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DE4165" w:rsidRPr="00C376D3" w:rsidTr="00D05A49">
        <w:tc>
          <w:tcPr>
            <w:tcW w:w="4513" w:type="dxa"/>
            <w:tcBorders>
              <w:bottom w:val="single" w:sz="4" w:space="0" w:color="auto"/>
            </w:tcBorders>
            <w:tcMar>
              <w:bottom w:w="170" w:type="dxa"/>
            </w:tcMar>
          </w:tcPr>
          <w:p w:rsidR="00DE4165" w:rsidRPr="00DE4165" w:rsidRDefault="00DE4165" w:rsidP="00D05A49">
            <w:bookmarkStart w:id="0" w:name="TitleOfDoc"/>
            <w:bookmarkEnd w:id="0"/>
          </w:p>
        </w:tc>
        <w:tc>
          <w:tcPr>
            <w:tcW w:w="4337" w:type="dxa"/>
            <w:tcBorders>
              <w:bottom w:val="single" w:sz="4" w:space="0" w:color="auto"/>
            </w:tcBorders>
            <w:tcMar>
              <w:left w:w="0" w:type="dxa"/>
              <w:right w:w="0" w:type="dxa"/>
            </w:tcMar>
          </w:tcPr>
          <w:p w:rsidR="00DE4165" w:rsidRPr="00C376D3" w:rsidRDefault="00DE4165" w:rsidP="00D05A49">
            <w:r w:rsidRPr="00C376D3">
              <w:rPr>
                <w:noProof/>
                <w:lang w:val="en-US" w:eastAsia="en-US"/>
              </w:rPr>
              <w:drawing>
                <wp:inline distT="0" distB="0" distL="0" distR="0" wp14:anchorId="320F4F27" wp14:editId="105C4CCF">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DE4165" w:rsidRPr="00C376D3" w:rsidRDefault="00DE4165" w:rsidP="00D05A49">
            <w:pPr>
              <w:jc w:val="right"/>
            </w:pPr>
            <w:r w:rsidRPr="00C376D3">
              <w:rPr>
                <w:b/>
                <w:sz w:val="40"/>
                <w:szCs w:val="40"/>
              </w:rPr>
              <w:t>F</w:t>
            </w:r>
          </w:p>
        </w:tc>
      </w:tr>
      <w:tr w:rsidR="00DE4165" w:rsidRPr="00C376D3" w:rsidTr="00D05A49">
        <w:trPr>
          <w:trHeight w:hRule="exact" w:val="357"/>
        </w:trPr>
        <w:tc>
          <w:tcPr>
            <w:tcW w:w="9356" w:type="dxa"/>
            <w:gridSpan w:val="3"/>
            <w:tcBorders>
              <w:top w:val="single" w:sz="4" w:space="0" w:color="auto"/>
            </w:tcBorders>
            <w:tcMar>
              <w:top w:w="170" w:type="dxa"/>
              <w:left w:w="0" w:type="dxa"/>
              <w:right w:w="0" w:type="dxa"/>
            </w:tcMar>
            <w:vAlign w:val="bottom"/>
          </w:tcPr>
          <w:p w:rsidR="00DE4165" w:rsidRPr="00C376D3" w:rsidRDefault="00DE4165" w:rsidP="00D05A49">
            <w:pPr>
              <w:jc w:val="right"/>
              <w:rPr>
                <w:rFonts w:ascii="Arial Black" w:hAnsi="Arial Black"/>
                <w:caps/>
                <w:sz w:val="15"/>
              </w:rPr>
            </w:pPr>
            <w:r w:rsidRPr="00C376D3">
              <w:rPr>
                <w:rFonts w:ascii="Arial Black" w:hAnsi="Arial Black"/>
                <w:caps/>
                <w:sz w:val="15"/>
              </w:rPr>
              <w:t>CDIP/23/</w:t>
            </w:r>
            <w:bookmarkStart w:id="1" w:name="Code"/>
            <w:bookmarkEnd w:id="1"/>
            <w:r w:rsidRPr="00C376D3">
              <w:rPr>
                <w:rFonts w:ascii="Arial Black" w:hAnsi="Arial Black"/>
                <w:caps/>
                <w:sz w:val="15"/>
              </w:rPr>
              <w:t>2</w:t>
            </w:r>
          </w:p>
        </w:tc>
      </w:tr>
      <w:tr w:rsidR="00DE4165" w:rsidRPr="00C376D3" w:rsidTr="00D05A49">
        <w:trPr>
          <w:trHeight w:hRule="exact" w:val="170"/>
        </w:trPr>
        <w:tc>
          <w:tcPr>
            <w:tcW w:w="9356" w:type="dxa"/>
            <w:gridSpan w:val="3"/>
            <w:noWrap/>
            <w:tcMar>
              <w:left w:w="0" w:type="dxa"/>
              <w:right w:w="0" w:type="dxa"/>
            </w:tcMar>
            <w:vAlign w:val="bottom"/>
          </w:tcPr>
          <w:p w:rsidR="00DE4165" w:rsidRPr="00C376D3" w:rsidRDefault="00DE4165" w:rsidP="00D05A49">
            <w:pPr>
              <w:jc w:val="right"/>
              <w:rPr>
                <w:rFonts w:ascii="Arial Black" w:hAnsi="Arial Black"/>
                <w:caps/>
                <w:sz w:val="15"/>
              </w:rPr>
            </w:pPr>
            <w:r w:rsidRPr="00C376D3">
              <w:rPr>
                <w:rFonts w:ascii="Arial Black" w:hAnsi="Arial Black"/>
                <w:caps/>
                <w:sz w:val="15"/>
              </w:rPr>
              <w:t>ORIGINAL</w:t>
            </w:r>
            <w:r w:rsidR="00F13115">
              <w:rPr>
                <w:rFonts w:ascii="Arial Black" w:hAnsi="Arial Black"/>
                <w:caps/>
                <w:sz w:val="15"/>
              </w:rPr>
              <w:t> :</w:t>
            </w:r>
            <w:r w:rsidRPr="00C376D3">
              <w:rPr>
                <w:rFonts w:ascii="Arial Black" w:hAnsi="Arial Black"/>
                <w:caps/>
                <w:sz w:val="15"/>
              </w:rPr>
              <w:t xml:space="preserve"> </w:t>
            </w:r>
            <w:bookmarkStart w:id="2" w:name="Original"/>
            <w:bookmarkEnd w:id="2"/>
            <w:r w:rsidRPr="00C376D3">
              <w:rPr>
                <w:rFonts w:ascii="Arial Black" w:hAnsi="Arial Black"/>
                <w:caps/>
                <w:sz w:val="15"/>
              </w:rPr>
              <w:t xml:space="preserve">anglais </w:t>
            </w:r>
          </w:p>
        </w:tc>
      </w:tr>
      <w:tr w:rsidR="00DE4165" w:rsidRPr="00C376D3" w:rsidTr="00D05A49">
        <w:trPr>
          <w:trHeight w:hRule="exact" w:val="198"/>
        </w:trPr>
        <w:tc>
          <w:tcPr>
            <w:tcW w:w="9356" w:type="dxa"/>
            <w:gridSpan w:val="3"/>
            <w:tcMar>
              <w:left w:w="0" w:type="dxa"/>
              <w:right w:w="0" w:type="dxa"/>
            </w:tcMar>
            <w:vAlign w:val="bottom"/>
          </w:tcPr>
          <w:p w:rsidR="00DE4165" w:rsidRPr="00C376D3" w:rsidRDefault="00DE4165" w:rsidP="00D05A49">
            <w:pPr>
              <w:jc w:val="right"/>
              <w:rPr>
                <w:rFonts w:ascii="Arial Black" w:hAnsi="Arial Black"/>
                <w:caps/>
                <w:sz w:val="15"/>
              </w:rPr>
            </w:pPr>
            <w:r w:rsidRPr="00C376D3">
              <w:rPr>
                <w:rFonts w:ascii="Arial Black" w:hAnsi="Arial Black"/>
                <w:caps/>
                <w:sz w:val="15"/>
              </w:rPr>
              <w:t>DATE</w:t>
            </w:r>
            <w:r w:rsidR="00F13115">
              <w:rPr>
                <w:rFonts w:ascii="Arial Black" w:hAnsi="Arial Black"/>
                <w:caps/>
                <w:sz w:val="15"/>
              </w:rPr>
              <w:t> :</w:t>
            </w:r>
            <w:r w:rsidRPr="00C376D3">
              <w:rPr>
                <w:rFonts w:ascii="Arial Black" w:hAnsi="Arial Black"/>
                <w:caps/>
                <w:sz w:val="15"/>
              </w:rPr>
              <w:t xml:space="preserve"> </w:t>
            </w:r>
            <w:bookmarkStart w:id="3" w:name="Date"/>
            <w:bookmarkEnd w:id="3"/>
            <w:r w:rsidRPr="00C376D3">
              <w:rPr>
                <w:rFonts w:ascii="Arial Black" w:hAnsi="Arial Black"/>
                <w:caps/>
                <w:sz w:val="15"/>
              </w:rPr>
              <w:t>1</w:t>
            </w:r>
            <w:r w:rsidR="00134CEE" w:rsidRPr="00C376D3">
              <w:rPr>
                <w:rFonts w:ascii="Arial Black" w:hAnsi="Arial Black"/>
                <w:caps/>
                <w:sz w:val="15"/>
              </w:rPr>
              <w:t>1 mars 20</w:t>
            </w:r>
            <w:r w:rsidRPr="00C376D3">
              <w:rPr>
                <w:rFonts w:ascii="Arial Black" w:hAnsi="Arial Black"/>
                <w:caps/>
                <w:sz w:val="15"/>
              </w:rPr>
              <w:t xml:space="preserve">19 </w:t>
            </w:r>
          </w:p>
        </w:tc>
      </w:tr>
    </w:tbl>
    <w:p w:rsidR="00DE4165" w:rsidRPr="00C376D3" w:rsidRDefault="00DE4165" w:rsidP="00DE4165"/>
    <w:p w:rsidR="00DE4165" w:rsidRPr="00C376D3" w:rsidRDefault="00DE4165" w:rsidP="00DE4165"/>
    <w:p w:rsidR="00DE4165" w:rsidRPr="00C376D3" w:rsidRDefault="00DE4165" w:rsidP="00DE4165"/>
    <w:p w:rsidR="00DE4165" w:rsidRPr="00C376D3" w:rsidRDefault="00DE4165" w:rsidP="00DE4165"/>
    <w:p w:rsidR="00DE4165" w:rsidRPr="00C376D3" w:rsidRDefault="00DE4165" w:rsidP="00DE4165"/>
    <w:p w:rsidR="00DE4165" w:rsidRPr="00C376D3" w:rsidRDefault="00DE4165" w:rsidP="00DE4165">
      <w:pPr>
        <w:rPr>
          <w:b/>
          <w:sz w:val="28"/>
          <w:szCs w:val="28"/>
        </w:rPr>
      </w:pPr>
      <w:r w:rsidRPr="00C376D3">
        <w:rPr>
          <w:b/>
          <w:sz w:val="28"/>
          <w:szCs w:val="28"/>
          <w:lang w:val="fr-FR"/>
        </w:rPr>
        <w:t>Comité du développement et de la propriété intellectuelle (CDIP)</w:t>
      </w:r>
    </w:p>
    <w:p w:rsidR="00DE4165" w:rsidRPr="00C376D3" w:rsidRDefault="00DE4165" w:rsidP="00DE4165"/>
    <w:p w:rsidR="00DE4165" w:rsidRPr="00C376D3" w:rsidRDefault="00DE4165" w:rsidP="00DE4165"/>
    <w:p w:rsidR="00DE4165" w:rsidRPr="00C376D3" w:rsidRDefault="00DE4165" w:rsidP="00DE4165">
      <w:pPr>
        <w:rPr>
          <w:b/>
          <w:sz w:val="24"/>
          <w:szCs w:val="24"/>
        </w:rPr>
      </w:pPr>
      <w:r w:rsidRPr="00C376D3">
        <w:rPr>
          <w:b/>
          <w:sz w:val="24"/>
          <w:szCs w:val="24"/>
          <w:lang w:val="fr-FR"/>
        </w:rPr>
        <w:t>Vingt</w:t>
      </w:r>
      <w:r w:rsidR="00913FE7">
        <w:rPr>
          <w:b/>
          <w:sz w:val="24"/>
          <w:szCs w:val="24"/>
          <w:lang w:val="fr-FR"/>
        </w:rPr>
        <w:noBreakHyphen/>
      </w:r>
      <w:r w:rsidRPr="00C376D3">
        <w:rPr>
          <w:b/>
          <w:sz w:val="24"/>
          <w:szCs w:val="24"/>
          <w:lang w:val="fr-FR"/>
        </w:rPr>
        <w:t>trois</w:t>
      </w:r>
      <w:r w:rsidR="00F13115">
        <w:rPr>
          <w:b/>
          <w:sz w:val="24"/>
          <w:szCs w:val="24"/>
          <w:lang w:val="fr-FR"/>
        </w:rPr>
        <w:t>ième session</w:t>
      </w:r>
    </w:p>
    <w:p w:rsidR="00DE4165" w:rsidRPr="00C376D3" w:rsidRDefault="00DE4165" w:rsidP="00DE4165">
      <w:pPr>
        <w:rPr>
          <w:b/>
          <w:sz w:val="24"/>
          <w:szCs w:val="24"/>
        </w:rPr>
      </w:pPr>
      <w:r w:rsidRPr="00C376D3">
        <w:rPr>
          <w:b/>
          <w:sz w:val="24"/>
          <w:szCs w:val="24"/>
          <w:lang w:val="fr-FR"/>
        </w:rPr>
        <w:t>Genève, 20 – 24 mai 2019</w:t>
      </w:r>
    </w:p>
    <w:p w:rsidR="00DE4165" w:rsidRPr="00C376D3" w:rsidRDefault="00DE4165" w:rsidP="00DE4165"/>
    <w:p w:rsidR="00DE4165" w:rsidRPr="00C376D3" w:rsidRDefault="00DE4165" w:rsidP="00DE4165"/>
    <w:p w:rsidR="00DE4165" w:rsidRPr="00C376D3" w:rsidRDefault="00DE4165" w:rsidP="00DE4165"/>
    <w:p w:rsidR="009E0E0F" w:rsidRPr="00C376D3" w:rsidRDefault="00BD7D26" w:rsidP="00BD7D26">
      <w:pPr>
        <w:outlineLvl w:val="0"/>
        <w:rPr>
          <w:caps/>
          <w:sz w:val="24"/>
          <w:szCs w:val="24"/>
          <w:lang w:val="fr-FR"/>
        </w:rPr>
      </w:pPr>
      <w:r w:rsidRPr="00C376D3">
        <w:rPr>
          <w:caps/>
          <w:sz w:val="24"/>
          <w:szCs w:val="24"/>
          <w:lang w:val="fr-FR"/>
        </w:rPr>
        <w:t>Rapport du Directeur général sur la mise en œuvre du Plan d</w:t>
      </w:r>
      <w:r w:rsidR="00F13115">
        <w:rPr>
          <w:caps/>
          <w:sz w:val="24"/>
          <w:szCs w:val="24"/>
          <w:lang w:val="fr-FR"/>
        </w:rPr>
        <w:t>’</w:t>
      </w:r>
      <w:r w:rsidRPr="00C376D3">
        <w:rPr>
          <w:caps/>
          <w:sz w:val="24"/>
          <w:szCs w:val="24"/>
          <w:lang w:val="fr-FR"/>
        </w:rPr>
        <w:t>action pour le développement</w:t>
      </w:r>
    </w:p>
    <w:p w:rsidR="009E0E0F" w:rsidRPr="00C376D3" w:rsidRDefault="009E0E0F" w:rsidP="008141A6">
      <w:pPr>
        <w:rPr>
          <w:szCs w:val="22"/>
          <w:lang w:val="fr-FR"/>
        </w:rPr>
      </w:pPr>
    </w:p>
    <w:p w:rsidR="009E0E0F" w:rsidRPr="00C376D3" w:rsidRDefault="00BD7D26" w:rsidP="00BD7D26">
      <w:pPr>
        <w:rPr>
          <w:i/>
          <w:szCs w:val="22"/>
          <w:lang w:val="fr-FR"/>
        </w:rPr>
      </w:pPr>
      <w:bookmarkStart w:id="4" w:name="Prepared"/>
      <w:bookmarkEnd w:id="4"/>
      <w:proofErr w:type="gramStart"/>
      <w:r w:rsidRPr="00C376D3">
        <w:rPr>
          <w:i/>
          <w:szCs w:val="22"/>
          <w:lang w:val="fr-FR"/>
        </w:rPr>
        <w:t>établi</w:t>
      </w:r>
      <w:proofErr w:type="gramEnd"/>
      <w:r w:rsidRPr="00C376D3">
        <w:rPr>
          <w:i/>
          <w:szCs w:val="22"/>
          <w:lang w:val="fr-FR"/>
        </w:rPr>
        <w:t xml:space="preserve"> par le Secrétariat</w:t>
      </w:r>
    </w:p>
    <w:p w:rsidR="009E0E0F" w:rsidRPr="00C376D3" w:rsidRDefault="009E0E0F" w:rsidP="008141A6">
      <w:pPr>
        <w:rPr>
          <w:szCs w:val="22"/>
          <w:lang w:val="fr-FR"/>
        </w:rPr>
      </w:pPr>
    </w:p>
    <w:p w:rsidR="009E0E0F" w:rsidRPr="00C376D3" w:rsidRDefault="009E0E0F" w:rsidP="008141A6">
      <w:pPr>
        <w:rPr>
          <w:szCs w:val="22"/>
          <w:lang w:val="fr-FR"/>
        </w:rPr>
      </w:pPr>
    </w:p>
    <w:p w:rsidR="009E0E0F" w:rsidRPr="00C376D3" w:rsidRDefault="009E0E0F" w:rsidP="008141A6">
      <w:pPr>
        <w:rPr>
          <w:szCs w:val="22"/>
          <w:lang w:val="fr-FR"/>
        </w:rPr>
      </w:pPr>
    </w:p>
    <w:p w:rsidR="009E0E0F" w:rsidRPr="00C376D3" w:rsidRDefault="009E0E0F" w:rsidP="008141A6">
      <w:pPr>
        <w:rPr>
          <w:szCs w:val="22"/>
          <w:lang w:val="fr-FR"/>
        </w:rPr>
      </w:pPr>
    </w:p>
    <w:p w:rsidR="00DE4165" w:rsidRPr="00C376D3" w:rsidRDefault="00BD7D26" w:rsidP="00DE4165">
      <w:pPr>
        <w:pStyle w:val="ONUMFS"/>
        <w:rPr>
          <w:lang w:val="fr-FR"/>
        </w:rPr>
      </w:pPr>
      <w:r w:rsidRPr="00C376D3">
        <w:rPr>
          <w:lang w:val="fr-FR"/>
        </w:rPr>
        <w:t>Le présent document contient le rapport du Directeur général sur la mise en œuvre du Plan d</w:t>
      </w:r>
      <w:r w:rsidR="00F13115">
        <w:rPr>
          <w:lang w:val="fr-FR"/>
        </w:rPr>
        <w:t>’</w:t>
      </w:r>
      <w:r w:rsidRPr="00C376D3">
        <w:rPr>
          <w:lang w:val="fr-FR"/>
        </w:rPr>
        <w:t xml:space="preserve">action pour le développement </w:t>
      </w:r>
      <w:r w:rsidR="00134CEE" w:rsidRPr="00C376D3">
        <w:rPr>
          <w:lang w:val="fr-FR"/>
        </w:rPr>
        <w:t>pour 2018</w:t>
      </w:r>
      <w:r w:rsidRPr="00C376D3">
        <w:rPr>
          <w:lang w:val="fr-FR"/>
        </w:rPr>
        <w:t>.</w:t>
      </w:r>
    </w:p>
    <w:p w:rsidR="00134CEE" w:rsidRPr="00C376D3" w:rsidRDefault="00BD7D26" w:rsidP="00DE4165">
      <w:pPr>
        <w:pStyle w:val="ONUMFS"/>
        <w:rPr>
          <w:lang w:val="fr-FR"/>
        </w:rPr>
      </w:pPr>
      <w:r w:rsidRPr="00C376D3">
        <w:rPr>
          <w:lang w:val="fr-FR"/>
        </w:rPr>
        <w:t>Ce dixième rapport annuel du Directeur général donne une vue d</w:t>
      </w:r>
      <w:r w:rsidR="00F13115">
        <w:rPr>
          <w:lang w:val="fr-FR"/>
        </w:rPr>
        <w:t>’</w:t>
      </w:r>
      <w:r w:rsidRPr="00C376D3">
        <w:rPr>
          <w:lang w:val="fr-FR"/>
        </w:rPr>
        <w:t>ensemble des activités réalisées par l</w:t>
      </w:r>
      <w:r w:rsidR="00F13115">
        <w:rPr>
          <w:lang w:val="fr-FR"/>
        </w:rPr>
        <w:t>’</w:t>
      </w:r>
      <w:r w:rsidRPr="00C376D3">
        <w:rPr>
          <w:lang w:val="fr-FR"/>
        </w:rPr>
        <w:t>OMPI pour la mise en œuvre du Plan d</w:t>
      </w:r>
      <w:r w:rsidR="00F13115">
        <w:rPr>
          <w:lang w:val="fr-FR"/>
        </w:rPr>
        <w:t>’</w:t>
      </w:r>
      <w:r w:rsidRPr="00C376D3">
        <w:rPr>
          <w:lang w:val="fr-FR"/>
        </w:rPr>
        <w:t>action pour le développement et son intégration dans les programmes correspondants de l</w:t>
      </w:r>
      <w:r w:rsidR="00F13115">
        <w:rPr>
          <w:lang w:val="fr-FR"/>
        </w:rPr>
        <w:t>’</w:t>
      </w:r>
      <w:r w:rsidRPr="00C376D3">
        <w:rPr>
          <w:lang w:val="fr-FR"/>
        </w:rPr>
        <w:t>Organisation.</w:t>
      </w:r>
    </w:p>
    <w:p w:rsidR="00DE4165" w:rsidRPr="00C376D3" w:rsidRDefault="00BD7D26" w:rsidP="00DE4165">
      <w:pPr>
        <w:pStyle w:val="ONUMFS"/>
        <w:rPr>
          <w:lang w:val="fr-FR"/>
        </w:rPr>
      </w:pPr>
      <w:r w:rsidRPr="00C376D3">
        <w:rPr>
          <w:lang w:val="fr-FR"/>
        </w:rPr>
        <w:t xml:space="preserve">Il répond également à la décision prise par le </w:t>
      </w:r>
      <w:r w:rsidR="00BC5C7E" w:rsidRPr="00C376D3">
        <w:rPr>
          <w:lang w:val="fr-FR"/>
        </w:rPr>
        <w:t>comité</w:t>
      </w:r>
      <w:r w:rsidRPr="00C376D3">
        <w:rPr>
          <w:lang w:val="fr-FR"/>
        </w:rPr>
        <w:t xml:space="preserve"> au sujet des recommandations </w:t>
      </w:r>
      <w:r w:rsidR="004E5B32" w:rsidRPr="00C376D3">
        <w:rPr>
          <w:lang w:val="fr-FR"/>
        </w:rPr>
        <w:t>n</w:t>
      </w:r>
      <w:r w:rsidR="004E5B32" w:rsidRPr="00C376D3">
        <w:rPr>
          <w:vertAlign w:val="superscript"/>
          <w:lang w:val="fr-FR"/>
        </w:rPr>
        <w:t>os</w:t>
      </w:r>
      <w:r w:rsidR="004E5B32" w:rsidRPr="00C376D3">
        <w:rPr>
          <w:lang w:val="fr-FR"/>
        </w:rPr>
        <w:t xml:space="preserve"> </w:t>
      </w:r>
      <w:r w:rsidRPr="00C376D3">
        <w:rPr>
          <w:lang w:val="fr-FR"/>
        </w:rPr>
        <w:t>5 et 11 de l</w:t>
      </w:r>
      <w:r w:rsidR="00F13115">
        <w:rPr>
          <w:lang w:val="fr-FR"/>
        </w:rPr>
        <w:t>’</w:t>
      </w:r>
      <w:r w:rsidRPr="00C376D3">
        <w:rPr>
          <w:lang w:val="fr-FR"/>
        </w:rPr>
        <w:t>étude indépendante</w:t>
      </w:r>
      <w:r w:rsidRPr="00C376D3">
        <w:rPr>
          <w:rStyle w:val="FootnoteReference"/>
          <w:lang w:val="fr-FR"/>
        </w:rPr>
        <w:footnoteReference w:id="2"/>
      </w:r>
      <w:r w:rsidR="004E5B32" w:rsidRPr="00C376D3">
        <w:rPr>
          <w:lang w:val="fr-FR"/>
        </w:rPr>
        <w:t>.</w:t>
      </w:r>
      <w:r w:rsidR="00E87ACC" w:rsidRPr="00C376D3">
        <w:rPr>
          <w:lang w:val="fr-FR"/>
        </w:rPr>
        <w:t xml:space="preserve">  </w:t>
      </w:r>
      <w:r w:rsidRPr="00C376D3">
        <w:rPr>
          <w:lang w:val="fr-FR"/>
        </w:rPr>
        <w:t>Il est rappelé que le comité, à sa vingt</w:t>
      </w:r>
      <w:r w:rsidR="00913FE7">
        <w:rPr>
          <w:lang w:val="fr-FR"/>
        </w:rPr>
        <w:noBreakHyphen/>
      </w:r>
      <w:r w:rsidRPr="00C376D3">
        <w:rPr>
          <w:lang w:val="fr-FR"/>
        </w:rPr>
        <w:t>deux</w:t>
      </w:r>
      <w:r w:rsidR="00F13115">
        <w:rPr>
          <w:lang w:val="fr-FR"/>
        </w:rPr>
        <w:t>ième session</w:t>
      </w:r>
      <w:r w:rsidRPr="00C376D3">
        <w:rPr>
          <w:lang w:val="fr-FR"/>
        </w:rPr>
        <w:t>, a</w:t>
      </w:r>
      <w:r w:rsidR="004E5B32" w:rsidRPr="00C376D3">
        <w:rPr>
          <w:lang w:val="fr-FR"/>
        </w:rPr>
        <w:t>vait</w:t>
      </w:r>
      <w:r w:rsidRPr="00C376D3">
        <w:rPr>
          <w:lang w:val="fr-FR"/>
        </w:rPr>
        <w:t xml:space="preserve"> demandé au Secrétariat de relier les recommandations du Plan d</w:t>
      </w:r>
      <w:r w:rsidR="00F13115">
        <w:rPr>
          <w:lang w:val="fr-FR"/>
        </w:rPr>
        <w:t>’</w:t>
      </w:r>
      <w:r w:rsidRPr="00C376D3">
        <w:rPr>
          <w:lang w:val="fr-FR"/>
        </w:rPr>
        <w:t>action pour le développement aux résultat</w:t>
      </w:r>
      <w:r w:rsidR="004E5B32" w:rsidRPr="00C376D3">
        <w:rPr>
          <w:lang w:val="fr-FR"/>
        </w:rPr>
        <w:t>s escomptés dans l</w:t>
      </w:r>
      <w:r w:rsidR="00F13115">
        <w:rPr>
          <w:lang w:val="fr-FR"/>
        </w:rPr>
        <w:t>’</w:t>
      </w:r>
      <w:r w:rsidR="00134CEE" w:rsidRPr="00C376D3">
        <w:rPr>
          <w:lang w:val="fr-FR"/>
        </w:rPr>
        <w:t>annexe I</w:t>
      </w:r>
      <w:r w:rsidR="004E5B32" w:rsidRPr="00C376D3">
        <w:rPr>
          <w:lang w:val="fr-FR"/>
        </w:rPr>
        <w:t xml:space="preserve"> du R</w:t>
      </w:r>
      <w:r w:rsidRPr="00C376D3">
        <w:rPr>
          <w:lang w:val="fr-FR"/>
        </w:rPr>
        <w:t xml:space="preserve">apport annuel du Directeur général sur la mise en </w:t>
      </w:r>
      <w:r w:rsidR="00320288" w:rsidRPr="00C376D3">
        <w:rPr>
          <w:lang w:val="fr-FR"/>
        </w:rPr>
        <w:t>œuvre</w:t>
      </w:r>
      <w:r w:rsidRPr="00C376D3">
        <w:rPr>
          <w:lang w:val="fr-FR"/>
        </w:rPr>
        <w:t xml:space="preserve"> du Plan d</w:t>
      </w:r>
      <w:r w:rsidR="00F13115">
        <w:rPr>
          <w:lang w:val="fr-FR"/>
        </w:rPr>
        <w:t>’</w:t>
      </w:r>
      <w:r w:rsidRPr="00C376D3">
        <w:rPr>
          <w:lang w:val="fr-FR"/>
        </w:rPr>
        <w:t>action pour le développeme</w:t>
      </w:r>
      <w:r w:rsidR="00B661D5" w:rsidRPr="00C376D3">
        <w:rPr>
          <w:lang w:val="fr-FR"/>
        </w:rPr>
        <w:t>nt</w:t>
      </w:r>
      <w:r w:rsidR="00B661D5">
        <w:rPr>
          <w:lang w:val="fr-FR"/>
        </w:rPr>
        <w:t xml:space="preserve">.  </w:t>
      </w:r>
      <w:r w:rsidR="00B661D5" w:rsidRPr="00C376D3">
        <w:rPr>
          <w:lang w:val="fr-FR"/>
        </w:rPr>
        <w:t>Il</w:t>
      </w:r>
      <w:r w:rsidR="004E5B32" w:rsidRPr="00C376D3">
        <w:rPr>
          <w:lang w:val="fr-FR"/>
        </w:rPr>
        <w:t xml:space="preserve"> </w:t>
      </w:r>
      <w:r w:rsidR="00D67C8D" w:rsidRPr="00C376D3">
        <w:rPr>
          <w:lang w:val="fr-FR"/>
        </w:rPr>
        <w:t>e</w:t>
      </w:r>
      <w:r w:rsidR="004E5B32" w:rsidRPr="00C376D3">
        <w:rPr>
          <w:lang w:val="fr-FR"/>
        </w:rPr>
        <w:t>st rendu compte de c</w:t>
      </w:r>
      <w:r w:rsidRPr="00C376D3">
        <w:rPr>
          <w:lang w:val="fr-FR"/>
        </w:rPr>
        <w:t xml:space="preserve">ette décision </w:t>
      </w:r>
      <w:r w:rsidR="004E5B32" w:rsidRPr="00C376D3">
        <w:rPr>
          <w:lang w:val="fr-FR"/>
        </w:rPr>
        <w:t xml:space="preserve">au </w:t>
      </w:r>
      <w:r w:rsidR="00134CEE" w:rsidRPr="00C376D3">
        <w:rPr>
          <w:lang w:val="fr-FR"/>
        </w:rPr>
        <w:t>paragraphe 8</w:t>
      </w:r>
      <w:r w:rsidR="004E5B32" w:rsidRPr="00C376D3">
        <w:rPr>
          <w:lang w:val="fr-FR"/>
        </w:rPr>
        <w:t>.</w:t>
      </w:r>
      <w:r w:rsidRPr="00C376D3">
        <w:rPr>
          <w:lang w:val="fr-FR"/>
        </w:rPr>
        <w:t>3 du résumé présenté par le président de la vingt</w:t>
      </w:r>
      <w:r w:rsidR="00913FE7">
        <w:rPr>
          <w:lang w:val="fr-FR"/>
        </w:rPr>
        <w:noBreakHyphen/>
      </w:r>
      <w:r w:rsidRPr="00C376D3">
        <w:rPr>
          <w:lang w:val="fr-FR"/>
        </w:rPr>
        <w:t>deux</w:t>
      </w:r>
      <w:r w:rsidR="00F13115">
        <w:rPr>
          <w:lang w:val="fr-FR"/>
        </w:rPr>
        <w:t>ième session</w:t>
      </w:r>
      <w:r w:rsidRPr="00C376D3">
        <w:rPr>
          <w:lang w:val="fr-FR"/>
        </w:rPr>
        <w:t>.</w:t>
      </w:r>
    </w:p>
    <w:p w:rsidR="00DE4165" w:rsidRPr="00C376D3" w:rsidRDefault="00D67C8D" w:rsidP="00DE4165">
      <w:pPr>
        <w:pStyle w:val="ONUMFS"/>
        <w:rPr>
          <w:lang w:val="fr-FR"/>
        </w:rPr>
      </w:pPr>
      <w:r w:rsidRPr="00C376D3">
        <w:rPr>
          <w:lang w:val="fr-FR"/>
        </w:rPr>
        <w:t xml:space="preserve">Élaborée conformément aux indications du </w:t>
      </w:r>
      <w:r w:rsidR="00BD7D26" w:rsidRPr="00C376D3">
        <w:rPr>
          <w:lang w:val="fr-FR"/>
        </w:rPr>
        <w:t>comité, la struc</w:t>
      </w:r>
      <w:r w:rsidRPr="00C376D3">
        <w:rPr>
          <w:lang w:val="fr-FR"/>
        </w:rPr>
        <w:t>ture du rapport est la suivante</w:t>
      </w:r>
      <w:r w:rsidR="00F13115">
        <w:rPr>
          <w:lang w:val="fr-FR"/>
        </w:rPr>
        <w:t> :</w:t>
      </w:r>
    </w:p>
    <w:p w:rsidR="00134CEE" w:rsidRPr="00C376D3" w:rsidRDefault="00BD7D26" w:rsidP="00D860D3">
      <w:pPr>
        <w:pStyle w:val="ONUMFS"/>
        <w:numPr>
          <w:ilvl w:val="1"/>
          <w:numId w:val="15"/>
        </w:numPr>
        <w:rPr>
          <w:szCs w:val="22"/>
          <w:lang w:val="fr-FR"/>
        </w:rPr>
      </w:pPr>
      <w:proofErr w:type="gramStart"/>
      <w:r w:rsidRPr="00C376D3">
        <w:rPr>
          <w:szCs w:val="22"/>
          <w:lang w:val="fr-FR"/>
        </w:rPr>
        <w:t>la</w:t>
      </w:r>
      <w:proofErr w:type="gramEnd"/>
      <w:r w:rsidRPr="00C376D3">
        <w:rPr>
          <w:szCs w:val="22"/>
          <w:lang w:val="fr-FR"/>
        </w:rPr>
        <w:t xml:space="preserve"> première partie présente les points saillants de la mise en œuvre et de l</w:t>
      </w:r>
      <w:r w:rsidR="00F13115">
        <w:rPr>
          <w:szCs w:val="22"/>
          <w:lang w:val="fr-FR"/>
        </w:rPr>
        <w:t>’</w:t>
      </w:r>
      <w:r w:rsidRPr="00C376D3">
        <w:rPr>
          <w:szCs w:val="22"/>
          <w:lang w:val="fr-FR"/>
        </w:rPr>
        <w:t>intégration du Plan d</w:t>
      </w:r>
      <w:r w:rsidR="00F13115">
        <w:rPr>
          <w:szCs w:val="22"/>
          <w:lang w:val="fr-FR"/>
        </w:rPr>
        <w:t>’</w:t>
      </w:r>
      <w:r w:rsidRPr="00C376D3">
        <w:rPr>
          <w:szCs w:val="22"/>
          <w:lang w:val="fr-FR"/>
        </w:rPr>
        <w:t>action pour le développement dans</w:t>
      </w:r>
      <w:r w:rsidR="00F13115">
        <w:rPr>
          <w:szCs w:val="22"/>
          <w:lang w:val="fr-FR"/>
        </w:rPr>
        <w:t> :</w:t>
      </w:r>
    </w:p>
    <w:p w:rsidR="00DE4165" w:rsidRPr="00C376D3" w:rsidRDefault="00BD7D26" w:rsidP="00D860D3">
      <w:pPr>
        <w:pStyle w:val="ONUMFS"/>
        <w:numPr>
          <w:ilvl w:val="2"/>
          <w:numId w:val="15"/>
        </w:numPr>
        <w:rPr>
          <w:lang w:val="fr-FR"/>
        </w:rPr>
      </w:pPr>
      <w:proofErr w:type="gramStart"/>
      <w:r w:rsidRPr="00C376D3">
        <w:rPr>
          <w:lang w:val="fr-FR"/>
        </w:rPr>
        <w:t>les</w:t>
      </w:r>
      <w:proofErr w:type="gramEnd"/>
      <w:r w:rsidRPr="00C376D3">
        <w:rPr>
          <w:lang w:val="fr-FR"/>
        </w:rPr>
        <w:t xml:space="preserve"> activités </w:t>
      </w:r>
      <w:r w:rsidR="00D67C8D" w:rsidRPr="00C376D3">
        <w:rPr>
          <w:lang w:val="fr-FR"/>
        </w:rPr>
        <w:t>ordinaires</w:t>
      </w:r>
      <w:r w:rsidRPr="00C376D3">
        <w:rPr>
          <w:lang w:val="fr-FR"/>
        </w:rPr>
        <w:t xml:space="preserve"> du programme de l</w:t>
      </w:r>
      <w:r w:rsidR="00F13115">
        <w:rPr>
          <w:lang w:val="fr-FR"/>
        </w:rPr>
        <w:t>’</w:t>
      </w:r>
      <w:r w:rsidRPr="00C376D3">
        <w:rPr>
          <w:lang w:val="fr-FR"/>
        </w:rPr>
        <w:t>OMPI;  et</w:t>
      </w:r>
    </w:p>
    <w:p w:rsidR="009E0E0F" w:rsidRPr="00C376D3" w:rsidRDefault="00BD7D26" w:rsidP="00D860D3">
      <w:pPr>
        <w:pStyle w:val="ONUMFS"/>
        <w:numPr>
          <w:ilvl w:val="2"/>
          <w:numId w:val="15"/>
        </w:numPr>
        <w:rPr>
          <w:lang w:val="fr-FR"/>
        </w:rPr>
      </w:pPr>
      <w:proofErr w:type="gramStart"/>
      <w:r w:rsidRPr="00C376D3">
        <w:rPr>
          <w:lang w:val="fr-FR"/>
        </w:rPr>
        <w:lastRenderedPageBreak/>
        <w:t>les</w:t>
      </w:r>
      <w:proofErr w:type="gramEnd"/>
      <w:r w:rsidRPr="00C376D3">
        <w:rPr>
          <w:lang w:val="fr-FR"/>
        </w:rPr>
        <w:t xml:space="preserve"> travaux des autres organes de l</w:t>
      </w:r>
      <w:r w:rsidR="00F13115">
        <w:rPr>
          <w:lang w:val="fr-FR"/>
        </w:rPr>
        <w:t>’</w:t>
      </w:r>
      <w:r w:rsidRPr="00C376D3">
        <w:rPr>
          <w:lang w:val="fr-FR"/>
        </w:rPr>
        <w:t>OMPI.</w:t>
      </w:r>
    </w:p>
    <w:p w:rsidR="00134CEE" w:rsidRPr="00C376D3" w:rsidRDefault="00BD7D26" w:rsidP="00D860D3">
      <w:pPr>
        <w:pStyle w:val="ONUMFS"/>
        <w:numPr>
          <w:ilvl w:val="1"/>
          <w:numId w:val="15"/>
        </w:numPr>
        <w:rPr>
          <w:szCs w:val="22"/>
          <w:lang w:val="fr-FR"/>
        </w:rPr>
      </w:pPr>
      <w:proofErr w:type="gramStart"/>
      <w:r w:rsidRPr="00C376D3">
        <w:rPr>
          <w:szCs w:val="22"/>
          <w:lang w:val="fr-FR"/>
        </w:rPr>
        <w:t>la</w:t>
      </w:r>
      <w:proofErr w:type="gramEnd"/>
      <w:r w:rsidRPr="00C376D3">
        <w:rPr>
          <w:szCs w:val="22"/>
          <w:lang w:val="fr-FR"/>
        </w:rPr>
        <w:t xml:space="preserve"> deuxième partie est consacrée aux faits marquants intervenus dans le cadre de la mise en œuvre des projets en cours relevant du Plan d</w:t>
      </w:r>
      <w:r w:rsidR="00F13115">
        <w:rPr>
          <w:szCs w:val="22"/>
          <w:lang w:val="fr-FR"/>
        </w:rPr>
        <w:t>’</w:t>
      </w:r>
      <w:r w:rsidRPr="00C376D3">
        <w:rPr>
          <w:szCs w:val="22"/>
          <w:lang w:val="fr-FR"/>
        </w:rPr>
        <w:t>action pour le développement.</w:t>
      </w:r>
    </w:p>
    <w:p w:rsidR="00DE4165" w:rsidRPr="00C376D3" w:rsidRDefault="00BD7D26" w:rsidP="00DE4165">
      <w:pPr>
        <w:pStyle w:val="ONUMFS"/>
        <w:rPr>
          <w:lang w:val="fr-FR"/>
        </w:rPr>
      </w:pPr>
      <w:r w:rsidRPr="00C376D3">
        <w:rPr>
          <w:lang w:val="fr-FR"/>
        </w:rPr>
        <w:t>Les annexes ci</w:t>
      </w:r>
      <w:r w:rsidR="00913FE7">
        <w:rPr>
          <w:lang w:val="fr-FR"/>
        </w:rPr>
        <w:noBreakHyphen/>
      </w:r>
      <w:r w:rsidRPr="00C376D3">
        <w:rPr>
          <w:lang w:val="fr-FR"/>
        </w:rPr>
        <w:t>a</w:t>
      </w:r>
      <w:r w:rsidR="00D67C8D" w:rsidRPr="00C376D3">
        <w:rPr>
          <w:lang w:val="fr-FR"/>
        </w:rPr>
        <w:t>près donnent une vue d</w:t>
      </w:r>
      <w:r w:rsidR="00F13115">
        <w:rPr>
          <w:lang w:val="fr-FR"/>
        </w:rPr>
        <w:t>’</w:t>
      </w:r>
      <w:r w:rsidR="00D67C8D" w:rsidRPr="00C376D3">
        <w:rPr>
          <w:lang w:val="fr-FR"/>
        </w:rPr>
        <w:t>ensemble</w:t>
      </w:r>
      <w:r w:rsidR="00F13115">
        <w:rPr>
          <w:lang w:val="fr-FR"/>
        </w:rPr>
        <w:t> :</w:t>
      </w:r>
    </w:p>
    <w:p w:rsidR="00134CEE" w:rsidRPr="00C376D3" w:rsidRDefault="00D67C8D" w:rsidP="00D860D3">
      <w:pPr>
        <w:pStyle w:val="ONUMFS"/>
        <w:numPr>
          <w:ilvl w:val="1"/>
          <w:numId w:val="15"/>
        </w:numPr>
        <w:rPr>
          <w:lang w:val="fr-FR"/>
        </w:rPr>
      </w:pPr>
      <w:proofErr w:type="gramStart"/>
      <w:r w:rsidRPr="00C376D3">
        <w:rPr>
          <w:lang w:val="fr-FR"/>
        </w:rPr>
        <w:t>de</w:t>
      </w:r>
      <w:proofErr w:type="gramEnd"/>
      <w:r w:rsidRPr="00C376D3">
        <w:rPr>
          <w:lang w:val="fr-FR"/>
        </w:rPr>
        <w:t xml:space="preserve"> l</w:t>
      </w:r>
      <w:r w:rsidR="00F13115">
        <w:rPr>
          <w:lang w:val="fr-FR"/>
        </w:rPr>
        <w:t>’</w:t>
      </w:r>
      <w:r w:rsidRPr="00C376D3">
        <w:rPr>
          <w:lang w:val="fr-FR"/>
        </w:rPr>
        <w:t>é</w:t>
      </w:r>
      <w:r w:rsidR="00BD7D26" w:rsidRPr="00C376D3">
        <w:rPr>
          <w:lang w:val="fr-FR"/>
        </w:rPr>
        <w:t>tat d</w:t>
      </w:r>
      <w:r w:rsidR="00F13115">
        <w:rPr>
          <w:lang w:val="fr-FR"/>
        </w:rPr>
        <w:t>’</w:t>
      </w:r>
      <w:r w:rsidR="00BD7D26" w:rsidRPr="00C376D3">
        <w:rPr>
          <w:lang w:val="fr-FR"/>
        </w:rPr>
        <w:t xml:space="preserve">avancement de la mise en </w:t>
      </w:r>
      <w:r w:rsidR="00F72349" w:rsidRPr="00C376D3">
        <w:rPr>
          <w:lang w:val="fr-FR"/>
        </w:rPr>
        <w:t>œuvre</w:t>
      </w:r>
      <w:r w:rsidR="00BD7D26" w:rsidRPr="00C376D3">
        <w:rPr>
          <w:lang w:val="fr-FR"/>
        </w:rPr>
        <w:t xml:space="preserve"> des 45</w:t>
      </w:r>
      <w:r w:rsidR="00CD67D9">
        <w:rPr>
          <w:lang w:val="fr-FR"/>
        </w:rPr>
        <w:t> </w:t>
      </w:r>
      <w:r w:rsidR="00BD7D26" w:rsidRPr="00C376D3">
        <w:rPr>
          <w:lang w:val="fr-FR"/>
        </w:rPr>
        <w:t>recommandations du Plan d</w:t>
      </w:r>
      <w:r w:rsidR="00F13115">
        <w:rPr>
          <w:lang w:val="fr-FR"/>
        </w:rPr>
        <w:t>’</w:t>
      </w:r>
      <w:r w:rsidR="00BD7D26" w:rsidRPr="00C376D3">
        <w:rPr>
          <w:lang w:val="fr-FR"/>
        </w:rPr>
        <w:t>action pour le développement sur la base des projets et activités du Plan d</w:t>
      </w:r>
      <w:r w:rsidR="00F13115">
        <w:rPr>
          <w:lang w:val="fr-FR"/>
        </w:rPr>
        <w:t>’</w:t>
      </w:r>
      <w:r w:rsidR="00BD7D26" w:rsidRPr="00C376D3">
        <w:rPr>
          <w:lang w:val="fr-FR"/>
        </w:rPr>
        <w:t>action pour le développement et liens vers les</w:t>
      </w:r>
      <w:r w:rsidRPr="00C376D3">
        <w:rPr>
          <w:lang w:val="fr-FR"/>
        </w:rPr>
        <w:t xml:space="preserve"> résultats escomptés de l</w:t>
      </w:r>
      <w:r w:rsidR="00F13115">
        <w:rPr>
          <w:lang w:val="fr-FR"/>
        </w:rPr>
        <w:t>’</w:t>
      </w:r>
      <w:r w:rsidRPr="00C376D3">
        <w:rPr>
          <w:lang w:val="fr-FR"/>
        </w:rPr>
        <w:t>OMPI</w:t>
      </w:r>
      <w:r w:rsidR="00BD7D26" w:rsidRPr="00C376D3">
        <w:rPr>
          <w:lang w:val="fr-FR"/>
        </w:rPr>
        <w:t xml:space="preserve"> </w:t>
      </w:r>
      <w:r w:rsidRPr="00C376D3">
        <w:rPr>
          <w:lang w:val="fr-FR"/>
        </w:rPr>
        <w:t>(</w:t>
      </w:r>
      <w:r w:rsidR="00134CEE" w:rsidRPr="00C376D3">
        <w:rPr>
          <w:lang w:val="fr-FR"/>
        </w:rPr>
        <w:t>annexe I</w:t>
      </w:r>
      <w:r w:rsidRPr="00C376D3">
        <w:rPr>
          <w:lang w:val="fr-FR"/>
        </w:rPr>
        <w:t>)</w:t>
      </w:r>
      <w:r w:rsidR="00BD7D26" w:rsidRPr="00C376D3">
        <w:rPr>
          <w:lang w:val="fr-FR"/>
        </w:rPr>
        <w:t>;</w:t>
      </w:r>
    </w:p>
    <w:p w:rsidR="009E0E0F" w:rsidRPr="00C376D3" w:rsidRDefault="00BD7D26" w:rsidP="00D860D3">
      <w:pPr>
        <w:pStyle w:val="ONUMFS"/>
        <w:numPr>
          <w:ilvl w:val="1"/>
          <w:numId w:val="15"/>
        </w:numPr>
        <w:rPr>
          <w:lang w:val="fr-FR"/>
        </w:rPr>
      </w:pPr>
      <w:r w:rsidRPr="00C376D3">
        <w:rPr>
          <w:lang w:val="fr-FR"/>
        </w:rPr>
        <w:t>des projets du Plan d</w:t>
      </w:r>
      <w:r w:rsidR="00F13115">
        <w:rPr>
          <w:lang w:val="fr-FR"/>
        </w:rPr>
        <w:t>’</w:t>
      </w:r>
      <w:r w:rsidRPr="00C376D3">
        <w:rPr>
          <w:lang w:val="fr-FR"/>
        </w:rPr>
        <w:t>action pour le développement en cours d</w:t>
      </w:r>
      <w:r w:rsidR="00F13115">
        <w:rPr>
          <w:lang w:val="fr-FR"/>
        </w:rPr>
        <w:t>’</w:t>
      </w:r>
      <w:r w:rsidRPr="00C376D3">
        <w:rPr>
          <w:lang w:val="fr-FR"/>
        </w:rPr>
        <w:t xml:space="preserve">exécution </w:t>
      </w:r>
      <w:r w:rsidR="00134CEE" w:rsidRPr="00C376D3">
        <w:rPr>
          <w:lang w:val="fr-FR"/>
        </w:rPr>
        <w:t>en 2018</w:t>
      </w:r>
      <w:r w:rsidRPr="00C376D3">
        <w:rPr>
          <w:rStyle w:val="FootnoteReference"/>
          <w:lang w:val="fr-FR"/>
        </w:rPr>
        <w:footnoteReference w:id="3"/>
      </w:r>
      <w:r w:rsidRPr="00C376D3">
        <w:rPr>
          <w:lang w:val="fr-FR"/>
        </w:rPr>
        <w:t xml:space="preserve"> (</w:t>
      </w:r>
      <w:r w:rsidR="00134CEE" w:rsidRPr="00C376D3">
        <w:rPr>
          <w:lang w:val="fr-FR"/>
        </w:rPr>
        <w:t>annexe I</w:t>
      </w:r>
      <w:r w:rsidRPr="00C376D3">
        <w:rPr>
          <w:lang w:val="fr-FR"/>
        </w:rPr>
        <w:t>I);  et</w:t>
      </w:r>
    </w:p>
    <w:p w:rsidR="00DE4165" w:rsidRPr="00C376D3" w:rsidRDefault="00D67C8D" w:rsidP="00D860D3">
      <w:pPr>
        <w:pStyle w:val="ONUMFS"/>
        <w:numPr>
          <w:ilvl w:val="1"/>
          <w:numId w:val="15"/>
        </w:numPr>
        <w:rPr>
          <w:szCs w:val="22"/>
          <w:lang w:val="fr-FR"/>
        </w:rPr>
      </w:pPr>
      <w:r w:rsidRPr="00C376D3">
        <w:rPr>
          <w:szCs w:val="22"/>
          <w:lang w:val="fr-FR"/>
        </w:rPr>
        <w:tab/>
      </w:r>
      <w:proofErr w:type="gramStart"/>
      <w:r w:rsidRPr="00C376D3">
        <w:rPr>
          <w:szCs w:val="22"/>
          <w:lang w:val="fr-FR"/>
        </w:rPr>
        <w:t>des</w:t>
      </w:r>
      <w:proofErr w:type="gramEnd"/>
      <w:r w:rsidRPr="00C376D3">
        <w:rPr>
          <w:szCs w:val="22"/>
          <w:lang w:val="fr-FR"/>
        </w:rPr>
        <w:t xml:space="preserve"> p</w:t>
      </w:r>
      <w:r w:rsidR="00BD7D26" w:rsidRPr="00C376D3">
        <w:rPr>
          <w:szCs w:val="22"/>
          <w:lang w:val="fr-FR"/>
        </w:rPr>
        <w:t>rojets du Plan d</w:t>
      </w:r>
      <w:r w:rsidR="00F13115">
        <w:rPr>
          <w:szCs w:val="22"/>
          <w:lang w:val="fr-FR"/>
        </w:rPr>
        <w:t>’</w:t>
      </w:r>
      <w:r w:rsidR="00BD7D26" w:rsidRPr="00C376D3">
        <w:rPr>
          <w:szCs w:val="22"/>
          <w:lang w:val="fr-FR"/>
        </w:rPr>
        <w:t>action pour le développement</w:t>
      </w:r>
      <w:r w:rsidRPr="00C376D3">
        <w:rPr>
          <w:szCs w:val="22"/>
          <w:lang w:val="fr-FR"/>
        </w:rPr>
        <w:t xml:space="preserve"> achevés et évalués</w:t>
      </w:r>
      <w:r w:rsidR="00BD7D26" w:rsidRPr="00C376D3">
        <w:rPr>
          <w:szCs w:val="22"/>
          <w:lang w:val="fr-FR"/>
        </w:rPr>
        <w:t xml:space="preserve">, ainsi que </w:t>
      </w:r>
      <w:r w:rsidRPr="00C376D3">
        <w:rPr>
          <w:szCs w:val="22"/>
          <w:lang w:val="fr-FR"/>
        </w:rPr>
        <w:t xml:space="preserve">des principales </w:t>
      </w:r>
      <w:r w:rsidR="00BD7D26" w:rsidRPr="00C376D3">
        <w:rPr>
          <w:szCs w:val="22"/>
          <w:lang w:val="fr-FR"/>
        </w:rPr>
        <w:t xml:space="preserve">recommandations formulées par des évaluateurs extérieurs – </w:t>
      </w:r>
      <w:r w:rsidRPr="00C376D3">
        <w:rPr>
          <w:szCs w:val="22"/>
          <w:lang w:val="fr-FR"/>
        </w:rPr>
        <w:t>(</w:t>
      </w:r>
      <w:r w:rsidR="00134CEE" w:rsidRPr="00C376D3">
        <w:rPr>
          <w:szCs w:val="22"/>
          <w:lang w:val="fr-FR"/>
        </w:rPr>
        <w:t>annexe I</w:t>
      </w:r>
      <w:r w:rsidR="00BD7D26" w:rsidRPr="00C376D3">
        <w:rPr>
          <w:szCs w:val="22"/>
          <w:lang w:val="fr-FR"/>
        </w:rPr>
        <w:t>II</w:t>
      </w:r>
      <w:r w:rsidRPr="00C376D3">
        <w:rPr>
          <w:szCs w:val="22"/>
          <w:lang w:val="fr-FR"/>
        </w:rPr>
        <w:t>)</w:t>
      </w:r>
      <w:r w:rsidR="00BD7D26" w:rsidRPr="00C376D3">
        <w:rPr>
          <w:szCs w:val="22"/>
          <w:lang w:val="fr-FR"/>
        </w:rPr>
        <w:t>.</w:t>
      </w:r>
    </w:p>
    <w:p w:rsidR="00DE4165" w:rsidRPr="00C376D3" w:rsidRDefault="00DE4165" w:rsidP="00DE4165">
      <w:pPr>
        <w:pStyle w:val="Heading1"/>
        <w:rPr>
          <w:lang w:val="fr-FR"/>
        </w:rPr>
      </w:pPr>
      <w:r w:rsidRPr="00C376D3">
        <w:rPr>
          <w:lang w:val="fr-FR"/>
        </w:rPr>
        <w:t>Partie I</w:t>
      </w:r>
      <w:r w:rsidR="00F13115">
        <w:rPr>
          <w:lang w:val="fr-FR"/>
        </w:rPr>
        <w:t> :</w:t>
      </w:r>
      <w:r w:rsidRPr="00C376D3">
        <w:rPr>
          <w:lang w:val="fr-FR"/>
        </w:rPr>
        <w:t xml:space="preserve"> mise en œuvre et intégration du Plan d</w:t>
      </w:r>
      <w:r w:rsidR="00F13115">
        <w:rPr>
          <w:lang w:val="fr-FR"/>
        </w:rPr>
        <w:t>’</w:t>
      </w:r>
      <w:r w:rsidRPr="00C376D3">
        <w:rPr>
          <w:lang w:val="fr-FR"/>
        </w:rPr>
        <w:t>action pour le développement dans les activités ordinaires du programme de l</w:t>
      </w:r>
      <w:r w:rsidR="00F13115">
        <w:rPr>
          <w:lang w:val="fr-FR"/>
        </w:rPr>
        <w:t>’</w:t>
      </w:r>
      <w:r w:rsidRPr="00C376D3">
        <w:rPr>
          <w:lang w:val="fr-FR"/>
        </w:rPr>
        <w:t>OMPI</w:t>
      </w:r>
    </w:p>
    <w:p w:rsidR="00DE4165" w:rsidRPr="00C376D3" w:rsidRDefault="00DE4165" w:rsidP="00DE4165">
      <w:pPr>
        <w:rPr>
          <w:lang w:val="fr-FR"/>
        </w:rPr>
      </w:pPr>
    </w:p>
    <w:p w:rsidR="00DE4165" w:rsidRPr="00C376D3" w:rsidRDefault="00BD7D26" w:rsidP="00DE4165">
      <w:pPr>
        <w:pStyle w:val="ONUMFS"/>
        <w:rPr>
          <w:lang w:val="fr-FR"/>
        </w:rPr>
      </w:pPr>
      <w:r w:rsidRPr="00C376D3">
        <w:rPr>
          <w:lang w:val="fr-FR"/>
        </w:rPr>
        <w:t>Les objectifs stratégiques et les programmes de l</w:t>
      </w:r>
      <w:r w:rsidR="00F13115">
        <w:rPr>
          <w:lang w:val="fr-FR"/>
        </w:rPr>
        <w:t>’</w:t>
      </w:r>
      <w:r w:rsidRPr="00C376D3">
        <w:rPr>
          <w:lang w:val="fr-FR"/>
        </w:rPr>
        <w:t>OMPI restent en adéquation avec les priorités définies dans le Programme de développement durable à l</w:t>
      </w:r>
      <w:r w:rsidR="00F13115">
        <w:rPr>
          <w:lang w:val="fr-FR"/>
        </w:rPr>
        <w:t>’</w:t>
      </w:r>
      <w:r w:rsidRPr="00C376D3">
        <w:rPr>
          <w:lang w:val="fr-FR"/>
        </w:rPr>
        <w:t>horizon 2030.</w:t>
      </w:r>
      <w:r w:rsidR="005C71AF" w:rsidRPr="00C376D3">
        <w:rPr>
          <w:lang w:val="fr-FR"/>
        </w:rPr>
        <w:t xml:space="preserve">  </w:t>
      </w:r>
      <w:r w:rsidRPr="00C376D3">
        <w:rPr>
          <w:lang w:val="fr-FR"/>
        </w:rPr>
        <w:t>L</w:t>
      </w:r>
      <w:r w:rsidR="00F13115">
        <w:rPr>
          <w:lang w:val="fr-FR"/>
        </w:rPr>
        <w:t>’</w:t>
      </w:r>
      <w:r w:rsidRPr="00C376D3">
        <w:rPr>
          <w:lang w:val="fr-FR"/>
        </w:rPr>
        <w:t xml:space="preserve">Organisation continue </w:t>
      </w:r>
      <w:r w:rsidR="002E087E" w:rsidRPr="00C376D3">
        <w:rPr>
          <w:lang w:val="fr-FR"/>
        </w:rPr>
        <w:t>de proposer</w:t>
      </w:r>
      <w:r w:rsidRPr="00C376D3">
        <w:rPr>
          <w:lang w:val="fr-FR"/>
        </w:rPr>
        <w:t xml:space="preserve"> un large éventail d</w:t>
      </w:r>
      <w:r w:rsidR="00F13115">
        <w:rPr>
          <w:lang w:val="fr-FR"/>
        </w:rPr>
        <w:t>’</w:t>
      </w:r>
      <w:r w:rsidRPr="00C376D3">
        <w:rPr>
          <w:lang w:val="fr-FR"/>
        </w:rPr>
        <w:t>initiatives</w:t>
      </w:r>
      <w:r w:rsidR="002E087E" w:rsidRPr="00C376D3">
        <w:rPr>
          <w:lang w:val="fr-FR"/>
        </w:rPr>
        <w:t xml:space="preserve"> et</w:t>
      </w:r>
      <w:r w:rsidRPr="00C376D3">
        <w:rPr>
          <w:lang w:val="fr-FR"/>
        </w:rPr>
        <w:t xml:space="preserve"> d</w:t>
      </w:r>
      <w:r w:rsidR="00F13115">
        <w:rPr>
          <w:lang w:val="fr-FR"/>
        </w:rPr>
        <w:t>’</w:t>
      </w:r>
      <w:r w:rsidRPr="00C376D3">
        <w:rPr>
          <w:lang w:val="fr-FR"/>
        </w:rPr>
        <w:t>activités d</w:t>
      </w:r>
      <w:r w:rsidR="00F13115">
        <w:rPr>
          <w:lang w:val="fr-FR"/>
        </w:rPr>
        <w:t>’</w:t>
      </w:r>
      <w:r w:rsidRPr="00C376D3">
        <w:rPr>
          <w:lang w:val="fr-FR"/>
        </w:rPr>
        <w:t>assistance technique et de renforcement des capacités</w:t>
      </w:r>
      <w:r w:rsidR="002E087E" w:rsidRPr="00C376D3">
        <w:rPr>
          <w:lang w:val="fr-FR"/>
        </w:rPr>
        <w:t xml:space="preserve"> et de mettre au point des plate</w:t>
      </w:r>
      <w:r w:rsidRPr="00C376D3">
        <w:rPr>
          <w:lang w:val="fr-FR"/>
        </w:rPr>
        <w:t>formes, des bases de données et des partenariats afin d</w:t>
      </w:r>
      <w:r w:rsidR="00F13115">
        <w:rPr>
          <w:lang w:val="fr-FR"/>
        </w:rPr>
        <w:t>’</w:t>
      </w:r>
      <w:r w:rsidRPr="00C376D3">
        <w:rPr>
          <w:lang w:val="fr-FR"/>
        </w:rPr>
        <w:t xml:space="preserve">aider ses États membres à promouvoir un environnement propice à </w:t>
      </w:r>
      <w:r w:rsidR="002E087E" w:rsidRPr="00C376D3">
        <w:rPr>
          <w:lang w:val="fr-FR"/>
        </w:rPr>
        <w:t>l</w:t>
      </w:r>
      <w:r w:rsidR="00F13115">
        <w:rPr>
          <w:lang w:val="fr-FR"/>
        </w:rPr>
        <w:t>’</w:t>
      </w:r>
      <w:r w:rsidR="002E087E" w:rsidRPr="00C376D3">
        <w:rPr>
          <w:lang w:val="fr-FR"/>
        </w:rPr>
        <w:t>exploitation du plein potentiel</w:t>
      </w:r>
      <w:r w:rsidRPr="00C376D3">
        <w:rPr>
          <w:lang w:val="fr-FR"/>
        </w:rPr>
        <w:t xml:space="preserve"> d</w:t>
      </w:r>
      <w:r w:rsidR="002E087E" w:rsidRPr="00C376D3">
        <w:rPr>
          <w:lang w:val="fr-FR"/>
        </w:rPr>
        <w:t>e l</w:t>
      </w:r>
      <w:r w:rsidR="00F13115">
        <w:rPr>
          <w:lang w:val="fr-FR"/>
        </w:rPr>
        <w:t>’</w:t>
      </w:r>
      <w:r w:rsidRPr="00C376D3">
        <w:rPr>
          <w:lang w:val="fr-FR"/>
        </w:rPr>
        <w:t xml:space="preserve">innovation et de </w:t>
      </w:r>
      <w:r w:rsidR="002E087E" w:rsidRPr="00C376D3">
        <w:rPr>
          <w:lang w:val="fr-FR"/>
        </w:rPr>
        <w:t xml:space="preserve">la </w:t>
      </w:r>
      <w:r w:rsidRPr="00C376D3">
        <w:rPr>
          <w:lang w:val="fr-FR"/>
        </w:rPr>
        <w:t>créativité.</w:t>
      </w:r>
    </w:p>
    <w:p w:rsidR="00134CEE" w:rsidRPr="00C376D3" w:rsidRDefault="002E087E" w:rsidP="00DE4165">
      <w:pPr>
        <w:pStyle w:val="ONUMFS"/>
        <w:rPr>
          <w:lang w:val="fr-FR"/>
        </w:rPr>
      </w:pPr>
      <w:r w:rsidRPr="00C376D3">
        <w:rPr>
          <w:lang w:val="fr-FR"/>
        </w:rPr>
        <w:t>Le R</w:t>
      </w:r>
      <w:r w:rsidR="00BD7D26" w:rsidRPr="00C376D3">
        <w:rPr>
          <w:lang w:val="fr-FR"/>
        </w:rPr>
        <w:t xml:space="preserve">apport sur </w:t>
      </w:r>
      <w:r w:rsidRPr="00C376D3">
        <w:rPr>
          <w:lang w:val="fr-FR"/>
        </w:rPr>
        <w:t>la performance de l</w:t>
      </w:r>
      <w:r w:rsidR="00F13115">
        <w:rPr>
          <w:lang w:val="fr-FR"/>
        </w:rPr>
        <w:t>’</w:t>
      </w:r>
      <w:r w:rsidRPr="00C376D3">
        <w:rPr>
          <w:lang w:val="fr-FR"/>
        </w:rPr>
        <w:t xml:space="preserve">OMPI </w:t>
      </w:r>
      <w:r w:rsidR="00134CEE" w:rsidRPr="00C376D3">
        <w:rPr>
          <w:lang w:val="fr-FR"/>
        </w:rPr>
        <w:t>en 2016</w:t>
      </w:r>
      <w:r w:rsidR="00913FE7">
        <w:rPr>
          <w:lang w:val="fr-FR"/>
        </w:rPr>
        <w:noBreakHyphen/>
      </w:r>
      <w:r w:rsidR="00BD7D26" w:rsidRPr="00C376D3">
        <w:rPr>
          <w:lang w:val="fr-FR"/>
        </w:rPr>
        <w:t xml:space="preserve">2017 a été le premier rapport regroupant </w:t>
      </w:r>
      <w:r w:rsidR="00AE6358" w:rsidRPr="00C376D3">
        <w:rPr>
          <w:lang w:val="fr-FR"/>
        </w:rPr>
        <w:t>le</w:t>
      </w:r>
      <w:r w:rsidR="00BD7D26" w:rsidRPr="00C376D3">
        <w:rPr>
          <w:lang w:val="fr-FR"/>
        </w:rPr>
        <w:t xml:space="preserve"> rapport de gestion financière et </w:t>
      </w:r>
      <w:r w:rsidR="00AE6358" w:rsidRPr="00C376D3">
        <w:rPr>
          <w:lang w:val="fr-FR"/>
        </w:rPr>
        <w:t xml:space="preserve">le </w:t>
      </w:r>
      <w:r w:rsidR="00BD7D26" w:rsidRPr="00C376D3">
        <w:rPr>
          <w:lang w:val="fr-FR"/>
        </w:rPr>
        <w:t>rapport sur l</w:t>
      </w:r>
      <w:r w:rsidR="00F13115">
        <w:rPr>
          <w:lang w:val="fr-FR"/>
        </w:rPr>
        <w:t>’</w:t>
      </w:r>
      <w:r w:rsidR="00BD7D26" w:rsidRPr="00C376D3">
        <w:rPr>
          <w:lang w:val="fr-FR"/>
        </w:rPr>
        <w:t>exécution du program</w:t>
      </w:r>
      <w:r w:rsidR="00B661D5" w:rsidRPr="00C376D3">
        <w:rPr>
          <w:lang w:val="fr-FR"/>
        </w:rPr>
        <w:t>me</w:t>
      </w:r>
      <w:r w:rsidR="00B661D5">
        <w:rPr>
          <w:lang w:val="fr-FR"/>
        </w:rPr>
        <w:t xml:space="preserve">.  </w:t>
      </w:r>
      <w:r w:rsidR="00B661D5" w:rsidRPr="00C376D3">
        <w:rPr>
          <w:lang w:val="fr-FR"/>
        </w:rPr>
        <w:t>Il</w:t>
      </w:r>
      <w:r w:rsidR="00BD7D26" w:rsidRPr="00C376D3">
        <w:rPr>
          <w:lang w:val="fr-FR"/>
        </w:rPr>
        <w:t xml:space="preserve"> </w:t>
      </w:r>
      <w:r w:rsidR="00AE6358" w:rsidRPr="00C376D3">
        <w:rPr>
          <w:lang w:val="fr-FR"/>
        </w:rPr>
        <w:t>contenait</w:t>
      </w:r>
      <w:r w:rsidR="00BD7D26" w:rsidRPr="00C376D3">
        <w:rPr>
          <w:lang w:val="fr-FR"/>
        </w:rPr>
        <w:t xml:space="preserve"> une évaluation complète et transparente des résultats </w:t>
      </w:r>
      <w:r w:rsidR="00AE6358" w:rsidRPr="00C376D3">
        <w:rPr>
          <w:lang w:val="fr-FR"/>
        </w:rPr>
        <w:t>des activités de programme</w:t>
      </w:r>
      <w:r w:rsidR="00BD7D26" w:rsidRPr="00C376D3">
        <w:rPr>
          <w:lang w:val="fr-FR"/>
        </w:rPr>
        <w:t xml:space="preserve"> et de</w:t>
      </w:r>
      <w:r w:rsidR="00AE6358" w:rsidRPr="00C376D3">
        <w:rPr>
          <w:lang w:val="fr-FR"/>
        </w:rPr>
        <w:t>s résultats financiers</w:t>
      </w:r>
      <w:r w:rsidR="00BD7D26" w:rsidRPr="00C376D3">
        <w:rPr>
          <w:lang w:val="fr-FR"/>
        </w:rPr>
        <w:t xml:space="preserve"> au cours de l</w:t>
      </w:r>
      <w:r w:rsidR="00F13115">
        <w:rPr>
          <w:lang w:val="fr-FR"/>
        </w:rPr>
        <w:t>’</w:t>
      </w:r>
      <w:r w:rsidR="00BD7D26" w:rsidRPr="00C376D3">
        <w:rPr>
          <w:lang w:val="fr-FR"/>
        </w:rPr>
        <w:t xml:space="preserve">exercice </w:t>
      </w:r>
      <w:r w:rsidR="00134CEE" w:rsidRPr="00C376D3">
        <w:rPr>
          <w:lang w:val="fr-FR"/>
        </w:rPr>
        <w:t>biennal 2016</w:t>
      </w:r>
      <w:r w:rsidR="00913FE7">
        <w:rPr>
          <w:lang w:val="fr-FR"/>
        </w:rPr>
        <w:noBreakHyphen/>
      </w:r>
      <w:r w:rsidR="00BD7D26" w:rsidRPr="00C376D3">
        <w:rPr>
          <w:lang w:val="fr-FR"/>
        </w:rPr>
        <w:t>2017, ainsi qu</w:t>
      </w:r>
      <w:r w:rsidR="00F13115">
        <w:rPr>
          <w:lang w:val="fr-FR"/>
        </w:rPr>
        <w:t>’</w:t>
      </w:r>
      <w:r w:rsidR="00BD7D26" w:rsidRPr="00C376D3">
        <w:rPr>
          <w:lang w:val="fr-FR"/>
        </w:rPr>
        <w:t>une vue d</w:t>
      </w:r>
      <w:r w:rsidR="00F13115">
        <w:rPr>
          <w:lang w:val="fr-FR"/>
        </w:rPr>
        <w:t>’</w:t>
      </w:r>
      <w:r w:rsidR="00BD7D26" w:rsidRPr="00C376D3">
        <w:rPr>
          <w:lang w:val="fr-FR"/>
        </w:rPr>
        <w:t xml:space="preserve">ensemble des dépenses effectives, </w:t>
      </w:r>
      <w:r w:rsidR="00AE6358" w:rsidRPr="00C376D3">
        <w:rPr>
          <w:lang w:val="fr-FR"/>
        </w:rPr>
        <w:t>dont</w:t>
      </w:r>
      <w:r w:rsidR="00BD7D26" w:rsidRPr="00C376D3">
        <w:rPr>
          <w:lang w:val="fr-FR"/>
        </w:rPr>
        <w:t xml:space="preserve"> les dépenses de développement, par résultat.</w:t>
      </w:r>
    </w:p>
    <w:p w:rsidR="00DE4165" w:rsidRPr="00C376D3" w:rsidRDefault="00AE6358" w:rsidP="00DE4165">
      <w:pPr>
        <w:pStyle w:val="ONUMFS"/>
        <w:rPr>
          <w:lang w:val="fr-FR"/>
        </w:rPr>
      </w:pPr>
      <w:r w:rsidRPr="00C376D3">
        <w:rPr>
          <w:lang w:val="fr-FR"/>
        </w:rPr>
        <w:t>Le R</w:t>
      </w:r>
      <w:r w:rsidR="00BD7D26" w:rsidRPr="00C376D3">
        <w:rPr>
          <w:lang w:val="fr-FR"/>
        </w:rPr>
        <w:t>apport sur la performance de l</w:t>
      </w:r>
      <w:r w:rsidR="00F13115">
        <w:rPr>
          <w:lang w:val="fr-FR"/>
        </w:rPr>
        <w:t>’</w:t>
      </w:r>
      <w:r w:rsidR="00BD7D26" w:rsidRPr="00C376D3">
        <w:rPr>
          <w:lang w:val="fr-FR"/>
        </w:rPr>
        <w:t xml:space="preserve">OMPI </w:t>
      </w:r>
      <w:r w:rsidR="00134CEE" w:rsidRPr="00C376D3">
        <w:rPr>
          <w:lang w:val="fr-FR"/>
        </w:rPr>
        <w:t>en 2016</w:t>
      </w:r>
      <w:r w:rsidR="00913FE7">
        <w:rPr>
          <w:lang w:val="fr-FR"/>
        </w:rPr>
        <w:noBreakHyphen/>
      </w:r>
      <w:r w:rsidR="00BD7D26" w:rsidRPr="00C376D3">
        <w:rPr>
          <w:lang w:val="fr-FR"/>
        </w:rPr>
        <w:t>2017 comprenait également d</w:t>
      </w:r>
      <w:r w:rsidR="00F13115">
        <w:rPr>
          <w:lang w:val="fr-FR"/>
        </w:rPr>
        <w:t>’</w:t>
      </w:r>
      <w:r w:rsidR="00BD7D26" w:rsidRPr="00C376D3">
        <w:rPr>
          <w:lang w:val="fr-FR"/>
        </w:rPr>
        <w:t xml:space="preserve">autres améliorations essentielles, </w:t>
      </w:r>
      <w:r w:rsidRPr="00C376D3">
        <w:rPr>
          <w:lang w:val="fr-FR"/>
        </w:rPr>
        <w:t>dont</w:t>
      </w:r>
      <w:r w:rsidR="00BD7D26" w:rsidRPr="00C376D3">
        <w:rPr>
          <w:lang w:val="fr-FR"/>
        </w:rPr>
        <w:t xml:space="preserve"> une section dédiée à la mise en </w:t>
      </w:r>
      <w:r w:rsidR="00F72349" w:rsidRPr="00C376D3">
        <w:rPr>
          <w:lang w:val="fr-FR"/>
        </w:rPr>
        <w:t>œuvre</w:t>
      </w:r>
      <w:r w:rsidR="00BD7D26" w:rsidRPr="00C376D3">
        <w:rPr>
          <w:lang w:val="fr-FR"/>
        </w:rPr>
        <w:t xml:space="preserve"> du Plan d</w:t>
      </w:r>
      <w:r w:rsidR="00F13115">
        <w:rPr>
          <w:lang w:val="fr-FR"/>
        </w:rPr>
        <w:t>’</w:t>
      </w:r>
      <w:r w:rsidR="00BD7D26" w:rsidRPr="00C376D3">
        <w:rPr>
          <w:lang w:val="fr-FR"/>
        </w:rPr>
        <w:t xml:space="preserve">action pour le développement, qui fournissait des informations </w:t>
      </w:r>
      <w:r w:rsidRPr="00C376D3">
        <w:rPr>
          <w:lang w:val="fr-FR"/>
        </w:rPr>
        <w:t>détaillées</w:t>
      </w:r>
      <w:r w:rsidR="00BD7D26" w:rsidRPr="00C376D3">
        <w:rPr>
          <w:lang w:val="fr-FR"/>
        </w:rPr>
        <w:t xml:space="preserve"> sur les projets du Plan d</w:t>
      </w:r>
      <w:r w:rsidR="00F13115">
        <w:rPr>
          <w:lang w:val="fr-FR"/>
        </w:rPr>
        <w:t>’</w:t>
      </w:r>
      <w:r w:rsidR="00BD7D26" w:rsidRPr="00C376D3">
        <w:rPr>
          <w:lang w:val="fr-FR"/>
        </w:rPr>
        <w:t>action pour le développement en cours et les activités approuvées par</w:t>
      </w:r>
      <w:r w:rsidR="00134CEE" w:rsidRPr="00C376D3">
        <w:rPr>
          <w:lang w:val="fr-FR"/>
        </w:rPr>
        <w:t xml:space="preserve"> le CDI</w:t>
      </w:r>
      <w:r w:rsidR="00BD7D26" w:rsidRPr="00C376D3">
        <w:rPr>
          <w:lang w:val="fr-FR"/>
        </w:rPr>
        <w:t>P, l</w:t>
      </w:r>
      <w:r w:rsidR="00F13115">
        <w:rPr>
          <w:lang w:val="fr-FR"/>
        </w:rPr>
        <w:t>’</w:t>
      </w:r>
      <w:r w:rsidR="00BD7D26" w:rsidRPr="00C376D3">
        <w:rPr>
          <w:lang w:val="fr-FR"/>
        </w:rPr>
        <w:t xml:space="preserve">intégration des projets achevés </w:t>
      </w:r>
      <w:r w:rsidRPr="00C376D3">
        <w:rPr>
          <w:lang w:val="fr-FR"/>
        </w:rPr>
        <w:t xml:space="preserve">relevant </w:t>
      </w:r>
      <w:r w:rsidR="00BD7D26" w:rsidRPr="00C376D3">
        <w:rPr>
          <w:lang w:val="fr-FR"/>
        </w:rPr>
        <w:t>du Plan d</w:t>
      </w:r>
      <w:r w:rsidR="00F13115">
        <w:rPr>
          <w:lang w:val="fr-FR"/>
        </w:rPr>
        <w:t>’</w:t>
      </w:r>
      <w:r w:rsidR="00BD7D26" w:rsidRPr="00C376D3">
        <w:rPr>
          <w:lang w:val="fr-FR"/>
        </w:rPr>
        <w:t>action pour le développement et la manière dont les principes du Plan d</w:t>
      </w:r>
      <w:r w:rsidR="00F13115">
        <w:rPr>
          <w:lang w:val="fr-FR"/>
        </w:rPr>
        <w:t>’</w:t>
      </w:r>
      <w:r w:rsidR="00BD7D26" w:rsidRPr="00C376D3">
        <w:rPr>
          <w:lang w:val="fr-FR"/>
        </w:rPr>
        <w:t xml:space="preserve">action pour le développement ont </w:t>
      </w:r>
      <w:r w:rsidRPr="00C376D3">
        <w:rPr>
          <w:lang w:val="fr-FR"/>
        </w:rPr>
        <w:t>guidé</w:t>
      </w:r>
      <w:r w:rsidR="00BD7D26" w:rsidRPr="00C376D3">
        <w:rPr>
          <w:lang w:val="fr-FR"/>
        </w:rPr>
        <w:t xml:space="preserve"> les </w:t>
      </w:r>
      <w:r w:rsidRPr="00C376D3">
        <w:rPr>
          <w:lang w:val="fr-FR"/>
        </w:rPr>
        <w:t>activités</w:t>
      </w:r>
      <w:r w:rsidR="00BD7D26" w:rsidRPr="00C376D3">
        <w:rPr>
          <w:lang w:val="fr-FR"/>
        </w:rPr>
        <w:t xml:space="preserve"> de programme vers la réalisation des résultats escompt</w:t>
      </w:r>
      <w:r w:rsidR="00B661D5" w:rsidRPr="00C376D3">
        <w:rPr>
          <w:lang w:val="fr-FR"/>
        </w:rPr>
        <w:t>és</w:t>
      </w:r>
      <w:r w:rsidR="00B661D5">
        <w:rPr>
          <w:lang w:val="fr-FR"/>
        </w:rPr>
        <w:t xml:space="preserve">.  </w:t>
      </w:r>
      <w:r w:rsidR="00B661D5" w:rsidRPr="00C376D3">
        <w:rPr>
          <w:lang w:val="fr-FR"/>
        </w:rPr>
        <w:t>En</w:t>
      </w:r>
      <w:r w:rsidR="00BD7D26" w:rsidRPr="00C376D3">
        <w:rPr>
          <w:lang w:val="fr-FR"/>
        </w:rPr>
        <w:t xml:space="preserve"> outre, le Rapport sur la performance de l</w:t>
      </w:r>
      <w:r w:rsidR="00F13115">
        <w:rPr>
          <w:lang w:val="fr-FR"/>
        </w:rPr>
        <w:t>’</w:t>
      </w:r>
      <w:r w:rsidR="00BD7D26" w:rsidRPr="00C376D3">
        <w:rPr>
          <w:lang w:val="fr-FR"/>
        </w:rPr>
        <w:t xml:space="preserve">OMPI </w:t>
      </w:r>
      <w:r w:rsidR="00134CEE" w:rsidRPr="00C376D3">
        <w:rPr>
          <w:lang w:val="fr-FR"/>
        </w:rPr>
        <w:t>en 2016</w:t>
      </w:r>
      <w:r w:rsidR="00913FE7">
        <w:rPr>
          <w:lang w:val="fr-FR"/>
        </w:rPr>
        <w:noBreakHyphen/>
      </w:r>
      <w:r w:rsidR="00BD7D26" w:rsidRPr="00C376D3">
        <w:rPr>
          <w:lang w:val="fr-FR"/>
        </w:rPr>
        <w:t xml:space="preserve">2017 a été le premier rapport à inclure des liens </w:t>
      </w:r>
      <w:r w:rsidRPr="00C376D3">
        <w:rPr>
          <w:lang w:val="fr-FR"/>
        </w:rPr>
        <w:t>entre les</w:t>
      </w:r>
      <w:r w:rsidR="00BD7D26" w:rsidRPr="00C376D3">
        <w:rPr>
          <w:lang w:val="fr-FR"/>
        </w:rPr>
        <w:t xml:space="preserve"> programme</w:t>
      </w:r>
      <w:r w:rsidRPr="00C376D3">
        <w:rPr>
          <w:lang w:val="fr-FR"/>
        </w:rPr>
        <w:t>s</w:t>
      </w:r>
      <w:r w:rsidR="00BD7D26" w:rsidRPr="00C376D3">
        <w:rPr>
          <w:lang w:val="fr-FR"/>
        </w:rPr>
        <w:t xml:space="preserve"> </w:t>
      </w:r>
      <w:r w:rsidRPr="00C376D3">
        <w:rPr>
          <w:lang w:val="fr-FR"/>
        </w:rPr>
        <w:t xml:space="preserve">et </w:t>
      </w:r>
      <w:r w:rsidR="00BD7D26" w:rsidRPr="00C376D3">
        <w:rPr>
          <w:lang w:val="fr-FR"/>
        </w:rPr>
        <w:t xml:space="preserve">les objectifs de </w:t>
      </w:r>
      <w:proofErr w:type="gramStart"/>
      <w:r w:rsidR="00BD7D26" w:rsidRPr="00C376D3">
        <w:rPr>
          <w:lang w:val="fr-FR"/>
        </w:rPr>
        <w:t>développement</w:t>
      </w:r>
      <w:proofErr w:type="gramEnd"/>
      <w:r w:rsidR="00BD7D26" w:rsidRPr="00C376D3">
        <w:rPr>
          <w:lang w:val="fr-FR"/>
        </w:rPr>
        <w:t xml:space="preserve"> durable </w:t>
      </w:r>
      <w:r w:rsidRPr="00C376D3">
        <w:rPr>
          <w:lang w:val="fr-FR"/>
        </w:rPr>
        <w:t xml:space="preserve">(ODD) </w:t>
      </w:r>
      <w:r w:rsidR="00BD7D26" w:rsidRPr="00C376D3">
        <w:rPr>
          <w:lang w:val="fr-FR"/>
        </w:rPr>
        <w:t>au niveau des indicateurs d</w:t>
      </w:r>
      <w:r w:rsidR="00F13115">
        <w:rPr>
          <w:lang w:val="fr-FR"/>
        </w:rPr>
        <w:t>’</w:t>
      </w:r>
      <w:r w:rsidR="00BD7D26" w:rsidRPr="00C376D3">
        <w:rPr>
          <w:lang w:val="fr-FR"/>
        </w:rPr>
        <w:t>exécuti</w:t>
      </w:r>
      <w:r w:rsidR="00B661D5" w:rsidRPr="00C376D3">
        <w:rPr>
          <w:lang w:val="fr-FR"/>
        </w:rPr>
        <w:t>on</w:t>
      </w:r>
      <w:r w:rsidR="00B661D5">
        <w:rPr>
          <w:lang w:val="fr-FR"/>
        </w:rPr>
        <w:t xml:space="preserve">.  </w:t>
      </w:r>
      <w:r w:rsidR="00B661D5" w:rsidRPr="00C376D3">
        <w:rPr>
          <w:lang w:val="fr-FR"/>
        </w:rPr>
        <w:t>Su</w:t>
      </w:r>
      <w:r w:rsidR="00BD7D26" w:rsidRPr="00C376D3">
        <w:rPr>
          <w:lang w:val="fr-FR"/>
        </w:rPr>
        <w:t xml:space="preserve">r </w:t>
      </w:r>
      <w:r w:rsidR="00E95B7B">
        <w:rPr>
          <w:lang w:val="fr-FR"/>
        </w:rPr>
        <w:t>31 </w:t>
      </w:r>
      <w:r w:rsidR="00BD7D26" w:rsidRPr="00C376D3">
        <w:rPr>
          <w:lang w:val="fr-FR"/>
        </w:rPr>
        <w:t xml:space="preserve">programmes </w:t>
      </w:r>
      <w:r w:rsidR="00134CEE" w:rsidRPr="00C376D3">
        <w:rPr>
          <w:lang w:val="fr-FR"/>
        </w:rPr>
        <w:t>en 2016</w:t>
      </w:r>
      <w:r w:rsidR="00913FE7">
        <w:rPr>
          <w:lang w:val="fr-FR"/>
        </w:rPr>
        <w:noBreakHyphen/>
      </w:r>
      <w:r w:rsidR="00BD7D26" w:rsidRPr="00C376D3">
        <w:rPr>
          <w:lang w:val="fr-FR"/>
        </w:rPr>
        <w:t xml:space="preserve">2017, </w:t>
      </w:r>
      <w:r w:rsidR="00E95B7B">
        <w:rPr>
          <w:lang w:val="fr-FR"/>
        </w:rPr>
        <w:t>22</w:t>
      </w:r>
      <w:r w:rsidR="00BD7D26" w:rsidRPr="00C376D3">
        <w:rPr>
          <w:lang w:val="fr-FR"/>
        </w:rPr>
        <w:t xml:space="preserve"> ont </w:t>
      </w:r>
      <w:r w:rsidRPr="00C376D3">
        <w:rPr>
          <w:lang w:val="fr-FR"/>
        </w:rPr>
        <w:t xml:space="preserve">rendu compte dans le détail </w:t>
      </w:r>
      <w:r w:rsidR="00BD7D26" w:rsidRPr="00C376D3">
        <w:rPr>
          <w:lang w:val="fr-FR"/>
        </w:rPr>
        <w:t>de la manière dont les recommandations du Plan d</w:t>
      </w:r>
      <w:r w:rsidR="00F13115">
        <w:rPr>
          <w:lang w:val="fr-FR"/>
        </w:rPr>
        <w:t>’</w:t>
      </w:r>
      <w:r w:rsidR="00BD7D26" w:rsidRPr="00C376D3">
        <w:rPr>
          <w:lang w:val="fr-FR"/>
        </w:rPr>
        <w:t xml:space="preserve">action pour le développement </w:t>
      </w:r>
      <w:r w:rsidR="00C91586" w:rsidRPr="00C376D3">
        <w:rPr>
          <w:lang w:val="fr-FR"/>
        </w:rPr>
        <w:t>inspiraient</w:t>
      </w:r>
      <w:r w:rsidR="00BD7D26" w:rsidRPr="00C376D3">
        <w:rPr>
          <w:lang w:val="fr-FR"/>
        </w:rPr>
        <w:t xml:space="preserve"> leurs </w:t>
      </w:r>
      <w:r w:rsidRPr="00C376D3">
        <w:rPr>
          <w:lang w:val="fr-FR"/>
        </w:rPr>
        <w:t xml:space="preserve">activités et 21 ont mentionné </w:t>
      </w:r>
      <w:r w:rsidR="00BD7D26" w:rsidRPr="00C376D3">
        <w:rPr>
          <w:lang w:val="fr-FR"/>
        </w:rPr>
        <w:t>des liens avec</w:t>
      </w:r>
      <w:r w:rsidR="00134CEE" w:rsidRPr="00C376D3">
        <w:rPr>
          <w:lang w:val="fr-FR"/>
        </w:rPr>
        <w:t xml:space="preserve"> les ODD</w:t>
      </w:r>
      <w:r w:rsidR="00BD7D26" w:rsidRPr="00C376D3">
        <w:rPr>
          <w:lang w:val="fr-FR"/>
        </w:rPr>
        <w:t>.</w:t>
      </w:r>
    </w:p>
    <w:p w:rsidR="00134CEE" w:rsidRPr="00C376D3" w:rsidRDefault="00BD7D26" w:rsidP="00DE4165">
      <w:pPr>
        <w:pStyle w:val="ONUMFS"/>
        <w:rPr>
          <w:bCs/>
          <w:lang w:val="fr-FR"/>
        </w:rPr>
      </w:pPr>
      <w:r w:rsidRPr="00C376D3">
        <w:rPr>
          <w:lang w:val="fr-FR"/>
        </w:rPr>
        <w:t>À sa dix</w:t>
      </w:r>
      <w:r w:rsidR="00913FE7">
        <w:rPr>
          <w:lang w:val="fr-FR"/>
        </w:rPr>
        <w:noBreakHyphen/>
      </w:r>
      <w:r w:rsidRPr="00C376D3">
        <w:rPr>
          <w:lang w:val="fr-FR"/>
        </w:rPr>
        <w:t>huit</w:t>
      </w:r>
      <w:r w:rsidR="00F13115">
        <w:rPr>
          <w:lang w:val="fr-FR"/>
        </w:rPr>
        <w:t>ième session</w:t>
      </w:r>
      <w:r w:rsidRPr="00C376D3">
        <w:rPr>
          <w:lang w:val="fr-FR"/>
        </w:rPr>
        <w:t>,</w:t>
      </w:r>
      <w:r w:rsidR="00134CEE" w:rsidRPr="00C376D3">
        <w:rPr>
          <w:lang w:val="fr-FR"/>
        </w:rPr>
        <w:t xml:space="preserve"> le CDI</w:t>
      </w:r>
      <w:r w:rsidRPr="00C376D3">
        <w:rPr>
          <w:lang w:val="fr-FR"/>
        </w:rPr>
        <w:t>P a approuvé une proposition en six</w:t>
      </w:r>
      <w:r w:rsidR="00BC5C7E" w:rsidRPr="00C376D3">
        <w:rPr>
          <w:lang w:val="fr-FR"/>
        </w:rPr>
        <w:t> </w:t>
      </w:r>
      <w:r w:rsidRPr="00C376D3">
        <w:rPr>
          <w:lang w:val="fr-FR"/>
        </w:rPr>
        <w:t>points sur l</w:t>
      </w:r>
      <w:r w:rsidR="00F13115">
        <w:rPr>
          <w:lang w:val="fr-FR"/>
        </w:rPr>
        <w:t>’</w:t>
      </w:r>
      <w:r w:rsidRPr="00C376D3">
        <w:rPr>
          <w:lang w:val="fr-FR"/>
        </w:rPr>
        <w:t xml:space="preserve">assistance technique, dans laquelle il </w:t>
      </w:r>
      <w:r w:rsidR="00C91586" w:rsidRPr="00C376D3">
        <w:rPr>
          <w:lang w:val="fr-FR"/>
        </w:rPr>
        <w:t xml:space="preserve">invitait </w:t>
      </w:r>
      <w:r w:rsidRPr="00C376D3">
        <w:rPr>
          <w:lang w:val="fr-FR"/>
        </w:rPr>
        <w:t xml:space="preserve">le Secrétariat </w:t>
      </w:r>
      <w:r w:rsidR="00C91586" w:rsidRPr="00C376D3">
        <w:rPr>
          <w:lang w:val="fr-FR"/>
        </w:rPr>
        <w:t>à poursuivre l</w:t>
      </w:r>
      <w:r w:rsidR="00F13115">
        <w:rPr>
          <w:lang w:val="fr-FR"/>
        </w:rPr>
        <w:t>’</w:t>
      </w:r>
      <w:r w:rsidR="00C91586" w:rsidRPr="00C376D3">
        <w:rPr>
          <w:lang w:val="fr-FR"/>
        </w:rPr>
        <w:t>amélioration de</w:t>
      </w:r>
      <w:r w:rsidRPr="00C376D3">
        <w:rPr>
          <w:lang w:val="fr-FR"/>
        </w:rPr>
        <w:t xml:space="preserve"> la coordination interne au sein de l</w:t>
      </w:r>
      <w:r w:rsidR="00F13115">
        <w:rPr>
          <w:lang w:val="fr-FR"/>
        </w:rPr>
        <w:t>’</w:t>
      </w:r>
      <w:r w:rsidRPr="00C376D3">
        <w:rPr>
          <w:lang w:val="fr-FR"/>
        </w:rPr>
        <w:t xml:space="preserve">Organisation, </w:t>
      </w:r>
      <w:r w:rsidR="00C91586" w:rsidRPr="00C376D3">
        <w:rPr>
          <w:lang w:val="fr-FR"/>
        </w:rPr>
        <w:t xml:space="preserve">la </w:t>
      </w:r>
      <w:r w:rsidRPr="00C376D3">
        <w:rPr>
          <w:lang w:val="fr-FR"/>
        </w:rPr>
        <w:t xml:space="preserve">collaboration avec les institutions et programmes </w:t>
      </w:r>
      <w:r w:rsidR="00C91586" w:rsidRPr="00C376D3">
        <w:rPr>
          <w:lang w:val="fr-FR"/>
        </w:rPr>
        <w:t>de l</w:t>
      </w:r>
      <w:r w:rsidR="00F13115">
        <w:rPr>
          <w:lang w:val="fr-FR"/>
        </w:rPr>
        <w:t>’</w:t>
      </w:r>
      <w:r w:rsidR="00C91586" w:rsidRPr="00C376D3">
        <w:rPr>
          <w:lang w:val="fr-FR"/>
        </w:rPr>
        <w:t xml:space="preserve">Organisation des </w:t>
      </w:r>
      <w:r w:rsidR="00F13115">
        <w:rPr>
          <w:lang w:val="fr-FR"/>
        </w:rPr>
        <w:t>Nations Unies</w:t>
      </w:r>
      <w:r w:rsidR="00C91586" w:rsidRPr="00C376D3">
        <w:rPr>
          <w:lang w:val="fr-FR"/>
        </w:rPr>
        <w:t xml:space="preserve"> et les </w:t>
      </w:r>
      <w:r w:rsidRPr="00C376D3">
        <w:rPr>
          <w:lang w:val="fr-FR"/>
        </w:rPr>
        <w:t xml:space="preserve">autres organisations internationales </w:t>
      </w:r>
      <w:r w:rsidRPr="00C376D3">
        <w:rPr>
          <w:lang w:val="fr-FR"/>
        </w:rPr>
        <w:lastRenderedPageBreak/>
        <w:t xml:space="preserve">compétentes, </w:t>
      </w:r>
      <w:r w:rsidR="00C91586" w:rsidRPr="00C376D3">
        <w:rPr>
          <w:lang w:val="fr-FR"/>
        </w:rPr>
        <w:t>ainsi que la</w:t>
      </w:r>
      <w:r w:rsidRPr="00C376D3">
        <w:rPr>
          <w:lang w:val="fr-FR"/>
        </w:rPr>
        <w:t xml:space="preserve"> coopération avec les offices nationaux et régionaux de propriété intellectuelle sur les questions relatives à l</w:t>
      </w:r>
      <w:r w:rsidR="00F13115">
        <w:rPr>
          <w:lang w:val="fr-FR"/>
        </w:rPr>
        <w:t>’</w:t>
      </w:r>
      <w:r w:rsidRPr="00C376D3">
        <w:rPr>
          <w:lang w:val="fr-FR"/>
        </w:rPr>
        <w:t>assistance technique, au renforcement des capacités et à la coopération axée sur le développement</w:t>
      </w:r>
      <w:r w:rsidRPr="00C376D3">
        <w:rPr>
          <w:rStyle w:val="FootnoteReference"/>
          <w:lang w:val="fr-FR"/>
        </w:rPr>
        <w:footnoteReference w:id="4"/>
      </w:r>
      <w:r w:rsidR="00C91586" w:rsidRPr="00C376D3">
        <w:rPr>
          <w:lang w:val="fr-FR"/>
        </w:rPr>
        <w:t>.</w:t>
      </w:r>
      <w:r w:rsidR="003F540D" w:rsidRPr="00C376D3">
        <w:rPr>
          <w:lang w:val="fr-FR"/>
        </w:rPr>
        <w:t xml:space="preserve">  </w:t>
      </w:r>
      <w:r w:rsidRPr="00C376D3">
        <w:rPr>
          <w:lang w:val="fr-FR"/>
        </w:rPr>
        <w:t xml:space="preserve">Le Secrétariat a répondu </w:t>
      </w:r>
      <w:r w:rsidR="00C91586" w:rsidRPr="00C376D3">
        <w:rPr>
          <w:lang w:val="fr-FR"/>
        </w:rPr>
        <w:t>dans le</w:t>
      </w:r>
      <w:r w:rsidRPr="00C376D3">
        <w:rPr>
          <w:lang w:val="fr-FR"/>
        </w:rPr>
        <w:t xml:space="preserve"> document CDIP/22/11, rendant compte des mesures prises pour continuer à améliorer ces aspects et à recenser de nouvelles propositions qui continueront d</w:t>
      </w:r>
      <w:r w:rsidR="00F13115">
        <w:rPr>
          <w:lang w:val="fr-FR"/>
        </w:rPr>
        <w:t>’</w:t>
      </w:r>
      <w:r w:rsidRPr="00C376D3">
        <w:rPr>
          <w:lang w:val="fr-FR"/>
        </w:rPr>
        <w:t>orienter les travaux de l</w:t>
      </w:r>
      <w:r w:rsidR="00F13115">
        <w:rPr>
          <w:lang w:val="fr-FR"/>
        </w:rPr>
        <w:t>’</w:t>
      </w:r>
      <w:r w:rsidRPr="00C376D3">
        <w:rPr>
          <w:lang w:val="fr-FR"/>
        </w:rPr>
        <w:t>Organisation à cet effet</w:t>
      </w:r>
      <w:r w:rsidRPr="00C376D3">
        <w:rPr>
          <w:rStyle w:val="FootnoteReference"/>
          <w:lang w:val="fr-FR"/>
        </w:rPr>
        <w:footnoteReference w:id="5"/>
      </w:r>
      <w:r w:rsidR="00C91586" w:rsidRPr="00C376D3">
        <w:rPr>
          <w:lang w:val="fr-FR"/>
        </w:rPr>
        <w:t>.</w:t>
      </w:r>
      <w:r w:rsidR="00F657A9" w:rsidRPr="00C376D3">
        <w:rPr>
          <w:lang w:val="fr-FR"/>
        </w:rPr>
        <w:t xml:space="preserve">  </w:t>
      </w:r>
      <w:r w:rsidRPr="00C376D3">
        <w:rPr>
          <w:lang w:val="fr-FR"/>
        </w:rPr>
        <w:t>Le document indiquait que le secteur du développement était chargé d</w:t>
      </w:r>
      <w:r w:rsidR="00F13115">
        <w:rPr>
          <w:lang w:val="fr-FR"/>
        </w:rPr>
        <w:t>’</w:t>
      </w:r>
      <w:r w:rsidRPr="00C376D3">
        <w:rPr>
          <w:lang w:val="fr-FR"/>
        </w:rPr>
        <w:t xml:space="preserve">assurer </w:t>
      </w:r>
      <w:r w:rsidR="00C91586" w:rsidRPr="00C376D3">
        <w:rPr>
          <w:lang w:val="fr-FR"/>
        </w:rPr>
        <w:t>la cohésion</w:t>
      </w:r>
      <w:r w:rsidRPr="00C376D3">
        <w:rPr>
          <w:lang w:val="fr-FR"/>
        </w:rPr>
        <w:t xml:space="preserve"> de la prestation de </w:t>
      </w:r>
      <w:r w:rsidR="00C91586" w:rsidRPr="00C376D3">
        <w:rPr>
          <w:lang w:val="fr-FR"/>
        </w:rPr>
        <w:t>l</w:t>
      </w:r>
      <w:r w:rsidR="00F13115">
        <w:rPr>
          <w:lang w:val="fr-FR"/>
        </w:rPr>
        <w:t>’</w:t>
      </w:r>
      <w:r w:rsidR="00C91586" w:rsidRPr="00C376D3">
        <w:rPr>
          <w:lang w:val="fr-FR"/>
        </w:rPr>
        <w:t>assistance technique et que la responsabilité de la coordination, de la rationalisation et la hiérarchisation d</w:t>
      </w:r>
      <w:r w:rsidRPr="00C376D3">
        <w:rPr>
          <w:lang w:val="fr-FR"/>
        </w:rPr>
        <w:t xml:space="preserve">es projets et </w:t>
      </w:r>
      <w:r w:rsidR="00C91586" w:rsidRPr="00C376D3">
        <w:rPr>
          <w:lang w:val="fr-FR"/>
        </w:rPr>
        <w:t>d</w:t>
      </w:r>
      <w:r w:rsidRPr="00C376D3">
        <w:rPr>
          <w:lang w:val="fr-FR"/>
        </w:rPr>
        <w:t xml:space="preserve">es activités conformément aux objectifs de développement de chaque pays </w:t>
      </w:r>
      <w:r w:rsidR="003009AD" w:rsidRPr="00C376D3">
        <w:rPr>
          <w:lang w:val="fr-FR"/>
        </w:rPr>
        <w:t>incombait</w:t>
      </w:r>
      <w:r w:rsidRPr="00C376D3">
        <w:rPr>
          <w:lang w:val="fr-FR"/>
        </w:rPr>
        <w:t xml:space="preserve"> principalement aux bureaux régionaux en tant que dépositaires des plans d</w:t>
      </w:r>
      <w:r w:rsidR="00F13115">
        <w:rPr>
          <w:lang w:val="fr-FR"/>
        </w:rPr>
        <w:t>’</w:t>
      </w:r>
      <w:r w:rsidRPr="00C376D3">
        <w:rPr>
          <w:lang w:val="fr-FR"/>
        </w:rPr>
        <w:t>assistance technique dans les États membr</w:t>
      </w:r>
      <w:r w:rsidR="00B661D5" w:rsidRPr="00C376D3">
        <w:rPr>
          <w:lang w:val="fr-FR"/>
        </w:rPr>
        <w:t>es</w:t>
      </w:r>
      <w:r w:rsidR="00B661D5">
        <w:rPr>
          <w:lang w:val="fr-FR"/>
        </w:rPr>
        <w:t xml:space="preserve">.  </w:t>
      </w:r>
      <w:r w:rsidR="00B661D5" w:rsidRPr="00C376D3">
        <w:rPr>
          <w:lang w:val="fr-FR"/>
        </w:rPr>
        <w:t>Le</w:t>
      </w:r>
      <w:r w:rsidRPr="00C376D3">
        <w:rPr>
          <w:lang w:val="fr-FR"/>
        </w:rPr>
        <w:t>s principes d</w:t>
      </w:r>
      <w:r w:rsidR="00F13115">
        <w:rPr>
          <w:lang w:val="fr-FR"/>
        </w:rPr>
        <w:t>’</w:t>
      </w:r>
      <w:r w:rsidRPr="00C376D3">
        <w:rPr>
          <w:lang w:val="fr-FR"/>
        </w:rPr>
        <w:t>une assistance technique axée sur la demande et sur le développement ont continué d</w:t>
      </w:r>
      <w:r w:rsidR="00F13115">
        <w:rPr>
          <w:lang w:val="fr-FR"/>
        </w:rPr>
        <w:t>’</w:t>
      </w:r>
      <w:r w:rsidRPr="00C376D3">
        <w:rPr>
          <w:lang w:val="fr-FR"/>
        </w:rPr>
        <w:t xml:space="preserve">être </w:t>
      </w:r>
      <w:r w:rsidR="003009AD" w:rsidRPr="00C376D3">
        <w:rPr>
          <w:lang w:val="fr-FR"/>
        </w:rPr>
        <w:t>observés</w:t>
      </w:r>
      <w:r w:rsidRPr="00C376D3">
        <w:rPr>
          <w:lang w:val="fr-FR"/>
        </w:rPr>
        <w:t xml:space="preserve">, </w:t>
      </w:r>
      <w:r w:rsidR="003009AD" w:rsidRPr="00C376D3">
        <w:rPr>
          <w:lang w:val="fr-FR"/>
        </w:rPr>
        <w:t xml:space="preserve">en vue de </w:t>
      </w:r>
      <w:r w:rsidRPr="00C376D3">
        <w:rPr>
          <w:lang w:val="fr-FR"/>
        </w:rPr>
        <w:t xml:space="preserve">donner aux pays les moyens </w:t>
      </w:r>
      <w:r w:rsidR="003009AD" w:rsidRPr="00C376D3">
        <w:rPr>
          <w:lang w:val="fr-FR"/>
        </w:rPr>
        <w:t>de tirer parti de</w:t>
      </w:r>
      <w:r w:rsidRPr="00C376D3">
        <w:rPr>
          <w:lang w:val="fr-FR"/>
        </w:rPr>
        <w:t xml:space="preserve"> leur système de propriété intellectuelle et de leur participation à l</w:t>
      </w:r>
      <w:r w:rsidR="00F13115">
        <w:rPr>
          <w:lang w:val="fr-FR"/>
        </w:rPr>
        <w:t>’</w:t>
      </w:r>
      <w:r w:rsidRPr="00C376D3">
        <w:rPr>
          <w:lang w:val="fr-FR"/>
        </w:rPr>
        <w:t>économie mondiale du savoir et de l</w:t>
      </w:r>
      <w:r w:rsidR="00F13115">
        <w:rPr>
          <w:lang w:val="fr-FR"/>
        </w:rPr>
        <w:t>’</w:t>
      </w:r>
      <w:r w:rsidRPr="00C376D3">
        <w:rPr>
          <w:lang w:val="fr-FR"/>
        </w:rPr>
        <w:t>innovation.</w:t>
      </w:r>
    </w:p>
    <w:p w:rsidR="00DE4165" w:rsidRPr="00C376D3" w:rsidRDefault="00BD7D26" w:rsidP="00DE4165">
      <w:pPr>
        <w:pStyle w:val="ONUMFS"/>
        <w:numPr>
          <w:ilvl w:val="0"/>
          <w:numId w:val="0"/>
        </w:numPr>
        <w:rPr>
          <w:lang w:val="fr-FR"/>
        </w:rPr>
      </w:pPr>
      <w:r w:rsidRPr="00C376D3">
        <w:rPr>
          <w:lang w:val="fr-FR"/>
        </w:rPr>
        <w:t>Les pays en développement et les pays les moins avancés (PMA) ont continué de bénéficier d</w:t>
      </w:r>
      <w:r w:rsidR="00F13115">
        <w:rPr>
          <w:lang w:val="fr-FR"/>
        </w:rPr>
        <w:t>’</w:t>
      </w:r>
      <w:r w:rsidRPr="00C376D3">
        <w:rPr>
          <w:lang w:val="fr-FR"/>
        </w:rPr>
        <w:t>une assistance techni</w:t>
      </w:r>
      <w:r w:rsidR="00B04B5E" w:rsidRPr="00C376D3">
        <w:rPr>
          <w:lang w:val="fr-FR"/>
        </w:rPr>
        <w:t>que pour l</w:t>
      </w:r>
      <w:r w:rsidR="00F13115">
        <w:rPr>
          <w:lang w:val="fr-FR"/>
        </w:rPr>
        <w:t>’</w:t>
      </w:r>
      <w:r w:rsidR="00B04B5E" w:rsidRPr="00C376D3">
        <w:rPr>
          <w:lang w:val="fr-FR"/>
        </w:rPr>
        <w:t xml:space="preserve">élaboration de leur </w:t>
      </w:r>
      <w:r w:rsidRPr="00C376D3">
        <w:rPr>
          <w:lang w:val="fr-FR"/>
        </w:rPr>
        <w:t>stratégie nationale en matière de propriété intellectuel</w:t>
      </w:r>
      <w:r w:rsidR="00B661D5" w:rsidRPr="00C376D3">
        <w:rPr>
          <w:lang w:val="fr-FR"/>
        </w:rPr>
        <w:t>le</w:t>
      </w:r>
      <w:r w:rsidR="00B661D5">
        <w:rPr>
          <w:lang w:val="fr-FR"/>
        </w:rPr>
        <w:t xml:space="preserve">.  </w:t>
      </w:r>
      <w:r w:rsidR="00B661D5" w:rsidRPr="00C376D3">
        <w:rPr>
          <w:lang w:val="fr-FR"/>
        </w:rPr>
        <w:t>En</w:t>
      </w:r>
      <w:r w:rsidRPr="00C376D3">
        <w:rPr>
          <w:lang w:val="fr-FR"/>
        </w:rPr>
        <w:t xml:space="preserve"> outre, l</w:t>
      </w:r>
      <w:r w:rsidR="00F13115">
        <w:rPr>
          <w:lang w:val="fr-FR"/>
        </w:rPr>
        <w:t>’</w:t>
      </w:r>
      <w:r w:rsidRPr="00C376D3">
        <w:rPr>
          <w:lang w:val="fr-FR"/>
        </w:rPr>
        <w:t>OMPI a aidé un certain nombre de pays à évaluer l</w:t>
      </w:r>
      <w:r w:rsidR="00F13115">
        <w:rPr>
          <w:lang w:val="fr-FR"/>
        </w:rPr>
        <w:t>’</w:t>
      </w:r>
      <w:r w:rsidRPr="00C376D3">
        <w:rPr>
          <w:lang w:val="fr-FR"/>
        </w:rPr>
        <w:t>exécution des stratégies existantes en vue d</w:t>
      </w:r>
      <w:r w:rsidR="00F13115">
        <w:rPr>
          <w:lang w:val="fr-FR"/>
        </w:rPr>
        <w:t>’</w:t>
      </w:r>
      <w:r w:rsidRPr="00C376D3">
        <w:rPr>
          <w:lang w:val="fr-FR"/>
        </w:rPr>
        <w:t xml:space="preserve">améliorer la mise en </w:t>
      </w:r>
      <w:r w:rsidR="00F72349" w:rsidRPr="00C376D3">
        <w:rPr>
          <w:lang w:val="fr-FR"/>
        </w:rPr>
        <w:t>œuvre</w:t>
      </w:r>
      <w:r w:rsidRPr="00C376D3">
        <w:rPr>
          <w:lang w:val="fr-FR"/>
        </w:rPr>
        <w:t xml:space="preserve"> de plans d</w:t>
      </w:r>
      <w:r w:rsidR="00F13115">
        <w:rPr>
          <w:lang w:val="fr-FR"/>
        </w:rPr>
        <w:t>’</w:t>
      </w:r>
      <w:r w:rsidRPr="00C376D3">
        <w:rPr>
          <w:lang w:val="fr-FR"/>
        </w:rPr>
        <w:t>action concre</w:t>
      </w:r>
      <w:r w:rsidR="00B661D5" w:rsidRPr="00C376D3">
        <w:rPr>
          <w:lang w:val="fr-FR"/>
        </w:rPr>
        <w:t>ts</w:t>
      </w:r>
      <w:r w:rsidR="00B661D5">
        <w:rPr>
          <w:lang w:val="fr-FR"/>
        </w:rPr>
        <w:t xml:space="preserve">.  </w:t>
      </w:r>
      <w:r w:rsidR="00B661D5" w:rsidRPr="00C376D3">
        <w:rPr>
          <w:lang w:val="fr-FR"/>
        </w:rPr>
        <w:t>Da</w:t>
      </w:r>
      <w:r w:rsidRPr="00C376D3">
        <w:rPr>
          <w:lang w:val="fr-FR"/>
        </w:rPr>
        <w:t>ns un contexte régional, l</w:t>
      </w:r>
      <w:r w:rsidR="00F13115">
        <w:rPr>
          <w:lang w:val="fr-FR"/>
        </w:rPr>
        <w:t>’</w:t>
      </w:r>
      <w:r w:rsidRPr="00C376D3">
        <w:rPr>
          <w:lang w:val="fr-FR"/>
        </w:rPr>
        <w:t>élaboration d</w:t>
      </w:r>
      <w:r w:rsidR="00F13115">
        <w:rPr>
          <w:lang w:val="fr-FR"/>
        </w:rPr>
        <w:t>’</w:t>
      </w:r>
      <w:r w:rsidRPr="00C376D3">
        <w:rPr>
          <w:lang w:val="fr-FR"/>
        </w:rPr>
        <w:t xml:space="preserve">un </w:t>
      </w:r>
      <w:r w:rsidR="00B04B5E" w:rsidRPr="00C376D3">
        <w:rPr>
          <w:lang w:val="fr-FR"/>
        </w:rPr>
        <w:t>dispositif</w:t>
      </w:r>
      <w:r w:rsidRPr="00C376D3">
        <w:rPr>
          <w:lang w:val="fr-FR"/>
        </w:rPr>
        <w:t xml:space="preserve"> de suivi et d</w:t>
      </w:r>
      <w:r w:rsidR="00F13115">
        <w:rPr>
          <w:lang w:val="fr-FR"/>
        </w:rPr>
        <w:t>’</w:t>
      </w:r>
      <w:r w:rsidRPr="00C376D3">
        <w:rPr>
          <w:lang w:val="fr-FR"/>
        </w:rPr>
        <w:t>évaluation est à l</w:t>
      </w:r>
      <w:r w:rsidR="00F13115">
        <w:rPr>
          <w:lang w:val="fr-FR"/>
        </w:rPr>
        <w:t>’</w:t>
      </w:r>
      <w:r w:rsidRPr="00C376D3">
        <w:rPr>
          <w:lang w:val="fr-FR"/>
        </w:rPr>
        <w:t xml:space="preserve">étude pour mesurer les progrès accomplis dans la mise en </w:t>
      </w:r>
      <w:r w:rsidR="00F72349" w:rsidRPr="00C376D3">
        <w:rPr>
          <w:lang w:val="fr-FR"/>
        </w:rPr>
        <w:t>œuvre</w:t>
      </w:r>
      <w:r w:rsidRPr="00C376D3">
        <w:rPr>
          <w:lang w:val="fr-FR"/>
        </w:rPr>
        <w:t xml:space="preserve"> d</w:t>
      </w:r>
      <w:r w:rsidR="00F13115">
        <w:rPr>
          <w:lang w:val="fr-FR"/>
        </w:rPr>
        <w:t>’</w:t>
      </w:r>
      <w:r w:rsidRPr="00C376D3">
        <w:rPr>
          <w:lang w:val="fr-FR"/>
        </w:rPr>
        <w:t>un plan d</w:t>
      </w:r>
      <w:r w:rsidR="00F13115">
        <w:rPr>
          <w:lang w:val="fr-FR"/>
        </w:rPr>
        <w:t>’</w:t>
      </w:r>
      <w:r w:rsidRPr="00C376D3">
        <w:rPr>
          <w:lang w:val="fr-FR"/>
        </w:rPr>
        <w:t>action région</w:t>
      </w:r>
      <w:r w:rsidR="00B661D5" w:rsidRPr="00C376D3">
        <w:rPr>
          <w:lang w:val="fr-FR"/>
        </w:rPr>
        <w:t>al</w:t>
      </w:r>
      <w:r w:rsidR="00B661D5">
        <w:rPr>
          <w:lang w:val="fr-FR"/>
        </w:rPr>
        <w:t xml:space="preserve">.  </w:t>
      </w:r>
      <w:r w:rsidR="00B661D5" w:rsidRPr="00C376D3">
        <w:rPr>
          <w:lang w:val="fr-FR"/>
        </w:rPr>
        <w:t>En</w:t>
      </w:r>
      <w:r w:rsidR="00134CEE" w:rsidRPr="00C376D3">
        <w:rPr>
          <w:lang w:val="fr-FR"/>
        </w:rPr>
        <w:t> 2018</w:t>
      </w:r>
      <w:r w:rsidRPr="00C376D3">
        <w:rPr>
          <w:lang w:val="fr-FR"/>
        </w:rPr>
        <w:t>, 63</w:t>
      </w:r>
      <w:r w:rsidR="00CD67D9">
        <w:rPr>
          <w:lang w:val="fr-FR"/>
        </w:rPr>
        <w:t> </w:t>
      </w:r>
      <w:r w:rsidRPr="00C376D3">
        <w:rPr>
          <w:lang w:val="fr-FR"/>
        </w:rPr>
        <w:t xml:space="preserve">pays </w:t>
      </w:r>
      <w:r w:rsidR="00B04B5E" w:rsidRPr="00C376D3">
        <w:rPr>
          <w:lang w:val="fr-FR"/>
        </w:rPr>
        <w:t>mettaient en œuvre une</w:t>
      </w:r>
      <w:r w:rsidRPr="00C376D3">
        <w:rPr>
          <w:lang w:val="fr-FR"/>
        </w:rPr>
        <w:t xml:space="preserve"> </w:t>
      </w:r>
      <w:r w:rsidR="00B04B5E" w:rsidRPr="00C376D3">
        <w:rPr>
          <w:lang w:val="fr-FR"/>
        </w:rPr>
        <w:t>stratégie nationale</w:t>
      </w:r>
      <w:r w:rsidRPr="00C376D3">
        <w:rPr>
          <w:lang w:val="fr-FR"/>
        </w:rPr>
        <w:t xml:space="preserve"> en matière de propriété intellectuelle tandis que 13</w:t>
      </w:r>
      <w:r w:rsidR="00CD67D9">
        <w:rPr>
          <w:lang w:val="fr-FR"/>
        </w:rPr>
        <w:t> </w:t>
      </w:r>
      <w:r w:rsidRPr="00C376D3">
        <w:rPr>
          <w:lang w:val="fr-FR"/>
        </w:rPr>
        <w:t>pays en étaient au stade de la formulation.</w:t>
      </w:r>
    </w:p>
    <w:p w:rsidR="00134CEE" w:rsidRPr="00C376D3" w:rsidRDefault="00134CEE" w:rsidP="00DE4165">
      <w:pPr>
        <w:pStyle w:val="ONUMFS"/>
        <w:rPr>
          <w:lang w:val="fr-FR"/>
        </w:rPr>
      </w:pPr>
      <w:r w:rsidRPr="00C376D3">
        <w:rPr>
          <w:lang w:val="fr-FR"/>
        </w:rPr>
        <w:t>En 2018</w:t>
      </w:r>
      <w:r w:rsidR="00BD7D26" w:rsidRPr="00C376D3">
        <w:rPr>
          <w:lang w:val="fr-FR"/>
        </w:rPr>
        <w:t>, l</w:t>
      </w:r>
      <w:r w:rsidR="00F13115">
        <w:rPr>
          <w:lang w:val="fr-FR"/>
        </w:rPr>
        <w:t>’</w:t>
      </w:r>
      <w:r w:rsidR="00BD7D26" w:rsidRPr="00C376D3">
        <w:rPr>
          <w:lang w:val="fr-FR"/>
        </w:rPr>
        <w:t>Académie de l</w:t>
      </w:r>
      <w:r w:rsidR="00F13115">
        <w:rPr>
          <w:lang w:val="fr-FR"/>
        </w:rPr>
        <w:t>’</w:t>
      </w:r>
      <w:r w:rsidR="00BD7D26" w:rsidRPr="00C376D3">
        <w:rPr>
          <w:lang w:val="fr-FR"/>
        </w:rPr>
        <w:t xml:space="preserve">OMPI a poursuivi sa contribution </w:t>
      </w:r>
      <w:r w:rsidR="00403D7E" w:rsidRPr="00C376D3">
        <w:rPr>
          <w:lang w:val="fr-FR"/>
        </w:rPr>
        <w:t xml:space="preserve">en faveur de la mise en valeur </w:t>
      </w:r>
      <w:r w:rsidR="00BD7D26" w:rsidRPr="00C376D3">
        <w:rPr>
          <w:lang w:val="fr-FR"/>
        </w:rPr>
        <w:t xml:space="preserve">des </w:t>
      </w:r>
      <w:r w:rsidR="00403D7E" w:rsidRPr="00C376D3">
        <w:rPr>
          <w:lang w:val="fr-FR"/>
        </w:rPr>
        <w:t>ressources</w:t>
      </w:r>
      <w:r w:rsidR="00BD7D26" w:rsidRPr="00C376D3">
        <w:rPr>
          <w:lang w:val="fr-FR"/>
        </w:rPr>
        <w:t xml:space="preserve"> humaines dans le domaine de la propriété intellectuelle et </w:t>
      </w:r>
      <w:r w:rsidR="00403D7E" w:rsidRPr="00C376D3">
        <w:rPr>
          <w:lang w:val="fr-FR"/>
        </w:rPr>
        <w:t>de</w:t>
      </w:r>
      <w:r w:rsidR="00BD7D26" w:rsidRPr="00C376D3">
        <w:rPr>
          <w:lang w:val="fr-FR"/>
        </w:rPr>
        <w:t xml:space="preserve"> l</w:t>
      </w:r>
      <w:r w:rsidR="00F13115">
        <w:rPr>
          <w:lang w:val="fr-FR"/>
        </w:rPr>
        <w:t>’</w:t>
      </w:r>
      <w:r w:rsidR="00BD7D26" w:rsidRPr="00C376D3">
        <w:rPr>
          <w:lang w:val="fr-FR"/>
        </w:rPr>
        <w:t>accès à l</w:t>
      </w:r>
      <w:r w:rsidR="00F13115">
        <w:rPr>
          <w:lang w:val="fr-FR"/>
        </w:rPr>
        <w:t>’</w:t>
      </w:r>
      <w:r w:rsidR="00BD7D26" w:rsidRPr="00C376D3">
        <w:rPr>
          <w:lang w:val="fr-FR"/>
        </w:rPr>
        <w:t>enseignement et à la formation en matière de propriété intellectuelle, en particulier pour les pays en développement,</w:t>
      </w:r>
      <w:r w:rsidRPr="00C376D3">
        <w:rPr>
          <w:lang w:val="fr-FR"/>
        </w:rPr>
        <w:t xml:space="preserve"> les PMA</w:t>
      </w:r>
      <w:r w:rsidR="00BD7D26" w:rsidRPr="00C376D3">
        <w:rPr>
          <w:lang w:val="fr-FR"/>
        </w:rPr>
        <w:t xml:space="preserve"> et les pays en transiti</w:t>
      </w:r>
      <w:r w:rsidR="00B661D5" w:rsidRPr="00C376D3">
        <w:rPr>
          <w:lang w:val="fr-FR"/>
        </w:rPr>
        <w:t>on</w:t>
      </w:r>
      <w:r w:rsidR="00B661D5">
        <w:rPr>
          <w:lang w:val="fr-FR"/>
        </w:rPr>
        <w:t xml:space="preserve">.  </w:t>
      </w:r>
      <w:r w:rsidR="00B661D5" w:rsidRPr="00C376D3">
        <w:rPr>
          <w:lang w:val="fr-FR"/>
        </w:rPr>
        <w:t>El</w:t>
      </w:r>
      <w:r w:rsidR="00BD7D26" w:rsidRPr="00C376D3">
        <w:rPr>
          <w:lang w:val="fr-FR"/>
        </w:rPr>
        <w:t xml:space="preserve">le a proposé des cours de propriété intellectuelle </w:t>
      </w:r>
      <w:r w:rsidR="00403D7E" w:rsidRPr="00C376D3">
        <w:rPr>
          <w:lang w:val="fr-FR"/>
        </w:rPr>
        <w:t>généraux</w:t>
      </w:r>
      <w:r w:rsidR="00BD7D26" w:rsidRPr="00C376D3">
        <w:rPr>
          <w:lang w:val="fr-FR"/>
        </w:rPr>
        <w:t xml:space="preserve"> et spécialisés </w:t>
      </w:r>
      <w:r w:rsidR="0006009D" w:rsidRPr="00C376D3">
        <w:rPr>
          <w:lang w:val="fr-FR"/>
        </w:rPr>
        <w:t>couvrant tout l</w:t>
      </w:r>
      <w:r w:rsidR="00F13115">
        <w:rPr>
          <w:lang w:val="fr-FR"/>
        </w:rPr>
        <w:t>’</w:t>
      </w:r>
      <w:r w:rsidR="0006009D" w:rsidRPr="00C376D3">
        <w:rPr>
          <w:lang w:val="fr-FR"/>
        </w:rPr>
        <w:t>éventail</w:t>
      </w:r>
      <w:r w:rsidR="00BD7D26" w:rsidRPr="00C376D3">
        <w:rPr>
          <w:lang w:val="fr-FR"/>
        </w:rPr>
        <w:t xml:space="preserve"> des questions de propriété intellectuelle dans plusieurs langues et formats destinés à répondre à la demande croissante des États membres de l</w:t>
      </w:r>
      <w:r w:rsidR="00F13115">
        <w:rPr>
          <w:lang w:val="fr-FR"/>
        </w:rPr>
        <w:t>’</w:t>
      </w:r>
      <w:r w:rsidR="00BD7D26" w:rsidRPr="00C376D3">
        <w:rPr>
          <w:lang w:val="fr-FR"/>
        </w:rPr>
        <w:t>OMPI en matière de formation et d</w:t>
      </w:r>
      <w:r w:rsidR="00F13115">
        <w:rPr>
          <w:lang w:val="fr-FR"/>
        </w:rPr>
        <w:t>’</w:t>
      </w:r>
      <w:r w:rsidR="00BD7D26" w:rsidRPr="00C376D3">
        <w:rPr>
          <w:lang w:val="fr-FR"/>
        </w:rPr>
        <w:t xml:space="preserve">éducation en matière de propriété intellectuelle axée sur le développement, tout en </w:t>
      </w:r>
      <w:r w:rsidR="0006009D" w:rsidRPr="00C376D3">
        <w:rPr>
          <w:lang w:val="fr-FR"/>
        </w:rPr>
        <w:t>s</w:t>
      </w:r>
      <w:r w:rsidR="00F13115">
        <w:rPr>
          <w:lang w:val="fr-FR"/>
        </w:rPr>
        <w:t>’</w:t>
      </w:r>
      <w:r w:rsidR="0006009D" w:rsidRPr="00C376D3">
        <w:rPr>
          <w:lang w:val="fr-FR"/>
        </w:rPr>
        <w:t xml:space="preserve">efforçant de respecter </w:t>
      </w:r>
      <w:r w:rsidR="00BD7D26" w:rsidRPr="00C376D3">
        <w:rPr>
          <w:lang w:val="fr-FR"/>
        </w:rPr>
        <w:t>un équilibre géographique équitable.</w:t>
      </w:r>
      <w:r w:rsidR="00291D56" w:rsidRPr="00C376D3">
        <w:rPr>
          <w:lang w:val="fr-FR"/>
        </w:rPr>
        <w:t xml:space="preserve">  </w:t>
      </w:r>
      <w:r w:rsidR="00BD7D26" w:rsidRPr="00C376D3">
        <w:rPr>
          <w:lang w:val="fr-FR"/>
        </w:rPr>
        <w:t>L</w:t>
      </w:r>
      <w:r w:rsidR="00F13115">
        <w:rPr>
          <w:lang w:val="fr-FR"/>
        </w:rPr>
        <w:t>’</w:t>
      </w:r>
      <w:r w:rsidR="00BD7D26" w:rsidRPr="00C376D3">
        <w:rPr>
          <w:lang w:val="fr-FR"/>
        </w:rPr>
        <w:t xml:space="preserve">Académie a </w:t>
      </w:r>
      <w:r w:rsidR="00D86F8E" w:rsidRPr="00C376D3">
        <w:rPr>
          <w:lang w:val="fr-FR"/>
        </w:rPr>
        <w:t>formé</w:t>
      </w:r>
      <w:r w:rsidR="00BD7D26" w:rsidRPr="00C376D3">
        <w:rPr>
          <w:lang w:val="fr-FR"/>
        </w:rPr>
        <w:t xml:space="preserve"> quelque 92</w:t>
      </w:r>
      <w:r w:rsidR="00BC5C7E" w:rsidRPr="00C376D3">
        <w:rPr>
          <w:lang w:val="fr-FR"/>
        </w:rPr>
        <w:t> </w:t>
      </w:r>
      <w:r w:rsidR="00BD7D26" w:rsidRPr="00C376D3">
        <w:rPr>
          <w:lang w:val="fr-FR"/>
        </w:rPr>
        <w:t>000</w:t>
      </w:r>
      <w:r w:rsidR="00CD67D9">
        <w:rPr>
          <w:lang w:val="fr-FR"/>
        </w:rPr>
        <w:t> </w:t>
      </w:r>
      <w:r w:rsidR="00BD7D26" w:rsidRPr="00C376D3">
        <w:rPr>
          <w:lang w:val="fr-FR"/>
        </w:rPr>
        <w:t xml:space="preserve">participants </w:t>
      </w:r>
      <w:r w:rsidRPr="00C376D3">
        <w:rPr>
          <w:lang w:val="fr-FR"/>
        </w:rPr>
        <w:t>en 2018</w:t>
      </w:r>
      <w:r w:rsidR="00BD7D26" w:rsidRPr="00C376D3">
        <w:rPr>
          <w:lang w:val="fr-FR"/>
        </w:rPr>
        <w:t xml:space="preserve"> et a continué de renforcer sa coopération avec un certain nombre de pays en développement avec l</w:t>
      </w:r>
      <w:r w:rsidR="00F13115">
        <w:rPr>
          <w:lang w:val="fr-FR"/>
        </w:rPr>
        <w:t>’</w:t>
      </w:r>
      <w:r w:rsidR="00BD7D26" w:rsidRPr="00C376D3">
        <w:rPr>
          <w:lang w:val="fr-FR"/>
        </w:rPr>
        <w:t>appui et la coopération de ses partenaires et la généreuse contribution des États membr</w:t>
      </w:r>
      <w:r w:rsidR="00B661D5" w:rsidRPr="00C376D3">
        <w:rPr>
          <w:lang w:val="fr-FR"/>
        </w:rPr>
        <w:t>es</w:t>
      </w:r>
      <w:r w:rsidR="00B661D5">
        <w:rPr>
          <w:lang w:val="fr-FR"/>
        </w:rPr>
        <w:t xml:space="preserve">.  </w:t>
      </w:r>
      <w:r w:rsidR="00B661D5" w:rsidRPr="00C376D3">
        <w:rPr>
          <w:lang w:val="fr-FR"/>
        </w:rPr>
        <w:t>Au</w:t>
      </w:r>
      <w:r w:rsidR="00BD7D26" w:rsidRPr="00C376D3">
        <w:rPr>
          <w:lang w:val="fr-FR"/>
        </w:rPr>
        <w:t xml:space="preserve"> cours de l</w:t>
      </w:r>
      <w:r w:rsidR="00F13115">
        <w:rPr>
          <w:lang w:val="fr-FR"/>
        </w:rPr>
        <w:t>’</w:t>
      </w:r>
      <w:r w:rsidR="00BD7D26" w:rsidRPr="00C376D3">
        <w:rPr>
          <w:lang w:val="fr-FR"/>
        </w:rPr>
        <w:t>année, l</w:t>
      </w:r>
      <w:r w:rsidR="00F13115">
        <w:rPr>
          <w:lang w:val="fr-FR"/>
        </w:rPr>
        <w:t>’</w:t>
      </w:r>
      <w:r w:rsidR="00BD7D26" w:rsidRPr="00C376D3">
        <w:rPr>
          <w:lang w:val="fr-FR"/>
        </w:rPr>
        <w:t>Académie de l</w:t>
      </w:r>
      <w:r w:rsidR="00F13115">
        <w:rPr>
          <w:lang w:val="fr-FR"/>
        </w:rPr>
        <w:t>’</w:t>
      </w:r>
      <w:r w:rsidR="00BD7D26" w:rsidRPr="00C376D3">
        <w:rPr>
          <w:lang w:val="fr-FR"/>
        </w:rPr>
        <w:t>OMPI a donné la priorité à la coopération Sud</w:t>
      </w:r>
      <w:r w:rsidR="00913FE7">
        <w:rPr>
          <w:lang w:val="fr-FR"/>
        </w:rPr>
        <w:noBreakHyphen/>
      </w:r>
      <w:r w:rsidR="00BD7D26" w:rsidRPr="00C376D3">
        <w:rPr>
          <w:lang w:val="fr-FR"/>
        </w:rPr>
        <w:t xml:space="preserve">Sud et à la coopération triangulaire pour répondre aux besoins des bénéficiaires en matière </w:t>
      </w:r>
      <w:r w:rsidR="00D86F8E" w:rsidRPr="00C376D3">
        <w:rPr>
          <w:lang w:val="fr-FR"/>
        </w:rPr>
        <w:t>d</w:t>
      </w:r>
      <w:r w:rsidR="00F13115">
        <w:rPr>
          <w:lang w:val="fr-FR"/>
        </w:rPr>
        <w:t>’</w:t>
      </w:r>
      <w:r w:rsidR="00D86F8E" w:rsidRPr="00C376D3">
        <w:rPr>
          <w:lang w:val="fr-FR"/>
        </w:rPr>
        <w:t>enseignement</w:t>
      </w:r>
      <w:r w:rsidR="00BD7D26" w:rsidRPr="00C376D3">
        <w:rPr>
          <w:lang w:val="fr-FR"/>
        </w:rPr>
        <w:t xml:space="preserve"> et de formation en propriété intellectuelle.</w:t>
      </w:r>
    </w:p>
    <w:p w:rsidR="00DE4165" w:rsidRPr="00C376D3" w:rsidRDefault="00BD7D26" w:rsidP="00DE4165">
      <w:pPr>
        <w:pStyle w:val="ONUMFS"/>
        <w:numPr>
          <w:ilvl w:val="0"/>
          <w:numId w:val="0"/>
        </w:numPr>
        <w:rPr>
          <w:lang w:val="fr-FR"/>
        </w:rPr>
      </w:pPr>
      <w:r w:rsidRPr="00C376D3">
        <w:rPr>
          <w:lang w:val="fr-FR"/>
        </w:rPr>
        <w:t>L</w:t>
      </w:r>
      <w:r w:rsidR="00F13115">
        <w:rPr>
          <w:lang w:val="fr-FR"/>
        </w:rPr>
        <w:t>’</w:t>
      </w:r>
      <w:r w:rsidRPr="00C376D3">
        <w:rPr>
          <w:lang w:val="fr-FR"/>
        </w:rPr>
        <w:t>Académie de l</w:t>
      </w:r>
      <w:r w:rsidR="00F13115">
        <w:rPr>
          <w:lang w:val="fr-FR"/>
        </w:rPr>
        <w:t>’</w:t>
      </w:r>
      <w:r w:rsidRPr="00C376D3">
        <w:rPr>
          <w:lang w:val="fr-FR"/>
        </w:rPr>
        <w:t xml:space="preserve">OMPI </w:t>
      </w:r>
      <w:r w:rsidR="00D86F8E" w:rsidRPr="00C376D3">
        <w:rPr>
          <w:lang w:val="fr-FR"/>
        </w:rPr>
        <w:t xml:space="preserve">reste une instance </w:t>
      </w:r>
      <w:r w:rsidRPr="00C376D3">
        <w:rPr>
          <w:lang w:val="fr-FR"/>
        </w:rPr>
        <w:t xml:space="preserve">unique en </w:t>
      </w:r>
      <w:r w:rsidR="00D86F8E" w:rsidRPr="00C376D3">
        <w:rPr>
          <w:lang w:val="fr-FR"/>
        </w:rPr>
        <w:t xml:space="preserve">termes de </w:t>
      </w:r>
      <w:r w:rsidRPr="00C376D3">
        <w:rPr>
          <w:lang w:val="fr-FR"/>
        </w:rPr>
        <w:t xml:space="preserve">couverture mondiale et </w:t>
      </w:r>
      <w:r w:rsidR="00D86F8E" w:rsidRPr="00C376D3">
        <w:rPr>
          <w:lang w:val="fr-FR"/>
        </w:rPr>
        <w:t xml:space="preserve">de prestation </w:t>
      </w:r>
      <w:r w:rsidRPr="00C376D3">
        <w:rPr>
          <w:lang w:val="fr-FR"/>
        </w:rPr>
        <w:t>d</w:t>
      </w:r>
      <w:r w:rsidR="00F13115">
        <w:rPr>
          <w:lang w:val="fr-FR"/>
        </w:rPr>
        <w:t>’</w:t>
      </w:r>
      <w:r w:rsidRPr="00C376D3">
        <w:rPr>
          <w:lang w:val="fr-FR"/>
        </w:rPr>
        <w:t>une formation spécialisée dans le domaine de la propriété intellectuelle à l</w:t>
      </w:r>
      <w:r w:rsidR="00F13115">
        <w:rPr>
          <w:lang w:val="fr-FR"/>
        </w:rPr>
        <w:t>’</w:t>
      </w:r>
      <w:r w:rsidRPr="00C376D3">
        <w:rPr>
          <w:lang w:val="fr-FR"/>
        </w:rPr>
        <w:t>intention des fonctionnaires nationaux par le biais de son programme de perfectionnement des cadr</w:t>
      </w:r>
      <w:r w:rsidR="00B661D5" w:rsidRPr="00C376D3">
        <w:rPr>
          <w:lang w:val="fr-FR"/>
        </w:rPr>
        <w:t>es</w:t>
      </w:r>
      <w:r w:rsidR="00B661D5">
        <w:rPr>
          <w:lang w:val="fr-FR"/>
        </w:rPr>
        <w:t xml:space="preserve">.  </w:t>
      </w:r>
      <w:r w:rsidR="00B661D5" w:rsidRPr="00C376D3">
        <w:rPr>
          <w:lang w:val="fr-FR"/>
        </w:rPr>
        <w:t>Ax</w:t>
      </w:r>
      <w:r w:rsidRPr="00C376D3">
        <w:rPr>
          <w:lang w:val="fr-FR"/>
        </w:rPr>
        <w:t>és sur l</w:t>
      </w:r>
      <w:r w:rsidR="00F13115">
        <w:rPr>
          <w:lang w:val="fr-FR"/>
        </w:rPr>
        <w:t>’</w:t>
      </w:r>
      <w:r w:rsidRPr="00C376D3">
        <w:rPr>
          <w:lang w:val="fr-FR"/>
        </w:rPr>
        <w:t>évaluation continue et un retour d</w:t>
      </w:r>
      <w:r w:rsidR="00F13115">
        <w:rPr>
          <w:lang w:val="fr-FR"/>
        </w:rPr>
        <w:t>’</w:t>
      </w:r>
      <w:r w:rsidRPr="00C376D3">
        <w:rPr>
          <w:lang w:val="fr-FR"/>
        </w:rPr>
        <w:t>information constant, les cours proposés dans le cadre de ce programme sont spécialement conçus pour répondre aux besoins professionnels des participants cibl</w:t>
      </w:r>
      <w:r w:rsidR="00B661D5" w:rsidRPr="00C376D3">
        <w:rPr>
          <w:lang w:val="fr-FR"/>
        </w:rPr>
        <w:t>és</w:t>
      </w:r>
      <w:r w:rsidR="00B661D5">
        <w:rPr>
          <w:lang w:val="fr-FR"/>
        </w:rPr>
        <w:t xml:space="preserve">.  </w:t>
      </w:r>
      <w:r w:rsidR="00B661D5" w:rsidRPr="00C376D3">
        <w:rPr>
          <w:lang w:val="fr-FR"/>
        </w:rPr>
        <w:t>Un</w:t>
      </w:r>
      <w:r w:rsidRPr="00C376D3">
        <w:rPr>
          <w:lang w:val="fr-FR"/>
        </w:rPr>
        <w:t xml:space="preserve"> nombre croissant de pays en développement sont devenus des partenaires actifs </w:t>
      </w:r>
      <w:r w:rsidR="00A46A12" w:rsidRPr="00C376D3">
        <w:rPr>
          <w:lang w:val="fr-FR"/>
        </w:rPr>
        <w:t>en mettant</w:t>
      </w:r>
      <w:r w:rsidRPr="00C376D3">
        <w:rPr>
          <w:lang w:val="fr-FR"/>
        </w:rPr>
        <w:t xml:space="preserve"> leurs connaissances et compétences spécialisées à </w:t>
      </w:r>
      <w:r w:rsidR="00A46A12" w:rsidRPr="00C376D3">
        <w:rPr>
          <w:lang w:val="fr-FR"/>
        </w:rPr>
        <w:t xml:space="preserve">la disposition </w:t>
      </w:r>
      <w:r w:rsidRPr="00C376D3">
        <w:rPr>
          <w:lang w:val="fr-FR"/>
        </w:rPr>
        <w:t>d</w:t>
      </w:r>
      <w:r w:rsidR="00F13115">
        <w:rPr>
          <w:lang w:val="fr-FR"/>
        </w:rPr>
        <w:t>’</w:t>
      </w:r>
      <w:r w:rsidRPr="00C376D3">
        <w:rPr>
          <w:lang w:val="fr-FR"/>
        </w:rPr>
        <w:t xml:space="preserve">autres pays en développement et </w:t>
      </w:r>
      <w:r w:rsidR="00A46A12" w:rsidRPr="00C376D3">
        <w:rPr>
          <w:lang w:val="fr-FR"/>
        </w:rPr>
        <w:t xml:space="preserve">de </w:t>
      </w:r>
      <w:r w:rsidRPr="00C376D3">
        <w:rPr>
          <w:lang w:val="fr-FR"/>
        </w:rPr>
        <w:t xml:space="preserve">PMA, </w:t>
      </w:r>
      <w:r w:rsidR="00A46A12" w:rsidRPr="00C376D3">
        <w:rPr>
          <w:lang w:val="fr-FR"/>
        </w:rPr>
        <w:t>au point que 80</w:t>
      </w:r>
      <w:r w:rsidRPr="00C376D3">
        <w:rPr>
          <w:lang w:val="fr-FR"/>
        </w:rPr>
        <w:t>% des cours p</w:t>
      </w:r>
      <w:r w:rsidR="00A46A12" w:rsidRPr="00C376D3">
        <w:rPr>
          <w:lang w:val="fr-FR"/>
        </w:rPr>
        <w:t>roposés ont été organisés dans d</w:t>
      </w:r>
      <w:r w:rsidRPr="00C376D3">
        <w:rPr>
          <w:lang w:val="fr-FR"/>
        </w:rPr>
        <w:t>es pays en développement grâce à des partenariats avec des institutions de</w:t>
      </w:r>
      <w:r w:rsidR="00A46A12" w:rsidRPr="00C376D3">
        <w:rPr>
          <w:lang w:val="fr-FR"/>
        </w:rPr>
        <w:t xml:space="preserve">s </w:t>
      </w:r>
      <w:r w:rsidRPr="00C376D3">
        <w:rPr>
          <w:lang w:val="fr-FR"/>
        </w:rPr>
        <w:t>État</w:t>
      </w:r>
      <w:r w:rsidR="00A46A12" w:rsidRPr="00C376D3">
        <w:rPr>
          <w:lang w:val="fr-FR"/>
        </w:rPr>
        <w:t>s</w:t>
      </w:r>
      <w:r w:rsidRPr="00C376D3">
        <w:rPr>
          <w:lang w:val="fr-FR"/>
        </w:rPr>
        <w:t xml:space="preserve"> membre</w:t>
      </w:r>
      <w:r w:rsidR="00A46A12" w:rsidRPr="00C376D3">
        <w:rPr>
          <w:lang w:val="fr-FR"/>
        </w:rPr>
        <w:t>s</w:t>
      </w:r>
      <w:r w:rsidRPr="00C376D3">
        <w:rPr>
          <w:lang w:val="fr-FR"/>
        </w:rPr>
        <w:t>.</w:t>
      </w:r>
    </w:p>
    <w:p w:rsidR="00DE4165" w:rsidRPr="00C376D3" w:rsidRDefault="00BD7D26" w:rsidP="00DE4165">
      <w:pPr>
        <w:pStyle w:val="ONUMFS"/>
        <w:numPr>
          <w:ilvl w:val="0"/>
          <w:numId w:val="0"/>
        </w:numPr>
        <w:rPr>
          <w:lang w:val="fr-FR"/>
        </w:rPr>
      </w:pPr>
      <w:r w:rsidRPr="00C376D3">
        <w:rPr>
          <w:lang w:val="fr-FR"/>
        </w:rPr>
        <w:t>Le Programme d</w:t>
      </w:r>
      <w:r w:rsidR="00F13115">
        <w:rPr>
          <w:lang w:val="fr-FR"/>
        </w:rPr>
        <w:t>’</w:t>
      </w:r>
      <w:r w:rsidRPr="00C376D3">
        <w:rPr>
          <w:lang w:val="fr-FR"/>
        </w:rPr>
        <w:t>enseignement à distance a offert plus de 208</w:t>
      </w:r>
      <w:r w:rsidR="00CD67D9">
        <w:rPr>
          <w:lang w:val="fr-FR"/>
        </w:rPr>
        <w:t> </w:t>
      </w:r>
      <w:r w:rsidR="00403D7E" w:rsidRPr="00C376D3">
        <w:rPr>
          <w:lang w:val="fr-FR"/>
        </w:rPr>
        <w:t>cours d</w:t>
      </w:r>
      <w:r w:rsidR="00F13115">
        <w:rPr>
          <w:lang w:val="fr-FR"/>
        </w:rPr>
        <w:t>’</w:t>
      </w:r>
      <w:r w:rsidR="00403D7E" w:rsidRPr="00C376D3">
        <w:rPr>
          <w:lang w:val="fr-FR"/>
        </w:rPr>
        <w:t>enseignement à distance</w:t>
      </w:r>
      <w:r w:rsidRPr="00C376D3">
        <w:rPr>
          <w:lang w:val="fr-FR"/>
        </w:rPr>
        <w:t xml:space="preserve"> </w:t>
      </w:r>
      <w:r w:rsidR="00134CEE" w:rsidRPr="00C376D3">
        <w:rPr>
          <w:lang w:val="fr-FR"/>
        </w:rPr>
        <w:t>en 2018</w:t>
      </w:r>
      <w:r w:rsidRPr="00C376D3">
        <w:rPr>
          <w:lang w:val="fr-FR"/>
        </w:rPr>
        <w:t>.</w:t>
      </w:r>
      <w:r w:rsidR="006E21BB" w:rsidRPr="00C376D3">
        <w:rPr>
          <w:lang w:val="fr-FR"/>
        </w:rPr>
        <w:t xml:space="preserve">  </w:t>
      </w:r>
      <w:r w:rsidR="00D859A1" w:rsidRPr="00C376D3">
        <w:rPr>
          <w:lang w:val="fr-FR"/>
        </w:rPr>
        <w:t>Deux</w:t>
      </w:r>
      <w:r w:rsidR="00BC5C7E" w:rsidRPr="00C376D3">
        <w:rPr>
          <w:lang w:val="fr-FR"/>
        </w:rPr>
        <w:t> </w:t>
      </w:r>
      <w:r w:rsidR="00D859A1" w:rsidRPr="00C376D3">
        <w:rPr>
          <w:lang w:val="fr-FR"/>
        </w:rPr>
        <w:t>nouveaux</w:t>
      </w:r>
      <w:r w:rsidR="006E21BB" w:rsidRPr="00C376D3">
        <w:rPr>
          <w:lang w:val="fr-FR"/>
        </w:rPr>
        <w:t xml:space="preserve"> </w:t>
      </w:r>
      <w:r w:rsidR="00403D7E" w:rsidRPr="00C376D3">
        <w:rPr>
          <w:lang w:val="fr-FR"/>
        </w:rPr>
        <w:t>cours</w:t>
      </w:r>
      <w:r w:rsidR="006E21BB" w:rsidRPr="00C376D3">
        <w:rPr>
          <w:lang w:val="fr-FR"/>
        </w:rPr>
        <w:t>/services</w:t>
      </w:r>
      <w:r w:rsidR="00D859A1" w:rsidRPr="00C376D3">
        <w:rPr>
          <w:lang w:val="fr-FR"/>
        </w:rPr>
        <w:t xml:space="preserve"> (</w:t>
      </w:r>
      <w:r w:rsidR="006E21BB" w:rsidRPr="00C376D3">
        <w:rPr>
          <w:lang w:val="fr-FR"/>
        </w:rPr>
        <w:t xml:space="preserve">IP4Youth and </w:t>
      </w:r>
      <w:proofErr w:type="spellStart"/>
      <w:r w:rsidR="006E21BB" w:rsidRPr="00C376D3">
        <w:rPr>
          <w:lang w:val="fr-FR"/>
        </w:rPr>
        <w:t>Teachers</w:t>
      </w:r>
      <w:proofErr w:type="spellEnd"/>
      <w:r w:rsidR="006E21BB" w:rsidRPr="00C376D3">
        <w:rPr>
          <w:lang w:val="fr-FR"/>
        </w:rPr>
        <w:t xml:space="preserve"> </w:t>
      </w:r>
      <w:r w:rsidR="00D859A1" w:rsidRPr="00C376D3">
        <w:rPr>
          <w:lang w:val="fr-FR"/>
        </w:rPr>
        <w:t xml:space="preserve">et le cours général à </w:t>
      </w:r>
      <w:r w:rsidR="00D859A1" w:rsidRPr="00C376D3">
        <w:rPr>
          <w:lang w:val="fr-FR"/>
        </w:rPr>
        <w:lastRenderedPageBreak/>
        <w:t>l</w:t>
      </w:r>
      <w:r w:rsidR="00F13115">
        <w:rPr>
          <w:lang w:val="fr-FR"/>
        </w:rPr>
        <w:t>’</w:t>
      </w:r>
      <w:r w:rsidR="00D859A1" w:rsidRPr="00C376D3">
        <w:rPr>
          <w:lang w:val="fr-FR"/>
        </w:rPr>
        <w:t>intention des juges) et huit</w:t>
      </w:r>
      <w:r w:rsidR="00BC5C7E" w:rsidRPr="00C376D3">
        <w:rPr>
          <w:lang w:val="fr-FR"/>
        </w:rPr>
        <w:t> </w:t>
      </w:r>
      <w:r w:rsidR="00D859A1" w:rsidRPr="00C376D3">
        <w:rPr>
          <w:lang w:val="fr-FR"/>
        </w:rPr>
        <w:t>nouvelles versions linguistiques de</w:t>
      </w:r>
      <w:r w:rsidR="0098594F" w:rsidRPr="00C376D3">
        <w:rPr>
          <w:lang w:val="fr-FR"/>
        </w:rPr>
        <w:t>s</w:t>
      </w:r>
      <w:r w:rsidR="00D859A1" w:rsidRPr="00C376D3">
        <w:rPr>
          <w:lang w:val="fr-FR"/>
        </w:rPr>
        <w:t xml:space="preserve"> cours de perfectionnement existants ont été ajout</w:t>
      </w:r>
      <w:r w:rsidR="00B661D5" w:rsidRPr="00C376D3">
        <w:rPr>
          <w:lang w:val="fr-FR"/>
        </w:rPr>
        <w:t>és</w:t>
      </w:r>
      <w:r w:rsidR="00B661D5">
        <w:rPr>
          <w:lang w:val="fr-FR"/>
        </w:rPr>
        <w:t xml:space="preserve">.  </w:t>
      </w:r>
      <w:r w:rsidR="00B661D5" w:rsidRPr="00C376D3">
        <w:rPr>
          <w:lang w:val="fr-FR"/>
        </w:rPr>
        <w:t>Le</w:t>
      </w:r>
      <w:r w:rsidR="0098594F" w:rsidRPr="00C376D3">
        <w:rPr>
          <w:lang w:val="fr-FR"/>
        </w:rPr>
        <w:t xml:space="preserve"> programme est désormais accessible sur </w:t>
      </w:r>
      <w:r w:rsidRPr="00C376D3">
        <w:rPr>
          <w:lang w:val="fr-FR"/>
        </w:rPr>
        <w:t>appareils mobiles afin d</w:t>
      </w:r>
      <w:r w:rsidR="00F13115">
        <w:rPr>
          <w:lang w:val="fr-FR"/>
        </w:rPr>
        <w:t>’</w:t>
      </w:r>
      <w:r w:rsidRPr="00C376D3">
        <w:rPr>
          <w:lang w:val="fr-FR"/>
        </w:rPr>
        <w:t xml:space="preserve">accroître </w:t>
      </w:r>
      <w:r w:rsidR="0098594F" w:rsidRPr="00C376D3">
        <w:rPr>
          <w:lang w:val="fr-FR"/>
        </w:rPr>
        <w:t>son audien</w:t>
      </w:r>
      <w:r w:rsidR="00B661D5" w:rsidRPr="00C376D3">
        <w:rPr>
          <w:lang w:val="fr-FR"/>
        </w:rPr>
        <w:t>ce</w:t>
      </w:r>
      <w:r w:rsidR="00B661D5">
        <w:rPr>
          <w:lang w:val="fr-FR"/>
        </w:rPr>
        <w:t xml:space="preserve">.  </w:t>
      </w:r>
      <w:r w:rsidR="00B661D5" w:rsidRPr="00C376D3">
        <w:rPr>
          <w:lang w:val="fr-FR"/>
        </w:rPr>
        <w:t>Le</w:t>
      </w:r>
      <w:r w:rsidRPr="00C376D3">
        <w:rPr>
          <w:lang w:val="fr-FR"/>
        </w:rPr>
        <w:t>s accords</w:t>
      </w:r>
      <w:r w:rsidR="00913FE7">
        <w:rPr>
          <w:lang w:val="fr-FR"/>
        </w:rPr>
        <w:noBreakHyphen/>
      </w:r>
      <w:r w:rsidRPr="00C376D3">
        <w:rPr>
          <w:lang w:val="fr-FR"/>
        </w:rPr>
        <w:t>cadre</w:t>
      </w:r>
      <w:r w:rsidR="0098594F" w:rsidRPr="00C376D3">
        <w:rPr>
          <w:lang w:val="fr-FR"/>
        </w:rPr>
        <w:t>s conclus avec les o</w:t>
      </w:r>
      <w:r w:rsidRPr="00C376D3">
        <w:rPr>
          <w:lang w:val="fr-FR"/>
        </w:rPr>
        <w:t>ffices de propriété intellectuelle du Brésil, de la Colombie, de la Chine, de l</w:t>
      </w:r>
      <w:r w:rsidR="00F13115">
        <w:rPr>
          <w:lang w:val="fr-FR"/>
        </w:rPr>
        <w:t>’</w:t>
      </w:r>
      <w:r w:rsidRPr="00C376D3">
        <w:rPr>
          <w:lang w:val="fr-FR"/>
        </w:rPr>
        <w:t xml:space="preserve">Égypte et du Mexique ont continué </w:t>
      </w:r>
      <w:r w:rsidR="0098594F" w:rsidRPr="00C376D3">
        <w:rPr>
          <w:lang w:val="fr-FR"/>
        </w:rPr>
        <w:t>de jouer un rôle essentiel</w:t>
      </w:r>
      <w:r w:rsidRPr="00C376D3">
        <w:rPr>
          <w:lang w:val="fr-FR"/>
        </w:rPr>
        <w:t xml:space="preserve"> </w:t>
      </w:r>
      <w:r w:rsidR="002420D2" w:rsidRPr="00C376D3">
        <w:rPr>
          <w:lang w:val="fr-FR"/>
        </w:rPr>
        <w:t>dans la prestation d</w:t>
      </w:r>
      <w:r w:rsidR="00F13115">
        <w:rPr>
          <w:lang w:val="fr-FR"/>
        </w:rPr>
        <w:t>’</w:t>
      </w:r>
      <w:r w:rsidRPr="00C376D3">
        <w:rPr>
          <w:lang w:val="fr-FR"/>
        </w:rPr>
        <w:t xml:space="preserve">une formation </w:t>
      </w:r>
      <w:r w:rsidR="002420D2" w:rsidRPr="00C376D3">
        <w:rPr>
          <w:lang w:val="fr-FR"/>
        </w:rPr>
        <w:t>personnalisée</w:t>
      </w:r>
      <w:r w:rsidRPr="00C376D3">
        <w:rPr>
          <w:lang w:val="fr-FR"/>
        </w:rPr>
        <w:t xml:space="preserve"> </w:t>
      </w:r>
      <w:r w:rsidR="002420D2" w:rsidRPr="00C376D3">
        <w:rPr>
          <w:lang w:val="fr-FR"/>
        </w:rPr>
        <w:t xml:space="preserve">grâce au </w:t>
      </w:r>
      <w:r w:rsidRPr="00C376D3">
        <w:rPr>
          <w:lang w:val="fr-FR"/>
        </w:rPr>
        <w:t>cours général de l</w:t>
      </w:r>
      <w:r w:rsidR="00F13115">
        <w:rPr>
          <w:lang w:val="fr-FR"/>
        </w:rPr>
        <w:t>’</w:t>
      </w:r>
      <w:r w:rsidRPr="00C376D3">
        <w:rPr>
          <w:lang w:val="fr-FR"/>
        </w:rPr>
        <w:t xml:space="preserve">OMPI sur </w:t>
      </w:r>
      <w:r w:rsidR="0098594F" w:rsidRPr="00C376D3">
        <w:rPr>
          <w:lang w:val="fr-FR"/>
        </w:rPr>
        <w:t>la propriété intellectuelle (DL</w:t>
      </w:r>
      <w:r w:rsidR="00913FE7">
        <w:rPr>
          <w:lang w:val="fr-FR"/>
        </w:rPr>
        <w:noBreakHyphen/>
      </w:r>
      <w:r w:rsidRPr="00C376D3">
        <w:rPr>
          <w:lang w:val="fr-FR"/>
        </w:rPr>
        <w:t>101).</w:t>
      </w:r>
      <w:r w:rsidR="00291D56" w:rsidRPr="00C376D3">
        <w:rPr>
          <w:lang w:val="fr-FR"/>
        </w:rPr>
        <w:t xml:space="preserve">  </w:t>
      </w:r>
      <w:r w:rsidRPr="00C376D3">
        <w:rPr>
          <w:lang w:val="fr-FR"/>
        </w:rPr>
        <w:t>Un</w:t>
      </w:r>
      <w:r w:rsidR="0098594F" w:rsidRPr="00C376D3">
        <w:rPr>
          <w:lang w:val="fr-FR"/>
        </w:rPr>
        <w:t>e</w:t>
      </w:r>
      <w:r w:rsidRPr="00C376D3">
        <w:rPr>
          <w:lang w:val="fr-FR"/>
        </w:rPr>
        <w:t xml:space="preserve"> </w:t>
      </w:r>
      <w:r w:rsidR="0098594F" w:rsidRPr="00C376D3">
        <w:rPr>
          <w:lang w:val="fr-FR"/>
        </w:rPr>
        <w:t>révision</w:t>
      </w:r>
      <w:r w:rsidRPr="00C376D3">
        <w:rPr>
          <w:lang w:val="fr-FR"/>
        </w:rPr>
        <w:t xml:space="preserve"> majeur</w:t>
      </w:r>
      <w:r w:rsidR="0098594F" w:rsidRPr="00C376D3">
        <w:rPr>
          <w:lang w:val="fr-FR"/>
        </w:rPr>
        <w:t>e du cours DL</w:t>
      </w:r>
      <w:r w:rsidR="00913FE7">
        <w:rPr>
          <w:lang w:val="fr-FR"/>
        </w:rPr>
        <w:noBreakHyphen/>
      </w:r>
      <w:r w:rsidRPr="00C376D3">
        <w:rPr>
          <w:lang w:val="fr-FR"/>
        </w:rPr>
        <w:t>101 et de deux</w:t>
      </w:r>
      <w:r w:rsidR="00BC5C7E" w:rsidRPr="00C376D3">
        <w:rPr>
          <w:lang w:val="fr-FR"/>
        </w:rPr>
        <w:t> </w:t>
      </w:r>
      <w:r w:rsidRPr="00C376D3">
        <w:rPr>
          <w:lang w:val="fr-FR"/>
        </w:rPr>
        <w:t xml:space="preserve">cours de </w:t>
      </w:r>
      <w:r w:rsidR="00A96D4A" w:rsidRPr="00C376D3">
        <w:rPr>
          <w:lang w:val="fr-FR"/>
        </w:rPr>
        <w:t>perfectionnement</w:t>
      </w:r>
      <w:r w:rsidRPr="00C376D3">
        <w:rPr>
          <w:lang w:val="fr-FR"/>
        </w:rPr>
        <w:t xml:space="preserve"> sur les brevets et les marques, les dessins</w:t>
      </w:r>
      <w:r w:rsidR="0098594F" w:rsidRPr="00C376D3">
        <w:rPr>
          <w:lang w:val="fr-FR"/>
        </w:rPr>
        <w:t xml:space="preserve"> et modèles industriels et les i</w:t>
      </w:r>
      <w:r w:rsidRPr="00C376D3">
        <w:rPr>
          <w:lang w:val="fr-FR"/>
        </w:rPr>
        <w:t xml:space="preserve">ndications géographiques </w:t>
      </w:r>
      <w:r w:rsidR="0098594F" w:rsidRPr="00C376D3">
        <w:rPr>
          <w:lang w:val="fr-FR"/>
        </w:rPr>
        <w:t>a</w:t>
      </w:r>
      <w:r w:rsidRPr="00C376D3">
        <w:rPr>
          <w:lang w:val="fr-FR"/>
        </w:rPr>
        <w:t xml:space="preserve"> </w:t>
      </w:r>
      <w:r w:rsidR="0098594F" w:rsidRPr="00C376D3">
        <w:rPr>
          <w:lang w:val="fr-FR"/>
        </w:rPr>
        <w:t>débuté</w:t>
      </w:r>
      <w:r w:rsidRPr="00C376D3">
        <w:rPr>
          <w:lang w:val="fr-FR"/>
        </w:rPr>
        <w:t xml:space="preserve"> et devrait s</w:t>
      </w:r>
      <w:r w:rsidR="00F13115">
        <w:rPr>
          <w:lang w:val="fr-FR"/>
        </w:rPr>
        <w:t>’</w:t>
      </w:r>
      <w:r w:rsidRPr="00C376D3">
        <w:rPr>
          <w:lang w:val="fr-FR"/>
        </w:rPr>
        <w:t xml:space="preserve">achever </w:t>
      </w:r>
      <w:r w:rsidR="00134CEE" w:rsidRPr="00C376D3">
        <w:rPr>
          <w:lang w:val="fr-FR"/>
        </w:rPr>
        <w:t>en 2019</w:t>
      </w:r>
      <w:r w:rsidRPr="00C376D3">
        <w:rPr>
          <w:lang w:val="fr-FR"/>
        </w:rPr>
        <w:t>.</w:t>
      </w:r>
      <w:r w:rsidR="00291D56" w:rsidRPr="00C376D3">
        <w:rPr>
          <w:lang w:val="fr-FR"/>
        </w:rPr>
        <w:t xml:space="preserve">  </w:t>
      </w:r>
      <w:r w:rsidR="00134CEE" w:rsidRPr="00C376D3">
        <w:rPr>
          <w:lang w:val="fr-FR"/>
        </w:rPr>
        <w:t>En 2018</w:t>
      </w:r>
      <w:r w:rsidRPr="00C376D3">
        <w:rPr>
          <w:lang w:val="fr-FR"/>
        </w:rPr>
        <w:t>, un nombre record de participants (90</w:t>
      </w:r>
      <w:r w:rsidR="00BC5C7E" w:rsidRPr="00C376D3">
        <w:rPr>
          <w:lang w:val="fr-FR"/>
        </w:rPr>
        <w:t> </w:t>
      </w:r>
      <w:r w:rsidRPr="00C376D3">
        <w:rPr>
          <w:lang w:val="fr-FR"/>
        </w:rPr>
        <w:t xml:space="preserve">069) </w:t>
      </w:r>
      <w:r w:rsidR="002420D2" w:rsidRPr="00C376D3">
        <w:rPr>
          <w:lang w:val="fr-FR"/>
        </w:rPr>
        <w:t>s</w:t>
      </w:r>
      <w:r w:rsidR="00F13115">
        <w:rPr>
          <w:lang w:val="fr-FR"/>
        </w:rPr>
        <w:t>’</w:t>
      </w:r>
      <w:r w:rsidR="002420D2" w:rsidRPr="00C376D3">
        <w:rPr>
          <w:lang w:val="fr-FR"/>
        </w:rPr>
        <w:t>est inscrit</w:t>
      </w:r>
      <w:r w:rsidRPr="00C376D3">
        <w:rPr>
          <w:lang w:val="fr-FR"/>
        </w:rPr>
        <w:t xml:space="preserve"> au</w:t>
      </w:r>
      <w:r w:rsidR="002420D2" w:rsidRPr="00C376D3">
        <w:rPr>
          <w:lang w:val="fr-FR"/>
        </w:rPr>
        <w:t>x</w:t>
      </w:r>
      <w:r w:rsidRPr="00C376D3">
        <w:rPr>
          <w:lang w:val="fr-FR"/>
        </w:rPr>
        <w:t xml:space="preserve"> cours </w:t>
      </w:r>
      <w:r w:rsidR="002420D2" w:rsidRPr="00C376D3">
        <w:rPr>
          <w:lang w:val="fr-FR"/>
        </w:rPr>
        <w:t>réguliers d</w:t>
      </w:r>
      <w:r w:rsidR="00F13115">
        <w:rPr>
          <w:lang w:val="fr-FR"/>
        </w:rPr>
        <w:t>’</w:t>
      </w:r>
      <w:r w:rsidR="002420D2" w:rsidRPr="00C376D3">
        <w:rPr>
          <w:lang w:val="fr-FR"/>
        </w:rPr>
        <w:t>initiation et de perfectionnement</w:t>
      </w:r>
      <w:r w:rsidRPr="00C376D3">
        <w:rPr>
          <w:lang w:val="fr-FR"/>
        </w:rPr>
        <w:t xml:space="preserve">, </w:t>
      </w:r>
      <w:r w:rsidR="002420D2" w:rsidRPr="00C376D3">
        <w:rPr>
          <w:lang w:val="fr-FR"/>
        </w:rPr>
        <w:t>outre les deux</w:t>
      </w:r>
      <w:r w:rsidR="00BC5C7E" w:rsidRPr="00C376D3">
        <w:rPr>
          <w:lang w:val="fr-FR"/>
        </w:rPr>
        <w:t> </w:t>
      </w:r>
      <w:r w:rsidR="002420D2" w:rsidRPr="00C376D3">
        <w:rPr>
          <w:lang w:val="fr-FR"/>
        </w:rPr>
        <w:t>cours d</w:t>
      </w:r>
      <w:r w:rsidR="00F13115">
        <w:rPr>
          <w:lang w:val="fr-FR"/>
        </w:rPr>
        <w:t>’</w:t>
      </w:r>
      <w:r w:rsidR="002420D2" w:rsidRPr="00C376D3">
        <w:rPr>
          <w:lang w:val="fr-FR"/>
        </w:rPr>
        <w:t>enseignement mixte</w:t>
      </w:r>
      <w:r w:rsidRPr="00C376D3">
        <w:rPr>
          <w:lang w:val="fr-FR"/>
        </w:rPr>
        <w:t xml:space="preserve"> dispensés en présentiel à l</w:t>
      </w:r>
      <w:r w:rsidR="00F13115">
        <w:rPr>
          <w:lang w:val="fr-FR"/>
        </w:rPr>
        <w:t>’</w:t>
      </w:r>
      <w:r w:rsidRPr="00C376D3">
        <w:rPr>
          <w:lang w:val="fr-FR"/>
        </w:rPr>
        <w:t xml:space="preserve">intention des responsables de la propriété intellectuelle et des enseignants </w:t>
      </w:r>
      <w:r w:rsidR="001D745C" w:rsidRPr="00C376D3">
        <w:rPr>
          <w:lang w:val="fr-FR"/>
        </w:rPr>
        <w:t>du primaire</w:t>
      </w:r>
      <w:r w:rsidRPr="00C376D3">
        <w:rPr>
          <w:lang w:val="fr-FR"/>
        </w:rPr>
        <w:t xml:space="preserve"> et </w:t>
      </w:r>
      <w:r w:rsidR="001D745C" w:rsidRPr="00C376D3">
        <w:rPr>
          <w:lang w:val="fr-FR"/>
        </w:rPr>
        <w:t>du secondaire</w:t>
      </w:r>
      <w:r w:rsidRPr="00C376D3">
        <w:rPr>
          <w:lang w:val="fr-FR"/>
        </w:rPr>
        <w:t>.</w:t>
      </w:r>
    </w:p>
    <w:p w:rsidR="00DE4165" w:rsidRPr="00C376D3" w:rsidRDefault="00F72349" w:rsidP="00DE4165">
      <w:pPr>
        <w:pStyle w:val="ONUMFS"/>
        <w:numPr>
          <w:ilvl w:val="0"/>
          <w:numId w:val="0"/>
        </w:numPr>
        <w:rPr>
          <w:lang w:val="fr-FR"/>
        </w:rPr>
      </w:pPr>
      <w:r w:rsidRPr="00C376D3">
        <w:rPr>
          <w:lang w:val="fr-FR"/>
        </w:rPr>
        <w:t>L</w:t>
      </w:r>
      <w:r w:rsidR="00F13115">
        <w:rPr>
          <w:lang w:val="fr-FR"/>
        </w:rPr>
        <w:t>’</w:t>
      </w:r>
      <w:r w:rsidRPr="00C376D3">
        <w:rPr>
          <w:lang w:val="fr-FR"/>
        </w:rPr>
        <w:t>Académie de l</w:t>
      </w:r>
      <w:r w:rsidR="00F13115">
        <w:rPr>
          <w:lang w:val="fr-FR"/>
        </w:rPr>
        <w:t>’</w:t>
      </w:r>
      <w:r w:rsidRPr="00C376D3">
        <w:rPr>
          <w:lang w:val="fr-FR"/>
        </w:rPr>
        <w:t>OMPI a également poursuivi ses travaux importants visant à faciliter l</w:t>
      </w:r>
      <w:r w:rsidR="00F13115">
        <w:rPr>
          <w:lang w:val="fr-FR"/>
        </w:rPr>
        <w:t>’</w:t>
      </w:r>
      <w:r w:rsidRPr="00C376D3">
        <w:rPr>
          <w:lang w:val="fr-FR"/>
        </w:rPr>
        <w:t>accès à l</w:t>
      </w:r>
      <w:r w:rsidR="00F13115">
        <w:rPr>
          <w:lang w:val="fr-FR"/>
        </w:rPr>
        <w:t>’</w:t>
      </w:r>
      <w:r w:rsidRPr="00C376D3">
        <w:rPr>
          <w:lang w:val="fr-FR"/>
        </w:rPr>
        <w:t>enseignement supérieur dans le domaine de la propriété intellectuelle, à l</w:t>
      </w:r>
      <w:r w:rsidR="00F13115">
        <w:rPr>
          <w:lang w:val="fr-FR"/>
        </w:rPr>
        <w:t>’</w:t>
      </w:r>
      <w:r w:rsidRPr="00C376D3">
        <w:rPr>
          <w:lang w:val="fr-FR"/>
        </w:rPr>
        <w:t>intention de participants des pays en développement,</w:t>
      </w:r>
      <w:r w:rsidR="00134CEE" w:rsidRPr="00C376D3">
        <w:rPr>
          <w:lang w:val="fr-FR"/>
        </w:rPr>
        <w:t xml:space="preserve"> des PMA</w:t>
      </w:r>
      <w:r w:rsidRPr="00C376D3">
        <w:rPr>
          <w:lang w:val="fr-FR"/>
        </w:rPr>
        <w:t xml:space="preserve"> et des pays en transition, notamment dans le cadre du programme conjoint de </w:t>
      </w:r>
      <w:r w:rsidR="00200929" w:rsidRPr="00C376D3">
        <w:rPr>
          <w:lang w:val="fr-FR"/>
        </w:rPr>
        <w:t>m</w:t>
      </w:r>
      <w:r w:rsidRPr="00C376D3">
        <w:rPr>
          <w:lang w:val="fr-FR"/>
        </w:rPr>
        <w:t>ast</w:t>
      </w:r>
      <w:r w:rsidR="00B661D5" w:rsidRPr="00C376D3">
        <w:rPr>
          <w:lang w:val="fr-FR"/>
        </w:rPr>
        <w:t>er</w:t>
      </w:r>
      <w:r w:rsidR="00B661D5">
        <w:rPr>
          <w:lang w:val="fr-FR"/>
        </w:rPr>
        <w:t xml:space="preserve">.  </w:t>
      </w:r>
      <w:r w:rsidR="00B661D5" w:rsidRPr="00C376D3">
        <w:rPr>
          <w:lang w:val="fr-FR"/>
        </w:rPr>
        <w:t>En</w:t>
      </w:r>
      <w:r w:rsidR="00134CEE" w:rsidRPr="00C376D3">
        <w:rPr>
          <w:lang w:val="fr-FR"/>
        </w:rPr>
        <w:t> 2018</w:t>
      </w:r>
      <w:r w:rsidRPr="00C376D3">
        <w:rPr>
          <w:lang w:val="fr-FR"/>
        </w:rPr>
        <w:t>, sept</w:t>
      </w:r>
      <w:r w:rsidR="00BC5C7E" w:rsidRPr="00C376D3">
        <w:rPr>
          <w:lang w:val="fr-FR"/>
        </w:rPr>
        <w:t> </w:t>
      </w:r>
      <w:r w:rsidRPr="00C376D3">
        <w:rPr>
          <w:lang w:val="fr-FR"/>
        </w:rPr>
        <w:t>programmes conjoints de Master ont été proposés à l</w:t>
      </w:r>
      <w:r w:rsidR="00F13115">
        <w:rPr>
          <w:lang w:val="fr-FR"/>
        </w:rPr>
        <w:t>’</w:t>
      </w:r>
      <w:r w:rsidRPr="00C376D3">
        <w:rPr>
          <w:lang w:val="fr-FR"/>
        </w:rPr>
        <w:t>échelle mondiale à quelque 180</w:t>
      </w:r>
      <w:r w:rsidR="00CD67D9">
        <w:rPr>
          <w:lang w:val="fr-FR"/>
        </w:rPr>
        <w:t> </w:t>
      </w:r>
      <w:r w:rsidRPr="00C376D3">
        <w:rPr>
          <w:lang w:val="fr-FR"/>
        </w:rPr>
        <w:t>étudiants participants.</w:t>
      </w:r>
      <w:r w:rsidR="00291D56" w:rsidRPr="00C376D3">
        <w:rPr>
          <w:lang w:val="fr-FR"/>
        </w:rPr>
        <w:t xml:space="preserve">  </w:t>
      </w:r>
      <w:r w:rsidRPr="00C376D3">
        <w:rPr>
          <w:lang w:val="fr-FR"/>
        </w:rPr>
        <w:t>L</w:t>
      </w:r>
      <w:r w:rsidR="00F13115">
        <w:rPr>
          <w:lang w:val="fr-FR"/>
        </w:rPr>
        <w:t>’</w:t>
      </w:r>
      <w:r w:rsidRPr="00C376D3">
        <w:rPr>
          <w:lang w:val="fr-FR"/>
        </w:rPr>
        <w:t>Académie de l</w:t>
      </w:r>
      <w:r w:rsidR="00F13115">
        <w:rPr>
          <w:lang w:val="fr-FR"/>
        </w:rPr>
        <w:t>’</w:t>
      </w:r>
      <w:r w:rsidRPr="00C376D3">
        <w:rPr>
          <w:lang w:val="fr-FR"/>
        </w:rPr>
        <w:t>OMPI a également</w:t>
      </w:r>
      <w:r w:rsidR="00200929" w:rsidRPr="00C376D3">
        <w:rPr>
          <w:lang w:val="fr-FR"/>
        </w:rPr>
        <w:t xml:space="preserve"> proposé 12 </w:t>
      </w:r>
      <w:r w:rsidRPr="00C376D3">
        <w:rPr>
          <w:lang w:val="fr-FR"/>
        </w:rPr>
        <w:t>éditions du programme de cours d</w:t>
      </w:r>
      <w:r w:rsidR="00F13115">
        <w:rPr>
          <w:lang w:val="fr-FR"/>
        </w:rPr>
        <w:t>’</w:t>
      </w:r>
      <w:r w:rsidRPr="00C376D3">
        <w:rPr>
          <w:lang w:val="fr-FR"/>
        </w:rPr>
        <w:t>été de l</w:t>
      </w:r>
      <w:r w:rsidR="00F13115">
        <w:rPr>
          <w:lang w:val="fr-FR"/>
        </w:rPr>
        <w:t>’</w:t>
      </w:r>
      <w:r w:rsidRPr="00C376D3">
        <w:rPr>
          <w:lang w:val="fr-FR"/>
        </w:rPr>
        <w:t xml:space="preserve">OMPI très </w:t>
      </w:r>
      <w:r w:rsidR="00200929" w:rsidRPr="00C376D3">
        <w:rPr>
          <w:lang w:val="fr-FR"/>
        </w:rPr>
        <w:t xml:space="preserve">demandé </w:t>
      </w:r>
      <w:r w:rsidR="00134CEE" w:rsidRPr="00C376D3">
        <w:rPr>
          <w:lang w:val="fr-FR"/>
        </w:rPr>
        <w:t>en 2018</w:t>
      </w:r>
      <w:r w:rsidRPr="00C376D3">
        <w:rPr>
          <w:lang w:val="fr-FR"/>
        </w:rPr>
        <w:t xml:space="preserve"> et le nombre de participants est passé de 389 </w:t>
      </w:r>
      <w:r w:rsidR="00134CEE" w:rsidRPr="00C376D3">
        <w:rPr>
          <w:lang w:val="fr-FR"/>
        </w:rPr>
        <w:t>en 2017</w:t>
      </w:r>
      <w:r w:rsidRPr="00C376D3">
        <w:rPr>
          <w:lang w:val="fr-FR"/>
        </w:rPr>
        <w:t xml:space="preserve"> à 575 </w:t>
      </w:r>
      <w:r w:rsidR="00134CEE" w:rsidRPr="00C376D3">
        <w:rPr>
          <w:lang w:val="fr-FR"/>
        </w:rPr>
        <w:t>en 2018</w:t>
      </w:r>
      <w:r w:rsidRPr="00C376D3">
        <w:rPr>
          <w:lang w:val="fr-FR"/>
        </w:rPr>
        <w:t>.</w:t>
      </w:r>
      <w:r w:rsidR="00291D56" w:rsidRPr="00C376D3">
        <w:rPr>
          <w:lang w:val="fr-FR"/>
        </w:rPr>
        <w:t xml:space="preserve">  </w:t>
      </w:r>
      <w:r w:rsidRPr="00C376D3">
        <w:rPr>
          <w:lang w:val="fr-FR"/>
        </w:rPr>
        <w:t>S</w:t>
      </w:r>
      <w:r w:rsidR="00F13115">
        <w:rPr>
          <w:lang w:val="fr-FR"/>
        </w:rPr>
        <w:t>’</w:t>
      </w:r>
      <w:r w:rsidRPr="00C376D3">
        <w:rPr>
          <w:lang w:val="fr-FR"/>
        </w:rPr>
        <w:t>appuyant sur le succès du Colloque régional OMPI</w:t>
      </w:r>
      <w:r w:rsidR="00913FE7">
        <w:rPr>
          <w:lang w:val="fr-FR"/>
        </w:rPr>
        <w:noBreakHyphen/>
      </w:r>
      <w:r w:rsidRPr="00C376D3">
        <w:rPr>
          <w:lang w:val="fr-FR"/>
        </w:rPr>
        <w:t>OMC à l</w:t>
      </w:r>
      <w:r w:rsidR="00F13115">
        <w:rPr>
          <w:lang w:val="fr-FR"/>
        </w:rPr>
        <w:t>’</w:t>
      </w:r>
      <w:r w:rsidRPr="00C376D3">
        <w:rPr>
          <w:lang w:val="fr-FR"/>
        </w:rPr>
        <w:t>intention des enseignants en propriété intellectuelle, l</w:t>
      </w:r>
      <w:r w:rsidR="00F13115">
        <w:rPr>
          <w:lang w:val="fr-FR"/>
        </w:rPr>
        <w:t>’</w:t>
      </w:r>
      <w:r w:rsidRPr="00C376D3">
        <w:rPr>
          <w:lang w:val="fr-FR"/>
        </w:rPr>
        <w:t>Académie a continué d</w:t>
      </w:r>
      <w:r w:rsidR="00F13115">
        <w:rPr>
          <w:lang w:val="fr-FR"/>
        </w:rPr>
        <w:t>’</w:t>
      </w:r>
      <w:r w:rsidRPr="00C376D3">
        <w:rPr>
          <w:lang w:val="fr-FR"/>
        </w:rPr>
        <w:t>organiser l</w:t>
      </w:r>
      <w:r w:rsidR="00F13115">
        <w:rPr>
          <w:lang w:val="fr-FR"/>
        </w:rPr>
        <w:t>’</w:t>
      </w:r>
      <w:r w:rsidRPr="00C376D3">
        <w:rPr>
          <w:lang w:val="fr-FR"/>
        </w:rPr>
        <w:t>événement à Genève ainsi qu</w:t>
      </w:r>
      <w:r w:rsidR="00F13115">
        <w:rPr>
          <w:lang w:val="fr-FR"/>
        </w:rPr>
        <w:t>’</w:t>
      </w:r>
      <w:r w:rsidRPr="00C376D3">
        <w:rPr>
          <w:lang w:val="fr-FR"/>
        </w:rPr>
        <w:t xml:space="preserve">une version régionale qui, </w:t>
      </w:r>
      <w:r w:rsidR="00134CEE" w:rsidRPr="00C376D3">
        <w:rPr>
          <w:lang w:val="fr-FR"/>
        </w:rPr>
        <w:t>en 2018</w:t>
      </w:r>
      <w:r w:rsidRPr="00C376D3">
        <w:rPr>
          <w:lang w:val="fr-FR"/>
        </w:rPr>
        <w:t>, a eu lieu en Afrique du Sud et a été axée sur les pays africai</w:t>
      </w:r>
      <w:r w:rsidR="00B661D5" w:rsidRPr="00C376D3">
        <w:rPr>
          <w:lang w:val="fr-FR"/>
        </w:rPr>
        <w:t>ns</w:t>
      </w:r>
      <w:r w:rsidR="00B661D5">
        <w:rPr>
          <w:lang w:val="fr-FR"/>
        </w:rPr>
        <w:t xml:space="preserve">.  </w:t>
      </w:r>
      <w:r w:rsidR="00B661D5" w:rsidRPr="00C376D3">
        <w:rPr>
          <w:lang w:val="fr-FR"/>
        </w:rPr>
        <w:t>Le</w:t>
      </w:r>
      <w:r w:rsidRPr="00C376D3">
        <w:rPr>
          <w:lang w:val="fr-FR"/>
        </w:rPr>
        <w:t xml:space="preserve">s colloques sont désormais combinés avec des conférences </w:t>
      </w:r>
      <w:r w:rsidR="00C6236A" w:rsidRPr="00C376D3">
        <w:rPr>
          <w:lang w:val="fr-FR"/>
        </w:rPr>
        <w:t>présentées par des</w:t>
      </w:r>
      <w:r w:rsidRPr="00C376D3">
        <w:rPr>
          <w:lang w:val="fr-FR"/>
        </w:rPr>
        <w:t xml:space="preserve"> spécialistes</w:t>
      </w:r>
      <w:r w:rsidR="00C6236A" w:rsidRPr="00C376D3">
        <w:rPr>
          <w:lang w:val="fr-FR"/>
        </w:rPr>
        <w:t xml:space="preserve"> dont, </w:t>
      </w:r>
      <w:r w:rsidRPr="00C376D3">
        <w:rPr>
          <w:lang w:val="fr-FR"/>
        </w:rPr>
        <w:t xml:space="preserve">pour la première fois </w:t>
      </w:r>
      <w:r w:rsidR="00134CEE" w:rsidRPr="00C376D3">
        <w:rPr>
          <w:lang w:val="fr-FR"/>
        </w:rPr>
        <w:t>en 2018</w:t>
      </w:r>
      <w:r w:rsidRPr="00C376D3">
        <w:rPr>
          <w:lang w:val="fr-FR"/>
        </w:rPr>
        <w:t>, la Conférence européenne des chercheurs en propriété intellectuel</w:t>
      </w:r>
      <w:r w:rsidR="00B661D5" w:rsidRPr="00C376D3">
        <w:rPr>
          <w:lang w:val="fr-FR"/>
        </w:rPr>
        <w:t>le</w:t>
      </w:r>
      <w:r w:rsidR="00B661D5">
        <w:rPr>
          <w:lang w:val="fr-FR"/>
        </w:rPr>
        <w:t xml:space="preserve">.  </w:t>
      </w:r>
      <w:r w:rsidR="00B661D5" w:rsidRPr="00C376D3">
        <w:rPr>
          <w:lang w:val="fr-FR"/>
        </w:rPr>
        <w:t>Ce</w:t>
      </w:r>
      <w:r w:rsidRPr="00C376D3">
        <w:rPr>
          <w:lang w:val="fr-FR"/>
        </w:rPr>
        <w:t xml:space="preserve">s manifestations </w:t>
      </w:r>
      <w:r w:rsidR="00C6236A" w:rsidRPr="00C376D3">
        <w:rPr>
          <w:lang w:val="fr-FR"/>
        </w:rPr>
        <w:t>soutiennent</w:t>
      </w:r>
      <w:r w:rsidRPr="00C376D3">
        <w:rPr>
          <w:lang w:val="fr-FR"/>
        </w:rPr>
        <w:t xml:space="preserve"> les enseignants et les chercheurs et </w:t>
      </w:r>
      <w:r w:rsidR="00C6236A" w:rsidRPr="00C376D3">
        <w:rPr>
          <w:lang w:val="fr-FR"/>
        </w:rPr>
        <w:t xml:space="preserve">leur </w:t>
      </w:r>
      <w:r w:rsidRPr="00C376D3">
        <w:rPr>
          <w:lang w:val="fr-FR"/>
        </w:rPr>
        <w:t xml:space="preserve">fournissent une plateforme où ils peuvent présenter </w:t>
      </w:r>
      <w:r w:rsidR="00C6236A" w:rsidRPr="00C376D3">
        <w:rPr>
          <w:lang w:val="fr-FR"/>
        </w:rPr>
        <w:t xml:space="preserve">leurs </w:t>
      </w:r>
      <w:r w:rsidRPr="00C376D3">
        <w:rPr>
          <w:lang w:val="fr-FR"/>
        </w:rPr>
        <w:t>recherche</w:t>
      </w:r>
      <w:r w:rsidR="00C6236A" w:rsidRPr="00C376D3">
        <w:rPr>
          <w:lang w:val="fr-FR"/>
        </w:rPr>
        <w:t>s</w:t>
      </w:r>
      <w:r w:rsidRPr="00C376D3">
        <w:rPr>
          <w:lang w:val="fr-FR"/>
        </w:rPr>
        <w:t xml:space="preserve"> en cours et recevoir un retour d</w:t>
      </w:r>
      <w:r w:rsidR="00F13115">
        <w:rPr>
          <w:lang w:val="fr-FR"/>
        </w:rPr>
        <w:t>’</w:t>
      </w:r>
      <w:r w:rsidRPr="00C376D3">
        <w:rPr>
          <w:lang w:val="fr-FR"/>
        </w:rPr>
        <w:t xml:space="preserve">information utile </w:t>
      </w:r>
      <w:r w:rsidR="00C6236A" w:rsidRPr="00C376D3">
        <w:rPr>
          <w:lang w:val="fr-FR"/>
        </w:rPr>
        <w:t>de la part de leurs homologu</w:t>
      </w:r>
      <w:r w:rsidR="00B661D5" w:rsidRPr="00C376D3">
        <w:rPr>
          <w:lang w:val="fr-FR"/>
        </w:rPr>
        <w:t>es</w:t>
      </w:r>
      <w:r w:rsidR="00B661D5">
        <w:rPr>
          <w:lang w:val="fr-FR"/>
        </w:rPr>
        <w:t xml:space="preserve">.  </w:t>
      </w:r>
      <w:r w:rsidR="00B661D5" w:rsidRPr="00C376D3">
        <w:rPr>
          <w:lang w:val="fr-FR"/>
        </w:rPr>
        <w:t>D</w:t>
      </w:r>
      <w:r w:rsidR="00B661D5">
        <w:rPr>
          <w:lang w:val="fr-FR"/>
        </w:rPr>
        <w:t>’</w:t>
      </w:r>
      <w:r w:rsidR="00B661D5" w:rsidRPr="00C376D3">
        <w:rPr>
          <w:lang w:val="fr-FR"/>
        </w:rPr>
        <w:t>a</w:t>
      </w:r>
      <w:r w:rsidRPr="00C376D3">
        <w:rPr>
          <w:lang w:val="fr-FR"/>
        </w:rPr>
        <w:t>utres formes d</w:t>
      </w:r>
      <w:r w:rsidR="00F13115">
        <w:rPr>
          <w:lang w:val="fr-FR"/>
        </w:rPr>
        <w:t>’</w:t>
      </w:r>
      <w:r w:rsidRPr="00C376D3">
        <w:rPr>
          <w:lang w:val="fr-FR"/>
        </w:rPr>
        <w:t xml:space="preserve">assistance ont en outre été </w:t>
      </w:r>
      <w:r w:rsidR="00C4117D" w:rsidRPr="00C376D3">
        <w:rPr>
          <w:lang w:val="fr-FR"/>
        </w:rPr>
        <w:t>apportées</w:t>
      </w:r>
      <w:r w:rsidRPr="00C376D3">
        <w:rPr>
          <w:lang w:val="fr-FR"/>
        </w:rPr>
        <w:t xml:space="preserve"> aux universités, dont la mise au point de programmes d</w:t>
      </w:r>
      <w:r w:rsidR="00F13115">
        <w:rPr>
          <w:lang w:val="fr-FR"/>
        </w:rPr>
        <w:t>’</w:t>
      </w:r>
      <w:r w:rsidRPr="00C376D3">
        <w:rPr>
          <w:lang w:val="fr-FR"/>
        </w:rPr>
        <w:t>enseignement, la fourniture de manuels et de matériel de référence sur la propriété intellectuelle et la participation aux cours de deuxième et troisième cycles de conférenciers provenant de différents pays.</w:t>
      </w:r>
    </w:p>
    <w:p w:rsidR="00134CEE" w:rsidRPr="00C376D3" w:rsidRDefault="00C4117D" w:rsidP="00DE4165">
      <w:pPr>
        <w:pStyle w:val="ONUMFS"/>
        <w:rPr>
          <w:lang w:val="fr-FR"/>
        </w:rPr>
      </w:pPr>
      <w:r w:rsidRPr="00C376D3">
        <w:rPr>
          <w:lang w:val="fr-FR"/>
        </w:rPr>
        <w:t>Conformément aux M</w:t>
      </w:r>
      <w:r w:rsidR="00BD7D26" w:rsidRPr="00C376D3">
        <w:rPr>
          <w:lang w:val="fr-FR"/>
        </w:rPr>
        <w:t xml:space="preserve">écanismes de </w:t>
      </w:r>
      <w:r w:rsidR="0039368A" w:rsidRPr="00C376D3">
        <w:rPr>
          <w:lang w:val="fr-FR"/>
        </w:rPr>
        <w:t>c</w:t>
      </w:r>
      <w:r w:rsidR="00BD7D26" w:rsidRPr="00C376D3">
        <w:rPr>
          <w:lang w:val="fr-FR"/>
        </w:rPr>
        <w:t>oordination et modalités de suivi, d</w:t>
      </w:r>
      <w:r w:rsidR="00F13115">
        <w:rPr>
          <w:lang w:val="fr-FR"/>
        </w:rPr>
        <w:t>’</w:t>
      </w:r>
      <w:r w:rsidR="00BD7D26" w:rsidRPr="00C376D3">
        <w:rPr>
          <w:lang w:val="fr-FR"/>
        </w:rPr>
        <w:t>évaluation et d</w:t>
      </w:r>
      <w:r w:rsidR="00F13115">
        <w:rPr>
          <w:lang w:val="fr-FR"/>
        </w:rPr>
        <w:t>’</w:t>
      </w:r>
      <w:r w:rsidR="00BD7D26" w:rsidRPr="00C376D3">
        <w:rPr>
          <w:lang w:val="fr-FR"/>
        </w:rPr>
        <w:t>établissement de rapports (</w:t>
      </w:r>
      <w:r w:rsidRPr="00C376D3">
        <w:rPr>
          <w:lang w:val="fr-FR"/>
        </w:rPr>
        <w:t>ci</w:t>
      </w:r>
      <w:r w:rsidR="00913FE7">
        <w:rPr>
          <w:lang w:val="fr-FR"/>
        </w:rPr>
        <w:noBreakHyphen/>
      </w:r>
      <w:r w:rsidRPr="00C376D3">
        <w:rPr>
          <w:lang w:val="fr-FR"/>
        </w:rPr>
        <w:t xml:space="preserve">après dénommés </w:t>
      </w:r>
      <w:r w:rsidR="00134CEE" w:rsidRPr="00C376D3">
        <w:rPr>
          <w:lang w:val="fr-FR"/>
        </w:rPr>
        <w:t>“</w:t>
      </w:r>
      <w:r w:rsidR="00BD7D26" w:rsidRPr="00C376D3">
        <w:rPr>
          <w:lang w:val="fr-FR"/>
        </w:rPr>
        <w:t xml:space="preserve">mécanismes de </w:t>
      </w:r>
      <w:r w:rsidRPr="00C376D3">
        <w:rPr>
          <w:lang w:val="fr-FR"/>
        </w:rPr>
        <w:t>c</w:t>
      </w:r>
      <w:r w:rsidR="00BD7D26" w:rsidRPr="00C376D3">
        <w:rPr>
          <w:lang w:val="fr-FR"/>
        </w:rPr>
        <w:t>oordination</w:t>
      </w:r>
      <w:r w:rsidR="00134CEE" w:rsidRPr="00C376D3">
        <w:rPr>
          <w:lang w:val="fr-FR"/>
        </w:rPr>
        <w:t>”</w:t>
      </w:r>
      <w:r w:rsidR="00BD7D26" w:rsidRPr="00C376D3">
        <w:rPr>
          <w:lang w:val="fr-FR"/>
        </w:rPr>
        <w:t xml:space="preserve">), le Secrétariat a continué de </w:t>
      </w:r>
      <w:r w:rsidRPr="00C376D3">
        <w:rPr>
          <w:lang w:val="fr-FR"/>
        </w:rPr>
        <w:t>com</w:t>
      </w:r>
      <w:r w:rsidR="00CD67D9">
        <w:rPr>
          <w:lang w:val="fr-FR"/>
        </w:rPr>
        <w:t>mu</w:t>
      </w:r>
      <w:r w:rsidRPr="00C376D3">
        <w:rPr>
          <w:lang w:val="fr-FR"/>
        </w:rPr>
        <w:t>niquer</w:t>
      </w:r>
      <w:r w:rsidR="00BD7D26" w:rsidRPr="00C376D3">
        <w:rPr>
          <w:lang w:val="fr-FR"/>
        </w:rPr>
        <w:t xml:space="preserve"> à l</w:t>
      </w:r>
      <w:r w:rsidR="00F13115">
        <w:rPr>
          <w:lang w:val="fr-FR"/>
        </w:rPr>
        <w:t>’</w:t>
      </w:r>
      <w:r w:rsidR="00BD7D26" w:rsidRPr="00C376D3">
        <w:rPr>
          <w:lang w:val="fr-FR"/>
        </w:rPr>
        <w:t>O</w:t>
      </w:r>
      <w:r w:rsidRPr="00C376D3">
        <w:rPr>
          <w:lang w:val="fr-FR"/>
        </w:rPr>
        <w:t xml:space="preserve">NU un </w:t>
      </w:r>
      <w:r w:rsidR="00BD7D26" w:rsidRPr="00C376D3">
        <w:rPr>
          <w:lang w:val="fr-FR"/>
        </w:rPr>
        <w:t xml:space="preserve">rapport annuel sur la mise en </w:t>
      </w:r>
      <w:r w:rsidR="00F72349" w:rsidRPr="00C376D3">
        <w:rPr>
          <w:lang w:val="fr-FR"/>
        </w:rPr>
        <w:t>œuvre</w:t>
      </w:r>
      <w:r w:rsidR="00BD7D26" w:rsidRPr="00C376D3">
        <w:rPr>
          <w:lang w:val="fr-FR"/>
        </w:rPr>
        <w:t xml:space="preserve"> du Plan d</w:t>
      </w:r>
      <w:r w:rsidR="00F13115">
        <w:rPr>
          <w:lang w:val="fr-FR"/>
        </w:rPr>
        <w:t>’</w:t>
      </w:r>
      <w:r w:rsidR="00BD7D26" w:rsidRPr="00C376D3">
        <w:rPr>
          <w:lang w:val="fr-FR"/>
        </w:rPr>
        <w:t xml:space="preserve">action pour le développement par </w:t>
      </w:r>
      <w:r w:rsidR="00D859A1" w:rsidRPr="00C376D3">
        <w:rPr>
          <w:lang w:val="fr-FR"/>
        </w:rPr>
        <w:t>l</w:t>
      </w:r>
      <w:r w:rsidR="00F13115">
        <w:rPr>
          <w:lang w:val="fr-FR"/>
        </w:rPr>
        <w:t>’</w:t>
      </w:r>
      <w:r w:rsidR="00D859A1" w:rsidRPr="00C376D3">
        <w:rPr>
          <w:lang w:val="fr-FR"/>
        </w:rPr>
        <w:t>O</w:t>
      </w:r>
      <w:r w:rsidR="00B661D5" w:rsidRPr="00C376D3">
        <w:rPr>
          <w:lang w:val="fr-FR"/>
        </w:rPr>
        <w:t>MPI</w:t>
      </w:r>
      <w:r w:rsidR="00B661D5">
        <w:rPr>
          <w:lang w:val="fr-FR"/>
        </w:rPr>
        <w:t xml:space="preserve">.  </w:t>
      </w:r>
      <w:r w:rsidR="00B661D5" w:rsidRPr="00C376D3">
        <w:rPr>
          <w:lang w:val="fr-FR"/>
        </w:rPr>
        <w:t>Ce</w:t>
      </w:r>
      <w:r w:rsidR="00BD7D26" w:rsidRPr="00C376D3">
        <w:rPr>
          <w:lang w:val="fr-FR"/>
        </w:rPr>
        <w:t xml:space="preserve"> rapport se compose</w:t>
      </w:r>
      <w:r w:rsidRPr="00C376D3">
        <w:rPr>
          <w:lang w:val="fr-FR"/>
        </w:rPr>
        <w:t>, d</w:t>
      </w:r>
      <w:r w:rsidR="00F13115">
        <w:rPr>
          <w:lang w:val="fr-FR"/>
        </w:rPr>
        <w:t>’</w:t>
      </w:r>
      <w:r w:rsidRPr="00C376D3">
        <w:rPr>
          <w:lang w:val="fr-FR"/>
        </w:rPr>
        <w:t>une part,</w:t>
      </w:r>
      <w:r w:rsidR="00BD7D26" w:rsidRPr="00C376D3">
        <w:rPr>
          <w:lang w:val="fr-FR"/>
        </w:rPr>
        <w:t xml:space="preserve"> du </w:t>
      </w:r>
      <w:r w:rsidRPr="00C376D3">
        <w:rPr>
          <w:lang w:val="fr-FR"/>
        </w:rPr>
        <w:t>R</w:t>
      </w:r>
      <w:r w:rsidR="00BD7D26" w:rsidRPr="00C376D3">
        <w:rPr>
          <w:lang w:val="fr-FR"/>
        </w:rPr>
        <w:t>apport du Directeur général</w:t>
      </w:r>
      <w:r w:rsidR="00134CEE" w:rsidRPr="00C376D3">
        <w:rPr>
          <w:lang w:val="fr-FR"/>
        </w:rPr>
        <w:t xml:space="preserve"> au CDI</w:t>
      </w:r>
      <w:r w:rsidR="00BD7D26" w:rsidRPr="00C376D3">
        <w:rPr>
          <w:lang w:val="fr-FR"/>
        </w:rPr>
        <w:t xml:space="preserve">P sur la mise en </w:t>
      </w:r>
      <w:r w:rsidR="00F72349" w:rsidRPr="00C376D3">
        <w:rPr>
          <w:lang w:val="fr-FR"/>
        </w:rPr>
        <w:t>œuvre</w:t>
      </w:r>
      <w:r w:rsidR="00BD7D26" w:rsidRPr="00C376D3">
        <w:rPr>
          <w:lang w:val="fr-FR"/>
        </w:rPr>
        <w:t xml:space="preserve"> du Plan d</w:t>
      </w:r>
      <w:r w:rsidR="00F13115">
        <w:rPr>
          <w:lang w:val="fr-FR"/>
        </w:rPr>
        <w:t>’</w:t>
      </w:r>
      <w:r w:rsidR="00BD7D26" w:rsidRPr="00C376D3">
        <w:rPr>
          <w:lang w:val="fr-FR"/>
        </w:rPr>
        <w:t xml:space="preserve">action pour le développement, qui met en évidence les principales réalisations </w:t>
      </w:r>
      <w:r w:rsidRPr="00C376D3">
        <w:rPr>
          <w:lang w:val="fr-FR"/>
        </w:rPr>
        <w:t xml:space="preserve">obtenues dans le cadre </w:t>
      </w:r>
      <w:r w:rsidR="00BD7D26" w:rsidRPr="00C376D3">
        <w:rPr>
          <w:lang w:val="fr-FR"/>
        </w:rPr>
        <w:t xml:space="preserve">de la mise en </w:t>
      </w:r>
      <w:r w:rsidR="00F72349" w:rsidRPr="00C376D3">
        <w:rPr>
          <w:lang w:val="fr-FR"/>
        </w:rPr>
        <w:t>œuvre</w:t>
      </w:r>
      <w:r w:rsidR="00BD7D26" w:rsidRPr="00C376D3">
        <w:rPr>
          <w:lang w:val="fr-FR"/>
        </w:rPr>
        <w:t xml:space="preserve"> et de l</w:t>
      </w:r>
      <w:r w:rsidR="00F13115">
        <w:rPr>
          <w:lang w:val="fr-FR"/>
        </w:rPr>
        <w:t>’</w:t>
      </w:r>
      <w:r w:rsidR="00BD7D26" w:rsidRPr="00C376D3">
        <w:rPr>
          <w:lang w:val="fr-FR"/>
        </w:rPr>
        <w:t>intégration du Plan d</w:t>
      </w:r>
      <w:r w:rsidR="00F13115">
        <w:rPr>
          <w:lang w:val="fr-FR"/>
        </w:rPr>
        <w:t>’</w:t>
      </w:r>
      <w:r w:rsidR="00BD7D26" w:rsidRPr="00C376D3">
        <w:rPr>
          <w:lang w:val="fr-FR"/>
        </w:rPr>
        <w:t>action pour le développement et</w:t>
      </w:r>
      <w:r w:rsidRPr="00C376D3">
        <w:rPr>
          <w:lang w:val="fr-FR"/>
        </w:rPr>
        <w:t>, d</w:t>
      </w:r>
      <w:r w:rsidR="00F13115">
        <w:rPr>
          <w:lang w:val="fr-FR"/>
        </w:rPr>
        <w:t>’</w:t>
      </w:r>
      <w:r w:rsidRPr="00C376D3">
        <w:rPr>
          <w:lang w:val="fr-FR"/>
        </w:rPr>
        <w:t>autre part, du R</w:t>
      </w:r>
      <w:r w:rsidR="00BD7D26" w:rsidRPr="00C376D3">
        <w:rPr>
          <w:lang w:val="fr-FR"/>
        </w:rPr>
        <w:t>apport sur la performance de l</w:t>
      </w:r>
      <w:r w:rsidR="00F13115">
        <w:rPr>
          <w:lang w:val="fr-FR"/>
        </w:rPr>
        <w:t>’</w:t>
      </w:r>
      <w:r w:rsidR="00BD7D26" w:rsidRPr="00C376D3">
        <w:rPr>
          <w:lang w:val="fr-FR"/>
        </w:rPr>
        <w:t>O</w:t>
      </w:r>
      <w:r w:rsidRPr="00C376D3">
        <w:rPr>
          <w:lang w:val="fr-FR"/>
        </w:rPr>
        <w:t>MPI</w:t>
      </w:r>
      <w:r w:rsidR="00BD7D26" w:rsidRPr="00C376D3">
        <w:rPr>
          <w:lang w:val="fr-FR"/>
        </w:rPr>
        <w:t>.</w:t>
      </w:r>
    </w:p>
    <w:p w:rsidR="00134CEE" w:rsidRPr="00C376D3" w:rsidRDefault="00BD7D26" w:rsidP="00DE4165">
      <w:pPr>
        <w:pStyle w:val="ONUMFS"/>
        <w:rPr>
          <w:lang w:val="fr-FR"/>
        </w:rPr>
      </w:pPr>
      <w:r w:rsidRPr="00C376D3">
        <w:rPr>
          <w:lang w:val="fr-FR"/>
        </w:rPr>
        <w:t>L</w:t>
      </w:r>
      <w:r w:rsidR="00F13115">
        <w:rPr>
          <w:lang w:val="fr-FR"/>
        </w:rPr>
        <w:t>’</w:t>
      </w:r>
      <w:r w:rsidRPr="00C376D3">
        <w:rPr>
          <w:lang w:val="fr-FR"/>
        </w:rPr>
        <w:t xml:space="preserve">OMPI </w:t>
      </w:r>
      <w:r w:rsidR="00F30687" w:rsidRPr="00C376D3">
        <w:rPr>
          <w:lang w:val="fr-FR"/>
        </w:rPr>
        <w:t>a continué</w:t>
      </w:r>
      <w:r w:rsidRPr="00C376D3">
        <w:rPr>
          <w:lang w:val="fr-FR"/>
        </w:rPr>
        <w:t xml:space="preserve"> de participer aux </w:t>
      </w:r>
      <w:r w:rsidR="00F30687" w:rsidRPr="00C376D3">
        <w:rPr>
          <w:lang w:val="fr-FR"/>
        </w:rPr>
        <w:t>activités</w:t>
      </w:r>
      <w:r w:rsidRPr="00C376D3">
        <w:rPr>
          <w:lang w:val="fr-FR"/>
        </w:rPr>
        <w:t xml:space="preserve"> du système des </w:t>
      </w:r>
      <w:r w:rsidR="00F13115">
        <w:rPr>
          <w:lang w:val="fr-FR"/>
        </w:rPr>
        <w:t>Nations Unies</w:t>
      </w:r>
      <w:r w:rsidRPr="00C376D3">
        <w:rPr>
          <w:lang w:val="fr-FR"/>
        </w:rPr>
        <w:t xml:space="preserve"> tout au long de l</w:t>
      </w:r>
      <w:r w:rsidR="00F13115">
        <w:rPr>
          <w:lang w:val="fr-FR"/>
        </w:rPr>
        <w:t>’</w:t>
      </w:r>
      <w:r w:rsidRPr="00C376D3">
        <w:rPr>
          <w:lang w:val="fr-FR"/>
        </w:rPr>
        <w:t xml:space="preserve">année 2018, en </w:t>
      </w:r>
      <w:r w:rsidR="00187175" w:rsidRPr="00C376D3">
        <w:rPr>
          <w:lang w:val="fr-FR"/>
        </w:rPr>
        <w:t>assistant</w:t>
      </w:r>
      <w:r w:rsidRPr="00C376D3">
        <w:rPr>
          <w:lang w:val="fr-FR"/>
        </w:rPr>
        <w:t xml:space="preserve"> et en contribuant, dans le cadre de son mandat, aux conférences, processus et initiatives </w:t>
      </w:r>
      <w:r w:rsidR="00F30687" w:rsidRPr="00C376D3">
        <w:rPr>
          <w:lang w:val="fr-FR"/>
        </w:rPr>
        <w:t>en rapport avec le</w:t>
      </w:r>
      <w:r w:rsidRPr="00C376D3">
        <w:rPr>
          <w:lang w:val="fr-FR"/>
        </w:rPr>
        <w:t xml:space="preserve"> développeme</w:t>
      </w:r>
      <w:r w:rsidR="00B661D5" w:rsidRPr="00C376D3">
        <w:rPr>
          <w:lang w:val="fr-FR"/>
        </w:rPr>
        <w:t>nt</w:t>
      </w:r>
      <w:r w:rsidR="00B661D5">
        <w:rPr>
          <w:lang w:val="fr-FR"/>
        </w:rPr>
        <w:t xml:space="preserve">.  </w:t>
      </w:r>
      <w:r w:rsidR="00B661D5" w:rsidRPr="00C376D3">
        <w:rPr>
          <w:lang w:val="fr-FR"/>
        </w:rPr>
        <w:t>Le</w:t>
      </w:r>
      <w:r w:rsidRPr="00C376D3">
        <w:rPr>
          <w:lang w:val="fr-FR"/>
        </w:rPr>
        <w:t xml:space="preserve"> Secrétariat de l</w:t>
      </w:r>
      <w:r w:rsidR="00F13115">
        <w:rPr>
          <w:lang w:val="fr-FR"/>
        </w:rPr>
        <w:t>’</w:t>
      </w:r>
      <w:r w:rsidRPr="00C376D3">
        <w:rPr>
          <w:lang w:val="fr-FR"/>
        </w:rPr>
        <w:t xml:space="preserve">OMPI collabore en permanence avec les processus </w:t>
      </w:r>
      <w:proofErr w:type="spellStart"/>
      <w:r w:rsidRPr="00C376D3">
        <w:rPr>
          <w:lang w:val="fr-FR"/>
        </w:rPr>
        <w:t>interinstitutions</w:t>
      </w:r>
      <w:proofErr w:type="spellEnd"/>
      <w:r w:rsidRPr="00C376D3">
        <w:rPr>
          <w:lang w:val="fr-FR"/>
        </w:rPr>
        <w:t xml:space="preserve"> des </w:t>
      </w:r>
      <w:r w:rsidR="00F13115">
        <w:rPr>
          <w:lang w:val="fr-FR"/>
        </w:rPr>
        <w:t>Nations Unies</w:t>
      </w:r>
      <w:r w:rsidRPr="00C376D3">
        <w:rPr>
          <w:lang w:val="fr-FR"/>
        </w:rPr>
        <w:t xml:space="preserve"> concernant la propriété intellectuelle et l</w:t>
      </w:r>
      <w:r w:rsidR="00F13115">
        <w:rPr>
          <w:lang w:val="fr-FR"/>
        </w:rPr>
        <w:t>’</w:t>
      </w:r>
      <w:r w:rsidRPr="00C376D3">
        <w:rPr>
          <w:lang w:val="fr-FR"/>
        </w:rPr>
        <w:t>innovati</w:t>
      </w:r>
      <w:r w:rsidR="00B661D5" w:rsidRPr="00C376D3">
        <w:rPr>
          <w:lang w:val="fr-FR"/>
        </w:rPr>
        <w:t>on</w:t>
      </w:r>
      <w:r w:rsidR="00B661D5">
        <w:rPr>
          <w:lang w:val="fr-FR"/>
        </w:rPr>
        <w:t xml:space="preserve">.  </w:t>
      </w:r>
      <w:r w:rsidR="00B661D5" w:rsidRPr="00C376D3">
        <w:rPr>
          <w:lang w:val="fr-FR"/>
        </w:rPr>
        <w:t>Ce</w:t>
      </w:r>
      <w:r w:rsidRPr="00C376D3">
        <w:rPr>
          <w:lang w:val="fr-FR"/>
        </w:rPr>
        <w:t>la inclut l</w:t>
      </w:r>
      <w:r w:rsidR="00F13115">
        <w:rPr>
          <w:lang w:val="fr-FR"/>
        </w:rPr>
        <w:t>’</w:t>
      </w:r>
      <w:r w:rsidRPr="00C376D3">
        <w:rPr>
          <w:lang w:val="fr-FR"/>
        </w:rPr>
        <w:t xml:space="preserve">engagement en faveur de la mise en </w:t>
      </w:r>
      <w:r w:rsidR="00F72349" w:rsidRPr="00C376D3">
        <w:rPr>
          <w:lang w:val="fr-FR"/>
        </w:rPr>
        <w:t>œuvre</w:t>
      </w:r>
      <w:r w:rsidRPr="00C376D3">
        <w:rPr>
          <w:lang w:val="fr-FR"/>
        </w:rPr>
        <w:t xml:space="preserve"> du Programme de développement durable à l</w:t>
      </w:r>
      <w:r w:rsidR="00F13115">
        <w:rPr>
          <w:lang w:val="fr-FR"/>
        </w:rPr>
        <w:t>’</w:t>
      </w:r>
      <w:r w:rsidRPr="00C376D3">
        <w:rPr>
          <w:lang w:val="fr-FR"/>
        </w:rPr>
        <w:t xml:space="preserve">horizon 2030 </w:t>
      </w:r>
      <w:r w:rsidR="00187175" w:rsidRPr="00C376D3">
        <w:rPr>
          <w:lang w:val="fr-FR"/>
        </w:rPr>
        <w:t xml:space="preserve">(Programme 2030) </w:t>
      </w:r>
      <w:r w:rsidRPr="00C376D3">
        <w:rPr>
          <w:lang w:val="fr-FR"/>
        </w:rPr>
        <w:t>et l</w:t>
      </w:r>
      <w:r w:rsidR="00F13115">
        <w:rPr>
          <w:lang w:val="fr-FR"/>
        </w:rPr>
        <w:t>’</w:t>
      </w:r>
      <w:r w:rsidRPr="00C376D3">
        <w:rPr>
          <w:lang w:val="fr-FR"/>
        </w:rPr>
        <w:t>appui aux activités et initiatives entreprises par l</w:t>
      </w:r>
      <w:r w:rsidR="00F13115">
        <w:rPr>
          <w:lang w:val="fr-FR"/>
        </w:rPr>
        <w:t>’</w:t>
      </w:r>
      <w:r w:rsidRPr="00C376D3">
        <w:rPr>
          <w:lang w:val="fr-FR"/>
        </w:rPr>
        <w:t xml:space="preserve">Équipe spéciale </w:t>
      </w:r>
      <w:proofErr w:type="spellStart"/>
      <w:r w:rsidRPr="00C376D3">
        <w:rPr>
          <w:lang w:val="fr-FR"/>
        </w:rPr>
        <w:t>interinstitutions</w:t>
      </w:r>
      <w:proofErr w:type="spellEnd"/>
      <w:r w:rsidRPr="00C376D3">
        <w:rPr>
          <w:lang w:val="fr-FR"/>
        </w:rPr>
        <w:t xml:space="preserve"> des </w:t>
      </w:r>
      <w:r w:rsidR="00F13115">
        <w:rPr>
          <w:lang w:val="fr-FR"/>
        </w:rPr>
        <w:t>Nations Unies</w:t>
      </w:r>
      <w:r w:rsidRPr="00C376D3">
        <w:rPr>
          <w:lang w:val="fr-FR"/>
        </w:rPr>
        <w:t xml:space="preserve"> sur </w:t>
      </w:r>
      <w:r w:rsidR="00D2103A" w:rsidRPr="00C376D3">
        <w:rPr>
          <w:lang w:val="fr-FR"/>
        </w:rPr>
        <w:t>la science</w:t>
      </w:r>
      <w:r w:rsidRPr="00C376D3">
        <w:rPr>
          <w:lang w:val="fr-FR"/>
        </w:rPr>
        <w:t xml:space="preserve">, </w:t>
      </w:r>
      <w:r w:rsidR="00D2103A" w:rsidRPr="00C376D3">
        <w:rPr>
          <w:lang w:val="fr-FR"/>
        </w:rPr>
        <w:t>l</w:t>
      </w:r>
      <w:r w:rsidRPr="00C376D3">
        <w:rPr>
          <w:lang w:val="fr-FR"/>
        </w:rPr>
        <w:t>a technologie et l</w:t>
      </w:r>
      <w:r w:rsidR="00F13115">
        <w:rPr>
          <w:lang w:val="fr-FR"/>
        </w:rPr>
        <w:t>’</w:t>
      </w:r>
      <w:r w:rsidR="00D2103A" w:rsidRPr="00C376D3">
        <w:rPr>
          <w:lang w:val="fr-FR"/>
        </w:rPr>
        <w:t>i</w:t>
      </w:r>
      <w:r w:rsidRPr="00C376D3">
        <w:rPr>
          <w:lang w:val="fr-FR"/>
        </w:rPr>
        <w:t>nnovation pour</w:t>
      </w:r>
      <w:r w:rsidR="00134CEE" w:rsidRPr="00C376D3">
        <w:rPr>
          <w:lang w:val="fr-FR"/>
        </w:rPr>
        <w:t xml:space="preserve"> les ODD</w:t>
      </w:r>
      <w:r w:rsidR="00D2103A" w:rsidRPr="00C376D3">
        <w:rPr>
          <w:lang w:val="fr-FR"/>
        </w:rPr>
        <w:t xml:space="preserve"> </w:t>
      </w:r>
      <w:r w:rsidRPr="00C376D3">
        <w:rPr>
          <w:lang w:val="fr-FR"/>
        </w:rPr>
        <w:t>établi</w:t>
      </w:r>
      <w:r w:rsidR="00D2103A" w:rsidRPr="00C376D3">
        <w:rPr>
          <w:lang w:val="fr-FR"/>
        </w:rPr>
        <w:t>e</w:t>
      </w:r>
      <w:r w:rsidRPr="00C376D3">
        <w:rPr>
          <w:lang w:val="fr-FR"/>
        </w:rPr>
        <w:t xml:space="preserve"> dans le cadre du</w:t>
      </w:r>
      <w:r w:rsidR="00D2103A" w:rsidRPr="00C376D3">
        <w:rPr>
          <w:lang w:val="fr-FR"/>
        </w:rPr>
        <w:t xml:space="preserve"> Mécanisme de f</w:t>
      </w:r>
      <w:r w:rsidRPr="00C376D3">
        <w:rPr>
          <w:lang w:val="fr-FR"/>
        </w:rPr>
        <w:t xml:space="preserve">acilitation des technologies et </w:t>
      </w:r>
      <w:r w:rsidR="00D2103A" w:rsidRPr="00C376D3">
        <w:rPr>
          <w:lang w:val="fr-FR"/>
        </w:rPr>
        <w:t xml:space="preserve">la </w:t>
      </w:r>
      <w:r w:rsidRPr="00C376D3">
        <w:rPr>
          <w:lang w:val="fr-FR"/>
        </w:rPr>
        <w:t xml:space="preserve">coopération et </w:t>
      </w:r>
      <w:r w:rsidR="00D2103A" w:rsidRPr="00C376D3">
        <w:rPr>
          <w:lang w:val="fr-FR"/>
        </w:rPr>
        <w:t xml:space="preserve">les </w:t>
      </w:r>
      <w:r w:rsidRPr="00C376D3">
        <w:rPr>
          <w:lang w:val="fr-FR"/>
        </w:rPr>
        <w:t xml:space="preserve">partenariats avec les institutions spécialisées des </w:t>
      </w:r>
      <w:r w:rsidR="00F13115">
        <w:rPr>
          <w:lang w:val="fr-FR"/>
        </w:rPr>
        <w:t>Nations Unies</w:t>
      </w:r>
      <w:r w:rsidRPr="00C376D3">
        <w:rPr>
          <w:lang w:val="fr-FR"/>
        </w:rPr>
        <w:t xml:space="preserve"> (</w:t>
      </w:r>
      <w:r w:rsidR="00D2103A" w:rsidRPr="00C376D3">
        <w:rPr>
          <w:lang w:val="fr-FR"/>
        </w:rPr>
        <w:t xml:space="preserve">CCNUCC, CNUCED, </w:t>
      </w:r>
      <w:r w:rsidRPr="00C376D3">
        <w:rPr>
          <w:lang w:val="fr-FR"/>
        </w:rPr>
        <w:t>F</w:t>
      </w:r>
      <w:r w:rsidR="00D2103A" w:rsidRPr="00C376D3">
        <w:rPr>
          <w:lang w:val="fr-FR"/>
        </w:rPr>
        <w:t>orum sur la gouvernance de l</w:t>
      </w:r>
      <w:r w:rsidR="00F13115">
        <w:rPr>
          <w:lang w:val="fr-FR"/>
        </w:rPr>
        <w:t>’</w:t>
      </w:r>
      <w:r w:rsidR="00D2103A" w:rsidRPr="00C376D3">
        <w:rPr>
          <w:lang w:val="fr-FR"/>
        </w:rPr>
        <w:t>Internet</w:t>
      </w:r>
      <w:r w:rsidRPr="00C376D3">
        <w:rPr>
          <w:lang w:val="fr-FR"/>
        </w:rPr>
        <w:t xml:space="preserve">, </w:t>
      </w:r>
      <w:r w:rsidR="00D2103A" w:rsidRPr="00C376D3">
        <w:rPr>
          <w:lang w:val="fr-FR"/>
        </w:rPr>
        <w:t>OMS, UIT</w:t>
      </w:r>
      <w:r w:rsidRPr="00C376D3">
        <w:rPr>
          <w:lang w:val="fr-FR"/>
        </w:rPr>
        <w:t>) et d</w:t>
      </w:r>
      <w:r w:rsidR="00F13115">
        <w:rPr>
          <w:lang w:val="fr-FR"/>
        </w:rPr>
        <w:t>’</w:t>
      </w:r>
      <w:r w:rsidRPr="00C376D3">
        <w:rPr>
          <w:lang w:val="fr-FR"/>
        </w:rPr>
        <w:t>autres organisations intergouvernementales telles que l</w:t>
      </w:r>
      <w:r w:rsidR="00F13115">
        <w:rPr>
          <w:lang w:val="fr-FR"/>
        </w:rPr>
        <w:t>’</w:t>
      </w:r>
      <w:r w:rsidRPr="00C376D3">
        <w:rPr>
          <w:lang w:val="fr-FR"/>
        </w:rPr>
        <w:t>Organisation mondiale du commerce (OMC) et l</w:t>
      </w:r>
      <w:r w:rsidR="00F13115">
        <w:rPr>
          <w:lang w:val="fr-FR"/>
        </w:rPr>
        <w:t>’</w:t>
      </w:r>
      <w:r w:rsidRPr="00C376D3">
        <w:rPr>
          <w:lang w:val="fr-FR"/>
        </w:rPr>
        <w:t>Agence internationale pour les énergies renouvelables (IRENA).</w:t>
      </w:r>
    </w:p>
    <w:p w:rsidR="00134CEE" w:rsidRPr="00C376D3" w:rsidRDefault="00D2103A" w:rsidP="00DE4165">
      <w:pPr>
        <w:pStyle w:val="ONUMFS"/>
        <w:numPr>
          <w:ilvl w:val="0"/>
          <w:numId w:val="0"/>
        </w:numPr>
        <w:rPr>
          <w:lang w:val="fr-FR"/>
        </w:rPr>
      </w:pPr>
      <w:r w:rsidRPr="00C376D3">
        <w:rPr>
          <w:lang w:val="fr-FR"/>
        </w:rPr>
        <w:lastRenderedPageBreak/>
        <w:t>Les points saillants</w:t>
      </w:r>
      <w:r w:rsidR="00BD7D26" w:rsidRPr="00C376D3">
        <w:rPr>
          <w:lang w:val="fr-FR"/>
        </w:rPr>
        <w:t xml:space="preserve"> de la coopération de l</w:t>
      </w:r>
      <w:r w:rsidR="00F13115">
        <w:rPr>
          <w:lang w:val="fr-FR"/>
        </w:rPr>
        <w:t>’</w:t>
      </w:r>
      <w:r w:rsidR="00BD7D26" w:rsidRPr="00C376D3">
        <w:rPr>
          <w:lang w:val="fr-FR"/>
        </w:rPr>
        <w:t xml:space="preserve">OMPI avec le système des </w:t>
      </w:r>
      <w:r w:rsidR="00F13115">
        <w:rPr>
          <w:lang w:val="fr-FR"/>
        </w:rPr>
        <w:t>Nations Unies</w:t>
      </w:r>
      <w:r w:rsidR="00BD7D26" w:rsidRPr="00C376D3">
        <w:rPr>
          <w:lang w:val="fr-FR"/>
        </w:rPr>
        <w:t xml:space="preserve"> et d</w:t>
      </w:r>
      <w:r w:rsidR="00F13115">
        <w:rPr>
          <w:lang w:val="fr-FR"/>
        </w:rPr>
        <w:t>’</w:t>
      </w:r>
      <w:r w:rsidR="00BD7D26" w:rsidRPr="00C376D3">
        <w:rPr>
          <w:lang w:val="fr-FR"/>
        </w:rPr>
        <w:t>autres organisations intergouvernementales tout au long de l</w:t>
      </w:r>
      <w:r w:rsidR="00F13115">
        <w:rPr>
          <w:lang w:val="fr-FR"/>
        </w:rPr>
        <w:t>’</w:t>
      </w:r>
      <w:r w:rsidR="00BD7D26" w:rsidRPr="00C376D3">
        <w:rPr>
          <w:lang w:val="fr-FR"/>
        </w:rPr>
        <w:t xml:space="preserve">année 2018 </w:t>
      </w:r>
      <w:r w:rsidRPr="00C376D3">
        <w:rPr>
          <w:lang w:val="fr-FR"/>
        </w:rPr>
        <w:t>sont indiqués ci</w:t>
      </w:r>
      <w:r w:rsidR="00913FE7">
        <w:rPr>
          <w:lang w:val="fr-FR"/>
        </w:rPr>
        <w:noBreakHyphen/>
      </w:r>
      <w:r w:rsidRPr="00C376D3">
        <w:rPr>
          <w:lang w:val="fr-FR"/>
        </w:rPr>
        <w:t>après</w:t>
      </w:r>
      <w:r w:rsidR="00F13115">
        <w:rPr>
          <w:lang w:val="fr-FR"/>
        </w:rPr>
        <w:t> :</w:t>
      </w:r>
    </w:p>
    <w:p w:rsidR="00134CEE" w:rsidRPr="00C376D3" w:rsidRDefault="00BD7D26" w:rsidP="00D860D3">
      <w:pPr>
        <w:pStyle w:val="ONUMFS"/>
        <w:numPr>
          <w:ilvl w:val="1"/>
          <w:numId w:val="15"/>
        </w:numPr>
        <w:rPr>
          <w:lang w:val="fr-FR"/>
        </w:rPr>
      </w:pPr>
      <w:r w:rsidRPr="00C376D3">
        <w:rPr>
          <w:lang w:val="fr-FR"/>
        </w:rPr>
        <w:t>L</w:t>
      </w:r>
      <w:r w:rsidR="00F13115">
        <w:rPr>
          <w:lang w:val="fr-FR"/>
        </w:rPr>
        <w:t>’</w:t>
      </w:r>
      <w:r w:rsidRPr="00C376D3">
        <w:rPr>
          <w:lang w:val="fr-FR"/>
        </w:rPr>
        <w:t xml:space="preserve">OMPI a continué de participer activement aux discussions techniques et aux processus </w:t>
      </w:r>
      <w:proofErr w:type="spellStart"/>
      <w:r w:rsidRPr="00C376D3">
        <w:rPr>
          <w:lang w:val="fr-FR"/>
        </w:rPr>
        <w:t>interinstitutions</w:t>
      </w:r>
      <w:proofErr w:type="spellEnd"/>
      <w:r w:rsidRPr="00C376D3">
        <w:rPr>
          <w:lang w:val="fr-FR"/>
        </w:rPr>
        <w:t xml:space="preserve"> des </w:t>
      </w:r>
      <w:r w:rsidR="00F13115">
        <w:rPr>
          <w:lang w:val="fr-FR"/>
        </w:rPr>
        <w:t>Nations Unies</w:t>
      </w:r>
      <w:r w:rsidRPr="00C376D3">
        <w:rPr>
          <w:lang w:val="fr-FR"/>
        </w:rPr>
        <w:t xml:space="preserve"> </w:t>
      </w:r>
      <w:r w:rsidR="00134CEE" w:rsidRPr="00C376D3">
        <w:rPr>
          <w:lang w:val="fr-FR"/>
        </w:rPr>
        <w:t>œuvra</w:t>
      </w:r>
      <w:r w:rsidR="008B1926" w:rsidRPr="00C376D3">
        <w:rPr>
          <w:lang w:val="fr-FR"/>
        </w:rPr>
        <w:t xml:space="preserve">nt à la réalisation </w:t>
      </w:r>
      <w:r w:rsidRPr="00C376D3">
        <w:rPr>
          <w:lang w:val="fr-FR"/>
        </w:rPr>
        <w:t>du Programme 2030 et</w:t>
      </w:r>
      <w:r w:rsidR="00134CEE" w:rsidRPr="00C376D3">
        <w:rPr>
          <w:lang w:val="fr-FR"/>
        </w:rPr>
        <w:t xml:space="preserve"> des </w:t>
      </w:r>
      <w:r w:rsidR="00B661D5" w:rsidRPr="00C376D3">
        <w:rPr>
          <w:lang w:val="fr-FR"/>
        </w:rPr>
        <w:t>ODD</w:t>
      </w:r>
      <w:r w:rsidR="00B661D5">
        <w:rPr>
          <w:lang w:val="fr-FR"/>
        </w:rPr>
        <w:t xml:space="preserve">.  </w:t>
      </w:r>
      <w:r w:rsidR="00B661D5" w:rsidRPr="00C376D3">
        <w:rPr>
          <w:lang w:val="fr-FR"/>
        </w:rPr>
        <w:t>En</w:t>
      </w:r>
      <w:r w:rsidRPr="00C376D3">
        <w:rPr>
          <w:lang w:val="fr-FR"/>
        </w:rPr>
        <w:t xml:space="preserve"> sa qualité de membre fondateur de </w:t>
      </w:r>
      <w:r w:rsidR="00027C2A" w:rsidRPr="00C376D3">
        <w:rPr>
          <w:lang w:val="fr-FR"/>
        </w:rPr>
        <w:t>l</w:t>
      </w:r>
      <w:r w:rsidR="00F13115">
        <w:rPr>
          <w:lang w:val="fr-FR"/>
        </w:rPr>
        <w:t>’</w:t>
      </w:r>
      <w:r w:rsidR="00027C2A" w:rsidRPr="00C376D3">
        <w:rPr>
          <w:lang w:val="fr-FR"/>
        </w:rPr>
        <w:t xml:space="preserve">Équipe spéciale </w:t>
      </w:r>
      <w:proofErr w:type="spellStart"/>
      <w:r w:rsidR="00027C2A" w:rsidRPr="00C376D3">
        <w:rPr>
          <w:lang w:val="fr-FR"/>
        </w:rPr>
        <w:t>interinstitutions</w:t>
      </w:r>
      <w:proofErr w:type="spellEnd"/>
      <w:r w:rsidR="00027C2A" w:rsidRPr="00C376D3">
        <w:rPr>
          <w:lang w:val="fr-FR"/>
        </w:rPr>
        <w:t xml:space="preserve"> des </w:t>
      </w:r>
      <w:r w:rsidR="00F13115">
        <w:rPr>
          <w:lang w:val="fr-FR"/>
        </w:rPr>
        <w:t>Nations Unies</w:t>
      </w:r>
      <w:r w:rsidRPr="00C376D3">
        <w:rPr>
          <w:lang w:val="fr-FR"/>
        </w:rPr>
        <w:t xml:space="preserve"> pour</w:t>
      </w:r>
      <w:r w:rsidR="00134CEE" w:rsidRPr="00C376D3">
        <w:rPr>
          <w:lang w:val="fr-FR"/>
        </w:rPr>
        <w:t xml:space="preserve"> les ODD</w:t>
      </w:r>
      <w:r w:rsidRPr="00C376D3">
        <w:rPr>
          <w:lang w:val="fr-FR"/>
        </w:rPr>
        <w:t>, l</w:t>
      </w:r>
      <w:r w:rsidR="00F13115">
        <w:rPr>
          <w:lang w:val="fr-FR"/>
        </w:rPr>
        <w:t>’</w:t>
      </w:r>
      <w:r w:rsidRPr="00C376D3">
        <w:rPr>
          <w:lang w:val="fr-FR"/>
        </w:rPr>
        <w:t>OMPI a participé aux préparatifs du troisième Fo</w:t>
      </w:r>
      <w:r w:rsidR="00027C2A" w:rsidRPr="00C376D3">
        <w:rPr>
          <w:lang w:val="fr-FR"/>
        </w:rPr>
        <w:t>rum annuel multipartite sur la science, la technologie et l</w:t>
      </w:r>
      <w:r w:rsidR="00F13115">
        <w:rPr>
          <w:lang w:val="fr-FR"/>
        </w:rPr>
        <w:t>’</w:t>
      </w:r>
      <w:r w:rsidR="00027C2A" w:rsidRPr="00C376D3">
        <w:rPr>
          <w:lang w:val="fr-FR"/>
        </w:rPr>
        <w:t>i</w:t>
      </w:r>
      <w:r w:rsidRPr="00C376D3">
        <w:rPr>
          <w:lang w:val="fr-FR"/>
        </w:rPr>
        <w:t>nnovation (STI) pour</w:t>
      </w:r>
      <w:r w:rsidR="00134CEE" w:rsidRPr="00C376D3">
        <w:rPr>
          <w:lang w:val="fr-FR"/>
        </w:rPr>
        <w:t xml:space="preserve"> les ODD</w:t>
      </w:r>
      <w:r w:rsidR="00027C2A" w:rsidRPr="00C376D3">
        <w:rPr>
          <w:lang w:val="fr-FR"/>
        </w:rPr>
        <w:t xml:space="preserve"> tenu</w:t>
      </w:r>
      <w:r w:rsidRPr="00C376D3">
        <w:rPr>
          <w:lang w:val="fr-FR"/>
        </w:rPr>
        <w:t xml:space="preserve"> à New</w:t>
      </w:r>
      <w:r w:rsidR="00BC5C7E" w:rsidRPr="00C376D3">
        <w:rPr>
          <w:lang w:val="fr-FR"/>
        </w:rPr>
        <w:t> </w:t>
      </w:r>
      <w:r w:rsidRPr="00C376D3">
        <w:rPr>
          <w:lang w:val="fr-FR"/>
        </w:rPr>
        <w:t xml:space="preserve">York les 5 et </w:t>
      </w:r>
      <w:r w:rsidR="00134CEE" w:rsidRPr="00C376D3">
        <w:rPr>
          <w:lang w:val="fr-FR"/>
        </w:rPr>
        <w:t>6 juin 20</w:t>
      </w:r>
      <w:r w:rsidRPr="00C376D3">
        <w:rPr>
          <w:lang w:val="fr-FR"/>
        </w:rPr>
        <w:t>18.</w:t>
      </w:r>
      <w:r w:rsidR="003C2BA5" w:rsidRPr="00C376D3">
        <w:rPr>
          <w:lang w:val="fr-FR"/>
        </w:rPr>
        <w:t xml:space="preserve">  </w:t>
      </w:r>
      <w:r w:rsidR="000348F2" w:rsidRPr="00C376D3">
        <w:rPr>
          <w:lang w:val="fr-FR"/>
        </w:rPr>
        <w:t xml:space="preserve">En </w:t>
      </w:r>
      <w:r w:rsidR="00B96947" w:rsidRPr="00C376D3">
        <w:rPr>
          <w:lang w:val="fr-FR"/>
        </w:rPr>
        <w:t>vue de l</w:t>
      </w:r>
      <w:r w:rsidR="00F13115">
        <w:rPr>
          <w:lang w:val="fr-FR"/>
        </w:rPr>
        <w:t>’</w:t>
      </w:r>
      <w:r w:rsidR="00B96947" w:rsidRPr="00C376D3">
        <w:rPr>
          <w:lang w:val="fr-FR"/>
        </w:rPr>
        <w:t>établissement</w:t>
      </w:r>
      <w:r w:rsidR="000348F2" w:rsidRPr="00C376D3">
        <w:rPr>
          <w:lang w:val="fr-FR"/>
        </w:rPr>
        <w:t xml:space="preserve"> de la plate</w:t>
      </w:r>
      <w:r w:rsidRPr="00C376D3">
        <w:rPr>
          <w:lang w:val="fr-FR"/>
        </w:rPr>
        <w:t xml:space="preserve">forme en ligne </w:t>
      </w:r>
      <w:r w:rsidR="00B96947" w:rsidRPr="00C376D3">
        <w:rPr>
          <w:lang w:val="fr-FR"/>
        </w:rPr>
        <w:t>prévue par le m</w:t>
      </w:r>
      <w:r w:rsidRPr="00C376D3">
        <w:rPr>
          <w:lang w:val="fr-FR"/>
        </w:rPr>
        <w:t xml:space="preserve">écanisme de facilitation des technologies, qui est </w:t>
      </w:r>
      <w:r w:rsidR="00B96947" w:rsidRPr="00C376D3">
        <w:rPr>
          <w:lang w:val="fr-FR"/>
        </w:rPr>
        <w:t>censé être le</w:t>
      </w:r>
      <w:r w:rsidRPr="00C376D3">
        <w:rPr>
          <w:lang w:val="fr-FR"/>
        </w:rPr>
        <w:t xml:space="preserve"> guichet unique pour toutes les initiatives des </w:t>
      </w:r>
      <w:r w:rsidR="00F13115">
        <w:rPr>
          <w:lang w:val="fr-FR"/>
        </w:rPr>
        <w:t>Nations Unies</w:t>
      </w:r>
      <w:r w:rsidRPr="00C376D3">
        <w:rPr>
          <w:lang w:val="fr-FR"/>
        </w:rPr>
        <w:t xml:space="preserve"> en faveur de la science, de la technologie et de l</w:t>
      </w:r>
      <w:r w:rsidR="00F13115">
        <w:rPr>
          <w:lang w:val="fr-FR"/>
        </w:rPr>
        <w:t>’</w:t>
      </w:r>
      <w:r w:rsidRPr="00C376D3">
        <w:rPr>
          <w:lang w:val="fr-FR"/>
        </w:rPr>
        <w:t>innovation au service</w:t>
      </w:r>
      <w:r w:rsidR="00134CEE" w:rsidRPr="00C376D3">
        <w:rPr>
          <w:lang w:val="fr-FR"/>
        </w:rPr>
        <w:t xml:space="preserve"> des ODD</w:t>
      </w:r>
      <w:r w:rsidR="00B96947" w:rsidRPr="00C376D3">
        <w:rPr>
          <w:lang w:val="fr-FR"/>
        </w:rPr>
        <w:t>, l</w:t>
      </w:r>
      <w:r w:rsidR="00F13115">
        <w:rPr>
          <w:lang w:val="fr-FR"/>
        </w:rPr>
        <w:t>’</w:t>
      </w:r>
      <w:r w:rsidRPr="00C376D3">
        <w:rPr>
          <w:lang w:val="fr-FR"/>
        </w:rPr>
        <w:t>OMPI a continué de contribuer aux travaux de l</w:t>
      </w:r>
      <w:r w:rsidR="00F13115">
        <w:rPr>
          <w:lang w:val="fr-FR"/>
        </w:rPr>
        <w:t>’</w:t>
      </w:r>
      <w:r w:rsidRPr="00C376D3">
        <w:rPr>
          <w:lang w:val="fr-FR"/>
        </w:rPr>
        <w:t xml:space="preserve">équipe </w:t>
      </w:r>
      <w:proofErr w:type="spellStart"/>
      <w:r w:rsidRPr="00C376D3">
        <w:rPr>
          <w:lang w:val="fr-FR"/>
        </w:rPr>
        <w:t>interinstitutions</w:t>
      </w:r>
      <w:proofErr w:type="spellEnd"/>
      <w:r w:rsidRPr="00C376D3">
        <w:rPr>
          <w:lang w:val="fr-FR"/>
        </w:rPr>
        <w:t xml:space="preserve"> dans l</w:t>
      </w:r>
      <w:r w:rsidR="00F13115">
        <w:rPr>
          <w:lang w:val="fr-FR"/>
        </w:rPr>
        <w:t>’</w:t>
      </w:r>
      <w:r w:rsidRPr="00C376D3">
        <w:rPr>
          <w:lang w:val="fr-FR"/>
        </w:rPr>
        <w:t xml:space="preserve">exécution du processus de </w:t>
      </w:r>
      <w:r w:rsidR="00B96947" w:rsidRPr="00C376D3">
        <w:rPr>
          <w:lang w:val="fr-FR"/>
        </w:rPr>
        <w:t>recensement</w:t>
      </w:r>
      <w:r w:rsidRPr="00C376D3">
        <w:rPr>
          <w:lang w:val="fr-FR"/>
        </w:rPr>
        <w:t xml:space="preserve"> des initiatives, mécanismes et programmes du système des </w:t>
      </w:r>
      <w:r w:rsidR="00F13115">
        <w:rPr>
          <w:lang w:val="fr-FR"/>
        </w:rPr>
        <w:t>Nations Unies</w:t>
      </w:r>
      <w:r w:rsidRPr="00C376D3">
        <w:rPr>
          <w:lang w:val="fr-FR"/>
        </w:rPr>
        <w:t xml:space="preserve"> relatifs à la science, à la technologie et à l</w:t>
      </w:r>
      <w:r w:rsidR="00F13115">
        <w:rPr>
          <w:lang w:val="fr-FR"/>
        </w:rPr>
        <w:t>’</w:t>
      </w:r>
      <w:r w:rsidRPr="00C376D3">
        <w:rPr>
          <w:lang w:val="fr-FR"/>
        </w:rPr>
        <w:t>innovation.</w:t>
      </w:r>
      <w:r w:rsidR="003C2BA5" w:rsidRPr="00C376D3">
        <w:rPr>
          <w:lang w:val="fr-FR"/>
        </w:rPr>
        <w:t xml:space="preserve"> </w:t>
      </w:r>
      <w:r w:rsidR="00BA0BB7" w:rsidRPr="00C376D3">
        <w:rPr>
          <w:lang w:val="fr-FR"/>
        </w:rPr>
        <w:t xml:space="preserve"> </w:t>
      </w:r>
      <w:r w:rsidRPr="00C376D3">
        <w:rPr>
          <w:lang w:val="fr-FR"/>
        </w:rPr>
        <w:t>L</w:t>
      </w:r>
      <w:r w:rsidR="00F13115">
        <w:rPr>
          <w:lang w:val="fr-FR"/>
        </w:rPr>
        <w:t>’</w:t>
      </w:r>
      <w:r w:rsidRPr="00C376D3">
        <w:rPr>
          <w:lang w:val="fr-FR"/>
        </w:rPr>
        <w:t>OMPI a également accepté de faciliter l</w:t>
      </w:r>
      <w:r w:rsidR="00F13115">
        <w:rPr>
          <w:lang w:val="fr-FR"/>
        </w:rPr>
        <w:t>’</w:t>
      </w:r>
      <w:r w:rsidRPr="00C376D3">
        <w:rPr>
          <w:lang w:val="fr-FR"/>
        </w:rPr>
        <w:t>échange de données entre la plate</w:t>
      </w:r>
      <w:r w:rsidR="00B96947" w:rsidRPr="00C376D3">
        <w:rPr>
          <w:lang w:val="fr-FR"/>
        </w:rPr>
        <w:t>forme en ligne du mécanisme de f</w:t>
      </w:r>
      <w:r w:rsidRPr="00C376D3">
        <w:rPr>
          <w:lang w:val="fr-FR"/>
        </w:rPr>
        <w:t>acilitation des technologies et WIPO G</w:t>
      </w:r>
      <w:r w:rsidR="00CD67D9">
        <w:rPr>
          <w:lang w:val="fr-FR"/>
        </w:rPr>
        <w:t>REEN</w:t>
      </w:r>
      <w:r w:rsidRPr="00C376D3">
        <w:rPr>
          <w:lang w:val="fr-FR"/>
        </w:rPr>
        <w:t>, WIPO</w:t>
      </w:r>
      <w:r w:rsidR="00BC5C7E" w:rsidRPr="00C376D3">
        <w:rPr>
          <w:lang w:val="fr-FR"/>
        </w:rPr>
        <w:t> </w:t>
      </w:r>
      <w:proofErr w:type="spellStart"/>
      <w:proofErr w:type="gramStart"/>
      <w:r w:rsidRPr="00C376D3">
        <w:rPr>
          <w:lang w:val="fr-FR"/>
        </w:rPr>
        <w:t>Re</w:t>
      </w:r>
      <w:r w:rsidR="00BC5C7E" w:rsidRPr="00C376D3">
        <w:rPr>
          <w:lang w:val="fr-FR"/>
        </w:rPr>
        <w:t>:</w:t>
      </w:r>
      <w:r w:rsidRPr="00C376D3">
        <w:rPr>
          <w:lang w:val="fr-FR"/>
        </w:rPr>
        <w:t>Search</w:t>
      </w:r>
      <w:proofErr w:type="spellEnd"/>
      <w:proofErr w:type="gramEnd"/>
      <w:r w:rsidRPr="00C376D3">
        <w:rPr>
          <w:lang w:val="fr-FR"/>
        </w:rPr>
        <w:t xml:space="preserve"> et WIPO Match.</w:t>
      </w:r>
    </w:p>
    <w:p w:rsidR="00DE4165" w:rsidRPr="00C376D3" w:rsidRDefault="004A0CB2" w:rsidP="00D860D3">
      <w:pPr>
        <w:pStyle w:val="ONUMFS"/>
        <w:numPr>
          <w:ilvl w:val="1"/>
          <w:numId w:val="15"/>
        </w:numPr>
        <w:rPr>
          <w:lang w:val="fr-FR"/>
        </w:rPr>
      </w:pPr>
      <w:r w:rsidRPr="00C376D3">
        <w:t>À l</w:t>
      </w:r>
      <w:r w:rsidR="00F13115">
        <w:t>’</w:t>
      </w:r>
      <w:r w:rsidRPr="00C376D3">
        <w:t>appui des travaux de l</w:t>
      </w:r>
      <w:r w:rsidR="00F13115">
        <w:t>’</w:t>
      </w:r>
      <w:r w:rsidRPr="00C376D3">
        <w:t xml:space="preserve">Équipe de travail </w:t>
      </w:r>
      <w:proofErr w:type="spellStart"/>
      <w:r w:rsidRPr="00C376D3">
        <w:t>interinstitutions</w:t>
      </w:r>
      <w:proofErr w:type="spellEnd"/>
      <w:r w:rsidRPr="00C376D3">
        <w:t>, l</w:t>
      </w:r>
      <w:r w:rsidR="00F13115">
        <w:t>’</w:t>
      </w:r>
      <w:r w:rsidRPr="00C376D3">
        <w:t>économiste en chef de l</w:t>
      </w:r>
      <w:r w:rsidR="00F13115">
        <w:t>’</w:t>
      </w:r>
      <w:r w:rsidRPr="00C376D3">
        <w:t>OMPI a participé au Groupe d</w:t>
      </w:r>
      <w:r w:rsidR="00F13115">
        <w:t>’</w:t>
      </w:r>
      <w:r w:rsidRPr="00C376D3">
        <w:t>experts sur la promotion de la science, de la technologie et de l</w:t>
      </w:r>
      <w:r w:rsidR="00F13115">
        <w:t>’</w:t>
      </w:r>
      <w:r w:rsidRPr="00C376D3">
        <w:t>innovation pour</w:t>
      </w:r>
      <w:r w:rsidR="00134CEE" w:rsidRPr="00C376D3">
        <w:t xml:space="preserve"> les ODD</w:t>
      </w:r>
      <w:r w:rsidRPr="00C376D3">
        <w:t xml:space="preserve"> et a présenté l</w:t>
      </w:r>
      <w:r w:rsidR="00F13115">
        <w:t>’</w:t>
      </w:r>
      <w:r w:rsidRPr="00C376D3">
        <w:t>Indice mondial de l</w:t>
      </w:r>
      <w:r w:rsidR="00F13115">
        <w:t>’</w:t>
      </w:r>
      <w:r w:rsidRPr="00C376D3">
        <w:t xml:space="preserve">innovation 2018 intitulé </w:t>
      </w:r>
      <w:r w:rsidR="00134CEE" w:rsidRPr="00C376D3">
        <w:t>“L</w:t>
      </w:r>
      <w:r w:rsidR="00F13115">
        <w:t>’</w:t>
      </w:r>
      <w:r w:rsidRPr="00C376D3">
        <w:t>innovation, source d</w:t>
      </w:r>
      <w:r w:rsidR="00F13115">
        <w:t>’</w:t>
      </w:r>
      <w:r w:rsidRPr="00C376D3">
        <w:t>énergie pour le monde entie</w:t>
      </w:r>
      <w:r w:rsidR="00134CEE" w:rsidRPr="00C376D3">
        <w:t>r”</w:t>
      </w:r>
      <w:r w:rsidRPr="00C376D3">
        <w:t>.  Des exemplaires de l</w:t>
      </w:r>
      <w:r w:rsidR="00F13115">
        <w:t>’</w:t>
      </w:r>
      <w:r w:rsidRPr="00C376D3">
        <w:t>édition 2018 de l</w:t>
      </w:r>
      <w:r w:rsidR="00F13115">
        <w:t>’</w:t>
      </w:r>
      <w:r w:rsidRPr="00C376D3">
        <w:t>Indice mondial de l</w:t>
      </w:r>
      <w:r w:rsidR="00F13115">
        <w:t>’</w:t>
      </w:r>
      <w:r w:rsidRPr="00C376D3">
        <w:t>innovation, qui a trait à l</w:t>
      </w:r>
      <w:r w:rsidR="00F13115">
        <w:t>’</w:t>
      </w:r>
      <w:r w:rsidRPr="00C376D3">
        <w:t>ODD</w:t>
      </w:r>
      <w:r w:rsidR="00CD67D9">
        <w:t> </w:t>
      </w:r>
      <w:r w:rsidRPr="00C376D3">
        <w:t>7 (garantir l</w:t>
      </w:r>
      <w:r w:rsidR="00F13115">
        <w:t>’</w:t>
      </w:r>
      <w:r w:rsidRPr="00C376D3">
        <w:t>accès de tous à des services énergétiques fiables, durables et modernes, à un coût abordable), ont été mis à la disposition des États membres participant au Forum politique de haut niveau.</w:t>
      </w:r>
      <w:r w:rsidR="003C2BA5" w:rsidRPr="00C376D3">
        <w:t xml:space="preserve"> </w:t>
      </w:r>
      <w:r w:rsidR="00455EAC" w:rsidRPr="00C376D3">
        <w:t xml:space="preserve"> </w:t>
      </w:r>
      <w:r w:rsidR="00BD7D26" w:rsidRPr="00C376D3">
        <w:rPr>
          <w:lang w:val="fr-FR"/>
        </w:rPr>
        <w:t>L</w:t>
      </w:r>
      <w:r w:rsidR="00F13115">
        <w:rPr>
          <w:lang w:val="fr-FR"/>
        </w:rPr>
        <w:t>’</w:t>
      </w:r>
      <w:r w:rsidR="00BD7D26" w:rsidRPr="00C376D3">
        <w:rPr>
          <w:lang w:val="fr-FR"/>
        </w:rPr>
        <w:t xml:space="preserve">OMPI a également participé à </w:t>
      </w:r>
      <w:r w:rsidRPr="00C376D3">
        <w:rPr>
          <w:lang w:val="fr-FR"/>
        </w:rPr>
        <w:t>l</w:t>
      </w:r>
      <w:r w:rsidR="00F13115">
        <w:rPr>
          <w:lang w:val="fr-FR"/>
        </w:rPr>
        <w:t>’</w:t>
      </w:r>
      <w:r w:rsidRPr="00C376D3">
        <w:rPr>
          <w:lang w:val="fr-FR"/>
        </w:rPr>
        <w:t>Atelier sur les politiques d</w:t>
      </w:r>
      <w:r w:rsidR="00F13115">
        <w:rPr>
          <w:lang w:val="fr-FR"/>
        </w:rPr>
        <w:t>’</w:t>
      </w:r>
      <w:r w:rsidRPr="00C376D3">
        <w:rPr>
          <w:lang w:val="fr-FR"/>
        </w:rPr>
        <w:t>i</w:t>
      </w:r>
      <w:r w:rsidR="00BD7D26" w:rsidRPr="00C376D3">
        <w:rPr>
          <w:lang w:val="fr-FR"/>
        </w:rPr>
        <w:t>nnovation pour</w:t>
      </w:r>
      <w:r w:rsidR="00134CEE" w:rsidRPr="00C376D3">
        <w:rPr>
          <w:lang w:val="fr-FR"/>
        </w:rPr>
        <w:t xml:space="preserve"> les ODD</w:t>
      </w:r>
      <w:r w:rsidR="00BD7D26" w:rsidRPr="00C376D3">
        <w:rPr>
          <w:lang w:val="fr-FR"/>
        </w:rPr>
        <w:t xml:space="preserve"> dans la région arabe (Amman, 15</w:t>
      </w:r>
      <w:r w:rsidR="00134CEE" w:rsidRPr="00C376D3">
        <w:rPr>
          <w:lang w:val="fr-FR"/>
        </w:rPr>
        <w:t xml:space="preserve"> – </w:t>
      </w:r>
      <w:r w:rsidR="00BD7D26" w:rsidRPr="00C376D3">
        <w:rPr>
          <w:lang w:val="fr-FR"/>
        </w:rPr>
        <w:t>1</w:t>
      </w:r>
      <w:r w:rsidR="00134CEE" w:rsidRPr="00C376D3">
        <w:rPr>
          <w:lang w:val="fr-FR"/>
        </w:rPr>
        <w:t>9 avril 20</w:t>
      </w:r>
      <w:r w:rsidR="00BD7D26" w:rsidRPr="00C376D3">
        <w:rPr>
          <w:lang w:val="fr-FR"/>
        </w:rPr>
        <w:t xml:space="preserve">18) et a présenté un exposé sur le rôle des droits de propriété intellectuelle dans la </w:t>
      </w:r>
      <w:r w:rsidRPr="00C376D3">
        <w:rPr>
          <w:lang w:val="fr-FR"/>
        </w:rPr>
        <w:t>s</w:t>
      </w:r>
      <w:r w:rsidR="00BD7D26" w:rsidRPr="00C376D3">
        <w:rPr>
          <w:lang w:val="fr-FR"/>
        </w:rPr>
        <w:t>cience, la technologie et l</w:t>
      </w:r>
      <w:r w:rsidR="00F13115">
        <w:rPr>
          <w:lang w:val="fr-FR"/>
        </w:rPr>
        <w:t>’</w:t>
      </w:r>
      <w:r w:rsidRPr="00C376D3">
        <w:rPr>
          <w:lang w:val="fr-FR"/>
        </w:rPr>
        <w:t>i</w:t>
      </w:r>
      <w:r w:rsidR="00BD7D26" w:rsidRPr="00C376D3">
        <w:rPr>
          <w:lang w:val="fr-FR"/>
        </w:rPr>
        <w:t>nnovati</w:t>
      </w:r>
      <w:r w:rsidR="00B661D5" w:rsidRPr="00C376D3">
        <w:rPr>
          <w:lang w:val="fr-FR"/>
        </w:rPr>
        <w:t>on</w:t>
      </w:r>
      <w:r w:rsidR="00B661D5">
        <w:rPr>
          <w:lang w:val="fr-FR"/>
        </w:rPr>
        <w:t xml:space="preserve">.  </w:t>
      </w:r>
      <w:r w:rsidR="00B661D5" w:rsidRPr="00C376D3">
        <w:rPr>
          <w:lang w:val="fr-FR"/>
        </w:rPr>
        <w:t xml:space="preserve">À </w:t>
      </w:r>
      <w:r w:rsidR="00BD7D26" w:rsidRPr="00C376D3">
        <w:rPr>
          <w:lang w:val="fr-FR"/>
        </w:rPr>
        <w:t>l</w:t>
      </w:r>
      <w:r w:rsidR="00F13115">
        <w:rPr>
          <w:lang w:val="fr-FR"/>
        </w:rPr>
        <w:t>’</w:t>
      </w:r>
      <w:r w:rsidR="00BD7D26" w:rsidRPr="00C376D3">
        <w:rPr>
          <w:lang w:val="fr-FR"/>
        </w:rPr>
        <w:t>appui de l</w:t>
      </w:r>
      <w:r w:rsidR="00F13115">
        <w:rPr>
          <w:lang w:val="fr-FR"/>
        </w:rPr>
        <w:t>’</w:t>
      </w:r>
      <w:r w:rsidR="00BD7D26" w:rsidRPr="00C376D3">
        <w:rPr>
          <w:lang w:val="fr-FR"/>
        </w:rPr>
        <w:t>élaboration d</w:t>
      </w:r>
      <w:r w:rsidR="00F13115">
        <w:rPr>
          <w:lang w:val="fr-FR"/>
        </w:rPr>
        <w:t>’</w:t>
      </w:r>
      <w:r w:rsidR="00BD7D26" w:rsidRPr="00C376D3">
        <w:rPr>
          <w:lang w:val="fr-FR"/>
        </w:rPr>
        <w:t>un guide pour l</w:t>
      </w:r>
      <w:r w:rsidR="00F13115">
        <w:rPr>
          <w:lang w:val="fr-FR"/>
        </w:rPr>
        <w:t>’</w:t>
      </w:r>
      <w:r w:rsidR="00BD7D26" w:rsidRPr="00C376D3">
        <w:rPr>
          <w:lang w:val="fr-FR"/>
        </w:rPr>
        <w:t xml:space="preserve">élaboration de feuilles de route </w:t>
      </w:r>
      <w:r w:rsidRPr="00C376D3">
        <w:rPr>
          <w:lang w:val="fr-FR"/>
        </w:rPr>
        <w:t>en matière de</w:t>
      </w:r>
      <w:r w:rsidR="00BD7D26" w:rsidRPr="00C376D3">
        <w:rPr>
          <w:lang w:val="fr-FR"/>
        </w:rPr>
        <w:t xml:space="preserve"> </w:t>
      </w:r>
      <w:r w:rsidRPr="00C376D3">
        <w:rPr>
          <w:lang w:val="fr-FR"/>
        </w:rPr>
        <w:t>s</w:t>
      </w:r>
      <w:r w:rsidR="00BD7D26" w:rsidRPr="00C376D3">
        <w:rPr>
          <w:lang w:val="fr-FR"/>
        </w:rPr>
        <w:t xml:space="preserve">cience, </w:t>
      </w:r>
      <w:r w:rsidRPr="00C376D3">
        <w:rPr>
          <w:lang w:val="fr-FR"/>
        </w:rPr>
        <w:t xml:space="preserve">de </w:t>
      </w:r>
      <w:r w:rsidR="00BD7D26" w:rsidRPr="00C376D3">
        <w:rPr>
          <w:lang w:val="fr-FR"/>
        </w:rPr>
        <w:t xml:space="preserve">technologie et </w:t>
      </w:r>
      <w:r w:rsidRPr="00C376D3">
        <w:rPr>
          <w:lang w:val="fr-FR"/>
        </w:rPr>
        <w:t>d</w:t>
      </w:r>
      <w:r w:rsidR="00F13115">
        <w:rPr>
          <w:lang w:val="fr-FR"/>
        </w:rPr>
        <w:t>’</w:t>
      </w:r>
      <w:r w:rsidRPr="00C376D3">
        <w:rPr>
          <w:lang w:val="fr-FR"/>
        </w:rPr>
        <w:t>i</w:t>
      </w:r>
      <w:r w:rsidR="00BD7D26" w:rsidRPr="00C376D3">
        <w:rPr>
          <w:lang w:val="fr-FR"/>
        </w:rPr>
        <w:t>nnovation, l</w:t>
      </w:r>
      <w:r w:rsidR="00F13115">
        <w:rPr>
          <w:lang w:val="fr-FR"/>
        </w:rPr>
        <w:t>’</w:t>
      </w:r>
      <w:r w:rsidR="00BD7D26" w:rsidRPr="00C376D3">
        <w:rPr>
          <w:lang w:val="fr-FR"/>
        </w:rPr>
        <w:t>OMPI a participé aux réunions du groupe d</w:t>
      </w:r>
      <w:r w:rsidR="00F13115">
        <w:rPr>
          <w:lang w:val="fr-FR"/>
        </w:rPr>
        <w:t>’</w:t>
      </w:r>
      <w:r w:rsidR="00BD7D26" w:rsidRPr="00C376D3">
        <w:rPr>
          <w:lang w:val="fr-FR"/>
        </w:rPr>
        <w:t xml:space="preserve">experts </w:t>
      </w:r>
      <w:r w:rsidRPr="00C376D3">
        <w:rPr>
          <w:lang w:val="fr-FR"/>
        </w:rPr>
        <w:t>correspondants</w:t>
      </w:r>
      <w:r w:rsidR="00BD7D26" w:rsidRPr="00C376D3">
        <w:rPr>
          <w:lang w:val="fr-FR"/>
        </w:rPr>
        <w:t xml:space="preserve"> pour</w:t>
      </w:r>
      <w:r w:rsidR="00134CEE" w:rsidRPr="00C376D3">
        <w:rPr>
          <w:lang w:val="fr-FR"/>
        </w:rPr>
        <w:t xml:space="preserve"> les ODD</w:t>
      </w:r>
      <w:r w:rsidRPr="00C376D3">
        <w:rPr>
          <w:lang w:val="fr-FR"/>
        </w:rPr>
        <w:t xml:space="preserve"> </w:t>
      </w:r>
      <w:r w:rsidR="00BD7D26" w:rsidRPr="00C376D3">
        <w:rPr>
          <w:lang w:val="fr-FR"/>
        </w:rPr>
        <w:t xml:space="preserve">(Tokyo, 8 et </w:t>
      </w:r>
      <w:r w:rsidR="00134CEE" w:rsidRPr="00C376D3">
        <w:rPr>
          <w:lang w:val="fr-FR"/>
        </w:rPr>
        <w:t>9 mai 20</w:t>
      </w:r>
      <w:r w:rsidR="00BD7D26" w:rsidRPr="00C376D3">
        <w:rPr>
          <w:lang w:val="fr-FR"/>
        </w:rPr>
        <w:t>18 et Bruxelles, 27</w:t>
      </w:r>
      <w:r w:rsidR="00134CEE" w:rsidRPr="00C376D3">
        <w:rPr>
          <w:lang w:val="fr-FR"/>
        </w:rPr>
        <w:t xml:space="preserve"> – </w:t>
      </w:r>
      <w:r w:rsidR="00BD7D26" w:rsidRPr="00C376D3">
        <w:rPr>
          <w:lang w:val="fr-FR"/>
        </w:rPr>
        <w:t>2</w:t>
      </w:r>
      <w:r w:rsidR="00134CEE" w:rsidRPr="00C376D3">
        <w:rPr>
          <w:lang w:val="fr-FR"/>
        </w:rPr>
        <w:t>9 novembre 20</w:t>
      </w:r>
      <w:r w:rsidR="00BD7D26" w:rsidRPr="00C376D3">
        <w:rPr>
          <w:lang w:val="fr-FR"/>
        </w:rPr>
        <w:t>18).</w:t>
      </w:r>
    </w:p>
    <w:p w:rsidR="00134CEE" w:rsidRPr="00C376D3" w:rsidRDefault="00186521" w:rsidP="00D860D3">
      <w:pPr>
        <w:pStyle w:val="ONUMFS"/>
        <w:numPr>
          <w:ilvl w:val="1"/>
          <w:numId w:val="15"/>
        </w:numPr>
        <w:rPr>
          <w:lang w:val="fr-FR"/>
        </w:rPr>
      </w:pPr>
      <w:r w:rsidRPr="00C376D3">
        <w:rPr>
          <w:lang w:val="fr-FR"/>
        </w:rPr>
        <w:t>L</w:t>
      </w:r>
      <w:r w:rsidR="00F13115">
        <w:rPr>
          <w:lang w:val="fr-FR"/>
        </w:rPr>
        <w:t>’</w:t>
      </w:r>
      <w:r w:rsidRPr="00C376D3">
        <w:rPr>
          <w:lang w:val="fr-FR"/>
        </w:rPr>
        <w:t xml:space="preserve">OMPI a établi, </w:t>
      </w:r>
      <w:r w:rsidR="00BD7D26" w:rsidRPr="00C376D3">
        <w:rPr>
          <w:lang w:val="fr-FR"/>
        </w:rPr>
        <w:t>en collaboration avec ONU</w:t>
      </w:r>
      <w:r w:rsidR="00913FE7">
        <w:rPr>
          <w:lang w:val="fr-FR"/>
        </w:rPr>
        <w:noBreakHyphen/>
      </w:r>
      <w:r w:rsidR="00BD7D26" w:rsidRPr="00C376D3">
        <w:rPr>
          <w:lang w:val="fr-FR"/>
        </w:rPr>
        <w:t>Femmes et l</w:t>
      </w:r>
      <w:r w:rsidR="00F13115">
        <w:rPr>
          <w:lang w:val="fr-FR"/>
        </w:rPr>
        <w:t>’</w:t>
      </w:r>
      <w:r w:rsidR="00BD7D26" w:rsidRPr="00C376D3">
        <w:rPr>
          <w:lang w:val="fr-FR"/>
        </w:rPr>
        <w:t xml:space="preserve">Organisation des </w:t>
      </w:r>
      <w:r w:rsidR="00F13115">
        <w:rPr>
          <w:lang w:val="fr-FR"/>
        </w:rPr>
        <w:t>Nations Unies</w:t>
      </w:r>
      <w:r w:rsidR="00BD7D26" w:rsidRPr="00C376D3">
        <w:rPr>
          <w:lang w:val="fr-FR"/>
        </w:rPr>
        <w:t xml:space="preserve"> pour l</w:t>
      </w:r>
      <w:r w:rsidR="00F13115">
        <w:rPr>
          <w:lang w:val="fr-FR"/>
        </w:rPr>
        <w:t>’</w:t>
      </w:r>
      <w:r w:rsidR="00BD7D26" w:rsidRPr="00C376D3">
        <w:rPr>
          <w:lang w:val="fr-FR"/>
        </w:rPr>
        <w:t>éducation, la scie</w:t>
      </w:r>
      <w:r w:rsidRPr="00C376D3">
        <w:rPr>
          <w:lang w:val="fr-FR"/>
        </w:rPr>
        <w:t>nce et la culture (UNESCO), le S</w:t>
      </w:r>
      <w:r w:rsidR="00BD7D26" w:rsidRPr="00C376D3">
        <w:rPr>
          <w:lang w:val="fr-FR"/>
        </w:rPr>
        <w:t>ous</w:t>
      </w:r>
      <w:r w:rsidR="00913FE7">
        <w:rPr>
          <w:lang w:val="fr-FR"/>
        </w:rPr>
        <w:noBreakHyphen/>
      </w:r>
      <w:r w:rsidR="00BD7D26" w:rsidRPr="00C376D3">
        <w:rPr>
          <w:lang w:val="fr-FR"/>
        </w:rPr>
        <w:t>groupe de l</w:t>
      </w:r>
      <w:r w:rsidR="00F13115">
        <w:rPr>
          <w:lang w:val="fr-FR"/>
        </w:rPr>
        <w:t>’</w:t>
      </w:r>
      <w:r w:rsidRPr="00C376D3">
        <w:rPr>
          <w:lang w:val="fr-FR"/>
        </w:rPr>
        <w:t xml:space="preserve">Équipe </w:t>
      </w:r>
      <w:proofErr w:type="spellStart"/>
      <w:r w:rsidRPr="00C376D3">
        <w:rPr>
          <w:lang w:val="fr-FR"/>
        </w:rPr>
        <w:t>interinstitutions</w:t>
      </w:r>
      <w:proofErr w:type="spellEnd"/>
      <w:r w:rsidR="00BD7D26" w:rsidRPr="00C376D3">
        <w:rPr>
          <w:lang w:val="fr-FR"/>
        </w:rPr>
        <w:t xml:space="preserve"> sur l</w:t>
      </w:r>
      <w:r w:rsidR="00F13115">
        <w:rPr>
          <w:lang w:val="fr-FR"/>
        </w:rPr>
        <w:t>’</w:t>
      </w:r>
      <w:r w:rsidR="00BD7D26" w:rsidRPr="00C376D3">
        <w:rPr>
          <w:lang w:val="fr-FR"/>
        </w:rPr>
        <w:t>égalité des sexes et l</w:t>
      </w:r>
      <w:r w:rsidRPr="00C376D3">
        <w:rPr>
          <w:lang w:val="fr-FR"/>
        </w:rPr>
        <w:t>a science, la technologie et l</w:t>
      </w:r>
      <w:r w:rsidR="00F13115">
        <w:rPr>
          <w:lang w:val="fr-FR"/>
        </w:rPr>
        <w:t>’</w:t>
      </w:r>
      <w:r w:rsidRPr="00C376D3">
        <w:rPr>
          <w:lang w:val="fr-FR"/>
        </w:rPr>
        <w:t>i</w:t>
      </w:r>
      <w:r w:rsidR="00BD7D26" w:rsidRPr="00C376D3">
        <w:rPr>
          <w:lang w:val="fr-FR"/>
        </w:rPr>
        <w:t>nnovati</w:t>
      </w:r>
      <w:r w:rsidR="00B661D5" w:rsidRPr="00C376D3">
        <w:rPr>
          <w:lang w:val="fr-FR"/>
        </w:rPr>
        <w:t>on</w:t>
      </w:r>
      <w:r w:rsidR="00B661D5">
        <w:rPr>
          <w:lang w:val="fr-FR"/>
        </w:rPr>
        <w:t xml:space="preserve">.  </w:t>
      </w:r>
      <w:r w:rsidR="00B661D5" w:rsidRPr="00C376D3">
        <w:rPr>
          <w:lang w:val="fr-FR"/>
        </w:rPr>
        <w:t>Un</w:t>
      </w:r>
      <w:r w:rsidR="00BD7D26" w:rsidRPr="00C376D3">
        <w:rPr>
          <w:lang w:val="fr-FR"/>
        </w:rPr>
        <w:t xml:space="preserve">e première réunion de ce </w:t>
      </w:r>
      <w:r w:rsidRPr="00C376D3">
        <w:rPr>
          <w:lang w:val="fr-FR"/>
        </w:rPr>
        <w:t>sous</w:t>
      </w:r>
      <w:r w:rsidR="00913FE7">
        <w:rPr>
          <w:lang w:val="fr-FR"/>
        </w:rPr>
        <w:noBreakHyphen/>
      </w:r>
      <w:r w:rsidR="00BD7D26" w:rsidRPr="00C376D3">
        <w:rPr>
          <w:lang w:val="fr-FR"/>
        </w:rPr>
        <w:t>groupe a été organisée les 26 et 2</w:t>
      </w:r>
      <w:r w:rsidR="00134CEE" w:rsidRPr="00C376D3">
        <w:rPr>
          <w:lang w:val="fr-FR"/>
        </w:rPr>
        <w:t>7 mars 20</w:t>
      </w:r>
      <w:r w:rsidR="00BD7D26" w:rsidRPr="00C376D3">
        <w:rPr>
          <w:lang w:val="fr-FR"/>
        </w:rPr>
        <w:t>18 par le Département des affaires économiques et sociales</w:t>
      </w:r>
      <w:r w:rsidRPr="00C376D3">
        <w:rPr>
          <w:lang w:val="fr-FR"/>
        </w:rPr>
        <w:t xml:space="preserve"> de l</w:t>
      </w:r>
      <w:r w:rsidR="00F13115">
        <w:rPr>
          <w:lang w:val="fr-FR"/>
        </w:rPr>
        <w:t>’</w:t>
      </w:r>
      <w:r w:rsidRPr="00C376D3">
        <w:rPr>
          <w:lang w:val="fr-FR"/>
        </w:rPr>
        <w:t>ONU</w:t>
      </w:r>
      <w:r w:rsidR="00BD7D26" w:rsidRPr="00C376D3">
        <w:rPr>
          <w:lang w:val="fr-FR"/>
        </w:rPr>
        <w:t>, la Banque mondiale et</w:t>
      </w:r>
      <w:r w:rsidR="00134CEE" w:rsidRPr="00C376D3">
        <w:rPr>
          <w:lang w:val="fr-FR"/>
        </w:rPr>
        <w:t xml:space="preserve"> la CNU</w:t>
      </w:r>
      <w:r w:rsidR="00BD7D26" w:rsidRPr="00C376D3">
        <w:rPr>
          <w:lang w:val="fr-FR"/>
        </w:rPr>
        <w:t>CED</w:t>
      </w:r>
      <w:r w:rsidRPr="00C376D3">
        <w:rPr>
          <w:lang w:val="fr-FR"/>
        </w:rPr>
        <w:t>,</w:t>
      </w:r>
      <w:r w:rsidR="00BD7D26" w:rsidRPr="00C376D3">
        <w:rPr>
          <w:lang w:val="fr-FR"/>
        </w:rPr>
        <w:t xml:space="preserve"> au cours de laquelle l</w:t>
      </w:r>
      <w:r w:rsidR="00F13115">
        <w:rPr>
          <w:lang w:val="fr-FR"/>
        </w:rPr>
        <w:t>’</w:t>
      </w:r>
      <w:r w:rsidR="00BD7D26" w:rsidRPr="00C376D3">
        <w:rPr>
          <w:lang w:val="fr-FR"/>
        </w:rPr>
        <w:t xml:space="preserve">OMPI a présenté ses </w:t>
      </w:r>
      <w:r w:rsidRPr="00C376D3">
        <w:rPr>
          <w:lang w:val="fr-FR"/>
        </w:rPr>
        <w:t>activités</w:t>
      </w:r>
      <w:r w:rsidR="00BD7D26" w:rsidRPr="00C376D3">
        <w:rPr>
          <w:lang w:val="fr-FR"/>
        </w:rPr>
        <w:t xml:space="preserve"> sur les stratégies nationales en matière de propr</w:t>
      </w:r>
      <w:r w:rsidRPr="00C376D3">
        <w:rPr>
          <w:lang w:val="fr-FR"/>
        </w:rPr>
        <w:t>iété intellectuelle et d</w:t>
      </w:r>
      <w:r w:rsidR="00F13115">
        <w:rPr>
          <w:lang w:val="fr-FR"/>
        </w:rPr>
        <w:t>’</w:t>
      </w:r>
      <w:r w:rsidRPr="00C376D3">
        <w:rPr>
          <w:lang w:val="fr-FR"/>
        </w:rPr>
        <w:t>i</w:t>
      </w:r>
      <w:r w:rsidR="00BD7D26" w:rsidRPr="00C376D3">
        <w:rPr>
          <w:lang w:val="fr-FR"/>
        </w:rPr>
        <w:t>nnovati</w:t>
      </w:r>
      <w:r w:rsidR="00B661D5" w:rsidRPr="00C376D3">
        <w:rPr>
          <w:lang w:val="fr-FR"/>
        </w:rPr>
        <w:t>on</w:t>
      </w:r>
      <w:r w:rsidR="00B661D5">
        <w:rPr>
          <w:lang w:val="fr-FR"/>
        </w:rPr>
        <w:t xml:space="preserve">.  </w:t>
      </w:r>
      <w:r w:rsidR="00B661D5" w:rsidRPr="00C376D3">
        <w:rPr>
          <w:lang w:val="fr-FR"/>
        </w:rPr>
        <w:t>Po</w:t>
      </w:r>
      <w:r w:rsidR="00BD7D26" w:rsidRPr="00C376D3">
        <w:rPr>
          <w:lang w:val="fr-FR"/>
        </w:rPr>
        <w:t xml:space="preserve">ur encourager </w:t>
      </w:r>
      <w:r w:rsidRPr="00C376D3">
        <w:rPr>
          <w:lang w:val="fr-FR"/>
        </w:rPr>
        <w:t>l</w:t>
      </w:r>
      <w:r w:rsidR="00F13115">
        <w:rPr>
          <w:lang w:val="fr-FR"/>
        </w:rPr>
        <w:t>’</w:t>
      </w:r>
      <w:r w:rsidRPr="00C376D3">
        <w:rPr>
          <w:lang w:val="fr-FR"/>
        </w:rPr>
        <w:t xml:space="preserve">emploi des </w:t>
      </w:r>
      <w:r w:rsidR="00BD7D26" w:rsidRPr="00C376D3">
        <w:rPr>
          <w:lang w:val="fr-FR"/>
        </w:rPr>
        <w:t xml:space="preserve">femmes et </w:t>
      </w:r>
      <w:r w:rsidRPr="00C376D3">
        <w:rPr>
          <w:lang w:val="fr-FR"/>
        </w:rPr>
        <w:t xml:space="preserve">des jeunes </w:t>
      </w:r>
      <w:r w:rsidR="00BD7D26" w:rsidRPr="00C376D3">
        <w:rPr>
          <w:lang w:val="fr-FR"/>
        </w:rPr>
        <w:t>filles dans les domaines de la science, de la technologie, de l</w:t>
      </w:r>
      <w:r w:rsidR="00F13115">
        <w:rPr>
          <w:lang w:val="fr-FR"/>
        </w:rPr>
        <w:t>’</w:t>
      </w:r>
      <w:r w:rsidR="00BD7D26" w:rsidRPr="00C376D3">
        <w:rPr>
          <w:lang w:val="fr-FR"/>
        </w:rPr>
        <w:t>ingénierie, des mathématiques et de la recherche, l</w:t>
      </w:r>
      <w:r w:rsidR="00F13115">
        <w:rPr>
          <w:lang w:val="fr-FR"/>
        </w:rPr>
        <w:t>’</w:t>
      </w:r>
      <w:r w:rsidR="00BD7D26" w:rsidRPr="00C376D3">
        <w:rPr>
          <w:lang w:val="fr-FR"/>
        </w:rPr>
        <w:t xml:space="preserve">OMPI a </w:t>
      </w:r>
      <w:proofErr w:type="spellStart"/>
      <w:r w:rsidR="00BD7D26" w:rsidRPr="00C376D3">
        <w:rPr>
          <w:lang w:val="fr-FR"/>
        </w:rPr>
        <w:t>coorganisé</w:t>
      </w:r>
      <w:proofErr w:type="spellEnd"/>
      <w:r w:rsidR="00BD7D26" w:rsidRPr="00C376D3">
        <w:rPr>
          <w:lang w:val="fr-FR"/>
        </w:rPr>
        <w:t xml:space="preserve"> avec le Royal </w:t>
      </w:r>
      <w:proofErr w:type="spellStart"/>
      <w:r w:rsidR="00BD7D26" w:rsidRPr="00C376D3">
        <w:rPr>
          <w:lang w:val="fr-FR"/>
        </w:rPr>
        <w:t>Academy</w:t>
      </w:r>
      <w:proofErr w:type="spellEnd"/>
      <w:r w:rsidR="00BD7D26" w:rsidRPr="00C376D3">
        <w:rPr>
          <w:lang w:val="fr-FR"/>
        </w:rPr>
        <w:t xml:space="preserve"> of Science International Trust (RASIT) et plusieurs institutions des </w:t>
      </w:r>
      <w:r w:rsidR="00F13115">
        <w:rPr>
          <w:lang w:val="fr-FR"/>
        </w:rPr>
        <w:t>Nations Unies</w:t>
      </w:r>
      <w:r w:rsidR="00BD7D26" w:rsidRPr="00C376D3">
        <w:rPr>
          <w:lang w:val="fr-FR"/>
        </w:rPr>
        <w:t>, à New</w:t>
      </w:r>
      <w:r w:rsidR="00BC5C7E" w:rsidRPr="00C376D3">
        <w:rPr>
          <w:lang w:val="fr-FR"/>
        </w:rPr>
        <w:t> </w:t>
      </w:r>
      <w:r w:rsidR="00BD7D26" w:rsidRPr="00C376D3">
        <w:rPr>
          <w:lang w:val="fr-FR"/>
        </w:rPr>
        <w:t xml:space="preserve">York (8 et </w:t>
      </w:r>
      <w:r w:rsidR="00134CEE" w:rsidRPr="00C376D3">
        <w:rPr>
          <w:lang w:val="fr-FR"/>
        </w:rPr>
        <w:t>9 février 20</w:t>
      </w:r>
      <w:r w:rsidR="00BD7D26" w:rsidRPr="00C376D3">
        <w:rPr>
          <w:lang w:val="fr-FR"/>
        </w:rPr>
        <w:t xml:space="preserve">18), </w:t>
      </w:r>
      <w:r w:rsidRPr="00C376D3">
        <w:rPr>
          <w:lang w:val="fr-FR"/>
        </w:rPr>
        <w:t>un</w:t>
      </w:r>
      <w:r w:rsidR="00BD7D26" w:rsidRPr="00C376D3">
        <w:rPr>
          <w:lang w:val="fr-FR"/>
        </w:rPr>
        <w:t xml:space="preserve"> forum de deux</w:t>
      </w:r>
      <w:r w:rsidR="00BC5C7E" w:rsidRPr="00C376D3">
        <w:rPr>
          <w:lang w:val="fr-FR"/>
        </w:rPr>
        <w:t> </w:t>
      </w:r>
      <w:r w:rsidR="00BD7D26" w:rsidRPr="00C376D3">
        <w:rPr>
          <w:lang w:val="fr-FR"/>
        </w:rPr>
        <w:t>jours sur l</w:t>
      </w:r>
      <w:r w:rsidR="00F13115">
        <w:rPr>
          <w:lang w:val="fr-FR"/>
        </w:rPr>
        <w:t>’</w:t>
      </w:r>
      <w:r w:rsidR="00BD7D26" w:rsidRPr="00C376D3">
        <w:rPr>
          <w:lang w:val="fr-FR"/>
        </w:rPr>
        <w:t xml:space="preserve">égalité et la parité dans la science </w:t>
      </w:r>
      <w:r w:rsidRPr="00C376D3">
        <w:rPr>
          <w:lang w:val="fr-FR"/>
        </w:rPr>
        <w:t>aux fins de</w:t>
      </w:r>
      <w:r w:rsidR="00BD7D26" w:rsidRPr="00C376D3">
        <w:rPr>
          <w:lang w:val="fr-FR"/>
        </w:rPr>
        <w:t xml:space="preserve"> la paix et </w:t>
      </w:r>
      <w:r w:rsidRPr="00C376D3">
        <w:rPr>
          <w:lang w:val="fr-FR"/>
        </w:rPr>
        <w:t xml:space="preserve">du </w:t>
      </w:r>
      <w:r w:rsidR="00BD7D26" w:rsidRPr="00C376D3">
        <w:rPr>
          <w:lang w:val="fr-FR"/>
        </w:rPr>
        <w:t>d</w:t>
      </w:r>
      <w:r w:rsidRPr="00C376D3">
        <w:rPr>
          <w:lang w:val="fr-FR"/>
        </w:rPr>
        <w:t>éveloppement pour la troisième J</w:t>
      </w:r>
      <w:r w:rsidR="00BD7D26" w:rsidRPr="00C376D3">
        <w:rPr>
          <w:lang w:val="fr-FR"/>
        </w:rPr>
        <w:t>ournée internationale des femmes et des filles d</w:t>
      </w:r>
      <w:r w:rsidRPr="00C376D3">
        <w:rPr>
          <w:lang w:val="fr-FR"/>
        </w:rPr>
        <w:t xml:space="preserve">e </w:t>
      </w:r>
      <w:r w:rsidR="00BD7D26" w:rsidRPr="00C376D3">
        <w:rPr>
          <w:lang w:val="fr-FR"/>
        </w:rPr>
        <w:t>science.</w:t>
      </w:r>
      <w:r w:rsidR="003C2BA5" w:rsidRPr="00C376D3">
        <w:rPr>
          <w:lang w:val="fr-FR"/>
        </w:rPr>
        <w:t xml:space="preserve">  </w:t>
      </w:r>
      <w:r w:rsidR="00BD7D26" w:rsidRPr="00C376D3">
        <w:rPr>
          <w:lang w:val="fr-FR"/>
        </w:rPr>
        <w:t>L</w:t>
      </w:r>
      <w:r w:rsidR="00F13115">
        <w:rPr>
          <w:lang w:val="fr-FR"/>
        </w:rPr>
        <w:t>’</w:t>
      </w:r>
      <w:r w:rsidR="00BD7D26" w:rsidRPr="00C376D3">
        <w:rPr>
          <w:lang w:val="fr-FR"/>
        </w:rPr>
        <w:t xml:space="preserve">OMPI a présenté des statistiques </w:t>
      </w:r>
      <w:r w:rsidR="00FA2FC7" w:rsidRPr="00C376D3">
        <w:rPr>
          <w:lang w:val="fr-FR"/>
        </w:rPr>
        <w:t xml:space="preserve">fondamentales sur la proportion de </w:t>
      </w:r>
      <w:r w:rsidR="00BD7D26" w:rsidRPr="00C376D3">
        <w:rPr>
          <w:lang w:val="fr-FR"/>
        </w:rPr>
        <w:t xml:space="preserve">femmes </w:t>
      </w:r>
      <w:r w:rsidR="00FA2FC7" w:rsidRPr="00C376D3">
        <w:rPr>
          <w:lang w:val="fr-FR"/>
        </w:rPr>
        <w:t xml:space="preserve">dans la prise de brevets au niveau </w:t>
      </w:r>
      <w:r w:rsidR="00BD7D26" w:rsidRPr="00C376D3">
        <w:rPr>
          <w:lang w:val="fr-FR"/>
        </w:rPr>
        <w:t>international et a informé les participants qu</w:t>
      </w:r>
      <w:r w:rsidR="00F13115">
        <w:rPr>
          <w:lang w:val="fr-FR"/>
        </w:rPr>
        <w:t>’</w:t>
      </w:r>
      <w:r w:rsidR="00BD7D26" w:rsidRPr="00C376D3">
        <w:rPr>
          <w:lang w:val="fr-FR"/>
        </w:rPr>
        <w:t>elle entreprenait de nouvelles recherches pour mesurer la participation des femmes dans d</w:t>
      </w:r>
      <w:r w:rsidR="00F13115">
        <w:rPr>
          <w:lang w:val="fr-FR"/>
        </w:rPr>
        <w:t>’</w:t>
      </w:r>
      <w:r w:rsidR="00BD7D26" w:rsidRPr="00C376D3">
        <w:rPr>
          <w:lang w:val="fr-FR"/>
        </w:rPr>
        <w:t xml:space="preserve">autres domaines de la propriété </w:t>
      </w:r>
      <w:r w:rsidR="00D859A1" w:rsidRPr="00C376D3">
        <w:rPr>
          <w:lang w:val="fr-FR"/>
        </w:rPr>
        <w:t>intellectuel</w:t>
      </w:r>
      <w:r w:rsidR="00B661D5" w:rsidRPr="00C376D3">
        <w:rPr>
          <w:lang w:val="fr-FR"/>
        </w:rPr>
        <w:t>le</w:t>
      </w:r>
      <w:r w:rsidR="00B661D5">
        <w:rPr>
          <w:lang w:val="fr-FR"/>
        </w:rPr>
        <w:t xml:space="preserve">.  </w:t>
      </w:r>
      <w:r w:rsidR="00B661D5" w:rsidRPr="00C376D3">
        <w:rPr>
          <w:lang w:val="fr-FR"/>
        </w:rPr>
        <w:t xml:space="preserve">À </w:t>
      </w:r>
      <w:r w:rsidR="00BD7D26" w:rsidRPr="00C376D3">
        <w:rPr>
          <w:lang w:val="fr-FR"/>
        </w:rPr>
        <w:t>l</w:t>
      </w:r>
      <w:r w:rsidR="00F13115">
        <w:rPr>
          <w:lang w:val="fr-FR"/>
        </w:rPr>
        <w:t>’</w:t>
      </w:r>
      <w:r w:rsidR="00BD7D26" w:rsidRPr="00C376D3">
        <w:rPr>
          <w:lang w:val="fr-FR"/>
        </w:rPr>
        <w:t>issue de la réunion, vingt</w:t>
      </w:r>
      <w:r w:rsidR="00913FE7">
        <w:rPr>
          <w:lang w:val="fr-FR"/>
        </w:rPr>
        <w:noBreakHyphen/>
      </w:r>
      <w:r w:rsidR="00BD7D26" w:rsidRPr="00C376D3">
        <w:rPr>
          <w:lang w:val="fr-FR"/>
        </w:rPr>
        <w:t xml:space="preserve">deux États membres </w:t>
      </w:r>
      <w:r w:rsidR="005D7518" w:rsidRPr="00C376D3">
        <w:rPr>
          <w:lang w:val="fr-FR"/>
        </w:rPr>
        <w:t>ont signé un nouveau document, d</w:t>
      </w:r>
      <w:r w:rsidR="00BD7D26" w:rsidRPr="00C376D3">
        <w:rPr>
          <w:lang w:val="fr-FR"/>
        </w:rPr>
        <w:t xml:space="preserve">ans </w:t>
      </w:r>
      <w:r w:rsidR="005D7518" w:rsidRPr="00C376D3">
        <w:rPr>
          <w:lang w:val="fr-FR"/>
        </w:rPr>
        <w:t xml:space="preserve">lequel </w:t>
      </w:r>
      <w:r w:rsidR="00BD7D26" w:rsidRPr="00C376D3">
        <w:rPr>
          <w:lang w:val="fr-FR"/>
        </w:rPr>
        <w:t xml:space="preserve">ils </w:t>
      </w:r>
      <w:r w:rsidR="00134CEE" w:rsidRPr="00C376D3">
        <w:rPr>
          <w:lang w:val="fr-FR"/>
        </w:rPr>
        <w:t>“</w:t>
      </w:r>
      <w:r w:rsidR="00BD7D26" w:rsidRPr="00C376D3">
        <w:rPr>
          <w:lang w:val="fr-FR"/>
        </w:rPr>
        <w:t>s</w:t>
      </w:r>
      <w:r w:rsidR="00F13115">
        <w:rPr>
          <w:lang w:val="fr-FR"/>
        </w:rPr>
        <w:t>’</w:t>
      </w:r>
      <w:r w:rsidR="00BD7D26" w:rsidRPr="00C376D3">
        <w:rPr>
          <w:lang w:val="fr-FR"/>
        </w:rPr>
        <w:t>engagent à poursuivre les efforts visant à assurer l</w:t>
      </w:r>
      <w:r w:rsidR="00F13115">
        <w:rPr>
          <w:lang w:val="fr-FR"/>
        </w:rPr>
        <w:t>’</w:t>
      </w:r>
      <w:r w:rsidR="00BD7D26" w:rsidRPr="00C376D3">
        <w:rPr>
          <w:lang w:val="fr-FR"/>
        </w:rPr>
        <w:t xml:space="preserve">autonomisation effective des femmes et des filles à tous les niveaux, </w:t>
      </w:r>
      <w:r w:rsidR="00F13115">
        <w:rPr>
          <w:lang w:val="fr-FR"/>
        </w:rPr>
        <w:t>y compris</w:t>
      </w:r>
      <w:r w:rsidR="00BD7D26" w:rsidRPr="00C376D3">
        <w:rPr>
          <w:lang w:val="fr-FR"/>
        </w:rPr>
        <w:t xml:space="preserve"> en tant qu</w:t>
      </w:r>
      <w:r w:rsidR="00F13115">
        <w:rPr>
          <w:lang w:val="fr-FR"/>
        </w:rPr>
        <w:t>’</w:t>
      </w:r>
      <w:r w:rsidR="00BD7D26" w:rsidRPr="00C376D3">
        <w:rPr>
          <w:lang w:val="fr-FR"/>
        </w:rPr>
        <w:t>utilisat</w:t>
      </w:r>
      <w:r w:rsidR="005D7518" w:rsidRPr="00C376D3">
        <w:rPr>
          <w:lang w:val="fr-FR"/>
        </w:rPr>
        <w:t>rices</w:t>
      </w:r>
      <w:r w:rsidR="00BD7D26" w:rsidRPr="00C376D3">
        <w:rPr>
          <w:lang w:val="fr-FR"/>
        </w:rPr>
        <w:t>, créat</w:t>
      </w:r>
      <w:r w:rsidR="005D7518" w:rsidRPr="00C376D3">
        <w:rPr>
          <w:lang w:val="fr-FR"/>
        </w:rPr>
        <w:t>rices de contenus, employeuses</w:t>
      </w:r>
      <w:r w:rsidR="00BD7D26" w:rsidRPr="00C376D3">
        <w:rPr>
          <w:lang w:val="fr-FR"/>
        </w:rPr>
        <w:t>, employé</w:t>
      </w:r>
      <w:r w:rsidR="005D7518" w:rsidRPr="00C376D3">
        <w:rPr>
          <w:lang w:val="fr-FR"/>
        </w:rPr>
        <w:t>e</w:t>
      </w:r>
      <w:r w:rsidR="00BD7D26" w:rsidRPr="00C376D3">
        <w:rPr>
          <w:lang w:val="fr-FR"/>
        </w:rPr>
        <w:t>s, entrepreneus</w:t>
      </w:r>
      <w:r w:rsidR="005D7518" w:rsidRPr="00C376D3">
        <w:rPr>
          <w:lang w:val="fr-FR"/>
        </w:rPr>
        <w:t>es</w:t>
      </w:r>
      <w:r w:rsidR="00BD7D26" w:rsidRPr="00C376D3">
        <w:rPr>
          <w:lang w:val="fr-FR"/>
        </w:rPr>
        <w:t>, innovat</w:t>
      </w:r>
      <w:r w:rsidR="005D7518" w:rsidRPr="00C376D3">
        <w:rPr>
          <w:lang w:val="fr-FR"/>
        </w:rPr>
        <w:t>rices</w:t>
      </w:r>
      <w:r w:rsidR="00BD7D26" w:rsidRPr="00C376D3">
        <w:rPr>
          <w:lang w:val="fr-FR"/>
        </w:rPr>
        <w:t xml:space="preserve"> et dirigeant</w:t>
      </w:r>
      <w:r w:rsidR="005D7518" w:rsidRPr="00C376D3">
        <w:rPr>
          <w:lang w:val="fr-FR"/>
        </w:rPr>
        <w:t>e</w:t>
      </w:r>
      <w:r w:rsidR="00BD7D26" w:rsidRPr="00C376D3">
        <w:rPr>
          <w:lang w:val="fr-FR"/>
        </w:rPr>
        <w:t xml:space="preserve">s dans les domaines de la science, de la </w:t>
      </w:r>
      <w:r w:rsidR="005D7518" w:rsidRPr="00C376D3">
        <w:rPr>
          <w:lang w:val="fr-FR"/>
        </w:rPr>
        <w:t>technologie et de l</w:t>
      </w:r>
      <w:r w:rsidR="00F13115">
        <w:rPr>
          <w:lang w:val="fr-FR"/>
        </w:rPr>
        <w:t>’</w:t>
      </w:r>
      <w:r w:rsidR="005D7518" w:rsidRPr="00C376D3">
        <w:rPr>
          <w:lang w:val="fr-FR"/>
        </w:rPr>
        <w:t>innovation</w:t>
      </w:r>
      <w:r w:rsidR="00134CEE" w:rsidRPr="00C376D3">
        <w:rPr>
          <w:lang w:val="fr-FR"/>
        </w:rPr>
        <w:t>”</w:t>
      </w:r>
      <w:r w:rsidR="00BD7D26" w:rsidRPr="00C376D3">
        <w:rPr>
          <w:lang w:val="fr-FR"/>
        </w:rPr>
        <w:t>.</w:t>
      </w:r>
    </w:p>
    <w:p w:rsidR="009E0E0F" w:rsidRPr="00C376D3" w:rsidRDefault="0011617D" w:rsidP="00D860D3">
      <w:pPr>
        <w:pStyle w:val="ONUMFS"/>
        <w:numPr>
          <w:ilvl w:val="1"/>
          <w:numId w:val="15"/>
        </w:numPr>
        <w:rPr>
          <w:lang w:val="fr-FR"/>
        </w:rPr>
      </w:pPr>
      <w:r w:rsidRPr="00C376D3">
        <w:rPr>
          <w:lang w:val="fr-FR"/>
        </w:rPr>
        <w:lastRenderedPageBreak/>
        <w:t>Dans le cadre de</w:t>
      </w:r>
      <w:r w:rsidR="00F72349" w:rsidRPr="00C376D3">
        <w:rPr>
          <w:lang w:val="fr-FR"/>
        </w:rPr>
        <w:t xml:space="preserve"> la coopération trilatérale sur la santé publique, la propriété intellectuelle et le commerce, qui rassemble l</w:t>
      </w:r>
      <w:r w:rsidR="00F13115">
        <w:rPr>
          <w:lang w:val="fr-FR"/>
        </w:rPr>
        <w:t>’</w:t>
      </w:r>
      <w:r w:rsidR="00F72349" w:rsidRPr="00C376D3">
        <w:rPr>
          <w:lang w:val="fr-FR"/>
        </w:rPr>
        <w:t>OMS, l</w:t>
      </w:r>
      <w:r w:rsidR="00F13115">
        <w:rPr>
          <w:lang w:val="fr-FR"/>
        </w:rPr>
        <w:t>’</w:t>
      </w:r>
      <w:r w:rsidR="00F72349" w:rsidRPr="00C376D3">
        <w:rPr>
          <w:lang w:val="fr-FR"/>
        </w:rPr>
        <w:t>OMPI et l</w:t>
      </w:r>
      <w:r w:rsidR="00F13115">
        <w:rPr>
          <w:lang w:val="fr-FR"/>
        </w:rPr>
        <w:t>’</w:t>
      </w:r>
      <w:r w:rsidR="00F72349" w:rsidRPr="00C376D3">
        <w:rPr>
          <w:lang w:val="fr-FR"/>
        </w:rPr>
        <w:t>OMC, et conformément aux recommandations n</w:t>
      </w:r>
      <w:r w:rsidR="00F72349" w:rsidRPr="00C376D3">
        <w:rPr>
          <w:vertAlign w:val="superscript"/>
          <w:lang w:val="fr-FR"/>
        </w:rPr>
        <w:t>os</w:t>
      </w:r>
      <w:r w:rsidRPr="00C376D3">
        <w:rPr>
          <w:vertAlign w:val="superscript"/>
          <w:lang w:val="fr-FR"/>
        </w:rPr>
        <w:t> </w:t>
      </w:r>
      <w:r w:rsidR="00F72349" w:rsidRPr="00C376D3">
        <w:rPr>
          <w:lang w:val="fr-FR"/>
        </w:rPr>
        <w:t>14 et 25, L</w:t>
      </w:r>
      <w:r w:rsidR="00F13115">
        <w:rPr>
          <w:lang w:val="fr-FR"/>
        </w:rPr>
        <w:t>’</w:t>
      </w:r>
      <w:r w:rsidR="00F72349" w:rsidRPr="00C376D3">
        <w:rPr>
          <w:lang w:val="fr-FR"/>
        </w:rPr>
        <w:t xml:space="preserve">OMPI contribue à </w:t>
      </w:r>
      <w:r w:rsidRPr="00C376D3">
        <w:rPr>
          <w:lang w:val="fr-FR"/>
        </w:rPr>
        <w:t>l</w:t>
      </w:r>
      <w:r w:rsidR="00F13115">
        <w:rPr>
          <w:lang w:val="fr-FR"/>
        </w:rPr>
        <w:t>’</w:t>
      </w:r>
      <w:r w:rsidRPr="00C376D3">
        <w:rPr>
          <w:lang w:val="fr-FR"/>
        </w:rPr>
        <w:t xml:space="preserve">amélioration des </w:t>
      </w:r>
      <w:r w:rsidR="00F72349" w:rsidRPr="00C376D3">
        <w:rPr>
          <w:lang w:val="fr-FR"/>
        </w:rPr>
        <w:t>données empiriques et factuelles à l</w:t>
      </w:r>
      <w:r w:rsidR="00F13115">
        <w:rPr>
          <w:lang w:val="fr-FR"/>
        </w:rPr>
        <w:t>’</w:t>
      </w:r>
      <w:r w:rsidR="00F72349" w:rsidRPr="00C376D3">
        <w:rPr>
          <w:lang w:val="fr-FR"/>
        </w:rPr>
        <w:t>intention des décideurs qui se situent à la croisée de ces trois</w:t>
      </w:r>
      <w:r w:rsidR="00BC5C7E" w:rsidRPr="00C376D3">
        <w:rPr>
          <w:lang w:val="fr-FR"/>
        </w:rPr>
        <w:t> </w:t>
      </w:r>
      <w:r w:rsidR="00F72349" w:rsidRPr="00C376D3">
        <w:rPr>
          <w:lang w:val="fr-FR"/>
        </w:rPr>
        <w:t xml:space="preserve">domaines et les aide à </w:t>
      </w:r>
      <w:r w:rsidRPr="00C376D3">
        <w:rPr>
          <w:lang w:val="fr-FR"/>
        </w:rPr>
        <w:t xml:space="preserve">répondre aux enjeux de </w:t>
      </w:r>
      <w:r w:rsidR="00F72349" w:rsidRPr="00C376D3">
        <w:rPr>
          <w:lang w:val="fr-FR"/>
        </w:rPr>
        <w:t>santé publique dans le domaine de la propriété intellectuelle et du commer</w:t>
      </w:r>
      <w:r w:rsidR="00B661D5" w:rsidRPr="00C376D3">
        <w:rPr>
          <w:lang w:val="fr-FR"/>
        </w:rPr>
        <w:t>ce</w:t>
      </w:r>
      <w:r w:rsidR="00B661D5">
        <w:rPr>
          <w:lang w:val="fr-FR"/>
        </w:rPr>
        <w:t xml:space="preserve">.  </w:t>
      </w:r>
      <w:r w:rsidR="00B661D5" w:rsidRPr="00C376D3">
        <w:rPr>
          <w:lang w:val="fr-FR"/>
        </w:rPr>
        <w:t>Au</w:t>
      </w:r>
      <w:r w:rsidRPr="00C376D3">
        <w:rPr>
          <w:lang w:val="fr-FR"/>
        </w:rPr>
        <w:t xml:space="preserve"> titre</w:t>
      </w:r>
      <w:r w:rsidR="00F72349" w:rsidRPr="00C376D3">
        <w:rPr>
          <w:lang w:val="fr-FR"/>
        </w:rPr>
        <w:t xml:space="preserve"> de cette coopération, l</w:t>
      </w:r>
      <w:r w:rsidR="00F13115">
        <w:rPr>
          <w:lang w:val="fr-FR"/>
        </w:rPr>
        <w:t>’</w:t>
      </w:r>
      <w:r w:rsidR="00F72349" w:rsidRPr="00C376D3">
        <w:rPr>
          <w:lang w:val="fr-FR"/>
        </w:rPr>
        <w:t xml:space="preserve">OMPI a </w:t>
      </w:r>
      <w:r w:rsidRPr="00C376D3">
        <w:rPr>
          <w:lang w:val="fr-FR"/>
        </w:rPr>
        <w:t xml:space="preserve">activement </w:t>
      </w:r>
      <w:r w:rsidR="00F72349" w:rsidRPr="00C376D3">
        <w:rPr>
          <w:lang w:val="fr-FR"/>
        </w:rPr>
        <w:t xml:space="preserve">participé au septième </w:t>
      </w:r>
      <w:r w:rsidRPr="00C376D3">
        <w:rPr>
          <w:lang w:val="fr-FR"/>
        </w:rPr>
        <w:t>colloque</w:t>
      </w:r>
      <w:r w:rsidR="00F72349" w:rsidRPr="00C376D3">
        <w:rPr>
          <w:lang w:val="fr-FR"/>
        </w:rPr>
        <w:t xml:space="preserve"> trilatéral sur</w:t>
      </w:r>
      <w:r w:rsidR="00134CEE" w:rsidRPr="00C376D3">
        <w:rPr>
          <w:lang w:val="fr-FR"/>
        </w:rPr>
        <w:t xml:space="preserve"> les ODD</w:t>
      </w:r>
      <w:r w:rsidR="00F13115">
        <w:rPr>
          <w:lang w:val="fr-FR"/>
        </w:rPr>
        <w:t> :</w:t>
      </w:r>
      <w:r w:rsidR="00F72349" w:rsidRPr="00C376D3">
        <w:rPr>
          <w:lang w:val="fr-FR"/>
        </w:rPr>
        <w:t xml:space="preserve"> </w:t>
      </w:r>
      <w:r w:rsidRPr="00C376D3">
        <w:rPr>
          <w:lang w:val="fr-FR"/>
        </w:rPr>
        <w:t>t</w:t>
      </w:r>
      <w:r w:rsidR="00F72349" w:rsidRPr="00C376D3">
        <w:rPr>
          <w:lang w:val="fr-FR"/>
        </w:rPr>
        <w:t>echnologies novatrices pour promouvoir la santé et le bien</w:t>
      </w:r>
      <w:r w:rsidR="00913FE7">
        <w:rPr>
          <w:lang w:val="fr-FR"/>
        </w:rPr>
        <w:noBreakHyphen/>
      </w:r>
      <w:r w:rsidR="00F72349" w:rsidRPr="00C376D3">
        <w:rPr>
          <w:lang w:val="fr-FR"/>
        </w:rPr>
        <w:t>être, qui s</w:t>
      </w:r>
      <w:r w:rsidR="00F13115">
        <w:rPr>
          <w:lang w:val="fr-FR"/>
        </w:rPr>
        <w:t>’</w:t>
      </w:r>
      <w:r w:rsidR="00F72349" w:rsidRPr="00C376D3">
        <w:rPr>
          <w:lang w:val="fr-FR"/>
        </w:rPr>
        <w:t>est tenu le 2</w:t>
      </w:r>
      <w:r w:rsidR="00134CEE" w:rsidRPr="00C376D3">
        <w:rPr>
          <w:lang w:val="fr-FR"/>
        </w:rPr>
        <w:t>6 février 20</w:t>
      </w:r>
      <w:r w:rsidR="00F72349" w:rsidRPr="00C376D3">
        <w:rPr>
          <w:lang w:val="fr-FR"/>
        </w:rPr>
        <w:t>18 au siège de l</w:t>
      </w:r>
      <w:r w:rsidR="00F13115">
        <w:rPr>
          <w:lang w:val="fr-FR"/>
        </w:rPr>
        <w:t>’</w:t>
      </w:r>
      <w:r w:rsidR="00B661D5" w:rsidRPr="00C376D3">
        <w:rPr>
          <w:lang w:val="fr-FR"/>
        </w:rPr>
        <w:t>OMS</w:t>
      </w:r>
      <w:r w:rsidR="00B661D5">
        <w:rPr>
          <w:lang w:val="fr-FR"/>
        </w:rPr>
        <w:t xml:space="preserve">.  </w:t>
      </w:r>
      <w:r w:rsidR="00B661D5" w:rsidRPr="00C376D3">
        <w:rPr>
          <w:lang w:val="fr-FR"/>
        </w:rPr>
        <w:t>En</w:t>
      </w:r>
      <w:r w:rsidR="00F72349" w:rsidRPr="00C376D3">
        <w:rPr>
          <w:lang w:val="fr-FR"/>
        </w:rPr>
        <w:t xml:space="preserve"> outre, l</w:t>
      </w:r>
      <w:r w:rsidR="00F13115">
        <w:rPr>
          <w:lang w:val="fr-FR"/>
        </w:rPr>
        <w:t>’</w:t>
      </w:r>
      <w:r w:rsidR="00F72349" w:rsidRPr="00C376D3">
        <w:rPr>
          <w:lang w:val="fr-FR"/>
        </w:rPr>
        <w:t>OMPI a participé à l</w:t>
      </w:r>
      <w:r w:rsidR="00F13115">
        <w:rPr>
          <w:lang w:val="fr-FR"/>
        </w:rPr>
        <w:t>’</w:t>
      </w:r>
      <w:r w:rsidR="00E3000C" w:rsidRPr="00C376D3">
        <w:rPr>
          <w:lang w:val="fr-FR"/>
        </w:rPr>
        <w:t>A</w:t>
      </w:r>
      <w:r w:rsidR="00F72349" w:rsidRPr="00C376D3">
        <w:rPr>
          <w:lang w:val="fr-FR"/>
        </w:rPr>
        <w:t>telier sur le commerce et la santé publique organisé par l</w:t>
      </w:r>
      <w:r w:rsidR="00F13115">
        <w:rPr>
          <w:lang w:val="fr-FR"/>
        </w:rPr>
        <w:t>’</w:t>
      </w:r>
      <w:r w:rsidR="00F72349" w:rsidRPr="00C376D3">
        <w:rPr>
          <w:lang w:val="fr-FR"/>
        </w:rPr>
        <w:t xml:space="preserve">OMC </w:t>
      </w:r>
      <w:r w:rsidR="00E3000C" w:rsidRPr="00C376D3">
        <w:rPr>
          <w:lang w:val="fr-FR"/>
        </w:rPr>
        <w:t>du</w:t>
      </w:r>
      <w:r w:rsidR="00F72349" w:rsidRPr="00C376D3">
        <w:rPr>
          <w:lang w:val="fr-FR"/>
        </w:rPr>
        <w:t xml:space="preserve"> 8 </w:t>
      </w:r>
      <w:r w:rsidR="00E3000C" w:rsidRPr="00C376D3">
        <w:rPr>
          <w:lang w:val="fr-FR"/>
        </w:rPr>
        <w:t xml:space="preserve">au </w:t>
      </w:r>
      <w:r w:rsidR="00F72349" w:rsidRPr="00C376D3">
        <w:rPr>
          <w:lang w:val="fr-FR"/>
        </w:rPr>
        <w:t>1</w:t>
      </w:r>
      <w:r w:rsidR="00134CEE" w:rsidRPr="00C376D3">
        <w:rPr>
          <w:lang w:val="fr-FR"/>
        </w:rPr>
        <w:t>2 octobre 20</w:t>
      </w:r>
      <w:r w:rsidR="00F72349" w:rsidRPr="00C376D3">
        <w:rPr>
          <w:lang w:val="fr-FR"/>
        </w:rPr>
        <w:t>18</w:t>
      </w:r>
      <w:r w:rsidR="00E3000C" w:rsidRPr="00C376D3">
        <w:rPr>
          <w:lang w:val="fr-FR"/>
        </w:rPr>
        <w:t xml:space="preserve"> et a</w:t>
      </w:r>
      <w:r w:rsidR="00F72349" w:rsidRPr="00C376D3">
        <w:rPr>
          <w:lang w:val="fr-FR"/>
        </w:rPr>
        <w:t xml:space="preserve"> contribu</w:t>
      </w:r>
      <w:r w:rsidR="00E3000C" w:rsidRPr="00C376D3">
        <w:rPr>
          <w:lang w:val="fr-FR"/>
        </w:rPr>
        <w:t>é</w:t>
      </w:r>
      <w:r w:rsidR="00F72349" w:rsidRPr="00C376D3">
        <w:rPr>
          <w:lang w:val="fr-FR"/>
        </w:rPr>
        <w:t xml:space="preserve"> à plusieurs </w:t>
      </w:r>
      <w:r w:rsidR="00E3000C" w:rsidRPr="00C376D3">
        <w:rPr>
          <w:lang w:val="fr-FR"/>
        </w:rPr>
        <w:t xml:space="preserve">séances tout au long </w:t>
      </w:r>
      <w:r w:rsidR="00F72349" w:rsidRPr="00C376D3">
        <w:rPr>
          <w:lang w:val="fr-FR"/>
        </w:rPr>
        <w:t>du programme, notamment sur le système de la propriété intellectuelle en tant que facteur essentiel de l</w:t>
      </w:r>
      <w:r w:rsidR="00F13115">
        <w:rPr>
          <w:lang w:val="fr-FR"/>
        </w:rPr>
        <w:t>’</w:t>
      </w:r>
      <w:r w:rsidR="00F72349" w:rsidRPr="00C376D3">
        <w:rPr>
          <w:lang w:val="fr-FR"/>
        </w:rPr>
        <w:t xml:space="preserve">innovation pharmaceutique et sur les options de politique </w:t>
      </w:r>
      <w:r w:rsidR="00E3000C" w:rsidRPr="00C376D3">
        <w:rPr>
          <w:lang w:val="fr-FR"/>
        </w:rPr>
        <w:t xml:space="preserve">générale </w:t>
      </w:r>
      <w:r w:rsidR="00F72349" w:rsidRPr="00C376D3">
        <w:rPr>
          <w:lang w:val="fr-FR"/>
        </w:rPr>
        <w:t>en matière de propriété intellectuelle pour améliorer l</w:t>
      </w:r>
      <w:r w:rsidR="00F13115">
        <w:rPr>
          <w:lang w:val="fr-FR"/>
        </w:rPr>
        <w:t>’</w:t>
      </w:r>
      <w:r w:rsidR="00F72349" w:rsidRPr="00C376D3">
        <w:rPr>
          <w:lang w:val="fr-FR"/>
        </w:rPr>
        <w:t>accès mondial aux technologies de san</w:t>
      </w:r>
      <w:r w:rsidR="00B661D5" w:rsidRPr="00C376D3">
        <w:rPr>
          <w:lang w:val="fr-FR"/>
        </w:rPr>
        <w:t>té</w:t>
      </w:r>
      <w:r w:rsidR="00B661D5">
        <w:rPr>
          <w:lang w:val="fr-FR"/>
        </w:rPr>
        <w:t xml:space="preserve">.  </w:t>
      </w:r>
      <w:r w:rsidR="00B661D5" w:rsidRPr="00C376D3">
        <w:rPr>
          <w:lang w:val="fr-FR"/>
        </w:rPr>
        <w:t>Av</w:t>
      </w:r>
      <w:r w:rsidR="00E3000C" w:rsidRPr="00C376D3">
        <w:rPr>
          <w:lang w:val="fr-FR"/>
        </w:rPr>
        <w:t>ec</w:t>
      </w:r>
      <w:r w:rsidR="00F72349" w:rsidRPr="00C376D3">
        <w:rPr>
          <w:lang w:val="fr-FR"/>
        </w:rPr>
        <w:t xml:space="preserve"> l</w:t>
      </w:r>
      <w:r w:rsidR="00F13115">
        <w:rPr>
          <w:lang w:val="fr-FR"/>
        </w:rPr>
        <w:t>’</w:t>
      </w:r>
      <w:r w:rsidR="00F72349" w:rsidRPr="00C376D3">
        <w:rPr>
          <w:lang w:val="fr-FR"/>
        </w:rPr>
        <w:t xml:space="preserve">OMS et </w:t>
      </w:r>
      <w:r w:rsidR="00E3000C" w:rsidRPr="00C376D3">
        <w:rPr>
          <w:lang w:val="fr-FR"/>
        </w:rPr>
        <w:t>l</w:t>
      </w:r>
      <w:r w:rsidR="00F13115">
        <w:rPr>
          <w:lang w:val="fr-FR"/>
        </w:rPr>
        <w:t>’</w:t>
      </w:r>
      <w:r w:rsidR="00E3000C" w:rsidRPr="00C376D3">
        <w:rPr>
          <w:lang w:val="fr-FR"/>
        </w:rPr>
        <w:t>OMC, l</w:t>
      </w:r>
      <w:r w:rsidR="00F13115">
        <w:rPr>
          <w:lang w:val="fr-FR"/>
        </w:rPr>
        <w:t>’</w:t>
      </w:r>
      <w:r w:rsidR="00E3000C" w:rsidRPr="00C376D3">
        <w:rPr>
          <w:lang w:val="fr-FR"/>
        </w:rPr>
        <w:t>OMPI a participé à un S</w:t>
      </w:r>
      <w:r w:rsidR="00F72349" w:rsidRPr="00C376D3">
        <w:rPr>
          <w:lang w:val="fr-FR"/>
        </w:rPr>
        <w:t xml:space="preserve">éminaire sur la propriété intellectuelle et la santé publique </w:t>
      </w:r>
      <w:r w:rsidR="00E3000C" w:rsidRPr="00C376D3">
        <w:rPr>
          <w:lang w:val="fr-FR"/>
        </w:rPr>
        <w:t>qui s</w:t>
      </w:r>
      <w:r w:rsidR="00F13115">
        <w:rPr>
          <w:lang w:val="fr-FR"/>
        </w:rPr>
        <w:t>’</w:t>
      </w:r>
      <w:r w:rsidR="00E3000C" w:rsidRPr="00C376D3">
        <w:rPr>
          <w:lang w:val="fr-FR"/>
        </w:rPr>
        <w:t xml:space="preserve">est tenu </w:t>
      </w:r>
      <w:r w:rsidR="00F72349" w:rsidRPr="00C376D3">
        <w:rPr>
          <w:lang w:val="fr-FR"/>
        </w:rPr>
        <w:t xml:space="preserve">au Koweït en </w:t>
      </w:r>
      <w:r w:rsidR="00134CEE" w:rsidRPr="00C376D3">
        <w:rPr>
          <w:lang w:val="fr-FR"/>
        </w:rPr>
        <w:t>novembre 20</w:t>
      </w:r>
      <w:r w:rsidR="00F72349" w:rsidRPr="00C376D3">
        <w:rPr>
          <w:lang w:val="fr-FR"/>
        </w:rPr>
        <w:t xml:space="preserve">18, en République dominicaine </w:t>
      </w:r>
      <w:r w:rsidR="00E3000C" w:rsidRPr="00C376D3">
        <w:rPr>
          <w:lang w:val="fr-FR"/>
        </w:rPr>
        <w:t xml:space="preserve">les </w:t>
      </w:r>
      <w:r w:rsidR="00F72349" w:rsidRPr="00C376D3">
        <w:rPr>
          <w:lang w:val="fr-FR"/>
        </w:rPr>
        <w:t xml:space="preserve">24 </w:t>
      </w:r>
      <w:r w:rsidR="00E3000C" w:rsidRPr="00C376D3">
        <w:rPr>
          <w:lang w:val="fr-FR"/>
        </w:rPr>
        <w:t xml:space="preserve">et </w:t>
      </w:r>
      <w:r w:rsidR="00F72349" w:rsidRPr="00C376D3">
        <w:rPr>
          <w:lang w:val="fr-FR"/>
        </w:rPr>
        <w:t>2</w:t>
      </w:r>
      <w:r w:rsidR="00134CEE" w:rsidRPr="00C376D3">
        <w:rPr>
          <w:lang w:val="fr-FR"/>
        </w:rPr>
        <w:t>5 avril</w:t>
      </w:r>
      <w:r w:rsidR="00F72349" w:rsidRPr="00C376D3">
        <w:rPr>
          <w:lang w:val="fr-FR"/>
        </w:rPr>
        <w:t>, en Géorgie du 11 au 1</w:t>
      </w:r>
      <w:r w:rsidR="00134CEE" w:rsidRPr="00C376D3">
        <w:rPr>
          <w:lang w:val="fr-FR"/>
        </w:rPr>
        <w:t>3 juin</w:t>
      </w:r>
      <w:r w:rsidR="00F72349" w:rsidRPr="00C376D3">
        <w:rPr>
          <w:lang w:val="fr-FR"/>
        </w:rPr>
        <w:t xml:space="preserve"> et au Kirghizistan les 15 et 1</w:t>
      </w:r>
      <w:r w:rsidR="00134CEE" w:rsidRPr="00C376D3">
        <w:rPr>
          <w:lang w:val="fr-FR"/>
        </w:rPr>
        <w:t>6 novembre 20</w:t>
      </w:r>
      <w:r w:rsidR="00F72349" w:rsidRPr="00C376D3">
        <w:rPr>
          <w:lang w:val="fr-FR"/>
        </w:rPr>
        <w:t>18.</w:t>
      </w:r>
      <w:r w:rsidR="003C2BA5" w:rsidRPr="00C376D3">
        <w:rPr>
          <w:lang w:val="fr-FR"/>
        </w:rPr>
        <w:t xml:space="preserve">  </w:t>
      </w:r>
      <w:r w:rsidR="00F72349" w:rsidRPr="00C376D3">
        <w:rPr>
          <w:lang w:val="fr-FR"/>
        </w:rPr>
        <w:t>Au cours de ces réunions, l</w:t>
      </w:r>
      <w:r w:rsidR="00F13115">
        <w:rPr>
          <w:lang w:val="fr-FR"/>
        </w:rPr>
        <w:t>’</w:t>
      </w:r>
      <w:r w:rsidR="00F72349" w:rsidRPr="00C376D3">
        <w:rPr>
          <w:lang w:val="fr-FR"/>
        </w:rPr>
        <w:t xml:space="preserve">OMPI a </w:t>
      </w:r>
      <w:r w:rsidR="00E3000C" w:rsidRPr="00C376D3">
        <w:rPr>
          <w:lang w:val="fr-FR"/>
        </w:rPr>
        <w:t>traité</w:t>
      </w:r>
      <w:r w:rsidR="00F72349" w:rsidRPr="00C376D3">
        <w:rPr>
          <w:lang w:val="fr-FR"/>
        </w:rPr>
        <w:t xml:space="preserve"> notamment les questions relatives aux options de politique générale dans le système international des brevets.</w:t>
      </w:r>
      <w:r w:rsidR="003C2BA5" w:rsidRPr="00C376D3">
        <w:rPr>
          <w:lang w:val="fr-FR"/>
        </w:rPr>
        <w:t xml:space="preserve">  </w:t>
      </w:r>
      <w:r w:rsidR="00F72349" w:rsidRPr="00C376D3">
        <w:rPr>
          <w:lang w:val="fr-FR"/>
        </w:rPr>
        <w:t>L</w:t>
      </w:r>
      <w:r w:rsidR="00F13115">
        <w:rPr>
          <w:lang w:val="fr-FR"/>
        </w:rPr>
        <w:t>’</w:t>
      </w:r>
      <w:r w:rsidR="00F72349" w:rsidRPr="00C376D3">
        <w:rPr>
          <w:lang w:val="fr-FR"/>
        </w:rPr>
        <w:t>OMPI a également accueilli l</w:t>
      </w:r>
      <w:r w:rsidR="00E3000C" w:rsidRPr="00C376D3">
        <w:rPr>
          <w:lang w:val="fr-FR"/>
        </w:rPr>
        <w:t>a onzième ré</w:t>
      </w:r>
      <w:r w:rsidR="00F72349" w:rsidRPr="00C376D3">
        <w:rPr>
          <w:lang w:val="fr-FR"/>
        </w:rPr>
        <w:t>union de l</w:t>
      </w:r>
      <w:r w:rsidR="00F13115">
        <w:rPr>
          <w:lang w:val="fr-FR"/>
        </w:rPr>
        <w:t>’</w:t>
      </w:r>
      <w:r w:rsidR="00F72349" w:rsidRPr="00C376D3">
        <w:rPr>
          <w:lang w:val="fr-FR"/>
        </w:rPr>
        <w:t xml:space="preserve">Équipe spéciale </w:t>
      </w:r>
      <w:proofErr w:type="spellStart"/>
      <w:r w:rsidR="00F72349" w:rsidRPr="00C376D3">
        <w:rPr>
          <w:lang w:val="fr-FR"/>
        </w:rPr>
        <w:t>interinstitutions</w:t>
      </w:r>
      <w:proofErr w:type="spellEnd"/>
      <w:r w:rsidR="00F72349" w:rsidRPr="00C376D3">
        <w:rPr>
          <w:lang w:val="fr-FR"/>
        </w:rPr>
        <w:t xml:space="preserve"> des </w:t>
      </w:r>
      <w:r w:rsidR="00F13115">
        <w:rPr>
          <w:lang w:val="fr-FR"/>
        </w:rPr>
        <w:t>Nations Unies</w:t>
      </w:r>
      <w:r w:rsidR="00F72349" w:rsidRPr="00C376D3">
        <w:rPr>
          <w:lang w:val="fr-FR"/>
        </w:rPr>
        <w:t xml:space="preserve"> sur la préventi</w:t>
      </w:r>
      <w:r w:rsidR="00E3000C" w:rsidRPr="00C376D3">
        <w:rPr>
          <w:lang w:val="fr-FR"/>
        </w:rPr>
        <w:t>on et le contrôle des maladies n</w:t>
      </w:r>
      <w:r w:rsidR="00F72349" w:rsidRPr="00C376D3">
        <w:rPr>
          <w:lang w:val="fr-FR"/>
        </w:rPr>
        <w:t xml:space="preserve">on transmissibles, les 8 et </w:t>
      </w:r>
      <w:r w:rsidR="00134CEE" w:rsidRPr="00C376D3">
        <w:rPr>
          <w:lang w:val="fr-FR"/>
        </w:rPr>
        <w:t>9 novembre 20</w:t>
      </w:r>
      <w:r w:rsidR="00F72349" w:rsidRPr="00C376D3">
        <w:rPr>
          <w:lang w:val="fr-FR"/>
        </w:rPr>
        <w:t>18.</w:t>
      </w:r>
      <w:r w:rsidR="003C2BA5" w:rsidRPr="00C376D3">
        <w:rPr>
          <w:lang w:val="fr-FR"/>
        </w:rPr>
        <w:t xml:space="preserve"> </w:t>
      </w:r>
      <w:r w:rsidR="00B24451" w:rsidRPr="00C376D3">
        <w:rPr>
          <w:lang w:val="fr-FR"/>
        </w:rPr>
        <w:t xml:space="preserve"> </w:t>
      </w:r>
      <w:r w:rsidR="00F72349" w:rsidRPr="00C376D3">
        <w:rPr>
          <w:lang w:val="fr-FR"/>
        </w:rPr>
        <w:t>L</w:t>
      </w:r>
      <w:r w:rsidR="00F13115">
        <w:rPr>
          <w:lang w:val="fr-FR"/>
        </w:rPr>
        <w:t>’</w:t>
      </w:r>
      <w:r w:rsidR="00E3000C" w:rsidRPr="00C376D3">
        <w:rPr>
          <w:lang w:val="fr-FR"/>
        </w:rPr>
        <w:t xml:space="preserve">Équipe spéciale </w:t>
      </w:r>
      <w:r w:rsidR="00F72349" w:rsidRPr="00C376D3">
        <w:rPr>
          <w:lang w:val="fr-FR"/>
        </w:rPr>
        <w:t>sur les maladies non transmissibles est le mécanisme intergouvernemental qui facilite l</w:t>
      </w:r>
      <w:r w:rsidR="00F13115">
        <w:rPr>
          <w:lang w:val="fr-FR"/>
        </w:rPr>
        <w:t>’</w:t>
      </w:r>
      <w:r w:rsidR="00F72349" w:rsidRPr="00C376D3">
        <w:rPr>
          <w:lang w:val="fr-FR"/>
        </w:rPr>
        <w:t>échange d</w:t>
      </w:r>
      <w:r w:rsidR="00F13115">
        <w:rPr>
          <w:lang w:val="fr-FR"/>
        </w:rPr>
        <w:t>’</w:t>
      </w:r>
      <w:r w:rsidR="00F72349" w:rsidRPr="00C376D3">
        <w:rPr>
          <w:lang w:val="fr-FR"/>
        </w:rPr>
        <w:t>informations et la coopération technique entre plus de 40</w:t>
      </w:r>
      <w:r w:rsidR="00CD67D9">
        <w:rPr>
          <w:lang w:val="fr-FR"/>
        </w:rPr>
        <w:t> </w:t>
      </w:r>
      <w:r w:rsidR="00F72349" w:rsidRPr="00C376D3">
        <w:rPr>
          <w:lang w:val="fr-FR"/>
        </w:rPr>
        <w:t xml:space="preserve">entités des </w:t>
      </w:r>
      <w:r w:rsidR="00F13115">
        <w:rPr>
          <w:lang w:val="fr-FR"/>
        </w:rPr>
        <w:t>Nations Unies</w:t>
      </w:r>
      <w:r w:rsidR="00F72349" w:rsidRPr="00C376D3">
        <w:rPr>
          <w:lang w:val="fr-FR"/>
        </w:rPr>
        <w:t xml:space="preserve"> et d</w:t>
      </w:r>
      <w:r w:rsidR="00F13115">
        <w:rPr>
          <w:lang w:val="fr-FR"/>
        </w:rPr>
        <w:t>’</w:t>
      </w:r>
      <w:r w:rsidR="00F72349" w:rsidRPr="00C376D3">
        <w:rPr>
          <w:lang w:val="fr-FR"/>
        </w:rPr>
        <w:t xml:space="preserve">autres </w:t>
      </w:r>
      <w:r w:rsidR="00E3000C" w:rsidRPr="00C376D3">
        <w:rPr>
          <w:lang w:val="fr-FR"/>
        </w:rPr>
        <w:t>organisations intergouvernementales</w:t>
      </w:r>
      <w:r w:rsidR="00F72349" w:rsidRPr="00C376D3">
        <w:rPr>
          <w:lang w:val="fr-FR"/>
        </w:rPr>
        <w:t>, dans le but d</w:t>
      </w:r>
      <w:r w:rsidR="00F13115">
        <w:rPr>
          <w:lang w:val="fr-FR"/>
        </w:rPr>
        <w:t>’</w:t>
      </w:r>
      <w:r w:rsidR="00F72349" w:rsidRPr="00C376D3">
        <w:rPr>
          <w:lang w:val="fr-FR"/>
        </w:rPr>
        <w:t xml:space="preserve">aider les États </w:t>
      </w:r>
      <w:r w:rsidR="00BC5C7E" w:rsidRPr="00C376D3">
        <w:rPr>
          <w:lang w:val="fr-FR"/>
        </w:rPr>
        <w:t>membres</w:t>
      </w:r>
      <w:r w:rsidR="00F72349" w:rsidRPr="00C376D3">
        <w:rPr>
          <w:lang w:val="fr-FR"/>
        </w:rPr>
        <w:t xml:space="preserve"> à lutter contre les épidémies </w:t>
      </w:r>
      <w:r w:rsidR="00E3000C" w:rsidRPr="00C376D3">
        <w:rPr>
          <w:lang w:val="fr-FR"/>
        </w:rPr>
        <w:t xml:space="preserve">de maladies </w:t>
      </w:r>
      <w:r w:rsidR="00F72349" w:rsidRPr="00C376D3">
        <w:rPr>
          <w:lang w:val="fr-FR"/>
        </w:rPr>
        <w:t>non transmissibles dans le monde.</w:t>
      </w:r>
    </w:p>
    <w:p w:rsidR="00DE4165" w:rsidRPr="00C376D3" w:rsidRDefault="00134CEE" w:rsidP="00D860D3">
      <w:pPr>
        <w:pStyle w:val="ONUMFS"/>
        <w:numPr>
          <w:ilvl w:val="1"/>
          <w:numId w:val="15"/>
        </w:numPr>
        <w:rPr>
          <w:lang w:val="fr-FR"/>
        </w:rPr>
      </w:pPr>
      <w:r w:rsidRPr="00C376D3">
        <w:rPr>
          <w:lang w:val="fr-FR"/>
        </w:rPr>
        <w:t>En 2018</w:t>
      </w:r>
      <w:r w:rsidR="00BD7D26" w:rsidRPr="00C376D3">
        <w:rPr>
          <w:lang w:val="fr-FR"/>
        </w:rPr>
        <w:t>, le Secrétariat de l</w:t>
      </w:r>
      <w:r w:rsidR="00F13115">
        <w:rPr>
          <w:lang w:val="fr-FR"/>
        </w:rPr>
        <w:t>’</w:t>
      </w:r>
      <w:r w:rsidR="00BD7D26" w:rsidRPr="00C376D3">
        <w:rPr>
          <w:lang w:val="fr-FR"/>
        </w:rPr>
        <w:t xml:space="preserve">OMPI a continué </w:t>
      </w:r>
      <w:r w:rsidR="002E5AF0" w:rsidRPr="00C376D3">
        <w:rPr>
          <w:lang w:val="fr-FR"/>
        </w:rPr>
        <w:t>d</w:t>
      </w:r>
      <w:r w:rsidR="00F13115">
        <w:rPr>
          <w:lang w:val="fr-FR"/>
        </w:rPr>
        <w:t>’</w:t>
      </w:r>
      <w:r w:rsidR="002E5AF0" w:rsidRPr="00C376D3">
        <w:rPr>
          <w:lang w:val="fr-FR"/>
        </w:rPr>
        <w:t xml:space="preserve">être </w:t>
      </w:r>
      <w:r w:rsidR="00BD7D26" w:rsidRPr="00C376D3">
        <w:rPr>
          <w:lang w:val="fr-FR"/>
        </w:rPr>
        <w:t xml:space="preserve">étroitement </w:t>
      </w:r>
      <w:r w:rsidR="002E5AF0" w:rsidRPr="00C376D3">
        <w:rPr>
          <w:lang w:val="fr-FR"/>
        </w:rPr>
        <w:t xml:space="preserve">associé </w:t>
      </w:r>
      <w:r w:rsidR="00BD7D26" w:rsidRPr="00C376D3">
        <w:rPr>
          <w:lang w:val="fr-FR"/>
        </w:rPr>
        <w:t>à la fourniture d</w:t>
      </w:r>
      <w:r w:rsidR="00F13115">
        <w:rPr>
          <w:lang w:val="fr-FR"/>
        </w:rPr>
        <w:t>’</w:t>
      </w:r>
      <w:r w:rsidR="00BD7D26" w:rsidRPr="00C376D3">
        <w:rPr>
          <w:lang w:val="fr-FR"/>
        </w:rPr>
        <w:t>un appui à la Convention</w:t>
      </w:r>
      <w:r w:rsidR="00913FE7">
        <w:rPr>
          <w:lang w:val="fr-FR"/>
        </w:rPr>
        <w:noBreakHyphen/>
      </w:r>
      <w:r w:rsidR="00BD7D26" w:rsidRPr="00C376D3">
        <w:rPr>
          <w:lang w:val="fr-FR"/>
        </w:rPr>
        <w:t xml:space="preserve">cadre des </w:t>
      </w:r>
      <w:r w:rsidR="00F13115">
        <w:rPr>
          <w:lang w:val="fr-FR"/>
        </w:rPr>
        <w:t>Nations Unies</w:t>
      </w:r>
      <w:r w:rsidR="00BD7D26" w:rsidRPr="00C376D3">
        <w:rPr>
          <w:lang w:val="fr-FR"/>
        </w:rPr>
        <w:t xml:space="preserve"> sur les changements climatiques (CCNUCC)</w:t>
      </w:r>
      <w:r w:rsidR="002E5AF0" w:rsidRPr="00C376D3">
        <w:rPr>
          <w:lang w:val="fr-FR"/>
        </w:rPr>
        <w:t xml:space="preserve"> pour </w:t>
      </w:r>
      <w:r w:rsidR="00BD7D26" w:rsidRPr="00C376D3">
        <w:rPr>
          <w:lang w:val="fr-FR"/>
        </w:rPr>
        <w:t xml:space="preserve">la mise en </w:t>
      </w:r>
      <w:r w:rsidR="00F72349" w:rsidRPr="00C376D3">
        <w:rPr>
          <w:lang w:val="fr-FR"/>
        </w:rPr>
        <w:t>œuvre</w:t>
      </w:r>
      <w:r w:rsidR="002E5AF0" w:rsidRPr="00C376D3">
        <w:rPr>
          <w:lang w:val="fr-FR"/>
        </w:rPr>
        <w:t xml:space="preserve"> du M</w:t>
      </w:r>
      <w:r w:rsidR="00BD7D26" w:rsidRPr="00C376D3">
        <w:rPr>
          <w:lang w:val="fr-FR"/>
        </w:rPr>
        <w:t>écanisme technologique de</w:t>
      </w:r>
      <w:r w:rsidRPr="00C376D3">
        <w:rPr>
          <w:lang w:val="fr-FR"/>
        </w:rPr>
        <w:t xml:space="preserve"> la CCN</w:t>
      </w:r>
      <w:r w:rsidR="00BD7D26" w:rsidRPr="00C376D3">
        <w:rPr>
          <w:lang w:val="fr-FR"/>
        </w:rPr>
        <w:t>UCC (c</w:t>
      </w:r>
      <w:r w:rsidR="00F13115">
        <w:rPr>
          <w:lang w:val="fr-FR"/>
        </w:rPr>
        <w:t>’</w:t>
      </w:r>
      <w:r w:rsidR="00BD7D26" w:rsidRPr="00C376D3">
        <w:rPr>
          <w:lang w:val="fr-FR"/>
        </w:rPr>
        <w:t>est</w:t>
      </w:r>
      <w:r w:rsidR="00913FE7">
        <w:rPr>
          <w:lang w:val="fr-FR"/>
        </w:rPr>
        <w:noBreakHyphen/>
      </w:r>
      <w:r w:rsidR="00BD7D26" w:rsidRPr="00C376D3">
        <w:rPr>
          <w:lang w:val="fr-FR"/>
        </w:rPr>
        <w:t>à</w:t>
      </w:r>
      <w:r w:rsidR="00913FE7">
        <w:rPr>
          <w:lang w:val="fr-FR"/>
        </w:rPr>
        <w:noBreakHyphen/>
      </w:r>
      <w:r w:rsidR="00BD7D26" w:rsidRPr="00C376D3">
        <w:rPr>
          <w:lang w:val="fr-FR"/>
        </w:rPr>
        <w:t xml:space="preserve">dire le Comité exécutif </w:t>
      </w:r>
      <w:r w:rsidR="002E5AF0" w:rsidRPr="00C376D3">
        <w:rPr>
          <w:lang w:val="fr-FR"/>
        </w:rPr>
        <w:t>de la technologi</w:t>
      </w:r>
      <w:r w:rsidR="00BD7D26" w:rsidRPr="00C376D3">
        <w:rPr>
          <w:lang w:val="fr-FR"/>
        </w:rPr>
        <w:t xml:space="preserve">e </w:t>
      </w:r>
      <w:r w:rsidR="00CD67D9">
        <w:rPr>
          <w:lang w:val="fr-FR"/>
        </w:rPr>
        <w:t>(</w:t>
      </w:r>
      <w:r w:rsidR="00BD7D26" w:rsidRPr="00C376D3">
        <w:rPr>
          <w:lang w:val="fr-FR"/>
        </w:rPr>
        <w:t>TEC</w:t>
      </w:r>
      <w:r w:rsidR="00CD67D9">
        <w:rPr>
          <w:lang w:val="fr-FR"/>
        </w:rPr>
        <w:t>)</w:t>
      </w:r>
      <w:r w:rsidR="00BD7D26" w:rsidRPr="00C376D3">
        <w:rPr>
          <w:lang w:val="fr-FR"/>
        </w:rPr>
        <w:t xml:space="preserve"> et le Centre et Réseau des technologies climatiques </w:t>
      </w:r>
      <w:r w:rsidR="00CD67D9">
        <w:rPr>
          <w:lang w:val="fr-FR"/>
        </w:rPr>
        <w:t>(</w:t>
      </w:r>
      <w:r w:rsidR="00BD7D26" w:rsidRPr="00C376D3">
        <w:rPr>
          <w:lang w:val="fr-FR"/>
        </w:rPr>
        <w:t>CRTC</w:t>
      </w:r>
      <w:r w:rsidR="00CD67D9">
        <w:rPr>
          <w:lang w:val="fr-FR"/>
        </w:rPr>
        <w:t>)</w:t>
      </w:r>
      <w:r w:rsidR="00BD7D26" w:rsidRPr="00C376D3">
        <w:rPr>
          <w:lang w:val="fr-FR"/>
        </w:rPr>
        <w:t>.</w:t>
      </w:r>
      <w:r w:rsidR="003C2BA5" w:rsidRPr="00C376D3">
        <w:rPr>
          <w:lang w:val="fr-FR"/>
        </w:rPr>
        <w:t xml:space="preserve"> </w:t>
      </w:r>
      <w:r w:rsidR="00934A81" w:rsidRPr="00C376D3">
        <w:rPr>
          <w:lang w:val="fr-FR"/>
        </w:rPr>
        <w:t xml:space="preserve"> </w:t>
      </w:r>
      <w:r w:rsidR="00BD7D26" w:rsidRPr="00C376D3">
        <w:rPr>
          <w:lang w:val="fr-FR"/>
        </w:rPr>
        <w:t>Le Secrétariat a participé à différentes réunions de ces organes et a présenté les conclusions de l</w:t>
      </w:r>
      <w:r w:rsidR="00F13115">
        <w:rPr>
          <w:lang w:val="fr-FR"/>
        </w:rPr>
        <w:t>’</w:t>
      </w:r>
      <w:r w:rsidR="00BD7D26" w:rsidRPr="00C376D3">
        <w:rPr>
          <w:lang w:val="fr-FR"/>
        </w:rPr>
        <w:t>Indice mondia</w:t>
      </w:r>
      <w:r w:rsidR="009D0291" w:rsidRPr="00C376D3">
        <w:rPr>
          <w:lang w:val="fr-FR"/>
        </w:rPr>
        <w:t>l de l</w:t>
      </w:r>
      <w:r w:rsidR="00F13115">
        <w:rPr>
          <w:lang w:val="fr-FR"/>
        </w:rPr>
        <w:t>’</w:t>
      </w:r>
      <w:r w:rsidR="009D0291" w:rsidRPr="00C376D3">
        <w:rPr>
          <w:lang w:val="fr-FR"/>
        </w:rPr>
        <w:t>i</w:t>
      </w:r>
      <w:r w:rsidR="00BD7D26" w:rsidRPr="00C376D3">
        <w:rPr>
          <w:lang w:val="fr-FR"/>
        </w:rPr>
        <w:t>nnovation 2018 à la dix</w:t>
      </w:r>
      <w:r w:rsidR="00913FE7">
        <w:rPr>
          <w:lang w:val="fr-FR"/>
        </w:rPr>
        <w:noBreakHyphen/>
      </w:r>
      <w:r w:rsidR="00BD7D26" w:rsidRPr="00C376D3">
        <w:rPr>
          <w:lang w:val="fr-FR"/>
        </w:rPr>
        <w:t xml:space="preserve">septième réunion du Comité exécutif </w:t>
      </w:r>
      <w:r w:rsidR="009D0291" w:rsidRPr="00C376D3">
        <w:rPr>
          <w:lang w:val="fr-FR"/>
        </w:rPr>
        <w:t>de la technologi</w:t>
      </w:r>
      <w:r w:rsidR="00BD7D26" w:rsidRPr="00C376D3">
        <w:rPr>
          <w:lang w:val="fr-FR"/>
        </w:rPr>
        <w:t xml:space="preserve">e </w:t>
      </w:r>
      <w:r w:rsidR="00CD67D9">
        <w:rPr>
          <w:lang w:val="fr-FR"/>
        </w:rPr>
        <w:t>(</w:t>
      </w:r>
      <w:r w:rsidR="00BD7D26" w:rsidRPr="00C376D3">
        <w:rPr>
          <w:lang w:val="fr-FR"/>
        </w:rPr>
        <w:t>TEC</w:t>
      </w:r>
      <w:r w:rsidR="00CD67D9">
        <w:rPr>
          <w:lang w:val="fr-FR"/>
        </w:rPr>
        <w:t>)</w:t>
      </w:r>
      <w:r w:rsidR="00BD7D26" w:rsidRPr="00C376D3">
        <w:rPr>
          <w:lang w:val="fr-FR"/>
        </w:rPr>
        <w:t xml:space="preserve"> de</w:t>
      </w:r>
      <w:r w:rsidRPr="00C376D3">
        <w:rPr>
          <w:lang w:val="fr-FR"/>
        </w:rPr>
        <w:t xml:space="preserve"> la CCN</w:t>
      </w:r>
      <w:r w:rsidR="00BD7D26" w:rsidRPr="00C376D3">
        <w:rPr>
          <w:lang w:val="fr-FR"/>
        </w:rPr>
        <w:t>UCC, tenue à Bonn du 25 au 2</w:t>
      </w:r>
      <w:r w:rsidRPr="00C376D3">
        <w:rPr>
          <w:lang w:val="fr-FR"/>
        </w:rPr>
        <w:t>8 septembre 20</w:t>
      </w:r>
      <w:r w:rsidR="00BD7D26" w:rsidRPr="00C376D3">
        <w:rPr>
          <w:lang w:val="fr-FR"/>
        </w:rPr>
        <w:t>18.</w:t>
      </w:r>
    </w:p>
    <w:p w:rsidR="00DE4165" w:rsidRPr="00C376D3" w:rsidRDefault="00BD7D26" w:rsidP="00D860D3">
      <w:pPr>
        <w:pStyle w:val="ONUMFS"/>
        <w:numPr>
          <w:ilvl w:val="1"/>
          <w:numId w:val="15"/>
        </w:numPr>
        <w:rPr>
          <w:lang w:val="fr-FR"/>
        </w:rPr>
      </w:pPr>
      <w:r w:rsidRPr="00C376D3">
        <w:rPr>
          <w:lang w:val="fr-FR"/>
        </w:rPr>
        <w:t>S</w:t>
      </w:r>
      <w:r w:rsidR="00F13115">
        <w:rPr>
          <w:lang w:val="fr-FR"/>
        </w:rPr>
        <w:t>’</w:t>
      </w:r>
      <w:r w:rsidRPr="00C376D3">
        <w:rPr>
          <w:lang w:val="fr-FR"/>
        </w:rPr>
        <w:t>agissant des activités de l</w:t>
      </w:r>
      <w:r w:rsidR="00F13115">
        <w:rPr>
          <w:lang w:val="fr-FR"/>
        </w:rPr>
        <w:t>’</w:t>
      </w:r>
      <w:r w:rsidRPr="00C376D3">
        <w:rPr>
          <w:lang w:val="fr-FR"/>
        </w:rPr>
        <w:t>OMPI visant à réduire la fracture numérique, conformément à la recommandation n°</w:t>
      </w:r>
      <w:r w:rsidR="00D859A1" w:rsidRPr="00C376D3">
        <w:rPr>
          <w:lang w:val="fr-FR"/>
        </w:rPr>
        <w:t> </w:t>
      </w:r>
      <w:r w:rsidRPr="00C376D3">
        <w:rPr>
          <w:lang w:val="fr-FR"/>
        </w:rPr>
        <w:t>24, le Secrétariat a continué d</w:t>
      </w:r>
      <w:r w:rsidR="00F13115">
        <w:rPr>
          <w:lang w:val="fr-FR"/>
        </w:rPr>
        <w:t>’</w:t>
      </w:r>
      <w:r w:rsidRPr="00C376D3">
        <w:rPr>
          <w:lang w:val="fr-FR"/>
        </w:rPr>
        <w:t xml:space="preserve">appuyer la mise en </w:t>
      </w:r>
      <w:r w:rsidR="00F72349" w:rsidRPr="00C376D3">
        <w:rPr>
          <w:lang w:val="fr-FR"/>
        </w:rPr>
        <w:t>œuvre</w:t>
      </w:r>
      <w:r w:rsidRPr="00C376D3">
        <w:rPr>
          <w:lang w:val="fr-FR"/>
        </w:rPr>
        <w:t xml:space="preserve"> des textes issus du Somm</w:t>
      </w:r>
      <w:r w:rsidR="00D859A1" w:rsidRPr="00C376D3">
        <w:rPr>
          <w:lang w:val="fr-FR"/>
        </w:rPr>
        <w:t>et mondial sur la société de l</w:t>
      </w:r>
      <w:r w:rsidR="00F13115">
        <w:rPr>
          <w:lang w:val="fr-FR"/>
        </w:rPr>
        <w:t>’</w:t>
      </w:r>
      <w:r w:rsidR="00D859A1" w:rsidRPr="00C376D3">
        <w:rPr>
          <w:lang w:val="fr-FR"/>
        </w:rPr>
        <w:t>i</w:t>
      </w:r>
      <w:r w:rsidRPr="00C376D3">
        <w:rPr>
          <w:lang w:val="fr-FR"/>
        </w:rPr>
        <w:t xml:space="preserve">nformation </w:t>
      </w:r>
      <w:r w:rsidR="00CD67D9">
        <w:rPr>
          <w:lang w:val="fr-FR"/>
        </w:rPr>
        <w:t>(</w:t>
      </w:r>
      <w:r w:rsidRPr="00C376D3">
        <w:rPr>
          <w:lang w:val="fr-FR"/>
        </w:rPr>
        <w:t>SMSI</w:t>
      </w:r>
      <w:r w:rsidR="00CD67D9">
        <w:rPr>
          <w:lang w:val="fr-FR"/>
        </w:rPr>
        <w:t>)</w:t>
      </w:r>
      <w:r w:rsidRPr="00C376D3">
        <w:rPr>
          <w:lang w:val="fr-FR"/>
        </w:rPr>
        <w:t>.</w:t>
      </w:r>
      <w:r w:rsidR="003C2BA5" w:rsidRPr="00C376D3">
        <w:rPr>
          <w:lang w:val="fr-FR"/>
        </w:rPr>
        <w:t xml:space="preserve">  </w:t>
      </w:r>
      <w:r w:rsidR="003A6529" w:rsidRPr="00C376D3">
        <w:rPr>
          <w:lang w:val="fr-FR"/>
        </w:rPr>
        <w:t>Il</w:t>
      </w:r>
      <w:r w:rsidRPr="00C376D3">
        <w:rPr>
          <w:lang w:val="fr-FR"/>
        </w:rPr>
        <w:t xml:space="preserve"> a participé activement au Forum</w:t>
      </w:r>
      <w:r w:rsidR="00134CEE" w:rsidRPr="00C376D3">
        <w:rPr>
          <w:lang w:val="fr-FR"/>
        </w:rPr>
        <w:t xml:space="preserve"> du SMS</w:t>
      </w:r>
      <w:r w:rsidRPr="00C376D3">
        <w:rPr>
          <w:lang w:val="fr-FR"/>
        </w:rPr>
        <w:t>I qui s</w:t>
      </w:r>
      <w:r w:rsidR="00F13115">
        <w:rPr>
          <w:lang w:val="fr-FR"/>
        </w:rPr>
        <w:t>’</w:t>
      </w:r>
      <w:r w:rsidRPr="00C376D3">
        <w:rPr>
          <w:lang w:val="fr-FR"/>
        </w:rPr>
        <w:t xml:space="preserve">est tenu à Genève en </w:t>
      </w:r>
      <w:r w:rsidR="00134CEE" w:rsidRPr="00C376D3">
        <w:rPr>
          <w:lang w:val="fr-FR"/>
        </w:rPr>
        <w:t>mars 20</w:t>
      </w:r>
      <w:r w:rsidRPr="00C376D3">
        <w:rPr>
          <w:lang w:val="fr-FR"/>
        </w:rPr>
        <w:t>18, en vue de l</w:t>
      </w:r>
      <w:r w:rsidR="00F13115">
        <w:rPr>
          <w:lang w:val="fr-FR"/>
        </w:rPr>
        <w:t>’</w:t>
      </w:r>
      <w:r w:rsidRPr="00C376D3">
        <w:rPr>
          <w:lang w:val="fr-FR"/>
        </w:rPr>
        <w:t>organisation, en collaboration avec l</w:t>
      </w:r>
      <w:r w:rsidR="00F13115">
        <w:rPr>
          <w:lang w:val="fr-FR"/>
        </w:rPr>
        <w:t>’</w:t>
      </w:r>
      <w:r w:rsidRPr="00C376D3">
        <w:rPr>
          <w:lang w:val="fr-FR"/>
        </w:rPr>
        <w:t xml:space="preserve">Union européenne de radiotélévision </w:t>
      </w:r>
      <w:r w:rsidR="00CD67D9">
        <w:rPr>
          <w:lang w:val="fr-FR"/>
        </w:rPr>
        <w:t>(</w:t>
      </w:r>
      <w:r w:rsidRPr="00C376D3">
        <w:rPr>
          <w:lang w:val="fr-FR"/>
        </w:rPr>
        <w:t>UER</w:t>
      </w:r>
      <w:r w:rsidR="00CD67D9">
        <w:rPr>
          <w:lang w:val="fr-FR"/>
        </w:rPr>
        <w:t>)</w:t>
      </w:r>
      <w:r w:rsidRPr="00C376D3">
        <w:rPr>
          <w:lang w:val="fr-FR"/>
        </w:rPr>
        <w:t xml:space="preserve"> et l</w:t>
      </w:r>
      <w:r w:rsidR="00F13115">
        <w:rPr>
          <w:lang w:val="fr-FR"/>
        </w:rPr>
        <w:t>’</w:t>
      </w:r>
      <w:r w:rsidRPr="00C376D3">
        <w:rPr>
          <w:lang w:val="fr-FR"/>
        </w:rPr>
        <w:t>UNESCO, d</w:t>
      </w:r>
      <w:r w:rsidR="00F13115">
        <w:rPr>
          <w:lang w:val="fr-FR"/>
        </w:rPr>
        <w:t>’</w:t>
      </w:r>
      <w:r w:rsidRPr="00C376D3">
        <w:rPr>
          <w:lang w:val="fr-FR"/>
        </w:rPr>
        <w:t xml:space="preserve">un atelier sur la liberté de </w:t>
      </w:r>
      <w:r w:rsidR="004634C5" w:rsidRPr="00C376D3">
        <w:rPr>
          <w:lang w:val="fr-FR"/>
        </w:rPr>
        <w:t xml:space="preserve">réception libre en claire comme catalyseur </w:t>
      </w:r>
      <w:r w:rsidRPr="00C376D3">
        <w:rPr>
          <w:lang w:val="fr-FR"/>
        </w:rPr>
        <w:t xml:space="preserve">de contenu </w:t>
      </w:r>
      <w:r w:rsidR="004634C5" w:rsidRPr="00C376D3">
        <w:rPr>
          <w:lang w:val="fr-FR"/>
        </w:rPr>
        <w:t>l</w:t>
      </w:r>
      <w:r w:rsidRPr="00C376D3">
        <w:rPr>
          <w:lang w:val="fr-FR"/>
        </w:rPr>
        <w:t>oc</w:t>
      </w:r>
      <w:r w:rsidR="00B661D5" w:rsidRPr="00C376D3">
        <w:rPr>
          <w:lang w:val="fr-FR"/>
        </w:rPr>
        <w:t>al</w:t>
      </w:r>
      <w:r w:rsidR="00B661D5">
        <w:rPr>
          <w:lang w:val="fr-FR"/>
        </w:rPr>
        <w:t xml:space="preserve">.  </w:t>
      </w:r>
      <w:r w:rsidR="00B661D5" w:rsidRPr="00C376D3">
        <w:rPr>
          <w:lang w:val="fr-FR"/>
        </w:rPr>
        <w:t>Ou</w:t>
      </w:r>
      <w:r w:rsidRPr="00C376D3">
        <w:rPr>
          <w:lang w:val="fr-FR"/>
        </w:rPr>
        <w:t>tre le Forum</w:t>
      </w:r>
      <w:r w:rsidR="00134CEE" w:rsidRPr="00C376D3">
        <w:rPr>
          <w:lang w:val="fr-FR"/>
        </w:rPr>
        <w:t xml:space="preserve"> du SMS</w:t>
      </w:r>
      <w:r w:rsidRPr="00C376D3">
        <w:rPr>
          <w:lang w:val="fr-FR"/>
        </w:rPr>
        <w:t>I, le Secrétariat de l</w:t>
      </w:r>
      <w:r w:rsidR="00F13115">
        <w:rPr>
          <w:lang w:val="fr-FR"/>
        </w:rPr>
        <w:t>’</w:t>
      </w:r>
      <w:r w:rsidRPr="00C376D3">
        <w:rPr>
          <w:lang w:val="fr-FR"/>
        </w:rPr>
        <w:t>OMPI a participé activement au Forum sur la gouvernance de l</w:t>
      </w:r>
      <w:r w:rsidR="00F13115">
        <w:rPr>
          <w:lang w:val="fr-FR"/>
        </w:rPr>
        <w:t>’</w:t>
      </w:r>
      <w:r w:rsidRPr="00C376D3">
        <w:rPr>
          <w:lang w:val="fr-FR"/>
        </w:rPr>
        <w:t xml:space="preserve">Internet 2018 en organisant une session sur </w:t>
      </w:r>
      <w:r w:rsidR="004634C5" w:rsidRPr="00C376D3">
        <w:rPr>
          <w:lang w:val="fr-FR"/>
        </w:rPr>
        <w:t xml:space="preserve">les moyens de favoriser la production de </w:t>
      </w:r>
      <w:r w:rsidRPr="00C376D3">
        <w:rPr>
          <w:lang w:val="fr-FR"/>
        </w:rPr>
        <w:t xml:space="preserve">contenu </w:t>
      </w:r>
      <w:r w:rsidR="004634C5" w:rsidRPr="00C376D3">
        <w:rPr>
          <w:lang w:val="fr-FR"/>
        </w:rPr>
        <w:t>l</w:t>
      </w:r>
      <w:r w:rsidRPr="00C376D3">
        <w:rPr>
          <w:lang w:val="fr-FR"/>
        </w:rPr>
        <w:t>oc</w:t>
      </w:r>
      <w:r w:rsidR="00B661D5" w:rsidRPr="00C376D3">
        <w:rPr>
          <w:lang w:val="fr-FR"/>
        </w:rPr>
        <w:t>al</w:t>
      </w:r>
      <w:r w:rsidR="00B661D5">
        <w:rPr>
          <w:lang w:val="fr-FR"/>
        </w:rPr>
        <w:t xml:space="preserve">.  </w:t>
      </w:r>
      <w:r w:rsidR="00B661D5" w:rsidRPr="00C376D3">
        <w:rPr>
          <w:lang w:val="fr-FR"/>
        </w:rPr>
        <w:t>En</w:t>
      </w:r>
      <w:r w:rsidRPr="00C376D3">
        <w:rPr>
          <w:lang w:val="fr-FR"/>
        </w:rPr>
        <w:t xml:space="preserve"> outre, l</w:t>
      </w:r>
      <w:r w:rsidR="00F13115">
        <w:rPr>
          <w:lang w:val="fr-FR"/>
        </w:rPr>
        <w:t>’</w:t>
      </w:r>
      <w:r w:rsidRPr="00C376D3">
        <w:rPr>
          <w:lang w:val="fr-FR"/>
        </w:rPr>
        <w:t xml:space="preserve">OMPI a </w:t>
      </w:r>
      <w:r w:rsidR="004634C5" w:rsidRPr="00C376D3">
        <w:rPr>
          <w:lang w:val="fr-FR"/>
        </w:rPr>
        <w:t>apporté une contribution active</w:t>
      </w:r>
      <w:r w:rsidRPr="00C376D3">
        <w:rPr>
          <w:lang w:val="fr-FR"/>
        </w:rPr>
        <w:t xml:space="preserve"> au </w:t>
      </w:r>
      <w:r w:rsidR="004634C5" w:rsidRPr="00C376D3">
        <w:rPr>
          <w:lang w:val="fr-FR"/>
        </w:rPr>
        <w:t>f</w:t>
      </w:r>
      <w:r w:rsidRPr="00C376D3">
        <w:rPr>
          <w:lang w:val="fr-FR"/>
        </w:rPr>
        <w:t xml:space="preserve">orum sur les pratiques recommandées </w:t>
      </w:r>
      <w:r w:rsidR="004634C5" w:rsidRPr="00C376D3">
        <w:rPr>
          <w:lang w:val="fr-FR"/>
        </w:rPr>
        <w:t>sur le contenu l</w:t>
      </w:r>
      <w:r w:rsidRPr="00C376D3">
        <w:rPr>
          <w:lang w:val="fr-FR"/>
        </w:rPr>
        <w:t>ocal.</w:t>
      </w:r>
    </w:p>
    <w:p w:rsidR="00134CEE" w:rsidRPr="00C376D3" w:rsidRDefault="00BD7D26" w:rsidP="00D860D3">
      <w:pPr>
        <w:pStyle w:val="ONUMFS"/>
        <w:numPr>
          <w:ilvl w:val="1"/>
          <w:numId w:val="15"/>
        </w:numPr>
        <w:rPr>
          <w:lang w:val="fr-FR"/>
        </w:rPr>
      </w:pPr>
      <w:r w:rsidRPr="00C376D3">
        <w:rPr>
          <w:lang w:val="fr-FR"/>
        </w:rPr>
        <w:t>En coopération avec</w:t>
      </w:r>
      <w:r w:rsidR="00134CEE" w:rsidRPr="00C376D3">
        <w:rPr>
          <w:lang w:val="fr-FR"/>
        </w:rPr>
        <w:t xml:space="preserve"> la CNU</w:t>
      </w:r>
      <w:r w:rsidRPr="00C376D3">
        <w:rPr>
          <w:lang w:val="fr-FR"/>
        </w:rPr>
        <w:t>CED, l</w:t>
      </w:r>
      <w:r w:rsidR="00F13115">
        <w:rPr>
          <w:lang w:val="fr-FR"/>
        </w:rPr>
        <w:t>’</w:t>
      </w:r>
      <w:r w:rsidRPr="00C376D3">
        <w:rPr>
          <w:lang w:val="fr-FR"/>
        </w:rPr>
        <w:t xml:space="preserve">OMPI a participé à la Semaine du commerce électronique </w:t>
      </w:r>
      <w:r w:rsidR="00CD67D9">
        <w:rPr>
          <w:lang w:val="fr-FR"/>
        </w:rPr>
        <w:t>(</w:t>
      </w:r>
      <w:r w:rsidRPr="00C376D3">
        <w:rPr>
          <w:lang w:val="fr-FR"/>
        </w:rPr>
        <w:t>Genève, 16</w:t>
      </w:r>
      <w:r w:rsidR="00134CEE" w:rsidRPr="00C376D3">
        <w:rPr>
          <w:lang w:val="fr-FR"/>
        </w:rPr>
        <w:t xml:space="preserve"> – </w:t>
      </w:r>
      <w:r w:rsidR="004634C5" w:rsidRPr="00C376D3">
        <w:rPr>
          <w:lang w:val="fr-FR"/>
        </w:rPr>
        <w:t>2</w:t>
      </w:r>
      <w:r w:rsidR="00134CEE" w:rsidRPr="00C376D3">
        <w:rPr>
          <w:lang w:val="fr-FR"/>
        </w:rPr>
        <w:t>0 avril 20</w:t>
      </w:r>
      <w:r w:rsidRPr="00C376D3">
        <w:rPr>
          <w:lang w:val="fr-FR"/>
        </w:rPr>
        <w:t>18</w:t>
      </w:r>
      <w:r w:rsidR="00CD67D9">
        <w:rPr>
          <w:lang w:val="fr-FR"/>
        </w:rPr>
        <w:t>)</w:t>
      </w:r>
      <w:r w:rsidRPr="00C376D3">
        <w:rPr>
          <w:lang w:val="fr-FR"/>
        </w:rPr>
        <w:t xml:space="preserve"> et organisé un</w:t>
      </w:r>
      <w:r w:rsidR="004634C5" w:rsidRPr="00C376D3">
        <w:rPr>
          <w:lang w:val="fr-FR"/>
        </w:rPr>
        <w:t xml:space="preserve"> petit déjeuner</w:t>
      </w:r>
      <w:r w:rsidR="00913FE7">
        <w:rPr>
          <w:lang w:val="fr-FR"/>
        </w:rPr>
        <w:noBreakHyphen/>
      </w:r>
      <w:r w:rsidR="004634C5" w:rsidRPr="00C376D3">
        <w:rPr>
          <w:lang w:val="fr-FR"/>
        </w:rPr>
        <w:t xml:space="preserve">formation </w:t>
      </w:r>
      <w:r w:rsidRPr="00C376D3">
        <w:rPr>
          <w:lang w:val="fr-FR"/>
        </w:rPr>
        <w:t>sur la manière dont le système du droit d</w:t>
      </w:r>
      <w:r w:rsidR="00F13115">
        <w:rPr>
          <w:lang w:val="fr-FR"/>
        </w:rPr>
        <w:t>’</w:t>
      </w:r>
      <w:r w:rsidRPr="00C376D3">
        <w:rPr>
          <w:lang w:val="fr-FR"/>
        </w:rPr>
        <w:t xml:space="preserve">auteur </w:t>
      </w:r>
      <w:r w:rsidR="00383D85" w:rsidRPr="00C376D3">
        <w:rPr>
          <w:lang w:val="fr-FR"/>
        </w:rPr>
        <w:t>favorise</w:t>
      </w:r>
      <w:r w:rsidRPr="00C376D3">
        <w:rPr>
          <w:lang w:val="fr-FR"/>
        </w:rPr>
        <w:t xml:space="preserve"> la production et la </w:t>
      </w:r>
      <w:r w:rsidR="00383D85" w:rsidRPr="00C376D3">
        <w:rPr>
          <w:lang w:val="fr-FR"/>
        </w:rPr>
        <w:t>diffusion</w:t>
      </w:r>
      <w:r w:rsidRPr="00C376D3">
        <w:rPr>
          <w:lang w:val="fr-FR"/>
        </w:rPr>
        <w:t xml:space="preserve"> de contenu local et sur les activités de l</w:t>
      </w:r>
      <w:r w:rsidR="00F13115">
        <w:rPr>
          <w:lang w:val="fr-FR"/>
        </w:rPr>
        <w:t>’</w:t>
      </w:r>
      <w:r w:rsidRPr="00C376D3">
        <w:rPr>
          <w:lang w:val="fr-FR"/>
        </w:rPr>
        <w:t xml:space="preserve">OMPI qui </w:t>
      </w:r>
      <w:r w:rsidR="00383D85" w:rsidRPr="00C376D3">
        <w:rPr>
          <w:lang w:val="fr-FR"/>
        </w:rPr>
        <w:t>facilitent</w:t>
      </w:r>
      <w:r w:rsidRPr="00C376D3">
        <w:rPr>
          <w:lang w:val="fr-FR"/>
        </w:rPr>
        <w:t xml:space="preserve"> le règlement des litiges dans l</w:t>
      </w:r>
      <w:r w:rsidR="00F13115">
        <w:rPr>
          <w:lang w:val="fr-FR"/>
        </w:rPr>
        <w:t>’</w:t>
      </w:r>
      <w:r w:rsidRPr="00C376D3">
        <w:rPr>
          <w:lang w:val="fr-FR"/>
        </w:rPr>
        <w:t>environnement en lig</w:t>
      </w:r>
      <w:r w:rsidR="00B661D5" w:rsidRPr="00C376D3">
        <w:rPr>
          <w:lang w:val="fr-FR"/>
        </w:rPr>
        <w:t>ne</w:t>
      </w:r>
      <w:r w:rsidR="00B661D5">
        <w:rPr>
          <w:lang w:val="fr-FR"/>
        </w:rPr>
        <w:t xml:space="preserve">.  </w:t>
      </w:r>
      <w:r w:rsidR="00B661D5" w:rsidRPr="00C376D3">
        <w:rPr>
          <w:lang w:val="fr-FR"/>
        </w:rPr>
        <w:t>En</w:t>
      </w:r>
      <w:r w:rsidRPr="00C376D3">
        <w:rPr>
          <w:lang w:val="fr-FR"/>
        </w:rPr>
        <w:t xml:space="preserve"> outre, l</w:t>
      </w:r>
      <w:r w:rsidR="00F13115">
        <w:rPr>
          <w:lang w:val="fr-FR"/>
        </w:rPr>
        <w:t>’</w:t>
      </w:r>
      <w:r w:rsidRPr="00C376D3">
        <w:rPr>
          <w:lang w:val="fr-FR"/>
        </w:rPr>
        <w:t>OMPI a financé trois</w:t>
      </w:r>
      <w:r w:rsidR="00BC5C7E" w:rsidRPr="00C376D3">
        <w:rPr>
          <w:lang w:val="fr-FR"/>
        </w:rPr>
        <w:t> </w:t>
      </w:r>
      <w:r w:rsidRPr="00C376D3">
        <w:rPr>
          <w:lang w:val="fr-FR"/>
        </w:rPr>
        <w:t xml:space="preserve">finalistes pour participer </w:t>
      </w:r>
      <w:r w:rsidR="00E40CFE" w:rsidRPr="00C376D3">
        <w:rPr>
          <w:lang w:val="fr-FR"/>
        </w:rPr>
        <w:t>au concours de présentation de projet organisé par l</w:t>
      </w:r>
      <w:r w:rsidR="00F13115">
        <w:rPr>
          <w:lang w:val="fr-FR"/>
        </w:rPr>
        <w:t>’</w:t>
      </w:r>
      <w:r w:rsidR="00E40CFE" w:rsidRPr="00C376D3">
        <w:rPr>
          <w:lang w:val="fr-FR"/>
        </w:rPr>
        <w:t>ONU</w:t>
      </w:r>
      <w:r w:rsidRPr="00C376D3">
        <w:rPr>
          <w:lang w:val="fr-FR"/>
        </w:rPr>
        <w:t xml:space="preserve"> dans le cadre de la Semaine mondiale de l</w:t>
      </w:r>
      <w:r w:rsidR="00F13115">
        <w:rPr>
          <w:lang w:val="fr-FR"/>
        </w:rPr>
        <w:t>’</w:t>
      </w:r>
      <w:r w:rsidRPr="00C376D3">
        <w:rPr>
          <w:lang w:val="fr-FR"/>
        </w:rPr>
        <w:t>entrepreneuriat, qui s</w:t>
      </w:r>
      <w:r w:rsidR="00F13115">
        <w:rPr>
          <w:lang w:val="fr-FR"/>
        </w:rPr>
        <w:t>’</w:t>
      </w:r>
      <w:r w:rsidRPr="00C376D3">
        <w:rPr>
          <w:lang w:val="fr-FR"/>
        </w:rPr>
        <w:t>est tenue à Genève du 12 au 1</w:t>
      </w:r>
      <w:r w:rsidR="00134CEE" w:rsidRPr="00C376D3">
        <w:rPr>
          <w:lang w:val="fr-FR"/>
        </w:rPr>
        <w:t>6 novembre 20</w:t>
      </w:r>
      <w:r w:rsidRPr="00C376D3">
        <w:rPr>
          <w:lang w:val="fr-FR"/>
        </w:rPr>
        <w:t>18.</w:t>
      </w:r>
      <w:r w:rsidR="003C2BA5" w:rsidRPr="00C376D3">
        <w:rPr>
          <w:lang w:val="fr-FR"/>
        </w:rPr>
        <w:t xml:space="preserve"> </w:t>
      </w:r>
      <w:r w:rsidR="00B24451" w:rsidRPr="00C376D3">
        <w:rPr>
          <w:lang w:val="fr-FR"/>
        </w:rPr>
        <w:t xml:space="preserve"> </w:t>
      </w:r>
      <w:r w:rsidRPr="00C376D3">
        <w:rPr>
          <w:lang w:val="fr-FR"/>
        </w:rPr>
        <w:t>Les finalistes de l</w:t>
      </w:r>
      <w:r w:rsidR="00F13115">
        <w:rPr>
          <w:lang w:val="fr-FR"/>
        </w:rPr>
        <w:t>’</w:t>
      </w:r>
      <w:r w:rsidRPr="00C376D3">
        <w:rPr>
          <w:lang w:val="fr-FR"/>
        </w:rPr>
        <w:t>événement de</w:t>
      </w:r>
      <w:r w:rsidR="00E40CFE" w:rsidRPr="00C376D3">
        <w:rPr>
          <w:lang w:val="fr-FR"/>
        </w:rPr>
        <w:t xml:space="preserve"> ce concours ont bénéficié</w:t>
      </w:r>
      <w:r w:rsidRPr="00C376D3">
        <w:rPr>
          <w:lang w:val="fr-FR"/>
        </w:rPr>
        <w:t xml:space="preserve"> </w:t>
      </w:r>
      <w:r w:rsidR="00E40CFE" w:rsidRPr="00C376D3">
        <w:rPr>
          <w:lang w:val="fr-FR"/>
        </w:rPr>
        <w:t>d</w:t>
      </w:r>
      <w:r w:rsidR="00F13115">
        <w:rPr>
          <w:lang w:val="fr-FR"/>
        </w:rPr>
        <w:t>’</w:t>
      </w:r>
      <w:r w:rsidRPr="00C376D3">
        <w:rPr>
          <w:lang w:val="fr-FR"/>
        </w:rPr>
        <w:t xml:space="preserve">un </w:t>
      </w:r>
      <w:r w:rsidR="00E40CFE" w:rsidRPr="00C376D3">
        <w:rPr>
          <w:lang w:val="fr-FR"/>
        </w:rPr>
        <w:t>cours</w:t>
      </w:r>
      <w:r w:rsidRPr="00C376D3">
        <w:rPr>
          <w:lang w:val="fr-FR"/>
        </w:rPr>
        <w:t xml:space="preserve"> de formation sur la propriété intellectuelle </w:t>
      </w:r>
      <w:r w:rsidR="00E40CFE" w:rsidRPr="00C376D3">
        <w:rPr>
          <w:lang w:val="fr-FR"/>
        </w:rPr>
        <w:t>dispensé à l</w:t>
      </w:r>
      <w:r w:rsidR="00F13115">
        <w:rPr>
          <w:lang w:val="fr-FR"/>
        </w:rPr>
        <w:t>’</w:t>
      </w:r>
      <w:r w:rsidR="00E40CFE" w:rsidRPr="00C376D3">
        <w:rPr>
          <w:lang w:val="fr-FR"/>
        </w:rPr>
        <w:t>OMPI le 1</w:t>
      </w:r>
      <w:r w:rsidR="00134CEE" w:rsidRPr="00C376D3">
        <w:rPr>
          <w:lang w:val="fr-FR"/>
        </w:rPr>
        <w:t>5 novembre 20</w:t>
      </w:r>
      <w:r w:rsidR="00E40CFE" w:rsidRPr="00C376D3">
        <w:rPr>
          <w:lang w:val="fr-FR"/>
        </w:rPr>
        <w:t xml:space="preserve">18 </w:t>
      </w:r>
      <w:r w:rsidRPr="00C376D3">
        <w:rPr>
          <w:lang w:val="fr-FR"/>
        </w:rPr>
        <w:t xml:space="preserve">et ont été inscrits </w:t>
      </w:r>
      <w:r w:rsidR="00E40CFE" w:rsidRPr="00C376D3">
        <w:rPr>
          <w:lang w:val="fr-FR"/>
        </w:rPr>
        <w:t>à l</w:t>
      </w:r>
      <w:r w:rsidR="00F13115">
        <w:rPr>
          <w:lang w:val="fr-FR"/>
        </w:rPr>
        <w:t>’</w:t>
      </w:r>
      <w:r w:rsidRPr="00C376D3">
        <w:rPr>
          <w:lang w:val="fr-FR"/>
        </w:rPr>
        <w:t xml:space="preserve">un </w:t>
      </w:r>
      <w:r w:rsidR="00E40CFE" w:rsidRPr="00C376D3">
        <w:rPr>
          <w:lang w:val="fr-FR"/>
        </w:rPr>
        <w:t>des p</w:t>
      </w:r>
      <w:r w:rsidRPr="00C376D3">
        <w:rPr>
          <w:lang w:val="fr-FR"/>
        </w:rPr>
        <w:t>rogramme</w:t>
      </w:r>
      <w:r w:rsidR="00E40CFE" w:rsidRPr="00C376D3">
        <w:rPr>
          <w:lang w:val="fr-FR"/>
        </w:rPr>
        <w:t>s</w:t>
      </w:r>
      <w:r w:rsidRPr="00C376D3">
        <w:rPr>
          <w:lang w:val="fr-FR"/>
        </w:rPr>
        <w:t xml:space="preserve"> d</w:t>
      </w:r>
      <w:r w:rsidR="00F13115">
        <w:rPr>
          <w:lang w:val="fr-FR"/>
        </w:rPr>
        <w:t>’</w:t>
      </w:r>
      <w:r w:rsidRPr="00C376D3">
        <w:rPr>
          <w:lang w:val="fr-FR"/>
        </w:rPr>
        <w:t>enseignement à distance de l</w:t>
      </w:r>
      <w:r w:rsidR="00F13115">
        <w:rPr>
          <w:lang w:val="fr-FR"/>
        </w:rPr>
        <w:t>’</w:t>
      </w:r>
      <w:r w:rsidRPr="00C376D3">
        <w:rPr>
          <w:lang w:val="fr-FR"/>
        </w:rPr>
        <w:t>OMPI.</w:t>
      </w:r>
    </w:p>
    <w:p w:rsidR="00DE4165" w:rsidRPr="00C376D3" w:rsidRDefault="00BD7D26" w:rsidP="00D860D3">
      <w:pPr>
        <w:pStyle w:val="ONUMFS"/>
        <w:numPr>
          <w:ilvl w:val="1"/>
          <w:numId w:val="15"/>
        </w:numPr>
        <w:rPr>
          <w:lang w:val="fr-FR"/>
        </w:rPr>
      </w:pPr>
      <w:r w:rsidRPr="00C376D3">
        <w:rPr>
          <w:lang w:val="fr-FR"/>
        </w:rPr>
        <w:t>Le Secrétariat a poursuivi ses efforts pour trouver des partenaires et un soutien financier extrabudgétaire pour ses programmes et proje</w:t>
      </w:r>
      <w:r w:rsidR="00B661D5" w:rsidRPr="00C376D3">
        <w:rPr>
          <w:lang w:val="fr-FR"/>
        </w:rPr>
        <w:t>ts</w:t>
      </w:r>
      <w:r w:rsidR="00B661D5">
        <w:rPr>
          <w:lang w:val="fr-FR"/>
        </w:rPr>
        <w:t xml:space="preserve">.  </w:t>
      </w:r>
      <w:r w:rsidR="00B661D5" w:rsidRPr="00C376D3">
        <w:rPr>
          <w:lang w:val="fr-FR"/>
        </w:rPr>
        <w:t>Le</w:t>
      </w:r>
      <w:r w:rsidRPr="00C376D3">
        <w:rPr>
          <w:lang w:val="fr-FR"/>
        </w:rPr>
        <w:t>s activités de sensibilisation ont été axées sur les partenariats visant à soutenir WIPO GREEN, WIPO</w:t>
      </w:r>
      <w:r w:rsidR="00BC5C7E" w:rsidRPr="00C376D3">
        <w:rPr>
          <w:lang w:val="fr-FR"/>
        </w:rPr>
        <w:t> </w:t>
      </w:r>
      <w:proofErr w:type="spellStart"/>
      <w:proofErr w:type="gramStart"/>
      <w:r w:rsidRPr="00C376D3">
        <w:rPr>
          <w:lang w:val="fr-FR"/>
        </w:rPr>
        <w:t>Re</w:t>
      </w:r>
      <w:r w:rsidR="00BC5C7E" w:rsidRPr="00C376D3">
        <w:rPr>
          <w:lang w:val="fr-FR"/>
        </w:rPr>
        <w:t>:</w:t>
      </w:r>
      <w:r w:rsidRPr="00C376D3">
        <w:rPr>
          <w:lang w:val="fr-FR"/>
        </w:rPr>
        <w:t>Search</w:t>
      </w:r>
      <w:proofErr w:type="spellEnd"/>
      <w:proofErr w:type="gramEnd"/>
      <w:r w:rsidRPr="00C376D3">
        <w:rPr>
          <w:lang w:val="fr-FR"/>
        </w:rPr>
        <w:t xml:space="preserve"> et le Consortium pour des livres de l</w:t>
      </w:r>
      <w:r w:rsidR="00F13115">
        <w:rPr>
          <w:lang w:val="fr-FR"/>
        </w:rPr>
        <w:t>’</w:t>
      </w:r>
      <w:r w:rsidRPr="00C376D3">
        <w:rPr>
          <w:lang w:val="fr-FR"/>
        </w:rPr>
        <w:t>ABC.</w:t>
      </w:r>
    </w:p>
    <w:p w:rsidR="00134CEE" w:rsidRPr="00C376D3" w:rsidRDefault="00BD7D26" w:rsidP="00DE4165">
      <w:pPr>
        <w:pStyle w:val="ONUMFS"/>
        <w:rPr>
          <w:lang w:val="fr-FR"/>
        </w:rPr>
      </w:pPr>
      <w:r w:rsidRPr="00C376D3">
        <w:rPr>
          <w:lang w:val="fr-FR"/>
        </w:rPr>
        <w:t>Au titre du nouveau point de l</w:t>
      </w:r>
      <w:r w:rsidR="00F13115">
        <w:rPr>
          <w:lang w:val="fr-FR"/>
        </w:rPr>
        <w:t>’</w:t>
      </w:r>
      <w:r w:rsidRPr="00C376D3">
        <w:rPr>
          <w:lang w:val="fr-FR"/>
        </w:rPr>
        <w:t xml:space="preserve">ordre du jour intitulé </w:t>
      </w:r>
      <w:r w:rsidR="00CD67D9">
        <w:rPr>
          <w:lang w:val="fr-FR"/>
        </w:rPr>
        <w:t>“</w:t>
      </w:r>
      <w:r w:rsidRPr="00C376D3">
        <w:rPr>
          <w:lang w:val="fr-FR"/>
        </w:rPr>
        <w:t>Propriété intellectuelle et développement</w:t>
      </w:r>
      <w:r w:rsidR="00CD67D9">
        <w:rPr>
          <w:lang w:val="fr-FR"/>
        </w:rPr>
        <w:t>”</w:t>
      </w:r>
      <w:r w:rsidRPr="00C376D3">
        <w:rPr>
          <w:lang w:val="fr-FR"/>
        </w:rPr>
        <w:t xml:space="preserve">, les États membres ont soumis leurs premières propositions de </w:t>
      </w:r>
      <w:r w:rsidR="00E40CFE" w:rsidRPr="00C376D3">
        <w:rPr>
          <w:lang w:val="fr-FR"/>
        </w:rPr>
        <w:t xml:space="preserve">questions à débattre, comme indiqué </w:t>
      </w:r>
      <w:r w:rsidRPr="00C376D3">
        <w:rPr>
          <w:lang w:val="fr-FR"/>
        </w:rPr>
        <w:t>dans les documents CDIP/21/8</w:t>
      </w:r>
      <w:r w:rsidR="00BC5C7E" w:rsidRPr="00C376D3">
        <w:rPr>
          <w:lang w:val="fr-FR"/>
        </w:rPr>
        <w:t> </w:t>
      </w:r>
      <w:proofErr w:type="spellStart"/>
      <w:r w:rsidR="00D859A1" w:rsidRPr="00C376D3">
        <w:rPr>
          <w:lang w:val="fr-FR"/>
        </w:rPr>
        <w:t>Rev</w:t>
      </w:r>
      <w:proofErr w:type="spellEnd"/>
      <w:r w:rsidR="00D859A1" w:rsidRPr="00C376D3">
        <w:rPr>
          <w:lang w:val="fr-FR"/>
        </w:rPr>
        <w:t>.</w:t>
      </w:r>
      <w:r w:rsidRPr="00C376D3">
        <w:rPr>
          <w:lang w:val="fr-FR"/>
        </w:rPr>
        <w:t xml:space="preserve"> </w:t>
      </w:r>
      <w:proofErr w:type="gramStart"/>
      <w:r w:rsidR="00E40CFE" w:rsidRPr="00C376D3">
        <w:rPr>
          <w:lang w:val="fr-FR"/>
        </w:rPr>
        <w:t>et</w:t>
      </w:r>
      <w:proofErr w:type="gramEnd"/>
      <w:r w:rsidRPr="00C376D3">
        <w:rPr>
          <w:lang w:val="fr-FR"/>
        </w:rPr>
        <w:t xml:space="preserve"> CDIP/22/</w:t>
      </w:r>
      <w:r w:rsidR="00D859A1" w:rsidRPr="00C376D3">
        <w:rPr>
          <w:lang w:val="fr-FR"/>
        </w:rPr>
        <w:t>17.</w:t>
      </w:r>
      <w:r w:rsidRPr="00C376D3">
        <w:rPr>
          <w:lang w:val="fr-FR"/>
        </w:rPr>
        <w:t xml:space="preserve"> </w:t>
      </w:r>
      <w:r w:rsidR="00E40CFE" w:rsidRPr="00C376D3">
        <w:rPr>
          <w:lang w:val="fr-FR"/>
        </w:rPr>
        <w:t xml:space="preserve"> </w:t>
      </w:r>
      <w:r w:rsidRPr="00C376D3">
        <w:rPr>
          <w:lang w:val="fr-FR"/>
        </w:rPr>
        <w:t>Le comité a décidé d</w:t>
      </w:r>
      <w:r w:rsidR="00F13115">
        <w:rPr>
          <w:lang w:val="fr-FR"/>
        </w:rPr>
        <w:t>’</w:t>
      </w:r>
      <w:r w:rsidRPr="00C376D3">
        <w:rPr>
          <w:lang w:val="fr-FR"/>
        </w:rPr>
        <w:t>examiner un thème par sessi</w:t>
      </w:r>
      <w:r w:rsidR="00B661D5" w:rsidRPr="00C376D3">
        <w:rPr>
          <w:lang w:val="fr-FR"/>
        </w:rPr>
        <w:t>on</w:t>
      </w:r>
      <w:r w:rsidR="00B661D5">
        <w:rPr>
          <w:lang w:val="fr-FR"/>
        </w:rPr>
        <w:t xml:space="preserve">.  </w:t>
      </w:r>
      <w:r w:rsidR="00B661D5" w:rsidRPr="00C376D3">
        <w:rPr>
          <w:lang w:val="fr-FR"/>
        </w:rPr>
        <w:t>Le</w:t>
      </w:r>
      <w:r w:rsidRPr="00C376D3">
        <w:rPr>
          <w:lang w:val="fr-FR"/>
        </w:rPr>
        <w:t xml:space="preserve">s discussions au titre de ce point visent à </w:t>
      </w:r>
      <w:r w:rsidR="00E80967" w:rsidRPr="00C376D3">
        <w:rPr>
          <w:lang w:val="fr-FR"/>
        </w:rPr>
        <w:t>partager les</w:t>
      </w:r>
      <w:r w:rsidRPr="00C376D3">
        <w:rPr>
          <w:lang w:val="fr-FR"/>
        </w:rPr>
        <w:t xml:space="preserve"> données d</w:t>
      </w:r>
      <w:r w:rsidR="00F13115">
        <w:rPr>
          <w:lang w:val="fr-FR"/>
        </w:rPr>
        <w:t>’</w:t>
      </w:r>
      <w:r w:rsidRPr="00C376D3">
        <w:rPr>
          <w:lang w:val="fr-FR"/>
        </w:rPr>
        <w:t>expérience et les pratiques recommandées par les États membres et par l</w:t>
      </w:r>
      <w:r w:rsidR="00F13115">
        <w:rPr>
          <w:lang w:val="fr-FR"/>
        </w:rPr>
        <w:t>’</w:t>
      </w:r>
      <w:r w:rsidRPr="00C376D3">
        <w:rPr>
          <w:lang w:val="fr-FR"/>
        </w:rPr>
        <w:t xml:space="preserve">OMPI dans divers </w:t>
      </w:r>
      <w:r w:rsidR="00E80967" w:rsidRPr="00C376D3">
        <w:rPr>
          <w:lang w:val="fr-FR"/>
        </w:rPr>
        <w:t xml:space="preserve">secteurs </w:t>
      </w:r>
      <w:r w:rsidRPr="00C376D3">
        <w:rPr>
          <w:lang w:val="fr-FR"/>
        </w:rPr>
        <w:t>de la propriété intellectuelle.</w:t>
      </w:r>
    </w:p>
    <w:p w:rsidR="00134CEE" w:rsidRPr="00C376D3" w:rsidRDefault="00BD7D26" w:rsidP="00DE4165">
      <w:pPr>
        <w:pStyle w:val="ONUMFS"/>
        <w:numPr>
          <w:ilvl w:val="0"/>
          <w:numId w:val="0"/>
        </w:numPr>
        <w:rPr>
          <w:lang w:val="fr-FR"/>
        </w:rPr>
      </w:pPr>
      <w:r w:rsidRPr="00C376D3">
        <w:rPr>
          <w:lang w:val="fr-FR"/>
        </w:rPr>
        <w:t>À sa vingt</w:t>
      </w:r>
      <w:r w:rsidR="00913FE7">
        <w:rPr>
          <w:lang w:val="fr-FR"/>
        </w:rPr>
        <w:noBreakHyphen/>
      </w:r>
      <w:r w:rsidRPr="00C376D3">
        <w:rPr>
          <w:lang w:val="fr-FR"/>
        </w:rPr>
        <w:t>deux</w:t>
      </w:r>
      <w:r w:rsidR="00F13115">
        <w:rPr>
          <w:lang w:val="fr-FR"/>
        </w:rPr>
        <w:t>ième session</w:t>
      </w:r>
      <w:r w:rsidRPr="00C376D3">
        <w:rPr>
          <w:lang w:val="fr-FR"/>
        </w:rPr>
        <w:t xml:space="preserve"> tenue du 19 au 2</w:t>
      </w:r>
      <w:r w:rsidR="00134CEE" w:rsidRPr="00C376D3">
        <w:rPr>
          <w:lang w:val="fr-FR"/>
        </w:rPr>
        <w:t>3 novembre 20</w:t>
      </w:r>
      <w:r w:rsidRPr="00C376D3">
        <w:rPr>
          <w:lang w:val="fr-FR"/>
        </w:rPr>
        <w:t>18, et comme convenu à la session précédente, le comité a examiné sa première question de fond au titre du nouveau point de l</w:t>
      </w:r>
      <w:r w:rsidR="00F13115">
        <w:rPr>
          <w:lang w:val="fr-FR"/>
        </w:rPr>
        <w:t>’</w:t>
      </w:r>
      <w:r w:rsidRPr="00C376D3">
        <w:rPr>
          <w:lang w:val="fr-FR"/>
        </w:rPr>
        <w:t xml:space="preserve">ordre du jour intitulé </w:t>
      </w:r>
      <w:r w:rsidR="00134CEE" w:rsidRPr="00C376D3">
        <w:rPr>
          <w:lang w:val="fr-FR"/>
        </w:rPr>
        <w:t>“F</w:t>
      </w:r>
      <w:r w:rsidRPr="00C376D3">
        <w:rPr>
          <w:lang w:val="fr-FR"/>
        </w:rPr>
        <w:t>emmes et propriété intellectuell</w:t>
      </w:r>
      <w:r w:rsidR="00134CEE" w:rsidRPr="00C376D3">
        <w:rPr>
          <w:lang w:val="fr-FR"/>
        </w:rPr>
        <w:t>e”</w:t>
      </w:r>
      <w:r w:rsidRPr="00C376D3">
        <w:rPr>
          <w:lang w:val="fr-FR"/>
        </w:rPr>
        <w:t>.</w:t>
      </w:r>
      <w:r w:rsidR="00F335F6" w:rsidRPr="00C376D3">
        <w:rPr>
          <w:lang w:val="fr-FR"/>
        </w:rPr>
        <w:t xml:space="preserve">  </w:t>
      </w:r>
      <w:r w:rsidRPr="00C376D3">
        <w:rPr>
          <w:lang w:val="fr-FR"/>
        </w:rPr>
        <w:t xml:space="preserve">Les débats </w:t>
      </w:r>
      <w:r w:rsidR="0023701A" w:rsidRPr="00C376D3">
        <w:rPr>
          <w:lang w:val="fr-FR"/>
        </w:rPr>
        <w:t>ont notamment porté sur</w:t>
      </w:r>
      <w:r w:rsidRPr="00C376D3">
        <w:rPr>
          <w:lang w:val="fr-FR"/>
        </w:rPr>
        <w:t xml:space="preserve"> des exposés </w:t>
      </w:r>
      <w:r w:rsidR="0023701A" w:rsidRPr="00C376D3">
        <w:rPr>
          <w:lang w:val="fr-FR"/>
        </w:rPr>
        <w:t>de</w:t>
      </w:r>
      <w:r w:rsidRPr="00C376D3">
        <w:rPr>
          <w:lang w:val="fr-FR"/>
        </w:rPr>
        <w:t xml:space="preserve"> représentants des secteurs concernés du Secrétariat sur les activités et politiques de l</w:t>
      </w:r>
      <w:r w:rsidR="00F13115">
        <w:rPr>
          <w:lang w:val="fr-FR"/>
        </w:rPr>
        <w:t>’</w:t>
      </w:r>
      <w:r w:rsidRPr="00C376D3">
        <w:rPr>
          <w:lang w:val="fr-FR"/>
        </w:rPr>
        <w:t>OMPI en faveur de l</w:t>
      </w:r>
      <w:r w:rsidR="00F13115">
        <w:rPr>
          <w:lang w:val="fr-FR"/>
        </w:rPr>
        <w:t>’</w:t>
      </w:r>
      <w:r w:rsidRPr="00C376D3">
        <w:rPr>
          <w:lang w:val="fr-FR"/>
        </w:rPr>
        <w:t xml:space="preserve">autonomisation des femmes dans le domaine de la propriété </w:t>
      </w:r>
      <w:r w:rsidR="00D859A1" w:rsidRPr="00C376D3">
        <w:rPr>
          <w:lang w:val="fr-FR"/>
        </w:rPr>
        <w:t>intellectuel</w:t>
      </w:r>
      <w:r w:rsidR="00B661D5" w:rsidRPr="00C376D3">
        <w:rPr>
          <w:lang w:val="fr-FR"/>
        </w:rPr>
        <w:t>le</w:t>
      </w:r>
      <w:r w:rsidR="00B661D5">
        <w:rPr>
          <w:lang w:val="fr-FR"/>
        </w:rPr>
        <w:t xml:space="preserve">.  </w:t>
      </w:r>
      <w:r w:rsidR="00B661D5" w:rsidRPr="00C376D3">
        <w:rPr>
          <w:lang w:val="fr-FR"/>
        </w:rPr>
        <w:t xml:space="preserve">À </w:t>
      </w:r>
      <w:r w:rsidR="0023701A" w:rsidRPr="00C376D3">
        <w:rPr>
          <w:lang w:val="fr-FR"/>
        </w:rPr>
        <w:t>l</w:t>
      </w:r>
      <w:r w:rsidR="00F13115">
        <w:rPr>
          <w:lang w:val="fr-FR"/>
        </w:rPr>
        <w:t>’</w:t>
      </w:r>
      <w:r w:rsidR="0023701A" w:rsidRPr="00C376D3">
        <w:rPr>
          <w:lang w:val="fr-FR"/>
        </w:rPr>
        <w:t xml:space="preserve">issue de ces </w:t>
      </w:r>
      <w:r w:rsidRPr="00C376D3">
        <w:rPr>
          <w:lang w:val="fr-FR"/>
        </w:rPr>
        <w:t xml:space="preserve">exposés, les États membres ont </w:t>
      </w:r>
      <w:r w:rsidR="0023701A" w:rsidRPr="00C376D3">
        <w:rPr>
          <w:lang w:val="fr-FR"/>
        </w:rPr>
        <w:t>entamé</w:t>
      </w:r>
      <w:r w:rsidRPr="00C376D3">
        <w:rPr>
          <w:lang w:val="fr-FR"/>
        </w:rPr>
        <w:t xml:space="preserve"> un débat sur le sujet et ont partagé leurs </w:t>
      </w:r>
      <w:r w:rsidR="0023701A" w:rsidRPr="00C376D3">
        <w:rPr>
          <w:lang w:val="fr-FR"/>
        </w:rPr>
        <w:t>données d</w:t>
      </w:r>
      <w:r w:rsidR="00F13115">
        <w:rPr>
          <w:lang w:val="fr-FR"/>
        </w:rPr>
        <w:t>’</w:t>
      </w:r>
      <w:r w:rsidR="0023701A" w:rsidRPr="00C376D3">
        <w:rPr>
          <w:lang w:val="fr-FR"/>
        </w:rPr>
        <w:t>expérience</w:t>
      </w:r>
      <w:r w:rsidRPr="00C376D3">
        <w:rPr>
          <w:lang w:val="fr-FR"/>
        </w:rPr>
        <w:t xml:space="preserve"> et </w:t>
      </w:r>
      <w:r w:rsidR="0023701A" w:rsidRPr="00C376D3">
        <w:rPr>
          <w:lang w:val="fr-FR"/>
        </w:rPr>
        <w:t xml:space="preserve">leurs </w:t>
      </w:r>
      <w:r w:rsidRPr="00C376D3">
        <w:rPr>
          <w:lang w:val="fr-FR"/>
        </w:rPr>
        <w:t>pratiqu</w:t>
      </w:r>
      <w:r w:rsidR="00B661D5" w:rsidRPr="00C376D3">
        <w:rPr>
          <w:lang w:val="fr-FR"/>
        </w:rPr>
        <w:t>es</w:t>
      </w:r>
      <w:r w:rsidR="00B661D5">
        <w:rPr>
          <w:lang w:val="fr-FR"/>
        </w:rPr>
        <w:t xml:space="preserve">.  </w:t>
      </w:r>
      <w:r w:rsidR="00B661D5" w:rsidRPr="00C376D3">
        <w:rPr>
          <w:lang w:val="fr-FR"/>
        </w:rPr>
        <w:t>Le</w:t>
      </w:r>
      <w:r w:rsidRPr="00C376D3">
        <w:rPr>
          <w:lang w:val="fr-FR"/>
        </w:rPr>
        <w:t xml:space="preserve"> comité a également </w:t>
      </w:r>
      <w:r w:rsidR="0023701A" w:rsidRPr="00C376D3">
        <w:rPr>
          <w:lang w:val="fr-FR"/>
        </w:rPr>
        <w:t>entériné</w:t>
      </w:r>
      <w:r w:rsidRPr="00C376D3">
        <w:rPr>
          <w:lang w:val="fr-FR"/>
        </w:rPr>
        <w:t xml:space="preserve"> une proposition du Mexique sur les femmes et la propriété intellectuelle, qui sera transmise à l</w:t>
      </w:r>
      <w:r w:rsidR="00F13115">
        <w:rPr>
          <w:lang w:val="fr-FR"/>
        </w:rPr>
        <w:t>’</w:t>
      </w:r>
      <w:r w:rsidRPr="00C376D3">
        <w:rPr>
          <w:lang w:val="fr-FR"/>
        </w:rPr>
        <w:t>Assemblée générale de l</w:t>
      </w:r>
      <w:r w:rsidR="00F13115">
        <w:rPr>
          <w:lang w:val="fr-FR"/>
        </w:rPr>
        <w:t>’</w:t>
      </w:r>
      <w:r w:rsidRPr="00C376D3">
        <w:rPr>
          <w:lang w:val="fr-FR"/>
        </w:rPr>
        <w:t xml:space="preserve">OMPI </w:t>
      </w:r>
      <w:r w:rsidR="00134CEE" w:rsidRPr="00C376D3">
        <w:rPr>
          <w:lang w:val="fr-FR"/>
        </w:rPr>
        <w:t>en 2019</w:t>
      </w:r>
      <w:r w:rsidRPr="00C376D3">
        <w:rPr>
          <w:lang w:val="fr-FR"/>
        </w:rPr>
        <w:t>.</w:t>
      </w:r>
      <w:r w:rsidR="00F335F6" w:rsidRPr="00C376D3">
        <w:rPr>
          <w:lang w:val="fr-FR"/>
        </w:rPr>
        <w:t xml:space="preserve">  </w:t>
      </w:r>
      <w:r w:rsidR="0023701A" w:rsidRPr="00C376D3">
        <w:rPr>
          <w:lang w:val="fr-FR"/>
        </w:rPr>
        <w:t>Il</w:t>
      </w:r>
      <w:r w:rsidRPr="00C376D3">
        <w:rPr>
          <w:lang w:val="fr-FR"/>
        </w:rPr>
        <w:t xml:space="preserve"> est également convenu de </w:t>
      </w:r>
      <w:r w:rsidR="0023701A" w:rsidRPr="00C376D3">
        <w:rPr>
          <w:lang w:val="fr-FR"/>
        </w:rPr>
        <w:t>tenir à jour</w:t>
      </w:r>
      <w:r w:rsidRPr="00C376D3">
        <w:rPr>
          <w:lang w:val="fr-FR"/>
        </w:rPr>
        <w:t xml:space="preserve"> une liste de thèmes </w:t>
      </w:r>
      <w:r w:rsidR="0023701A" w:rsidRPr="00C376D3">
        <w:rPr>
          <w:lang w:val="fr-FR"/>
        </w:rPr>
        <w:t xml:space="preserve">proposés, que les </w:t>
      </w:r>
      <w:r w:rsidRPr="00C376D3">
        <w:rPr>
          <w:lang w:val="fr-FR"/>
        </w:rPr>
        <w:t xml:space="preserve">États membres </w:t>
      </w:r>
      <w:r w:rsidR="0023701A" w:rsidRPr="00C376D3">
        <w:rPr>
          <w:lang w:val="fr-FR"/>
        </w:rPr>
        <w:t>sont invités à compléter</w:t>
      </w:r>
      <w:r w:rsidRPr="00C376D3">
        <w:rPr>
          <w:lang w:val="fr-FR"/>
        </w:rPr>
        <w:t>.</w:t>
      </w:r>
    </w:p>
    <w:p w:rsidR="00134CEE" w:rsidRPr="00C376D3" w:rsidRDefault="00BD7D26" w:rsidP="00DE4165">
      <w:pPr>
        <w:pStyle w:val="ONUMFS"/>
        <w:rPr>
          <w:lang w:val="fr-FR"/>
        </w:rPr>
      </w:pPr>
      <w:r w:rsidRPr="00C376D3">
        <w:rPr>
          <w:lang w:val="fr-FR"/>
        </w:rPr>
        <w:t xml:space="preserve">Le CDIP a conclu </w:t>
      </w:r>
      <w:r w:rsidR="0023701A" w:rsidRPr="00C376D3">
        <w:rPr>
          <w:lang w:val="fr-FR"/>
        </w:rPr>
        <w:t>ses</w:t>
      </w:r>
      <w:r w:rsidRPr="00C376D3">
        <w:rPr>
          <w:lang w:val="fr-FR"/>
        </w:rPr>
        <w:t xml:space="preserve"> débat</w:t>
      </w:r>
      <w:r w:rsidR="0023701A" w:rsidRPr="00C376D3">
        <w:rPr>
          <w:lang w:val="fr-FR"/>
        </w:rPr>
        <w:t>s</w:t>
      </w:r>
      <w:r w:rsidRPr="00C376D3">
        <w:rPr>
          <w:lang w:val="fr-FR"/>
        </w:rPr>
        <w:t xml:space="preserve"> sur la demande d</w:t>
      </w:r>
      <w:r w:rsidR="00F13115">
        <w:rPr>
          <w:lang w:val="fr-FR"/>
        </w:rPr>
        <w:t>’</w:t>
      </w:r>
      <w:r w:rsidRPr="00C376D3">
        <w:rPr>
          <w:lang w:val="fr-FR"/>
        </w:rPr>
        <w:t>inscription à l</w:t>
      </w:r>
      <w:r w:rsidR="00F13115">
        <w:rPr>
          <w:lang w:val="fr-FR"/>
        </w:rPr>
        <w:t>’</w:t>
      </w:r>
      <w:r w:rsidRPr="00C376D3">
        <w:rPr>
          <w:lang w:val="fr-FR"/>
        </w:rPr>
        <w:t xml:space="preserve">ordre du jour </w:t>
      </w:r>
      <w:r w:rsidR="0023701A" w:rsidRPr="00C376D3">
        <w:rPr>
          <w:lang w:val="fr-FR"/>
        </w:rPr>
        <w:t>d</w:t>
      </w:r>
      <w:r w:rsidR="00F13115">
        <w:rPr>
          <w:lang w:val="fr-FR"/>
        </w:rPr>
        <w:t>’</w:t>
      </w:r>
      <w:r w:rsidR="0023701A" w:rsidRPr="00C376D3">
        <w:rPr>
          <w:lang w:val="fr-FR"/>
        </w:rPr>
        <w:t>un point permanent consacré aux</w:t>
      </w:r>
      <w:r w:rsidRPr="00C376D3">
        <w:rPr>
          <w:lang w:val="fr-FR"/>
        </w:rPr>
        <w:t xml:space="preserve"> objectifs de développement durab</w:t>
      </w:r>
      <w:r w:rsidR="00B661D5" w:rsidRPr="00C376D3">
        <w:rPr>
          <w:lang w:val="fr-FR"/>
        </w:rPr>
        <w:t>le</w:t>
      </w:r>
      <w:r w:rsidR="00B661D5">
        <w:rPr>
          <w:lang w:val="fr-FR"/>
        </w:rPr>
        <w:t xml:space="preserve">.  </w:t>
      </w:r>
      <w:r w:rsidR="00B661D5" w:rsidRPr="00C376D3">
        <w:rPr>
          <w:lang w:val="fr-FR"/>
        </w:rPr>
        <w:t xml:space="preserve">À </w:t>
      </w:r>
      <w:r w:rsidRPr="00C376D3">
        <w:rPr>
          <w:lang w:val="fr-FR"/>
        </w:rPr>
        <w:t>sa vingt</w:t>
      </w:r>
      <w:r w:rsidR="00F13115">
        <w:rPr>
          <w:lang w:val="fr-FR"/>
        </w:rPr>
        <w:t> et unième session</w:t>
      </w:r>
      <w:r w:rsidRPr="00C376D3">
        <w:rPr>
          <w:lang w:val="fr-FR"/>
        </w:rPr>
        <w:t xml:space="preserve"> tenue du 14 au 1</w:t>
      </w:r>
      <w:r w:rsidR="00134CEE" w:rsidRPr="00C376D3">
        <w:rPr>
          <w:lang w:val="fr-FR"/>
        </w:rPr>
        <w:t>8 mai 20</w:t>
      </w:r>
      <w:r w:rsidRPr="00C376D3">
        <w:rPr>
          <w:lang w:val="fr-FR"/>
        </w:rPr>
        <w:t>18, les États membres ont décidé que tout</w:t>
      </w:r>
      <w:r w:rsidR="00A1762F" w:rsidRPr="00C376D3">
        <w:rPr>
          <w:lang w:val="fr-FR"/>
        </w:rPr>
        <w:t>e</w:t>
      </w:r>
      <w:r w:rsidRPr="00C376D3">
        <w:rPr>
          <w:lang w:val="fr-FR"/>
        </w:rPr>
        <w:t xml:space="preserve"> </w:t>
      </w:r>
      <w:r w:rsidR="00A1762F" w:rsidRPr="00C376D3">
        <w:rPr>
          <w:lang w:val="fr-FR"/>
        </w:rPr>
        <w:t>discussion relative</w:t>
      </w:r>
      <w:r w:rsidR="00134CEE" w:rsidRPr="00C376D3">
        <w:rPr>
          <w:lang w:val="fr-FR"/>
        </w:rPr>
        <w:t xml:space="preserve"> aux ODD</w:t>
      </w:r>
      <w:r w:rsidR="00A1762F" w:rsidRPr="00C376D3">
        <w:rPr>
          <w:lang w:val="fr-FR"/>
        </w:rPr>
        <w:t xml:space="preserve"> dans le cadre</w:t>
      </w:r>
      <w:r w:rsidRPr="00C376D3">
        <w:rPr>
          <w:lang w:val="fr-FR"/>
        </w:rPr>
        <w:t xml:space="preserve"> des sessions</w:t>
      </w:r>
      <w:r w:rsidR="00134CEE" w:rsidRPr="00C376D3">
        <w:rPr>
          <w:lang w:val="fr-FR"/>
        </w:rPr>
        <w:t xml:space="preserve"> du CDI</w:t>
      </w:r>
      <w:r w:rsidRPr="00C376D3">
        <w:rPr>
          <w:lang w:val="fr-FR"/>
        </w:rPr>
        <w:t xml:space="preserve">P </w:t>
      </w:r>
      <w:r w:rsidR="00A1762F" w:rsidRPr="00C376D3">
        <w:rPr>
          <w:lang w:val="fr-FR"/>
        </w:rPr>
        <w:t xml:space="preserve">relèverait </w:t>
      </w:r>
      <w:r w:rsidRPr="00C376D3">
        <w:rPr>
          <w:lang w:val="fr-FR"/>
        </w:rPr>
        <w:t>du point de l</w:t>
      </w:r>
      <w:r w:rsidR="00F13115">
        <w:rPr>
          <w:lang w:val="fr-FR"/>
        </w:rPr>
        <w:t>’</w:t>
      </w:r>
      <w:r w:rsidRPr="00C376D3">
        <w:rPr>
          <w:lang w:val="fr-FR"/>
        </w:rPr>
        <w:t xml:space="preserve">ordre du jour intitulé </w:t>
      </w:r>
      <w:r w:rsidR="00134CEE" w:rsidRPr="00C376D3">
        <w:rPr>
          <w:lang w:val="fr-FR"/>
        </w:rPr>
        <w:t>“P</w:t>
      </w:r>
      <w:r w:rsidRPr="00C376D3">
        <w:rPr>
          <w:lang w:val="fr-FR"/>
        </w:rPr>
        <w:t>ropriété intellectuelle et développemen</w:t>
      </w:r>
      <w:r w:rsidR="00134CEE" w:rsidRPr="00C376D3">
        <w:rPr>
          <w:lang w:val="fr-FR"/>
        </w:rPr>
        <w:t>t”</w:t>
      </w:r>
      <w:r w:rsidRPr="00C376D3">
        <w:rPr>
          <w:lang w:val="fr-FR"/>
        </w:rPr>
        <w:t>.</w:t>
      </w:r>
      <w:r w:rsidR="005C71AF" w:rsidRPr="00C376D3">
        <w:rPr>
          <w:lang w:val="fr-FR"/>
        </w:rPr>
        <w:t xml:space="preserve">  </w:t>
      </w:r>
      <w:r w:rsidRPr="00C376D3">
        <w:rPr>
          <w:lang w:val="fr-FR"/>
        </w:rPr>
        <w:t>Certains des thèmes proposés par les États membres au titre de ce point de l</w:t>
      </w:r>
      <w:r w:rsidR="00F13115">
        <w:rPr>
          <w:lang w:val="fr-FR"/>
        </w:rPr>
        <w:t>’</w:t>
      </w:r>
      <w:r w:rsidRPr="00C376D3">
        <w:rPr>
          <w:lang w:val="fr-FR"/>
        </w:rPr>
        <w:t>ordre du jour portent sur l</w:t>
      </w:r>
      <w:r w:rsidR="00F13115">
        <w:rPr>
          <w:lang w:val="fr-FR"/>
        </w:rPr>
        <w:t>’</w:t>
      </w:r>
      <w:r w:rsidRPr="00C376D3">
        <w:rPr>
          <w:lang w:val="fr-FR"/>
        </w:rPr>
        <w:t>ODD</w:t>
      </w:r>
      <w:r w:rsidR="00CD67D9">
        <w:rPr>
          <w:lang w:val="fr-FR"/>
        </w:rPr>
        <w:t> </w:t>
      </w:r>
      <w:r w:rsidRPr="00C376D3">
        <w:rPr>
          <w:lang w:val="fr-FR"/>
        </w:rPr>
        <w:t xml:space="preserve">9, qui est au </w:t>
      </w:r>
      <w:r w:rsidR="00D859A1" w:rsidRPr="00C376D3">
        <w:rPr>
          <w:lang w:val="fr-FR"/>
        </w:rPr>
        <w:t>cœur</w:t>
      </w:r>
      <w:r w:rsidRPr="00C376D3">
        <w:rPr>
          <w:lang w:val="fr-FR"/>
        </w:rPr>
        <w:t xml:space="preserve"> du mandat de l</w:t>
      </w:r>
      <w:r w:rsidR="00F13115">
        <w:rPr>
          <w:lang w:val="fr-FR"/>
        </w:rPr>
        <w:t>’</w:t>
      </w:r>
      <w:r w:rsidRPr="00C376D3">
        <w:rPr>
          <w:lang w:val="fr-FR"/>
        </w:rPr>
        <w:t>Organisation.</w:t>
      </w:r>
    </w:p>
    <w:p w:rsidR="00134CEE" w:rsidRPr="00C376D3" w:rsidRDefault="00134CEE" w:rsidP="00DE4165">
      <w:pPr>
        <w:pStyle w:val="ONUMFS"/>
        <w:numPr>
          <w:ilvl w:val="0"/>
          <w:numId w:val="0"/>
        </w:numPr>
        <w:rPr>
          <w:lang w:val="fr-FR"/>
        </w:rPr>
      </w:pPr>
      <w:r w:rsidRPr="00C376D3">
        <w:rPr>
          <w:lang w:val="fr-FR"/>
        </w:rPr>
        <w:t>En 2018</w:t>
      </w:r>
      <w:r w:rsidR="00BD7D26" w:rsidRPr="00C376D3">
        <w:rPr>
          <w:lang w:val="fr-FR"/>
        </w:rPr>
        <w:t>, l</w:t>
      </w:r>
      <w:r w:rsidR="00F13115">
        <w:rPr>
          <w:lang w:val="fr-FR"/>
        </w:rPr>
        <w:t>’</w:t>
      </w:r>
      <w:r w:rsidR="00BD7D26" w:rsidRPr="00C376D3">
        <w:rPr>
          <w:lang w:val="fr-FR"/>
        </w:rPr>
        <w:t>OMPI a publié une brochure sur l</w:t>
      </w:r>
      <w:r w:rsidR="00F13115">
        <w:rPr>
          <w:lang w:val="fr-FR"/>
        </w:rPr>
        <w:t>’</w:t>
      </w:r>
      <w:r w:rsidR="00BD7D26" w:rsidRPr="00C376D3">
        <w:rPr>
          <w:lang w:val="fr-FR"/>
        </w:rPr>
        <w:t>OMPI et</w:t>
      </w:r>
      <w:r w:rsidRPr="00C376D3">
        <w:rPr>
          <w:lang w:val="fr-FR"/>
        </w:rPr>
        <w:t xml:space="preserve"> les ODD</w:t>
      </w:r>
      <w:r w:rsidR="00BD7D26" w:rsidRPr="00C376D3">
        <w:rPr>
          <w:lang w:val="fr-FR"/>
        </w:rPr>
        <w:t>, qui explique comment les activités de l</w:t>
      </w:r>
      <w:r w:rsidR="00F13115">
        <w:rPr>
          <w:lang w:val="fr-FR"/>
        </w:rPr>
        <w:t>’</w:t>
      </w:r>
      <w:r w:rsidR="00BD7D26" w:rsidRPr="00C376D3">
        <w:rPr>
          <w:lang w:val="fr-FR"/>
        </w:rPr>
        <w:t xml:space="preserve">OMPI </w:t>
      </w:r>
      <w:r w:rsidR="0082776A" w:rsidRPr="00C376D3">
        <w:rPr>
          <w:lang w:val="fr-FR"/>
        </w:rPr>
        <w:t>favorisent la réalisation d</w:t>
      </w:r>
      <w:r w:rsidR="00BD7D26" w:rsidRPr="00C376D3">
        <w:rPr>
          <w:lang w:val="fr-FR"/>
        </w:rPr>
        <w:t xml:space="preserve">es objectifs de développement durable </w:t>
      </w:r>
      <w:r w:rsidR="0082776A" w:rsidRPr="00C376D3">
        <w:rPr>
          <w:lang w:val="fr-FR"/>
        </w:rPr>
        <w:t xml:space="preserve">moyennant la promotion de </w:t>
      </w:r>
      <w:r w:rsidR="00BD7D26" w:rsidRPr="00C376D3">
        <w:rPr>
          <w:lang w:val="fr-FR"/>
        </w:rPr>
        <w:t>l</w:t>
      </w:r>
      <w:r w:rsidR="00F13115">
        <w:rPr>
          <w:lang w:val="fr-FR"/>
        </w:rPr>
        <w:t>’</w:t>
      </w:r>
      <w:r w:rsidR="00BD7D26" w:rsidRPr="00C376D3">
        <w:rPr>
          <w:lang w:val="fr-FR"/>
        </w:rPr>
        <w:t xml:space="preserve">innovation </w:t>
      </w:r>
      <w:r w:rsidR="0082776A" w:rsidRPr="00C376D3">
        <w:rPr>
          <w:lang w:val="fr-FR"/>
        </w:rPr>
        <w:t xml:space="preserve">aux fins du </w:t>
      </w:r>
      <w:r w:rsidR="00BD7D26" w:rsidRPr="00C376D3">
        <w:rPr>
          <w:lang w:val="fr-FR"/>
        </w:rPr>
        <w:t>développement économique, social et culturel de tous les pa</w:t>
      </w:r>
      <w:r w:rsidR="00B661D5" w:rsidRPr="00C376D3">
        <w:rPr>
          <w:lang w:val="fr-FR"/>
        </w:rPr>
        <w:t>ys</w:t>
      </w:r>
      <w:r w:rsidR="00B661D5">
        <w:rPr>
          <w:lang w:val="fr-FR"/>
        </w:rPr>
        <w:t xml:space="preserve">.  </w:t>
      </w:r>
      <w:r w:rsidR="00B661D5" w:rsidRPr="00C376D3">
        <w:rPr>
          <w:lang w:val="fr-FR"/>
        </w:rPr>
        <w:t>La</w:t>
      </w:r>
      <w:r w:rsidR="00BD7D26" w:rsidRPr="00C376D3">
        <w:rPr>
          <w:lang w:val="fr-FR"/>
        </w:rPr>
        <w:t xml:space="preserve"> brochure a été traduite dans les six</w:t>
      </w:r>
      <w:r w:rsidR="00BC5C7E" w:rsidRPr="00C376D3">
        <w:rPr>
          <w:lang w:val="fr-FR"/>
        </w:rPr>
        <w:t> </w:t>
      </w:r>
      <w:r w:rsidR="00BD7D26" w:rsidRPr="00C376D3">
        <w:rPr>
          <w:lang w:val="fr-FR"/>
        </w:rPr>
        <w:t>langues officielles de l</w:t>
      </w:r>
      <w:r w:rsidR="00F13115">
        <w:rPr>
          <w:lang w:val="fr-FR"/>
        </w:rPr>
        <w:t>’</w:t>
      </w:r>
      <w:r w:rsidR="00BD7D26" w:rsidRPr="00C376D3">
        <w:rPr>
          <w:lang w:val="fr-FR"/>
        </w:rPr>
        <w:t>ONU et mise à disposition sur le site</w:t>
      </w:r>
      <w:r w:rsidR="00BC5C7E" w:rsidRPr="00C376D3">
        <w:rPr>
          <w:lang w:val="fr-FR"/>
        </w:rPr>
        <w:t> </w:t>
      </w:r>
      <w:r w:rsidR="00BD7D26" w:rsidRPr="00C376D3">
        <w:rPr>
          <w:lang w:val="fr-FR"/>
        </w:rPr>
        <w:t>Web de l</w:t>
      </w:r>
      <w:r w:rsidR="00F13115">
        <w:rPr>
          <w:lang w:val="fr-FR"/>
        </w:rPr>
        <w:t>’</w:t>
      </w:r>
      <w:r w:rsidR="00BD7D26" w:rsidRPr="00C376D3">
        <w:rPr>
          <w:lang w:val="fr-FR"/>
        </w:rPr>
        <w:t>OMPI</w:t>
      </w:r>
      <w:r w:rsidR="00BD7D26" w:rsidRPr="00C376D3">
        <w:rPr>
          <w:rStyle w:val="FootnoteReference"/>
          <w:lang w:val="fr-FR"/>
        </w:rPr>
        <w:footnoteReference w:id="6"/>
      </w:r>
      <w:r w:rsidR="0082776A" w:rsidRPr="00C376D3">
        <w:rPr>
          <w:lang w:val="fr-FR"/>
        </w:rPr>
        <w:t>.</w:t>
      </w:r>
    </w:p>
    <w:p w:rsidR="00DE4165" w:rsidRPr="00C376D3" w:rsidRDefault="00BD7D26" w:rsidP="00DE4165">
      <w:pPr>
        <w:pStyle w:val="ONUMFS"/>
        <w:numPr>
          <w:ilvl w:val="0"/>
          <w:numId w:val="0"/>
        </w:numPr>
        <w:rPr>
          <w:lang w:val="fr-FR"/>
        </w:rPr>
      </w:pPr>
      <w:r w:rsidRPr="00C376D3">
        <w:rPr>
          <w:lang w:val="fr-FR"/>
        </w:rPr>
        <w:t>Le t</w:t>
      </w:r>
      <w:r w:rsidR="007D0924" w:rsidRPr="00C376D3">
        <w:rPr>
          <w:lang w:val="fr-FR"/>
        </w:rPr>
        <w:t>roisième rapport annuel sur la c</w:t>
      </w:r>
      <w:r w:rsidRPr="00C376D3">
        <w:rPr>
          <w:lang w:val="fr-FR"/>
        </w:rPr>
        <w:t>ontribution de l</w:t>
      </w:r>
      <w:r w:rsidR="00F13115">
        <w:rPr>
          <w:lang w:val="fr-FR"/>
        </w:rPr>
        <w:t>’</w:t>
      </w:r>
      <w:r w:rsidRPr="00C376D3">
        <w:rPr>
          <w:lang w:val="fr-FR"/>
        </w:rPr>
        <w:t xml:space="preserve">OMPI à la mise en </w:t>
      </w:r>
      <w:r w:rsidR="00F72349" w:rsidRPr="00C376D3">
        <w:rPr>
          <w:lang w:val="fr-FR"/>
        </w:rPr>
        <w:t>œuvre</w:t>
      </w:r>
      <w:r w:rsidR="00134CEE" w:rsidRPr="00C376D3">
        <w:rPr>
          <w:lang w:val="fr-FR"/>
        </w:rPr>
        <w:t xml:space="preserve"> des ODD</w:t>
      </w:r>
      <w:r w:rsidR="007D0924" w:rsidRPr="00C376D3">
        <w:rPr>
          <w:lang w:val="fr-FR"/>
        </w:rPr>
        <w:t xml:space="preserve"> </w:t>
      </w:r>
      <w:r w:rsidRPr="00C376D3">
        <w:rPr>
          <w:lang w:val="fr-FR"/>
        </w:rPr>
        <w:t xml:space="preserve">et des cibles qui leur sont associées </w:t>
      </w:r>
      <w:r w:rsidR="007D0924" w:rsidRPr="00C376D3">
        <w:rPr>
          <w:lang w:val="fr-FR"/>
        </w:rPr>
        <w:t>est inscrit à</w:t>
      </w:r>
      <w:r w:rsidR="00CD67D9">
        <w:rPr>
          <w:lang w:val="fr-FR"/>
        </w:rPr>
        <w:t xml:space="preserve"> l</w:t>
      </w:r>
      <w:r w:rsidR="00F13115">
        <w:rPr>
          <w:lang w:val="fr-FR"/>
        </w:rPr>
        <w:t>’</w:t>
      </w:r>
      <w:r w:rsidR="007D0924" w:rsidRPr="00C376D3">
        <w:rPr>
          <w:lang w:val="fr-FR"/>
        </w:rPr>
        <w:t>o</w:t>
      </w:r>
      <w:r w:rsidR="00CD67D9">
        <w:rPr>
          <w:lang w:val="fr-FR"/>
        </w:rPr>
        <w:t>rd</w:t>
      </w:r>
      <w:r w:rsidR="007D0924" w:rsidRPr="00C376D3">
        <w:rPr>
          <w:lang w:val="fr-FR"/>
        </w:rPr>
        <w:t xml:space="preserve">re du jour de la </w:t>
      </w:r>
      <w:r w:rsidRPr="00C376D3">
        <w:rPr>
          <w:lang w:val="fr-FR"/>
        </w:rPr>
        <w:t>présente session</w:t>
      </w:r>
      <w:r w:rsidR="00134CEE" w:rsidRPr="00C376D3">
        <w:rPr>
          <w:lang w:val="fr-FR"/>
        </w:rPr>
        <w:t xml:space="preserve"> du C</w:t>
      </w:r>
      <w:r w:rsidR="00B661D5" w:rsidRPr="00C376D3">
        <w:rPr>
          <w:lang w:val="fr-FR"/>
        </w:rPr>
        <w:t>DIP</w:t>
      </w:r>
      <w:r w:rsidR="00B661D5">
        <w:rPr>
          <w:lang w:val="fr-FR"/>
        </w:rPr>
        <w:t xml:space="preserve">.  </w:t>
      </w:r>
      <w:r w:rsidR="00B661D5" w:rsidRPr="00C376D3">
        <w:rPr>
          <w:lang w:val="fr-FR"/>
        </w:rPr>
        <w:t>Ce</w:t>
      </w:r>
      <w:r w:rsidRPr="00C376D3">
        <w:rPr>
          <w:lang w:val="fr-FR"/>
        </w:rPr>
        <w:t xml:space="preserve"> rapport </w:t>
      </w:r>
      <w:r w:rsidR="007D0924" w:rsidRPr="00C376D3">
        <w:rPr>
          <w:lang w:val="fr-FR"/>
        </w:rPr>
        <w:t>met en évidence</w:t>
      </w:r>
      <w:r w:rsidR="00F13115">
        <w:rPr>
          <w:lang w:val="fr-FR"/>
        </w:rPr>
        <w:t> :</w:t>
      </w:r>
      <w:r w:rsidR="007D0924" w:rsidRPr="00C376D3">
        <w:rPr>
          <w:lang w:val="fr-FR"/>
        </w:rPr>
        <w:t xml:space="preserve"> </w:t>
      </w:r>
      <w:r w:rsidRPr="00C376D3">
        <w:rPr>
          <w:lang w:val="fr-FR"/>
        </w:rPr>
        <w:t>a)</w:t>
      </w:r>
      <w:r w:rsidR="00BC5C7E" w:rsidRPr="00C376D3">
        <w:rPr>
          <w:lang w:val="fr-FR"/>
        </w:rPr>
        <w:t> </w:t>
      </w:r>
      <w:r w:rsidRPr="00C376D3">
        <w:rPr>
          <w:lang w:val="fr-FR"/>
        </w:rPr>
        <w:t xml:space="preserve">les activités et initiatives entreprises individuellement par </w:t>
      </w:r>
      <w:proofErr w:type="gramStart"/>
      <w:r w:rsidRPr="00C376D3">
        <w:rPr>
          <w:lang w:val="fr-FR"/>
        </w:rPr>
        <w:t>l</w:t>
      </w:r>
      <w:r w:rsidR="00F13115">
        <w:rPr>
          <w:lang w:val="fr-FR"/>
        </w:rPr>
        <w:t>’</w:t>
      </w:r>
      <w:r w:rsidRPr="00C376D3">
        <w:rPr>
          <w:lang w:val="fr-FR"/>
        </w:rPr>
        <w:t xml:space="preserve">Organisation; </w:t>
      </w:r>
      <w:r w:rsidR="007D0924" w:rsidRPr="00C376D3">
        <w:rPr>
          <w:lang w:val="fr-FR"/>
        </w:rPr>
        <w:t xml:space="preserve"> </w:t>
      </w:r>
      <w:r w:rsidRPr="00C376D3">
        <w:rPr>
          <w:lang w:val="fr-FR"/>
        </w:rPr>
        <w:t>b</w:t>
      </w:r>
      <w:proofErr w:type="gramEnd"/>
      <w:r w:rsidRPr="00C376D3">
        <w:rPr>
          <w:lang w:val="fr-FR"/>
        </w:rPr>
        <w:t>)</w:t>
      </w:r>
      <w:r w:rsidR="00BC5C7E" w:rsidRPr="00C376D3">
        <w:rPr>
          <w:lang w:val="fr-FR"/>
        </w:rPr>
        <w:t> </w:t>
      </w:r>
      <w:r w:rsidRPr="00C376D3">
        <w:rPr>
          <w:lang w:val="fr-FR"/>
        </w:rPr>
        <w:t>les activités entreprises par l</w:t>
      </w:r>
      <w:r w:rsidR="00F13115">
        <w:rPr>
          <w:lang w:val="fr-FR"/>
        </w:rPr>
        <w:t>’</w:t>
      </w:r>
      <w:r w:rsidRPr="00C376D3">
        <w:rPr>
          <w:lang w:val="fr-FR"/>
        </w:rPr>
        <w:t xml:space="preserve">Organisation </w:t>
      </w:r>
      <w:r w:rsidR="007D0924" w:rsidRPr="00C376D3">
        <w:rPr>
          <w:lang w:val="fr-FR"/>
        </w:rPr>
        <w:t>en sa qualité d</w:t>
      </w:r>
      <w:r w:rsidR="00F13115">
        <w:rPr>
          <w:lang w:val="fr-FR"/>
        </w:rPr>
        <w:t>’</w:t>
      </w:r>
      <w:r w:rsidR="007D0924" w:rsidRPr="00C376D3">
        <w:rPr>
          <w:lang w:val="fr-FR"/>
        </w:rPr>
        <w:t xml:space="preserve">institution spécialisée </w:t>
      </w:r>
      <w:r w:rsidRPr="00C376D3">
        <w:rPr>
          <w:lang w:val="fr-FR"/>
        </w:rPr>
        <w:t xml:space="preserve">des </w:t>
      </w:r>
      <w:r w:rsidR="00F13115">
        <w:rPr>
          <w:lang w:val="fr-FR"/>
        </w:rPr>
        <w:t>Nations Unies</w:t>
      </w:r>
      <w:r w:rsidRPr="00C376D3">
        <w:rPr>
          <w:lang w:val="fr-FR"/>
        </w:rPr>
        <w:t xml:space="preserve">; </w:t>
      </w:r>
      <w:r w:rsidR="007D0924" w:rsidRPr="00C376D3">
        <w:rPr>
          <w:lang w:val="fr-FR"/>
        </w:rPr>
        <w:t xml:space="preserve"> </w:t>
      </w:r>
      <w:r w:rsidRPr="00C376D3">
        <w:rPr>
          <w:lang w:val="fr-FR"/>
        </w:rPr>
        <w:t>et c)</w:t>
      </w:r>
      <w:r w:rsidR="00BC5C7E" w:rsidRPr="00C376D3">
        <w:rPr>
          <w:lang w:val="fr-FR"/>
        </w:rPr>
        <w:t> </w:t>
      </w:r>
      <w:r w:rsidRPr="00C376D3">
        <w:rPr>
          <w:lang w:val="fr-FR"/>
        </w:rPr>
        <w:t>l</w:t>
      </w:r>
      <w:r w:rsidR="00F13115">
        <w:rPr>
          <w:lang w:val="fr-FR"/>
        </w:rPr>
        <w:t>’</w:t>
      </w:r>
      <w:r w:rsidRPr="00C376D3">
        <w:rPr>
          <w:lang w:val="fr-FR"/>
        </w:rPr>
        <w:t>assistance fournie par l</w:t>
      </w:r>
      <w:r w:rsidR="00F13115">
        <w:rPr>
          <w:lang w:val="fr-FR"/>
        </w:rPr>
        <w:t>’</w:t>
      </w:r>
      <w:r w:rsidRPr="00C376D3">
        <w:rPr>
          <w:lang w:val="fr-FR"/>
        </w:rPr>
        <w:t>OMPI aux États membres à leur demande.</w:t>
      </w:r>
    </w:p>
    <w:p w:rsidR="00134CEE" w:rsidRPr="00C376D3" w:rsidRDefault="00560E83" w:rsidP="00DE4165">
      <w:pPr>
        <w:pStyle w:val="ONUMFS"/>
        <w:numPr>
          <w:ilvl w:val="0"/>
          <w:numId w:val="0"/>
        </w:numPr>
        <w:rPr>
          <w:lang w:val="fr-FR"/>
        </w:rPr>
      </w:pPr>
      <w:r w:rsidRPr="00C376D3">
        <w:rPr>
          <w:lang w:val="fr-FR"/>
        </w:rPr>
        <w:t>En tant que membre de l</w:t>
      </w:r>
      <w:r w:rsidR="00F13115">
        <w:rPr>
          <w:lang w:val="fr-FR"/>
        </w:rPr>
        <w:t>’</w:t>
      </w:r>
      <w:r w:rsidRPr="00C376D3">
        <w:rPr>
          <w:lang w:val="fr-FR"/>
        </w:rPr>
        <w:t>É</w:t>
      </w:r>
      <w:r w:rsidR="00BD7D26" w:rsidRPr="00C376D3">
        <w:rPr>
          <w:lang w:val="fr-FR"/>
        </w:rPr>
        <w:t xml:space="preserve">quipe spéciale </w:t>
      </w:r>
      <w:proofErr w:type="spellStart"/>
      <w:r w:rsidR="00BD7D26" w:rsidRPr="00C376D3">
        <w:rPr>
          <w:lang w:val="fr-FR"/>
        </w:rPr>
        <w:t>interorganisations</w:t>
      </w:r>
      <w:proofErr w:type="spellEnd"/>
      <w:r w:rsidR="00BD7D26" w:rsidRPr="00C376D3">
        <w:rPr>
          <w:lang w:val="fr-FR"/>
        </w:rPr>
        <w:t xml:space="preserve"> sur la </w:t>
      </w:r>
      <w:r w:rsidRPr="00C376D3">
        <w:rPr>
          <w:lang w:val="fr-FR"/>
        </w:rPr>
        <w:t>s</w:t>
      </w:r>
      <w:r w:rsidR="00BD7D26" w:rsidRPr="00C376D3">
        <w:rPr>
          <w:lang w:val="fr-FR"/>
        </w:rPr>
        <w:t>cience, la technologie et l</w:t>
      </w:r>
      <w:r w:rsidR="00F13115">
        <w:rPr>
          <w:lang w:val="fr-FR"/>
        </w:rPr>
        <w:t>’</w:t>
      </w:r>
      <w:r w:rsidR="00BD7D26" w:rsidRPr="00C376D3">
        <w:rPr>
          <w:lang w:val="fr-FR"/>
        </w:rPr>
        <w:t xml:space="preserve">innovation </w:t>
      </w:r>
      <w:r w:rsidRPr="00C376D3">
        <w:rPr>
          <w:lang w:val="fr-FR"/>
        </w:rPr>
        <w:t>au service</w:t>
      </w:r>
      <w:r w:rsidR="00134CEE" w:rsidRPr="00C376D3">
        <w:rPr>
          <w:lang w:val="fr-FR"/>
        </w:rPr>
        <w:t xml:space="preserve"> des ODD</w:t>
      </w:r>
      <w:r w:rsidR="00BD7D26" w:rsidRPr="00C376D3">
        <w:rPr>
          <w:lang w:val="fr-FR"/>
        </w:rPr>
        <w:t>, l</w:t>
      </w:r>
      <w:r w:rsidR="00F13115">
        <w:rPr>
          <w:lang w:val="fr-FR"/>
        </w:rPr>
        <w:t>’</w:t>
      </w:r>
      <w:r w:rsidR="00BD7D26" w:rsidRPr="00C376D3">
        <w:rPr>
          <w:lang w:val="fr-FR"/>
        </w:rPr>
        <w:t>OMPI s</w:t>
      </w:r>
      <w:r w:rsidR="00F13115">
        <w:rPr>
          <w:lang w:val="fr-FR"/>
        </w:rPr>
        <w:t>’</w:t>
      </w:r>
      <w:r w:rsidR="00BD7D26" w:rsidRPr="00C376D3">
        <w:rPr>
          <w:lang w:val="fr-FR"/>
        </w:rPr>
        <w:t>est associée à six</w:t>
      </w:r>
      <w:r w:rsidR="00BC5C7E" w:rsidRPr="00C376D3">
        <w:rPr>
          <w:lang w:val="fr-FR"/>
        </w:rPr>
        <w:t> </w:t>
      </w:r>
      <w:r w:rsidR="00BD7D26" w:rsidRPr="00C376D3">
        <w:rPr>
          <w:lang w:val="fr-FR"/>
        </w:rPr>
        <w:t xml:space="preserve">autres institutions des </w:t>
      </w:r>
      <w:r w:rsidR="00F13115">
        <w:rPr>
          <w:lang w:val="fr-FR"/>
        </w:rPr>
        <w:t>Nations Unies</w:t>
      </w:r>
      <w:r w:rsidR="00BD7D26" w:rsidRPr="00C376D3">
        <w:rPr>
          <w:lang w:val="fr-FR"/>
        </w:rPr>
        <w:t xml:space="preserve"> dans le cadre d</w:t>
      </w:r>
      <w:r w:rsidR="00F13115">
        <w:rPr>
          <w:lang w:val="fr-FR"/>
        </w:rPr>
        <w:t>’</w:t>
      </w:r>
      <w:r w:rsidRPr="00C376D3">
        <w:rPr>
          <w:lang w:val="fr-FR"/>
        </w:rPr>
        <w:t xml:space="preserve">un </w:t>
      </w:r>
      <w:r w:rsidR="00BD7D26" w:rsidRPr="00C376D3">
        <w:rPr>
          <w:lang w:val="fr-FR"/>
        </w:rPr>
        <w:t>programme sur la politique en matière d</w:t>
      </w:r>
      <w:r w:rsidR="00F13115">
        <w:rPr>
          <w:lang w:val="fr-FR"/>
        </w:rPr>
        <w:t>’</w:t>
      </w:r>
      <w:r w:rsidR="00BD7D26" w:rsidRPr="00C376D3">
        <w:rPr>
          <w:lang w:val="fr-FR"/>
        </w:rPr>
        <w:t>innovation</w:t>
      </w:r>
      <w:r w:rsidRPr="00C376D3">
        <w:rPr>
          <w:lang w:val="fr-FR"/>
        </w:rPr>
        <w:t xml:space="preserve"> en Jordanie</w:t>
      </w:r>
      <w:r w:rsidR="00BD7D26" w:rsidRPr="00C376D3">
        <w:rPr>
          <w:lang w:val="fr-FR"/>
        </w:rPr>
        <w:t>.</w:t>
      </w:r>
      <w:r w:rsidR="00757E25" w:rsidRPr="00C376D3">
        <w:rPr>
          <w:lang w:val="fr-FR"/>
        </w:rPr>
        <w:t xml:space="preserve">  </w:t>
      </w:r>
      <w:r w:rsidR="00BD7D26" w:rsidRPr="00C376D3">
        <w:rPr>
          <w:lang w:val="fr-FR"/>
        </w:rPr>
        <w:t>L</w:t>
      </w:r>
      <w:r w:rsidR="00F13115">
        <w:rPr>
          <w:lang w:val="fr-FR"/>
        </w:rPr>
        <w:t>’</w:t>
      </w:r>
      <w:r w:rsidR="00BD7D26" w:rsidRPr="00C376D3">
        <w:rPr>
          <w:lang w:val="fr-FR"/>
        </w:rPr>
        <w:t>OMPI a souligné l</w:t>
      </w:r>
      <w:r w:rsidR="00F13115">
        <w:rPr>
          <w:lang w:val="fr-FR"/>
        </w:rPr>
        <w:t>’</w:t>
      </w:r>
      <w:r w:rsidR="00BD7D26" w:rsidRPr="00C376D3">
        <w:rPr>
          <w:lang w:val="fr-FR"/>
        </w:rPr>
        <w:t xml:space="preserve">importance de la propriété intellectuelle dans </w:t>
      </w:r>
      <w:r w:rsidRPr="00C376D3">
        <w:rPr>
          <w:lang w:val="fr-FR"/>
        </w:rPr>
        <w:t>tout programme d</w:t>
      </w:r>
      <w:r w:rsidR="00F13115">
        <w:rPr>
          <w:lang w:val="fr-FR"/>
        </w:rPr>
        <w:t>’</w:t>
      </w:r>
      <w:r w:rsidRPr="00C376D3">
        <w:rPr>
          <w:lang w:val="fr-FR"/>
        </w:rPr>
        <w:t>é</w:t>
      </w:r>
      <w:r w:rsidR="00BD7D26" w:rsidRPr="00C376D3">
        <w:rPr>
          <w:lang w:val="fr-FR"/>
        </w:rPr>
        <w:t>laboration de politiques d</w:t>
      </w:r>
      <w:r w:rsidR="00F13115">
        <w:rPr>
          <w:lang w:val="fr-FR"/>
        </w:rPr>
        <w:t>’</w:t>
      </w:r>
      <w:r w:rsidR="00BD7D26" w:rsidRPr="00C376D3">
        <w:rPr>
          <w:lang w:val="fr-FR"/>
        </w:rPr>
        <w:t>innovati</w:t>
      </w:r>
      <w:r w:rsidR="00B661D5" w:rsidRPr="00C376D3">
        <w:rPr>
          <w:lang w:val="fr-FR"/>
        </w:rPr>
        <w:t>on</w:t>
      </w:r>
      <w:r w:rsidR="00B661D5">
        <w:rPr>
          <w:lang w:val="fr-FR"/>
        </w:rPr>
        <w:t xml:space="preserve">.  </w:t>
      </w:r>
      <w:r w:rsidR="00B661D5" w:rsidRPr="00C376D3">
        <w:rPr>
          <w:lang w:val="fr-FR"/>
        </w:rPr>
        <w:t>Ce</w:t>
      </w:r>
      <w:r w:rsidR="00BD7D26" w:rsidRPr="00C376D3">
        <w:rPr>
          <w:lang w:val="fr-FR"/>
        </w:rPr>
        <w:t>tte manifestation a réuni 32</w:t>
      </w:r>
      <w:r w:rsidR="00CD67D9">
        <w:rPr>
          <w:lang w:val="fr-FR"/>
        </w:rPr>
        <w:t> </w:t>
      </w:r>
      <w:r w:rsidR="00BD7D26" w:rsidRPr="00C376D3">
        <w:rPr>
          <w:lang w:val="fr-FR"/>
        </w:rPr>
        <w:t>participants représentant 12</w:t>
      </w:r>
      <w:r w:rsidR="00CD67D9">
        <w:rPr>
          <w:lang w:val="fr-FR"/>
        </w:rPr>
        <w:t> </w:t>
      </w:r>
      <w:r w:rsidR="00BD7D26" w:rsidRPr="00C376D3">
        <w:rPr>
          <w:lang w:val="fr-FR"/>
        </w:rPr>
        <w:t xml:space="preserve">pays en développement et </w:t>
      </w:r>
      <w:r w:rsidR="00B661D5" w:rsidRPr="00C376D3">
        <w:rPr>
          <w:lang w:val="fr-FR"/>
        </w:rPr>
        <w:t>PMA</w:t>
      </w:r>
      <w:r w:rsidR="00B661D5">
        <w:rPr>
          <w:lang w:val="fr-FR"/>
        </w:rPr>
        <w:t xml:space="preserve">.  </w:t>
      </w:r>
      <w:r w:rsidR="00B661D5" w:rsidRPr="00C376D3">
        <w:rPr>
          <w:lang w:val="fr-FR"/>
        </w:rPr>
        <w:t>Ce</w:t>
      </w:r>
      <w:r w:rsidR="00BD7D26" w:rsidRPr="00C376D3">
        <w:rPr>
          <w:lang w:val="fr-FR"/>
        </w:rPr>
        <w:t xml:space="preserve"> programme a également </w:t>
      </w:r>
      <w:r w:rsidRPr="00C376D3">
        <w:rPr>
          <w:lang w:val="fr-FR"/>
        </w:rPr>
        <w:t>apporté une contribution à</w:t>
      </w:r>
      <w:r w:rsidR="00BD7D26" w:rsidRPr="00C376D3">
        <w:rPr>
          <w:lang w:val="fr-FR"/>
        </w:rPr>
        <w:t xml:space="preserve"> l</w:t>
      </w:r>
      <w:r w:rsidR="00F13115">
        <w:rPr>
          <w:lang w:val="fr-FR"/>
        </w:rPr>
        <w:t>’</w:t>
      </w:r>
      <w:r w:rsidR="00BD7D26" w:rsidRPr="00C376D3">
        <w:rPr>
          <w:lang w:val="fr-FR"/>
        </w:rPr>
        <w:t xml:space="preserve">Exposition internationale </w:t>
      </w:r>
      <w:r w:rsidRPr="00C376D3">
        <w:rPr>
          <w:lang w:val="fr-FR"/>
        </w:rPr>
        <w:t xml:space="preserve">sur </w:t>
      </w:r>
      <w:r w:rsidR="00BD7D26" w:rsidRPr="00C376D3">
        <w:rPr>
          <w:lang w:val="fr-FR"/>
        </w:rPr>
        <w:t xml:space="preserve">les inventions de femmes </w:t>
      </w:r>
      <w:r w:rsidRPr="00C376D3">
        <w:rPr>
          <w:lang w:val="fr-FR"/>
        </w:rPr>
        <w:t xml:space="preserve">organisée en </w:t>
      </w:r>
      <w:r w:rsidR="00BC5C7E" w:rsidRPr="00C376D3">
        <w:rPr>
          <w:lang w:val="fr-FR"/>
        </w:rPr>
        <w:t xml:space="preserve">République de </w:t>
      </w:r>
      <w:r w:rsidRPr="00C376D3">
        <w:rPr>
          <w:lang w:val="fr-FR"/>
        </w:rPr>
        <w:t xml:space="preserve">Corée </w:t>
      </w:r>
      <w:r w:rsidR="00BD7D26" w:rsidRPr="00C376D3">
        <w:rPr>
          <w:lang w:val="fr-FR"/>
        </w:rPr>
        <w:t>(</w:t>
      </w:r>
      <w:r w:rsidRPr="00C376D3">
        <w:rPr>
          <w:lang w:val="fr-FR"/>
        </w:rPr>
        <w:t xml:space="preserve">Forum international </w:t>
      </w:r>
      <w:r w:rsidR="00BD7D26" w:rsidRPr="00C376D3">
        <w:rPr>
          <w:lang w:val="fr-FR"/>
        </w:rPr>
        <w:t>OMPI</w:t>
      </w:r>
      <w:r w:rsidR="00913FE7">
        <w:rPr>
          <w:lang w:val="fr-FR"/>
        </w:rPr>
        <w:noBreakHyphen/>
      </w:r>
      <w:r w:rsidR="00BD7D26" w:rsidRPr="00C376D3">
        <w:rPr>
          <w:lang w:val="fr-FR"/>
        </w:rPr>
        <w:t>KIPO</w:t>
      </w:r>
      <w:r w:rsidR="00913FE7">
        <w:rPr>
          <w:lang w:val="fr-FR"/>
        </w:rPr>
        <w:noBreakHyphen/>
      </w:r>
      <w:r w:rsidR="00BD7D26" w:rsidRPr="00C376D3">
        <w:rPr>
          <w:lang w:val="fr-FR"/>
        </w:rPr>
        <w:t xml:space="preserve">KWIA </w:t>
      </w:r>
      <w:r w:rsidRPr="00C376D3">
        <w:rPr>
          <w:lang w:val="fr-FR"/>
        </w:rPr>
        <w:t xml:space="preserve">sur les inventions de femmes) </w:t>
      </w:r>
      <w:r w:rsidR="00BD7D26" w:rsidRPr="00C376D3">
        <w:rPr>
          <w:lang w:val="fr-FR"/>
        </w:rPr>
        <w:t xml:space="preserve">et organisé un atelier sur </w:t>
      </w:r>
      <w:r w:rsidR="007D5BE4" w:rsidRPr="00C376D3">
        <w:rPr>
          <w:lang w:val="fr-FR"/>
        </w:rPr>
        <w:t>la</w:t>
      </w:r>
      <w:r w:rsidR="00BD7D26" w:rsidRPr="00C376D3">
        <w:rPr>
          <w:lang w:val="fr-FR"/>
        </w:rPr>
        <w:t xml:space="preserve"> gestion de la propriété intellectuelle au profit de quelque 75</w:t>
      </w:r>
      <w:r w:rsidR="00CD67D9">
        <w:rPr>
          <w:lang w:val="fr-FR"/>
        </w:rPr>
        <w:t> </w:t>
      </w:r>
      <w:r w:rsidR="007D5BE4" w:rsidRPr="00C376D3">
        <w:rPr>
          <w:lang w:val="fr-FR"/>
        </w:rPr>
        <w:t>inventrices</w:t>
      </w:r>
      <w:r w:rsidR="00BD7D26" w:rsidRPr="00C376D3">
        <w:rPr>
          <w:lang w:val="fr-FR"/>
        </w:rPr>
        <w:t xml:space="preserve"> participantes (</w:t>
      </w:r>
      <w:r w:rsidR="007D5BE4" w:rsidRPr="00C376D3">
        <w:rPr>
          <w:lang w:val="fr-FR"/>
        </w:rPr>
        <w:t xml:space="preserve">dont certaines </w:t>
      </w:r>
      <w:r w:rsidR="00BD7D26" w:rsidRPr="00C376D3">
        <w:rPr>
          <w:lang w:val="fr-FR"/>
        </w:rPr>
        <w:t>provenant de huit</w:t>
      </w:r>
      <w:r w:rsidR="00BC5C7E" w:rsidRPr="00C376D3">
        <w:rPr>
          <w:lang w:val="fr-FR"/>
        </w:rPr>
        <w:t> </w:t>
      </w:r>
      <w:r w:rsidR="00BD7D26" w:rsidRPr="00C376D3">
        <w:rPr>
          <w:lang w:val="fr-FR"/>
        </w:rPr>
        <w:t>pays en développement).</w:t>
      </w:r>
    </w:p>
    <w:p w:rsidR="00DE4165" w:rsidRPr="00C376D3" w:rsidRDefault="00BD7D26" w:rsidP="00DE4165">
      <w:pPr>
        <w:pStyle w:val="ONUMFS"/>
        <w:rPr>
          <w:lang w:val="fr-FR"/>
        </w:rPr>
      </w:pPr>
      <w:r w:rsidRPr="00C376D3">
        <w:rPr>
          <w:lang w:val="fr-FR"/>
        </w:rPr>
        <w:t>La collaboration avec</w:t>
      </w:r>
      <w:r w:rsidR="00134CEE" w:rsidRPr="00C376D3">
        <w:rPr>
          <w:lang w:val="fr-FR"/>
        </w:rPr>
        <w:t xml:space="preserve"> les ONG</w:t>
      </w:r>
      <w:r w:rsidRPr="00C376D3">
        <w:rPr>
          <w:lang w:val="fr-FR"/>
        </w:rPr>
        <w:t xml:space="preserve"> reste importante pour </w:t>
      </w:r>
      <w:r w:rsidR="00D859A1" w:rsidRPr="00C376D3">
        <w:rPr>
          <w:lang w:val="fr-FR"/>
        </w:rPr>
        <w:t>l</w:t>
      </w:r>
      <w:r w:rsidR="00F13115">
        <w:rPr>
          <w:lang w:val="fr-FR"/>
        </w:rPr>
        <w:t>’</w:t>
      </w:r>
      <w:r w:rsidR="00D859A1" w:rsidRPr="00C376D3">
        <w:rPr>
          <w:lang w:val="fr-FR"/>
        </w:rPr>
        <w:t>O</w:t>
      </w:r>
      <w:r w:rsidR="00B661D5" w:rsidRPr="00C376D3">
        <w:rPr>
          <w:lang w:val="fr-FR"/>
        </w:rPr>
        <w:t>MPI</w:t>
      </w:r>
      <w:r w:rsidR="00B661D5">
        <w:rPr>
          <w:lang w:val="fr-FR"/>
        </w:rPr>
        <w:t xml:space="preserve">.  </w:t>
      </w:r>
      <w:r w:rsidR="00B661D5" w:rsidRPr="00C376D3">
        <w:rPr>
          <w:lang w:val="fr-FR"/>
        </w:rPr>
        <w:t>Le</w:t>
      </w:r>
      <w:r w:rsidRPr="00C376D3">
        <w:rPr>
          <w:lang w:val="fr-FR"/>
        </w:rPr>
        <w:t xml:space="preserve"> Directeur général a tenu sa réunion de consultation </w:t>
      </w:r>
      <w:r w:rsidR="007D5BE4" w:rsidRPr="00C376D3">
        <w:rPr>
          <w:lang w:val="fr-FR"/>
        </w:rPr>
        <w:t xml:space="preserve">annuelle </w:t>
      </w:r>
      <w:r w:rsidRPr="00C376D3">
        <w:rPr>
          <w:lang w:val="fr-FR"/>
        </w:rPr>
        <w:t>avec</w:t>
      </w:r>
      <w:r w:rsidR="00134CEE" w:rsidRPr="00C376D3">
        <w:rPr>
          <w:lang w:val="fr-FR"/>
        </w:rPr>
        <w:t xml:space="preserve"> les ONG</w:t>
      </w:r>
      <w:r w:rsidRPr="00C376D3">
        <w:rPr>
          <w:lang w:val="fr-FR"/>
        </w:rPr>
        <w:t xml:space="preserve"> accréditées le 1</w:t>
      </w:r>
      <w:r w:rsidR="00134CEE" w:rsidRPr="00C376D3">
        <w:rPr>
          <w:lang w:val="fr-FR"/>
        </w:rPr>
        <w:t>0 octobre 20</w:t>
      </w:r>
      <w:r w:rsidRPr="00C376D3">
        <w:rPr>
          <w:lang w:val="fr-FR"/>
        </w:rPr>
        <w:t xml:space="preserve">18, </w:t>
      </w:r>
      <w:r w:rsidR="00194DDB" w:rsidRPr="00C376D3">
        <w:rPr>
          <w:lang w:val="fr-FR"/>
        </w:rPr>
        <w:t>ce qui a permis à</w:t>
      </w:r>
      <w:r w:rsidRPr="00C376D3">
        <w:rPr>
          <w:lang w:val="fr-FR"/>
        </w:rPr>
        <w:t xml:space="preserve"> quelque 26</w:t>
      </w:r>
      <w:r w:rsidR="00CD67D9">
        <w:rPr>
          <w:lang w:val="fr-FR"/>
        </w:rPr>
        <w:t> </w:t>
      </w:r>
      <w:r w:rsidRPr="00C376D3">
        <w:rPr>
          <w:lang w:val="fr-FR"/>
        </w:rPr>
        <w:t>représentants d</w:t>
      </w:r>
      <w:r w:rsidR="00F13115">
        <w:rPr>
          <w:lang w:val="fr-FR"/>
        </w:rPr>
        <w:t>’</w:t>
      </w:r>
      <w:r w:rsidRPr="00C376D3">
        <w:rPr>
          <w:lang w:val="fr-FR"/>
        </w:rPr>
        <w:t xml:space="preserve">ONG ont eu la possibilité de </w:t>
      </w:r>
      <w:r w:rsidR="007D5BE4" w:rsidRPr="00C376D3">
        <w:rPr>
          <w:lang w:val="fr-FR"/>
        </w:rPr>
        <w:t xml:space="preserve">lui </w:t>
      </w:r>
      <w:r w:rsidRPr="00C376D3">
        <w:rPr>
          <w:lang w:val="fr-FR"/>
        </w:rPr>
        <w:t xml:space="preserve">poser des questions et de </w:t>
      </w:r>
      <w:r w:rsidR="007D5BE4" w:rsidRPr="00C376D3">
        <w:rPr>
          <w:lang w:val="fr-FR"/>
        </w:rPr>
        <w:t xml:space="preserve">recueillir </w:t>
      </w:r>
      <w:r w:rsidRPr="00C376D3">
        <w:rPr>
          <w:lang w:val="fr-FR"/>
        </w:rPr>
        <w:t>ses réflexions sur les traités existants de l</w:t>
      </w:r>
      <w:r w:rsidR="00F13115">
        <w:rPr>
          <w:lang w:val="fr-FR"/>
        </w:rPr>
        <w:t>’</w:t>
      </w:r>
      <w:r w:rsidRPr="00C376D3">
        <w:rPr>
          <w:lang w:val="fr-FR"/>
        </w:rPr>
        <w:t>OMPI et sur l</w:t>
      </w:r>
      <w:r w:rsidR="00F13115">
        <w:rPr>
          <w:lang w:val="fr-FR"/>
        </w:rPr>
        <w:t>’</w:t>
      </w:r>
      <w:r w:rsidRPr="00C376D3">
        <w:rPr>
          <w:lang w:val="fr-FR"/>
        </w:rPr>
        <w:t>évolution future du paysage mondial de la propriété intellectuel</w:t>
      </w:r>
      <w:r w:rsidR="00B661D5" w:rsidRPr="00C376D3">
        <w:rPr>
          <w:lang w:val="fr-FR"/>
        </w:rPr>
        <w:t>le</w:t>
      </w:r>
      <w:r w:rsidR="00B661D5">
        <w:rPr>
          <w:lang w:val="fr-FR"/>
        </w:rPr>
        <w:t xml:space="preserve">.  </w:t>
      </w:r>
      <w:r w:rsidR="00B661D5" w:rsidRPr="00C376D3">
        <w:rPr>
          <w:lang w:val="fr-FR"/>
        </w:rPr>
        <w:t>L</w:t>
      </w:r>
      <w:r w:rsidR="00B661D5">
        <w:rPr>
          <w:lang w:val="fr-FR"/>
        </w:rPr>
        <w:t>’</w:t>
      </w:r>
      <w:r w:rsidR="00B661D5" w:rsidRPr="00C376D3">
        <w:rPr>
          <w:lang w:val="fr-FR"/>
        </w:rPr>
        <w:t>e</w:t>
      </w:r>
      <w:r w:rsidRPr="00C376D3">
        <w:rPr>
          <w:lang w:val="fr-FR"/>
        </w:rPr>
        <w:t>ngagement de l</w:t>
      </w:r>
      <w:r w:rsidR="00F13115">
        <w:rPr>
          <w:lang w:val="fr-FR"/>
        </w:rPr>
        <w:t>’</w:t>
      </w:r>
      <w:r w:rsidRPr="00C376D3">
        <w:rPr>
          <w:lang w:val="fr-FR"/>
        </w:rPr>
        <w:t xml:space="preserve">OMPI </w:t>
      </w:r>
      <w:r w:rsidR="00194DDB" w:rsidRPr="00C376D3">
        <w:rPr>
          <w:lang w:val="fr-FR"/>
        </w:rPr>
        <w:t>en faveur</w:t>
      </w:r>
      <w:r w:rsidR="00134CEE" w:rsidRPr="00C376D3">
        <w:rPr>
          <w:lang w:val="fr-FR"/>
        </w:rPr>
        <w:t xml:space="preserve"> des ONG</w:t>
      </w:r>
      <w:r w:rsidRPr="00C376D3">
        <w:rPr>
          <w:lang w:val="fr-FR"/>
        </w:rPr>
        <w:t xml:space="preserve"> s</w:t>
      </w:r>
      <w:r w:rsidR="00F13115">
        <w:rPr>
          <w:lang w:val="fr-FR"/>
        </w:rPr>
        <w:t>’</w:t>
      </w:r>
      <w:r w:rsidRPr="00C376D3">
        <w:rPr>
          <w:lang w:val="fr-FR"/>
        </w:rPr>
        <w:t xml:space="preserve">est également </w:t>
      </w:r>
      <w:r w:rsidR="00771F07" w:rsidRPr="00C376D3">
        <w:rPr>
          <w:lang w:val="fr-FR"/>
        </w:rPr>
        <w:t>traduit sous la forme d</w:t>
      </w:r>
      <w:r w:rsidR="00F13115">
        <w:rPr>
          <w:lang w:val="fr-FR"/>
        </w:rPr>
        <w:t>’</w:t>
      </w:r>
      <w:r w:rsidR="00771F07" w:rsidRPr="00C376D3">
        <w:rPr>
          <w:lang w:val="fr-FR"/>
        </w:rPr>
        <w:t xml:space="preserve">un encouragement à participer aux </w:t>
      </w:r>
      <w:r w:rsidRPr="00C376D3">
        <w:rPr>
          <w:lang w:val="fr-FR"/>
        </w:rPr>
        <w:t xml:space="preserve">réunions et manifestations organisées ou </w:t>
      </w:r>
      <w:r w:rsidR="00771F07" w:rsidRPr="00C376D3">
        <w:rPr>
          <w:lang w:val="fr-FR"/>
        </w:rPr>
        <w:t xml:space="preserve">accueillies </w:t>
      </w:r>
      <w:r w:rsidRPr="00C376D3">
        <w:rPr>
          <w:lang w:val="fr-FR"/>
        </w:rPr>
        <w:t>par l</w:t>
      </w:r>
      <w:r w:rsidR="00F13115">
        <w:rPr>
          <w:lang w:val="fr-FR"/>
        </w:rPr>
        <w:t>’</w:t>
      </w:r>
      <w:r w:rsidRPr="00C376D3">
        <w:rPr>
          <w:lang w:val="fr-FR"/>
        </w:rPr>
        <w:t xml:space="preserve">OMPI, </w:t>
      </w:r>
      <w:r w:rsidR="00771F07" w:rsidRPr="00C376D3">
        <w:rPr>
          <w:lang w:val="fr-FR"/>
        </w:rPr>
        <w:t xml:space="preserve">notamment des </w:t>
      </w:r>
      <w:r w:rsidRPr="00C376D3">
        <w:rPr>
          <w:lang w:val="fr-FR"/>
        </w:rPr>
        <w:t xml:space="preserve">séminaires ou conférences </w:t>
      </w:r>
      <w:r w:rsidR="00771F07" w:rsidRPr="00C376D3">
        <w:rPr>
          <w:lang w:val="fr-FR"/>
        </w:rPr>
        <w:t>de niveaux national, régional et internation</w:t>
      </w:r>
      <w:r w:rsidR="00B661D5" w:rsidRPr="00C376D3">
        <w:rPr>
          <w:lang w:val="fr-FR"/>
        </w:rPr>
        <w:t>al</w:t>
      </w:r>
      <w:r w:rsidR="00B661D5">
        <w:rPr>
          <w:lang w:val="fr-FR"/>
        </w:rPr>
        <w:t xml:space="preserve">.  </w:t>
      </w:r>
      <w:r w:rsidR="00B661D5" w:rsidRPr="00C376D3">
        <w:rPr>
          <w:lang w:val="fr-FR"/>
        </w:rPr>
        <w:t xml:space="preserve">À </w:t>
      </w:r>
      <w:r w:rsidRPr="00C376D3">
        <w:rPr>
          <w:lang w:val="fr-FR"/>
        </w:rPr>
        <w:t xml:space="preserve">cet égard, </w:t>
      </w:r>
      <w:r w:rsidR="00134CEE" w:rsidRPr="00C376D3">
        <w:rPr>
          <w:lang w:val="fr-FR"/>
        </w:rPr>
        <w:t>en 2018</w:t>
      </w:r>
      <w:r w:rsidRPr="00C376D3">
        <w:rPr>
          <w:lang w:val="fr-FR"/>
        </w:rPr>
        <w:t>, l</w:t>
      </w:r>
      <w:r w:rsidR="00F13115">
        <w:rPr>
          <w:lang w:val="fr-FR"/>
        </w:rPr>
        <w:t>’</w:t>
      </w:r>
      <w:r w:rsidRPr="00C376D3">
        <w:rPr>
          <w:lang w:val="fr-FR"/>
        </w:rPr>
        <w:t>Assemblée générale de l</w:t>
      </w:r>
      <w:r w:rsidR="00F13115">
        <w:rPr>
          <w:lang w:val="fr-FR"/>
        </w:rPr>
        <w:t>’</w:t>
      </w:r>
      <w:r w:rsidRPr="00C376D3">
        <w:rPr>
          <w:lang w:val="fr-FR"/>
        </w:rPr>
        <w:t>OMPI a accordé le statut d</w:t>
      </w:r>
      <w:r w:rsidR="00F13115">
        <w:rPr>
          <w:lang w:val="fr-FR"/>
        </w:rPr>
        <w:t>’</w:t>
      </w:r>
      <w:r w:rsidRPr="00C376D3">
        <w:rPr>
          <w:lang w:val="fr-FR"/>
        </w:rPr>
        <w:t>observateur permanent à deux</w:t>
      </w:r>
      <w:r w:rsidR="00BC5C7E" w:rsidRPr="00C376D3">
        <w:rPr>
          <w:lang w:val="fr-FR"/>
        </w:rPr>
        <w:t> </w:t>
      </w:r>
      <w:r w:rsidRPr="00C376D3">
        <w:rPr>
          <w:lang w:val="fr-FR"/>
        </w:rPr>
        <w:t>ONG internationales et à six</w:t>
      </w:r>
      <w:r w:rsidR="00BC5C7E" w:rsidRPr="00C376D3">
        <w:rPr>
          <w:lang w:val="fr-FR"/>
        </w:rPr>
        <w:t> </w:t>
      </w:r>
      <w:r w:rsidRPr="00C376D3">
        <w:rPr>
          <w:lang w:val="fr-FR"/>
        </w:rPr>
        <w:t>ONG national</w:t>
      </w:r>
      <w:r w:rsidR="00B661D5" w:rsidRPr="00C376D3">
        <w:rPr>
          <w:lang w:val="fr-FR"/>
        </w:rPr>
        <w:t>es</w:t>
      </w:r>
      <w:r w:rsidR="00B661D5">
        <w:rPr>
          <w:lang w:val="fr-FR"/>
        </w:rPr>
        <w:t xml:space="preserve">.  </w:t>
      </w:r>
      <w:r w:rsidR="00B661D5" w:rsidRPr="00C376D3">
        <w:rPr>
          <w:lang w:val="fr-FR"/>
        </w:rPr>
        <w:t>Ce</w:t>
      </w:r>
      <w:r w:rsidRPr="00C376D3">
        <w:rPr>
          <w:lang w:val="fr-FR"/>
        </w:rPr>
        <w:t xml:space="preserve">la porte à 75 le </w:t>
      </w:r>
      <w:r w:rsidR="00771F07" w:rsidRPr="00C376D3">
        <w:rPr>
          <w:lang w:val="fr-FR"/>
        </w:rPr>
        <w:t>nombre</w:t>
      </w:r>
      <w:r w:rsidRPr="00C376D3">
        <w:rPr>
          <w:lang w:val="fr-FR"/>
        </w:rPr>
        <w:t xml:space="preserve"> d</w:t>
      </w:r>
      <w:r w:rsidR="00F13115">
        <w:rPr>
          <w:lang w:val="fr-FR"/>
        </w:rPr>
        <w:t>’</w:t>
      </w:r>
      <w:r w:rsidRPr="00C376D3">
        <w:rPr>
          <w:lang w:val="fr-FR"/>
        </w:rPr>
        <w:t xml:space="preserve">organisations intergouvernementales, 261 le </w:t>
      </w:r>
      <w:r w:rsidR="00771F07" w:rsidRPr="00C376D3">
        <w:rPr>
          <w:lang w:val="fr-FR"/>
        </w:rPr>
        <w:t xml:space="preserve">nombre </w:t>
      </w:r>
      <w:r w:rsidRPr="00C376D3">
        <w:rPr>
          <w:lang w:val="fr-FR"/>
        </w:rPr>
        <w:t>d</w:t>
      </w:r>
      <w:r w:rsidR="00F13115">
        <w:rPr>
          <w:lang w:val="fr-FR"/>
        </w:rPr>
        <w:t>’</w:t>
      </w:r>
      <w:r w:rsidRPr="00C376D3">
        <w:rPr>
          <w:lang w:val="fr-FR"/>
        </w:rPr>
        <w:t xml:space="preserve">ONG internationales et 92 le </w:t>
      </w:r>
      <w:r w:rsidR="00771F07" w:rsidRPr="00C376D3">
        <w:rPr>
          <w:lang w:val="fr-FR"/>
        </w:rPr>
        <w:t xml:space="preserve">nombre </w:t>
      </w:r>
      <w:r w:rsidRPr="00C376D3">
        <w:rPr>
          <w:lang w:val="fr-FR"/>
        </w:rPr>
        <w:t>d</w:t>
      </w:r>
      <w:r w:rsidR="00F13115">
        <w:rPr>
          <w:lang w:val="fr-FR"/>
        </w:rPr>
        <w:t>’</w:t>
      </w:r>
      <w:r w:rsidRPr="00C376D3">
        <w:rPr>
          <w:lang w:val="fr-FR"/>
        </w:rPr>
        <w:t>ONG nationales ayant le statut d</w:t>
      </w:r>
      <w:r w:rsidR="00F13115">
        <w:rPr>
          <w:lang w:val="fr-FR"/>
        </w:rPr>
        <w:t>’</w:t>
      </w:r>
      <w:r w:rsidRPr="00C376D3">
        <w:rPr>
          <w:lang w:val="fr-FR"/>
        </w:rPr>
        <w:t>observateur permanent à l</w:t>
      </w:r>
      <w:r w:rsidR="00F13115">
        <w:rPr>
          <w:lang w:val="fr-FR"/>
        </w:rPr>
        <w:t>’</w:t>
      </w:r>
      <w:r w:rsidRPr="00C376D3">
        <w:rPr>
          <w:lang w:val="fr-FR"/>
        </w:rPr>
        <w:t>OMPI.</w:t>
      </w:r>
    </w:p>
    <w:p w:rsidR="009E0E0F" w:rsidRPr="00C376D3" w:rsidRDefault="004C493C" w:rsidP="00DE4165">
      <w:pPr>
        <w:pStyle w:val="ONUMFS"/>
        <w:rPr>
          <w:lang w:val="fr-FR"/>
        </w:rPr>
      </w:pPr>
      <w:r w:rsidRPr="00C376D3">
        <w:rPr>
          <w:lang w:val="fr-FR"/>
        </w:rPr>
        <w:t xml:space="preserve">Le Consortium pour des livres accessibles (ABC) continue de se distinguer </w:t>
      </w:r>
      <w:r w:rsidR="00876E93" w:rsidRPr="00C376D3">
        <w:rPr>
          <w:lang w:val="fr-FR"/>
        </w:rPr>
        <w:t>comme l</w:t>
      </w:r>
      <w:r w:rsidR="00F13115">
        <w:rPr>
          <w:lang w:val="fr-FR"/>
        </w:rPr>
        <w:t>’</w:t>
      </w:r>
      <w:r w:rsidR="00876E93" w:rsidRPr="00C376D3">
        <w:rPr>
          <w:lang w:val="fr-FR"/>
        </w:rPr>
        <w:t>un d</w:t>
      </w:r>
      <w:r w:rsidRPr="00C376D3">
        <w:rPr>
          <w:lang w:val="fr-FR"/>
        </w:rPr>
        <w:t xml:space="preserve">es principaux </w:t>
      </w:r>
      <w:r w:rsidR="00876E93" w:rsidRPr="00C376D3">
        <w:rPr>
          <w:lang w:val="fr-FR"/>
        </w:rPr>
        <w:t xml:space="preserve">vecteurs </w:t>
      </w:r>
      <w:r w:rsidRPr="00C376D3">
        <w:rPr>
          <w:lang w:val="fr-FR"/>
        </w:rPr>
        <w:t xml:space="preserve">de mise en </w:t>
      </w:r>
      <w:r w:rsidR="006674C8" w:rsidRPr="00C376D3">
        <w:rPr>
          <w:lang w:val="fr-FR"/>
        </w:rPr>
        <w:t>œuvre</w:t>
      </w:r>
      <w:r w:rsidRPr="00C376D3">
        <w:rPr>
          <w:lang w:val="fr-FR"/>
        </w:rPr>
        <w:t xml:space="preserve"> p</w:t>
      </w:r>
      <w:r w:rsidR="00A76077" w:rsidRPr="00C376D3">
        <w:rPr>
          <w:lang w:val="fr-FR"/>
        </w:rPr>
        <w:t xml:space="preserve">ratique du Traité de Marrakech en </w:t>
      </w:r>
      <w:r w:rsidR="006674C8" w:rsidRPr="00C376D3">
        <w:rPr>
          <w:lang w:val="fr-FR"/>
        </w:rPr>
        <w:t>fournissant les</w:t>
      </w:r>
      <w:r w:rsidRPr="00C376D3">
        <w:rPr>
          <w:lang w:val="fr-FR"/>
        </w:rPr>
        <w:t xml:space="preserve"> formations les plus récentes dans le domaine de la production de livres accessibles aux organisations desservant les aveugles et les déficients visuels dans les pays en développement et</w:t>
      </w:r>
      <w:r w:rsidR="00134CEE" w:rsidRPr="00C376D3">
        <w:rPr>
          <w:lang w:val="fr-FR"/>
        </w:rPr>
        <w:t xml:space="preserve"> les </w:t>
      </w:r>
      <w:r w:rsidR="00B661D5" w:rsidRPr="00C376D3">
        <w:rPr>
          <w:lang w:val="fr-FR"/>
        </w:rPr>
        <w:t>PMA</w:t>
      </w:r>
      <w:r w:rsidR="00B661D5">
        <w:rPr>
          <w:lang w:val="fr-FR"/>
        </w:rPr>
        <w:t xml:space="preserve">.  </w:t>
      </w:r>
      <w:r w:rsidR="00B661D5" w:rsidRPr="00C376D3">
        <w:rPr>
          <w:lang w:val="fr-FR"/>
        </w:rPr>
        <w:t>En</w:t>
      </w:r>
      <w:r w:rsidR="00134CEE" w:rsidRPr="00C376D3">
        <w:rPr>
          <w:lang w:val="fr-FR"/>
        </w:rPr>
        <w:t> 2018</w:t>
      </w:r>
      <w:r w:rsidRPr="00C376D3">
        <w:rPr>
          <w:lang w:val="fr-FR"/>
        </w:rPr>
        <w:t>, l</w:t>
      </w:r>
      <w:r w:rsidR="00F13115">
        <w:rPr>
          <w:lang w:val="fr-FR"/>
        </w:rPr>
        <w:t>’</w:t>
      </w:r>
      <w:r w:rsidRPr="00C376D3">
        <w:rPr>
          <w:lang w:val="fr-FR"/>
        </w:rPr>
        <w:t>ABC a élargi ses activités de renforcement des capacités</w:t>
      </w:r>
      <w:r w:rsidR="00F13115">
        <w:rPr>
          <w:lang w:val="fr-FR"/>
        </w:rPr>
        <w:t> :</w:t>
      </w:r>
      <w:r w:rsidRPr="00C376D3">
        <w:rPr>
          <w:lang w:val="fr-FR"/>
        </w:rPr>
        <w:t xml:space="preserve"> il a financé la production de plus </w:t>
      </w:r>
      <w:r w:rsidR="00134CEE" w:rsidRPr="00C376D3">
        <w:rPr>
          <w:lang w:val="fr-FR"/>
        </w:rPr>
        <w:t>de 2500</w:t>
      </w:r>
      <w:r w:rsidR="00CD67D9">
        <w:rPr>
          <w:lang w:val="fr-FR"/>
        </w:rPr>
        <w:t> </w:t>
      </w:r>
      <w:r w:rsidRPr="00C376D3">
        <w:rPr>
          <w:lang w:val="fr-FR"/>
        </w:rPr>
        <w:t xml:space="preserve">livres </w:t>
      </w:r>
      <w:r w:rsidR="00194DDB" w:rsidRPr="00C376D3">
        <w:rPr>
          <w:lang w:val="fr-FR"/>
        </w:rPr>
        <w:t>en</w:t>
      </w:r>
      <w:r w:rsidRPr="00C376D3">
        <w:rPr>
          <w:lang w:val="fr-FR"/>
        </w:rPr>
        <w:t xml:space="preserve"> langues nationales dans des formats accessibl</w:t>
      </w:r>
      <w:r w:rsidR="00B661D5" w:rsidRPr="00C376D3">
        <w:rPr>
          <w:lang w:val="fr-FR"/>
        </w:rPr>
        <w:t>es</w:t>
      </w:r>
      <w:r w:rsidR="00B661D5">
        <w:rPr>
          <w:lang w:val="fr-FR"/>
        </w:rPr>
        <w:t xml:space="preserve">.  </w:t>
      </w:r>
      <w:r w:rsidR="00B661D5" w:rsidRPr="00C376D3">
        <w:rPr>
          <w:lang w:val="fr-FR"/>
        </w:rPr>
        <w:t>Ou</w:t>
      </w:r>
      <w:r w:rsidRPr="00C376D3">
        <w:rPr>
          <w:lang w:val="fr-FR"/>
        </w:rPr>
        <w:t xml:space="preserve">tre ses projets </w:t>
      </w:r>
      <w:r w:rsidR="00876E93" w:rsidRPr="00C376D3">
        <w:rPr>
          <w:lang w:val="fr-FR"/>
        </w:rPr>
        <w:t>antérieurs</w:t>
      </w:r>
      <w:r w:rsidRPr="00C376D3">
        <w:rPr>
          <w:lang w:val="fr-FR"/>
        </w:rPr>
        <w:t xml:space="preserve"> en Argentine, au Bangladesh, au Botswana, en Inde, au Népal, à Sri</w:t>
      </w:r>
      <w:r w:rsidR="00BC5C7E" w:rsidRPr="00C376D3">
        <w:rPr>
          <w:lang w:val="fr-FR"/>
        </w:rPr>
        <w:t> </w:t>
      </w:r>
      <w:r w:rsidRPr="00C376D3">
        <w:rPr>
          <w:lang w:val="fr-FR"/>
        </w:rPr>
        <w:t>Lanka et en Uruguay, l</w:t>
      </w:r>
      <w:r w:rsidR="00F13115">
        <w:rPr>
          <w:lang w:val="fr-FR"/>
        </w:rPr>
        <w:t>’</w:t>
      </w:r>
      <w:r w:rsidRPr="00C376D3">
        <w:rPr>
          <w:lang w:val="fr-FR"/>
        </w:rPr>
        <w:t>ABC a lancé de nouveaux projets de renforcement des capacités au Burkina Faso, en Indonésie, au Mexique, en Mongolie, au Nigéria et au Viet</w:t>
      </w:r>
      <w:r w:rsidR="00BC5C7E" w:rsidRPr="00C376D3">
        <w:rPr>
          <w:lang w:val="fr-FR"/>
        </w:rPr>
        <w:t> </w:t>
      </w:r>
      <w:r w:rsidRPr="00C376D3">
        <w:rPr>
          <w:lang w:val="fr-FR"/>
        </w:rPr>
        <w:t>Nam.</w:t>
      </w:r>
      <w:r w:rsidR="00536C09" w:rsidRPr="00C376D3">
        <w:rPr>
          <w:lang w:val="fr-FR"/>
        </w:rPr>
        <w:t xml:space="preserve"> </w:t>
      </w:r>
      <w:r w:rsidR="009446C0" w:rsidRPr="00C376D3">
        <w:rPr>
          <w:lang w:val="fr-FR"/>
        </w:rPr>
        <w:t xml:space="preserve"> </w:t>
      </w:r>
      <w:r w:rsidRPr="00C376D3">
        <w:rPr>
          <w:lang w:val="fr-FR"/>
        </w:rPr>
        <w:t>L</w:t>
      </w:r>
      <w:r w:rsidR="00F13115">
        <w:rPr>
          <w:lang w:val="fr-FR"/>
        </w:rPr>
        <w:t>’</w:t>
      </w:r>
      <w:r w:rsidRPr="00C376D3">
        <w:rPr>
          <w:lang w:val="fr-FR"/>
        </w:rPr>
        <w:t>ABC s</w:t>
      </w:r>
      <w:r w:rsidR="00F13115">
        <w:rPr>
          <w:lang w:val="fr-FR"/>
        </w:rPr>
        <w:t>’</w:t>
      </w:r>
      <w:r w:rsidRPr="00C376D3">
        <w:rPr>
          <w:lang w:val="fr-FR"/>
        </w:rPr>
        <w:t>emploie également à tirer parti du secteur de l</w:t>
      </w:r>
      <w:r w:rsidR="00F13115">
        <w:rPr>
          <w:lang w:val="fr-FR"/>
        </w:rPr>
        <w:t>’</w:t>
      </w:r>
      <w:r w:rsidRPr="00C376D3">
        <w:rPr>
          <w:lang w:val="fr-FR"/>
        </w:rPr>
        <w:t>édition dans les pays en développement et</w:t>
      </w:r>
      <w:r w:rsidR="00134CEE" w:rsidRPr="00C376D3">
        <w:rPr>
          <w:lang w:val="fr-FR"/>
        </w:rPr>
        <w:t xml:space="preserve"> les PMA</w:t>
      </w:r>
      <w:r w:rsidRPr="00C376D3">
        <w:rPr>
          <w:lang w:val="fr-FR"/>
        </w:rPr>
        <w:t xml:space="preserve">, notamment dans le cadre de ses projets de renforcement des capacités des éditeurs </w:t>
      </w:r>
      <w:r w:rsidR="001A4D0D" w:rsidRPr="00C376D3">
        <w:rPr>
          <w:lang w:val="fr-FR"/>
        </w:rPr>
        <w:t>en matière de</w:t>
      </w:r>
      <w:r w:rsidRPr="00C376D3">
        <w:rPr>
          <w:lang w:val="fr-FR"/>
        </w:rPr>
        <w:t xml:space="preserve"> production de livres </w:t>
      </w:r>
      <w:r w:rsidR="001A4D0D" w:rsidRPr="00C376D3">
        <w:rPr>
          <w:lang w:val="fr-FR"/>
        </w:rPr>
        <w:t xml:space="preserve">en format accessible </w:t>
      </w:r>
      <w:r w:rsidR="00134CEE" w:rsidRPr="00C376D3">
        <w:rPr>
          <w:lang w:val="fr-FR"/>
        </w:rPr>
        <w:t>“</w:t>
      </w:r>
      <w:r w:rsidRPr="00C376D3">
        <w:rPr>
          <w:lang w:val="fr-FR"/>
        </w:rPr>
        <w:t>natif</w:t>
      </w:r>
      <w:r w:rsidR="00134CEE" w:rsidRPr="00C376D3">
        <w:rPr>
          <w:lang w:val="fr-FR"/>
        </w:rPr>
        <w:t>”</w:t>
      </w:r>
      <w:r w:rsidRPr="00C376D3">
        <w:rPr>
          <w:lang w:val="fr-FR"/>
        </w:rPr>
        <w:t xml:space="preserve">, </w:t>
      </w:r>
      <w:r w:rsidR="001A4D0D" w:rsidRPr="00C376D3">
        <w:rPr>
          <w:lang w:val="fr-FR"/>
        </w:rPr>
        <w:t>c</w:t>
      </w:r>
      <w:r w:rsidR="00F13115">
        <w:rPr>
          <w:lang w:val="fr-FR"/>
        </w:rPr>
        <w:t>’</w:t>
      </w:r>
      <w:r w:rsidR="001A4D0D" w:rsidRPr="00C376D3">
        <w:rPr>
          <w:lang w:val="fr-FR"/>
        </w:rPr>
        <w:t>est</w:t>
      </w:r>
      <w:r w:rsidR="00913FE7">
        <w:rPr>
          <w:lang w:val="fr-FR"/>
        </w:rPr>
        <w:noBreakHyphen/>
      </w:r>
      <w:r w:rsidR="001A4D0D" w:rsidRPr="00C376D3">
        <w:rPr>
          <w:lang w:val="fr-FR"/>
        </w:rPr>
        <w:t>à</w:t>
      </w:r>
      <w:r w:rsidR="00913FE7">
        <w:rPr>
          <w:lang w:val="fr-FR"/>
        </w:rPr>
        <w:noBreakHyphen/>
      </w:r>
      <w:r w:rsidR="001A4D0D" w:rsidRPr="00C376D3">
        <w:rPr>
          <w:lang w:val="fr-FR"/>
        </w:rPr>
        <w:t xml:space="preserve">dire lisibles à la fois par les </w:t>
      </w:r>
      <w:r w:rsidRPr="00C376D3">
        <w:rPr>
          <w:lang w:val="fr-FR"/>
        </w:rPr>
        <w:t>voyants et les personnes ayant des difficultés de lecture des textes imprimés dès leur publicati</w:t>
      </w:r>
      <w:r w:rsidR="00B661D5" w:rsidRPr="00C376D3">
        <w:rPr>
          <w:lang w:val="fr-FR"/>
        </w:rPr>
        <w:t>on</w:t>
      </w:r>
      <w:r w:rsidR="00B661D5">
        <w:rPr>
          <w:lang w:val="fr-FR"/>
        </w:rPr>
        <w:t xml:space="preserve">.  </w:t>
      </w:r>
      <w:r w:rsidR="00B661D5" w:rsidRPr="00C376D3">
        <w:rPr>
          <w:lang w:val="fr-FR"/>
        </w:rPr>
        <w:t>Po</w:t>
      </w:r>
      <w:r w:rsidRPr="00C376D3">
        <w:rPr>
          <w:lang w:val="fr-FR"/>
        </w:rPr>
        <w:t>ur atteindre cet objectif, ABC parraine égalem</w:t>
      </w:r>
      <w:r w:rsidR="001A4D0D" w:rsidRPr="00C376D3">
        <w:rPr>
          <w:lang w:val="fr-FR"/>
        </w:rPr>
        <w:t>ent l</w:t>
      </w:r>
      <w:r w:rsidR="00F13115">
        <w:rPr>
          <w:lang w:val="fr-FR"/>
        </w:rPr>
        <w:t>’</w:t>
      </w:r>
      <w:r w:rsidR="001A4D0D" w:rsidRPr="00C376D3">
        <w:rPr>
          <w:lang w:val="fr-FR"/>
        </w:rPr>
        <w:t>édition annuelle du Prix international d</w:t>
      </w:r>
      <w:r w:rsidR="00F13115">
        <w:rPr>
          <w:lang w:val="fr-FR"/>
        </w:rPr>
        <w:t>’</w:t>
      </w:r>
      <w:r w:rsidR="001A4D0D" w:rsidRPr="00C376D3">
        <w:rPr>
          <w:lang w:val="fr-FR"/>
        </w:rPr>
        <w:t>e</w:t>
      </w:r>
      <w:r w:rsidRPr="00C376D3">
        <w:rPr>
          <w:lang w:val="fr-FR"/>
        </w:rPr>
        <w:t>xcellence en matière d</w:t>
      </w:r>
      <w:r w:rsidR="00F13115">
        <w:rPr>
          <w:lang w:val="fr-FR"/>
        </w:rPr>
        <w:t>’</w:t>
      </w:r>
      <w:r w:rsidRPr="00C376D3">
        <w:rPr>
          <w:lang w:val="fr-FR"/>
        </w:rPr>
        <w:t>édition accessible et encourage les éditeurs à signer la Charte ABC de l</w:t>
      </w:r>
      <w:r w:rsidR="00F13115">
        <w:rPr>
          <w:lang w:val="fr-FR"/>
        </w:rPr>
        <w:t>’</w:t>
      </w:r>
      <w:r w:rsidRPr="00C376D3">
        <w:rPr>
          <w:lang w:val="fr-FR"/>
        </w:rPr>
        <w:t>édition accessible, qui contient huit</w:t>
      </w:r>
      <w:r w:rsidR="00BC5C7E" w:rsidRPr="00C376D3">
        <w:rPr>
          <w:lang w:val="fr-FR"/>
        </w:rPr>
        <w:t> </w:t>
      </w:r>
      <w:r w:rsidRPr="00C376D3">
        <w:rPr>
          <w:lang w:val="fr-FR"/>
        </w:rPr>
        <w:t xml:space="preserve">principes ambitieux que les éditeurs </w:t>
      </w:r>
      <w:r w:rsidR="001A4D0D" w:rsidRPr="00C376D3">
        <w:rPr>
          <w:lang w:val="fr-FR"/>
        </w:rPr>
        <w:t>sont invités à</w:t>
      </w:r>
      <w:r w:rsidRPr="00C376D3">
        <w:rPr>
          <w:lang w:val="fr-FR"/>
        </w:rPr>
        <w:t xml:space="preserve"> suivre pour rendre leurs publications numériques accessibles aux personnes ayant des difficultés de lecture des textes imprim</w:t>
      </w:r>
      <w:r w:rsidR="00B661D5" w:rsidRPr="00C376D3">
        <w:rPr>
          <w:lang w:val="fr-FR"/>
        </w:rPr>
        <w:t>és</w:t>
      </w:r>
      <w:r w:rsidR="00B661D5">
        <w:rPr>
          <w:lang w:val="fr-FR"/>
        </w:rPr>
        <w:t xml:space="preserve">.  </w:t>
      </w:r>
      <w:r w:rsidR="00B661D5" w:rsidRPr="00C376D3">
        <w:rPr>
          <w:lang w:val="fr-FR"/>
        </w:rPr>
        <w:t>En</w:t>
      </w:r>
      <w:r w:rsidRPr="00C376D3">
        <w:rPr>
          <w:lang w:val="fr-FR"/>
        </w:rPr>
        <w:t xml:space="preserve"> outre, l</w:t>
      </w:r>
      <w:r w:rsidR="00F13115">
        <w:rPr>
          <w:lang w:val="fr-FR"/>
        </w:rPr>
        <w:t>’</w:t>
      </w:r>
      <w:r w:rsidRPr="00C376D3">
        <w:rPr>
          <w:lang w:val="fr-FR"/>
        </w:rPr>
        <w:t xml:space="preserve">ABC et la Fondation </w:t>
      </w:r>
      <w:proofErr w:type="spellStart"/>
      <w:r w:rsidRPr="00C376D3">
        <w:rPr>
          <w:lang w:val="fr-FR"/>
        </w:rPr>
        <w:t>Kalimat</w:t>
      </w:r>
      <w:proofErr w:type="spellEnd"/>
      <w:r w:rsidRPr="00C376D3">
        <w:rPr>
          <w:lang w:val="fr-FR"/>
        </w:rPr>
        <w:t xml:space="preserve"> des Émirats arabes unis ont établi </w:t>
      </w:r>
      <w:r w:rsidR="00134CEE" w:rsidRPr="00C376D3">
        <w:rPr>
          <w:lang w:val="fr-FR"/>
        </w:rPr>
        <w:t>en 2018</w:t>
      </w:r>
      <w:r w:rsidR="001A4D0D" w:rsidRPr="00C376D3">
        <w:rPr>
          <w:lang w:val="fr-FR"/>
        </w:rPr>
        <w:t xml:space="preserve"> </w:t>
      </w:r>
      <w:r w:rsidRPr="00C376D3">
        <w:rPr>
          <w:lang w:val="fr-FR"/>
        </w:rPr>
        <w:t xml:space="preserve">un nouveau modèle de collaboration </w:t>
      </w:r>
      <w:r w:rsidR="001A4D0D" w:rsidRPr="00C376D3">
        <w:rPr>
          <w:lang w:val="fr-FR"/>
        </w:rPr>
        <w:t>pour</w:t>
      </w:r>
      <w:r w:rsidRPr="00C376D3">
        <w:rPr>
          <w:lang w:val="fr-FR"/>
        </w:rPr>
        <w:t xml:space="preserve"> la production de livres en langue arabe spécialement adaptés aux besoins des enfants aveugles ou déficients visuels.</w:t>
      </w:r>
      <w:r w:rsidR="00BC5C7E" w:rsidRPr="00C376D3">
        <w:rPr>
          <w:lang w:val="fr-FR"/>
        </w:rPr>
        <w:t xml:space="preserve"> </w:t>
      </w:r>
      <w:r w:rsidR="00536C09" w:rsidRPr="00C376D3">
        <w:rPr>
          <w:lang w:val="fr-FR"/>
        </w:rPr>
        <w:t xml:space="preserve"> </w:t>
      </w:r>
      <w:r w:rsidRPr="00C376D3">
        <w:rPr>
          <w:lang w:val="fr-FR"/>
        </w:rPr>
        <w:t>L</w:t>
      </w:r>
      <w:r w:rsidR="00F13115">
        <w:rPr>
          <w:lang w:val="fr-FR"/>
        </w:rPr>
        <w:t>’</w:t>
      </w:r>
      <w:r w:rsidRPr="00C376D3">
        <w:rPr>
          <w:lang w:val="fr-FR"/>
        </w:rPr>
        <w:t xml:space="preserve">ABC assurera la formation des membres du personnel de la Fondation </w:t>
      </w:r>
      <w:proofErr w:type="spellStart"/>
      <w:r w:rsidRPr="00C376D3">
        <w:rPr>
          <w:lang w:val="fr-FR"/>
        </w:rPr>
        <w:t>Kalimat</w:t>
      </w:r>
      <w:proofErr w:type="spellEnd"/>
      <w:r w:rsidRPr="00C376D3">
        <w:rPr>
          <w:lang w:val="fr-FR"/>
        </w:rPr>
        <w:t xml:space="preserve"> et la Fondation </w:t>
      </w:r>
      <w:proofErr w:type="spellStart"/>
      <w:r w:rsidRPr="00C376D3">
        <w:rPr>
          <w:lang w:val="fr-FR"/>
        </w:rPr>
        <w:t>Kalimat</w:t>
      </w:r>
      <w:proofErr w:type="spellEnd"/>
      <w:r w:rsidRPr="00C376D3">
        <w:rPr>
          <w:lang w:val="fr-FR"/>
        </w:rPr>
        <w:t xml:space="preserve"> établira ensuite ses livres sous la forme de </w:t>
      </w:r>
      <w:r w:rsidR="00134CEE" w:rsidRPr="00C376D3">
        <w:rPr>
          <w:lang w:val="fr-FR"/>
        </w:rPr>
        <w:t>“n</w:t>
      </w:r>
      <w:r w:rsidRPr="00C376D3">
        <w:rPr>
          <w:lang w:val="fr-FR"/>
        </w:rPr>
        <w:t>atif accessibl</w:t>
      </w:r>
      <w:r w:rsidR="00134CEE" w:rsidRPr="00C376D3">
        <w:rPr>
          <w:lang w:val="fr-FR"/>
        </w:rPr>
        <w:t>e”</w:t>
      </w:r>
      <w:r w:rsidRPr="00C376D3">
        <w:rPr>
          <w:lang w:val="fr-FR"/>
        </w:rPr>
        <w:t>.</w:t>
      </w:r>
      <w:r w:rsidR="00536C09" w:rsidRPr="00C376D3">
        <w:rPr>
          <w:lang w:val="fr-FR"/>
        </w:rPr>
        <w:t xml:space="preserve">  </w:t>
      </w:r>
      <w:r w:rsidRPr="00C376D3">
        <w:rPr>
          <w:lang w:val="fr-FR"/>
        </w:rPr>
        <w:t xml:space="preserve">Enfin, le Consortium pour des livres accessibles est conscient que le braille est un </w:t>
      </w:r>
      <w:r w:rsidR="00876E93" w:rsidRPr="00C376D3">
        <w:rPr>
          <w:lang w:val="fr-FR"/>
        </w:rPr>
        <w:t xml:space="preserve">important </w:t>
      </w:r>
      <w:r w:rsidRPr="00C376D3">
        <w:rPr>
          <w:lang w:val="fr-FR"/>
        </w:rPr>
        <w:t>facteur de réussite scolaire et économique pour les personnes aveugles ou déficientes visuell</w:t>
      </w:r>
      <w:r w:rsidR="00B661D5" w:rsidRPr="00C376D3">
        <w:rPr>
          <w:lang w:val="fr-FR"/>
        </w:rPr>
        <w:t>es</w:t>
      </w:r>
      <w:r w:rsidR="00B661D5">
        <w:rPr>
          <w:lang w:val="fr-FR"/>
        </w:rPr>
        <w:t xml:space="preserve">.  </w:t>
      </w:r>
      <w:r w:rsidR="00B661D5" w:rsidRPr="00C376D3">
        <w:rPr>
          <w:lang w:val="fr-FR"/>
        </w:rPr>
        <w:t>Il</w:t>
      </w:r>
      <w:r w:rsidRPr="00C376D3">
        <w:rPr>
          <w:lang w:val="fr-FR"/>
        </w:rPr>
        <w:t xml:space="preserve"> est démontré que </w:t>
      </w:r>
      <w:r w:rsidR="001A4D0D" w:rsidRPr="00C376D3">
        <w:rPr>
          <w:lang w:val="fr-FR"/>
        </w:rPr>
        <w:t>celles</w:t>
      </w:r>
      <w:r w:rsidRPr="00C376D3">
        <w:rPr>
          <w:lang w:val="fr-FR"/>
        </w:rPr>
        <w:t xml:space="preserve"> qui ont eu la possibilité d</w:t>
      </w:r>
      <w:r w:rsidR="00F13115">
        <w:rPr>
          <w:lang w:val="fr-FR"/>
        </w:rPr>
        <w:t>’</w:t>
      </w:r>
      <w:r w:rsidRPr="00C376D3">
        <w:rPr>
          <w:lang w:val="fr-FR"/>
        </w:rPr>
        <w:t>apprendre le braille obtiennent de meilleurs résultats scolaires et affichent un taux d</w:t>
      </w:r>
      <w:r w:rsidR="00F13115">
        <w:rPr>
          <w:lang w:val="fr-FR"/>
        </w:rPr>
        <w:t>’</w:t>
      </w:r>
      <w:r w:rsidRPr="00C376D3">
        <w:rPr>
          <w:lang w:val="fr-FR"/>
        </w:rPr>
        <w:t>emploi plus élevé.</w:t>
      </w:r>
      <w:r w:rsidR="00536C09" w:rsidRPr="00C376D3">
        <w:rPr>
          <w:lang w:val="fr-FR"/>
        </w:rPr>
        <w:t xml:space="preserve"> </w:t>
      </w:r>
      <w:r w:rsidR="009446C0" w:rsidRPr="00C376D3">
        <w:rPr>
          <w:lang w:val="fr-FR"/>
        </w:rPr>
        <w:t xml:space="preserve"> </w:t>
      </w:r>
      <w:r w:rsidRPr="00C376D3">
        <w:rPr>
          <w:lang w:val="fr-FR"/>
        </w:rPr>
        <w:t>L</w:t>
      </w:r>
      <w:r w:rsidR="00F13115">
        <w:rPr>
          <w:lang w:val="fr-FR"/>
        </w:rPr>
        <w:t>’</w:t>
      </w:r>
      <w:r w:rsidRPr="00C376D3">
        <w:rPr>
          <w:lang w:val="fr-FR"/>
        </w:rPr>
        <w:t>ABC est donc</w:t>
      </w:r>
      <w:r w:rsidR="001A4D0D" w:rsidRPr="00C376D3">
        <w:rPr>
          <w:lang w:val="fr-FR"/>
        </w:rPr>
        <w:t xml:space="preserve"> favorable à l</w:t>
      </w:r>
      <w:r w:rsidR="00F13115">
        <w:rPr>
          <w:lang w:val="fr-FR"/>
        </w:rPr>
        <w:t>’</w:t>
      </w:r>
      <w:r w:rsidR="001A4D0D" w:rsidRPr="00C376D3">
        <w:rPr>
          <w:lang w:val="fr-FR"/>
        </w:rPr>
        <w:t>enseignement du b</w:t>
      </w:r>
      <w:r w:rsidRPr="00C376D3">
        <w:rPr>
          <w:lang w:val="fr-FR"/>
        </w:rPr>
        <w:t xml:space="preserve">raille et à la production de versions en </w:t>
      </w:r>
      <w:r w:rsidR="001A4D0D" w:rsidRPr="00C376D3">
        <w:rPr>
          <w:lang w:val="fr-FR"/>
        </w:rPr>
        <w:t>b</w:t>
      </w:r>
      <w:r w:rsidRPr="00C376D3">
        <w:rPr>
          <w:lang w:val="fr-FR"/>
        </w:rPr>
        <w:t xml:space="preserve">raille, en relief et en </w:t>
      </w:r>
      <w:r w:rsidR="001A4D0D" w:rsidRPr="00C376D3">
        <w:rPr>
          <w:lang w:val="fr-FR"/>
        </w:rPr>
        <w:t>b</w:t>
      </w:r>
      <w:r w:rsidRPr="00C376D3">
        <w:rPr>
          <w:lang w:val="fr-FR"/>
        </w:rPr>
        <w:t xml:space="preserve">raille, à lire avec des afficheurs </w:t>
      </w:r>
      <w:r w:rsidR="001A4D0D" w:rsidRPr="00C376D3">
        <w:rPr>
          <w:lang w:val="fr-FR"/>
        </w:rPr>
        <w:t>b</w:t>
      </w:r>
      <w:r w:rsidRPr="00C376D3">
        <w:rPr>
          <w:lang w:val="fr-FR"/>
        </w:rPr>
        <w:t>raille dynamiques, ainsi qu</w:t>
      </w:r>
      <w:r w:rsidR="00F13115">
        <w:rPr>
          <w:lang w:val="fr-FR"/>
        </w:rPr>
        <w:t>’</w:t>
      </w:r>
      <w:r w:rsidRPr="00C376D3">
        <w:rPr>
          <w:lang w:val="fr-FR"/>
        </w:rPr>
        <w:t>à la production de livres accessibles numérique</w:t>
      </w:r>
      <w:r w:rsidR="001A4D0D" w:rsidRPr="00C376D3">
        <w:rPr>
          <w:lang w:val="fr-FR"/>
        </w:rPr>
        <w:t>ment qui peuvent être lus avec d</w:t>
      </w:r>
      <w:r w:rsidRPr="00C376D3">
        <w:rPr>
          <w:lang w:val="fr-FR"/>
        </w:rPr>
        <w:t>es technologies d</w:t>
      </w:r>
      <w:r w:rsidR="00F13115">
        <w:rPr>
          <w:lang w:val="fr-FR"/>
        </w:rPr>
        <w:t>’</w:t>
      </w:r>
      <w:r w:rsidRPr="00C376D3">
        <w:rPr>
          <w:lang w:val="fr-FR"/>
        </w:rPr>
        <w:t>assistance.</w:t>
      </w:r>
    </w:p>
    <w:p w:rsidR="00DE4165" w:rsidRPr="00C376D3" w:rsidRDefault="00DE4165" w:rsidP="00DE4165">
      <w:pPr>
        <w:pStyle w:val="ONUMFS"/>
        <w:rPr>
          <w:lang w:val="fr-FR"/>
        </w:rPr>
      </w:pPr>
      <w:r w:rsidRPr="00C376D3">
        <w:rPr>
          <w:lang w:val="fr-FR"/>
        </w:rPr>
        <w:t xml:space="preserve">À la fin </w:t>
      </w:r>
      <w:r w:rsidR="00134CEE" w:rsidRPr="00C376D3">
        <w:rPr>
          <w:lang w:val="fr-FR"/>
        </w:rPr>
        <w:t>de 2018</w:t>
      </w:r>
      <w:r w:rsidRPr="00C376D3">
        <w:rPr>
          <w:lang w:val="fr-FR"/>
        </w:rPr>
        <w:t>, WIPO</w:t>
      </w:r>
      <w:r w:rsidR="00BC5C7E" w:rsidRPr="00C376D3">
        <w:rPr>
          <w:lang w:val="fr-FR"/>
        </w:rPr>
        <w:t> </w:t>
      </w:r>
      <w:proofErr w:type="spellStart"/>
      <w:proofErr w:type="gramStart"/>
      <w:r w:rsidRPr="00C376D3">
        <w:rPr>
          <w:lang w:val="fr-FR"/>
        </w:rPr>
        <w:t>Re:Search</w:t>
      </w:r>
      <w:proofErr w:type="spellEnd"/>
      <w:proofErr w:type="gramEnd"/>
      <w:r w:rsidRPr="00C376D3">
        <w:rPr>
          <w:lang w:val="fr-FR"/>
        </w:rPr>
        <w:t xml:space="preserve"> comptait 140</w:t>
      </w:r>
      <w:r w:rsidR="00CD67D9">
        <w:rPr>
          <w:lang w:val="fr-FR"/>
        </w:rPr>
        <w:t> </w:t>
      </w:r>
      <w:r w:rsidRPr="00C376D3">
        <w:rPr>
          <w:lang w:val="fr-FR"/>
        </w:rPr>
        <w:t>membres représentant 40</w:t>
      </w:r>
      <w:r w:rsidR="00CD67D9">
        <w:rPr>
          <w:lang w:val="fr-FR"/>
        </w:rPr>
        <w:t> </w:t>
      </w:r>
      <w:r w:rsidRPr="00C376D3">
        <w:rPr>
          <w:lang w:val="fr-FR"/>
        </w:rPr>
        <w:t>pays sur six</w:t>
      </w:r>
      <w:r w:rsidR="00BC5C7E" w:rsidRPr="00C376D3">
        <w:rPr>
          <w:lang w:val="fr-FR"/>
        </w:rPr>
        <w:t> </w:t>
      </w:r>
      <w:r w:rsidRPr="00C376D3">
        <w:rPr>
          <w:lang w:val="fr-FR"/>
        </w:rPr>
        <w:t>continents, dont notamment plus de 30</w:t>
      </w:r>
      <w:r w:rsidR="00CD67D9">
        <w:rPr>
          <w:lang w:val="fr-FR"/>
        </w:rPr>
        <w:t> </w:t>
      </w:r>
      <w:r w:rsidRPr="00C376D3">
        <w:rPr>
          <w:lang w:val="fr-FR"/>
        </w:rPr>
        <w:t>instituts de recherche universitaires et publi</w:t>
      </w:r>
      <w:r w:rsidR="00B661D5" w:rsidRPr="00C376D3">
        <w:rPr>
          <w:lang w:val="fr-FR"/>
        </w:rPr>
        <w:t>cs</w:t>
      </w:r>
      <w:r w:rsidR="00B661D5">
        <w:rPr>
          <w:lang w:val="fr-FR"/>
        </w:rPr>
        <w:t xml:space="preserve">.  </w:t>
      </w:r>
      <w:r w:rsidR="00B661D5" w:rsidRPr="00C376D3">
        <w:rPr>
          <w:lang w:val="fr-FR"/>
        </w:rPr>
        <w:t>Le</w:t>
      </w:r>
      <w:r w:rsidRPr="00C376D3">
        <w:rPr>
          <w:lang w:val="fr-FR"/>
        </w:rPr>
        <w:t>s instituts de recherche de pays en développement ont vu leur nombre augmenter, et le consortium comprend maintenant des membres de 11</w:t>
      </w:r>
      <w:r w:rsidR="00CD67D9">
        <w:rPr>
          <w:lang w:val="fr-FR"/>
        </w:rPr>
        <w:t> </w:t>
      </w:r>
      <w:r w:rsidR="00B661D5" w:rsidRPr="00C376D3">
        <w:rPr>
          <w:lang w:val="fr-FR"/>
        </w:rPr>
        <w:t>PMA</w:t>
      </w:r>
      <w:r w:rsidR="00B661D5">
        <w:rPr>
          <w:lang w:val="fr-FR"/>
        </w:rPr>
        <w:t xml:space="preserve">.  </w:t>
      </w:r>
      <w:r w:rsidR="00B661D5" w:rsidRPr="00C376D3">
        <w:rPr>
          <w:lang w:val="fr-FR"/>
        </w:rPr>
        <w:t>De</w:t>
      </w:r>
      <w:r w:rsidR="00134CEE" w:rsidRPr="00C376D3">
        <w:rPr>
          <w:lang w:val="fr-FR"/>
        </w:rPr>
        <w:t>puis 2011</w:t>
      </w:r>
      <w:r w:rsidRPr="00C376D3">
        <w:rPr>
          <w:lang w:val="fr-FR"/>
        </w:rPr>
        <w:t>, WIPO</w:t>
      </w:r>
      <w:r w:rsidR="00BC5C7E" w:rsidRPr="00C376D3">
        <w:rPr>
          <w:lang w:val="fr-FR"/>
        </w:rPr>
        <w:t> </w:t>
      </w:r>
      <w:proofErr w:type="spellStart"/>
      <w:proofErr w:type="gramStart"/>
      <w:r w:rsidRPr="00C376D3">
        <w:rPr>
          <w:lang w:val="fr-FR"/>
        </w:rPr>
        <w:t>Re:Search</w:t>
      </w:r>
      <w:proofErr w:type="spellEnd"/>
      <w:proofErr w:type="gramEnd"/>
      <w:r w:rsidRPr="00C376D3">
        <w:rPr>
          <w:lang w:val="fr-FR"/>
        </w:rPr>
        <w:t xml:space="preserve"> a facilité, à travers son Centre de partenariat BIO Ventures for Global </w:t>
      </w:r>
      <w:proofErr w:type="spellStart"/>
      <w:r w:rsidRPr="00C376D3">
        <w:rPr>
          <w:lang w:val="fr-FR"/>
        </w:rPr>
        <w:t>Health</w:t>
      </w:r>
      <w:proofErr w:type="spellEnd"/>
      <w:r w:rsidRPr="00C376D3">
        <w:rPr>
          <w:lang w:val="fr-FR"/>
        </w:rPr>
        <w:t xml:space="preserve"> (BVGH), la conclusion de 140</w:t>
      </w:r>
      <w:r w:rsidR="00CD67D9">
        <w:rPr>
          <w:lang w:val="fr-FR"/>
        </w:rPr>
        <w:t> </w:t>
      </w:r>
      <w:r w:rsidRPr="00C376D3">
        <w:rPr>
          <w:lang w:val="fr-FR"/>
        </w:rPr>
        <w:t>accords de collaboration dont huit</w:t>
      </w:r>
      <w:r w:rsidR="00BC5C7E" w:rsidRPr="00C376D3">
        <w:rPr>
          <w:lang w:val="fr-FR"/>
        </w:rPr>
        <w:t> </w:t>
      </w:r>
      <w:r w:rsidRPr="00C376D3">
        <w:rPr>
          <w:lang w:val="fr-FR"/>
        </w:rPr>
        <w:t>sont à un stade avancé.  WIPO</w:t>
      </w:r>
      <w:r w:rsidR="00BC5C7E" w:rsidRPr="00C376D3">
        <w:rPr>
          <w:lang w:val="fr-FR"/>
        </w:rPr>
        <w:t> </w:t>
      </w:r>
      <w:proofErr w:type="spellStart"/>
      <w:proofErr w:type="gramStart"/>
      <w:r w:rsidRPr="00C376D3">
        <w:rPr>
          <w:lang w:val="fr-FR"/>
        </w:rPr>
        <w:t>Re:Search</w:t>
      </w:r>
      <w:proofErr w:type="spellEnd"/>
      <w:proofErr w:type="gramEnd"/>
      <w:r w:rsidRPr="00C376D3">
        <w:rPr>
          <w:lang w:val="fr-FR"/>
        </w:rPr>
        <w:t xml:space="preserve"> a poursuivi tout au long </w:t>
      </w:r>
      <w:r w:rsidR="00134CEE" w:rsidRPr="00C376D3">
        <w:rPr>
          <w:lang w:val="fr-FR"/>
        </w:rPr>
        <w:t>de 2018</w:t>
      </w:r>
      <w:r w:rsidRPr="00C376D3">
        <w:rPr>
          <w:lang w:val="fr-FR"/>
        </w:rPr>
        <w:t xml:space="preserve"> la mise en œuvre de son plan stratégique quinquennal (lancé </w:t>
      </w:r>
      <w:r w:rsidR="00134CEE" w:rsidRPr="00C376D3">
        <w:rPr>
          <w:lang w:val="fr-FR"/>
        </w:rPr>
        <w:t>en 2017</w:t>
      </w:r>
      <w:r w:rsidRPr="00C376D3">
        <w:rPr>
          <w:lang w:val="fr-FR"/>
        </w:rPr>
        <w:t>).  WIPO</w:t>
      </w:r>
      <w:r w:rsidR="00BC5C7E" w:rsidRPr="00C376D3">
        <w:rPr>
          <w:lang w:val="fr-FR"/>
        </w:rPr>
        <w:t> </w:t>
      </w:r>
      <w:proofErr w:type="spellStart"/>
      <w:proofErr w:type="gramStart"/>
      <w:r w:rsidRPr="00C376D3">
        <w:rPr>
          <w:lang w:val="fr-FR"/>
        </w:rPr>
        <w:t>Re:Search</w:t>
      </w:r>
      <w:proofErr w:type="spellEnd"/>
      <w:proofErr w:type="gramEnd"/>
      <w:r w:rsidRPr="00C376D3">
        <w:rPr>
          <w:lang w:val="fr-FR"/>
        </w:rPr>
        <w:t xml:space="preserve"> a dévoilé une nouvelle </w:t>
      </w:r>
      <w:r w:rsidR="00BC5C7E" w:rsidRPr="00C376D3">
        <w:rPr>
          <w:lang w:val="fr-FR"/>
        </w:rPr>
        <w:t>plateforme</w:t>
      </w:r>
      <w:r w:rsidRPr="00C376D3">
        <w:rPr>
          <w:lang w:val="fr-FR"/>
        </w:rPr>
        <w:t xml:space="preserve"> interactive de ressources en ligne qui permet à ses utilisateurs de se renseigner sur ses membres, ses collaborations et ses actifs, et de partager des informations destinées à faire progresser la recherche sur les maladies tropicales négligées, le paludisme et la tuberculo</w:t>
      </w:r>
      <w:r w:rsidR="00B661D5" w:rsidRPr="00C376D3">
        <w:rPr>
          <w:lang w:val="fr-FR"/>
        </w:rPr>
        <w:t>se</w:t>
      </w:r>
      <w:r w:rsidR="00B661D5">
        <w:rPr>
          <w:lang w:val="fr-FR"/>
        </w:rPr>
        <w:t xml:space="preserve">.  </w:t>
      </w:r>
      <w:r w:rsidR="00B661D5" w:rsidRPr="00C376D3">
        <w:rPr>
          <w:lang w:val="fr-FR"/>
        </w:rPr>
        <w:t>En</w:t>
      </w:r>
      <w:r w:rsidR="00134CEE" w:rsidRPr="00C376D3">
        <w:rPr>
          <w:lang w:val="fr-FR"/>
        </w:rPr>
        <w:t> 2018</w:t>
      </w:r>
      <w:r w:rsidRPr="00C376D3">
        <w:rPr>
          <w:lang w:val="fr-FR"/>
        </w:rPr>
        <w:t>, le programme de bourses de WIPO</w:t>
      </w:r>
      <w:r w:rsidR="00BC5C7E" w:rsidRPr="00C376D3">
        <w:rPr>
          <w:lang w:val="fr-FR"/>
        </w:rPr>
        <w:t> </w:t>
      </w:r>
      <w:proofErr w:type="spellStart"/>
      <w:proofErr w:type="gramStart"/>
      <w:r w:rsidRPr="00C376D3">
        <w:rPr>
          <w:lang w:val="fr-FR"/>
        </w:rPr>
        <w:t>Re:Search</w:t>
      </w:r>
      <w:proofErr w:type="spellEnd"/>
      <w:proofErr w:type="gramEnd"/>
      <w:r w:rsidRPr="00C376D3">
        <w:rPr>
          <w:lang w:val="fr-FR"/>
        </w:rPr>
        <w:t xml:space="preserve">, financé par le </w:t>
      </w:r>
      <w:r w:rsidR="00BC5C7E" w:rsidRPr="00C376D3">
        <w:rPr>
          <w:lang w:val="fr-FR"/>
        </w:rPr>
        <w:t>Gouvernement</w:t>
      </w:r>
      <w:r w:rsidRPr="00C376D3">
        <w:rPr>
          <w:lang w:val="fr-FR"/>
        </w:rPr>
        <w:t xml:space="preserve"> australien, a permis d</w:t>
      </w:r>
      <w:r w:rsidR="00F13115">
        <w:rPr>
          <w:lang w:val="fr-FR"/>
        </w:rPr>
        <w:t>’</w:t>
      </w:r>
      <w:r w:rsidRPr="00C376D3">
        <w:rPr>
          <w:lang w:val="fr-FR"/>
        </w:rPr>
        <w:t>accueillir 14</w:t>
      </w:r>
      <w:r w:rsidR="00CD67D9">
        <w:rPr>
          <w:lang w:val="fr-FR"/>
        </w:rPr>
        <w:t> </w:t>
      </w:r>
      <w:r w:rsidRPr="00C376D3">
        <w:rPr>
          <w:lang w:val="fr-FR"/>
        </w:rPr>
        <w:t>chercheurs d</w:t>
      </w:r>
      <w:r w:rsidR="00F13115">
        <w:rPr>
          <w:lang w:val="fr-FR"/>
        </w:rPr>
        <w:t>’</w:t>
      </w:r>
      <w:r w:rsidRPr="00C376D3">
        <w:rPr>
          <w:lang w:val="fr-FR"/>
        </w:rPr>
        <w:t xml:space="preserve">Afrique et de la région </w:t>
      </w:r>
      <w:proofErr w:type="spellStart"/>
      <w:r w:rsidRPr="00C376D3">
        <w:rPr>
          <w:lang w:val="fr-FR"/>
        </w:rPr>
        <w:t>Indo</w:t>
      </w:r>
      <w:r w:rsidR="00913FE7">
        <w:rPr>
          <w:lang w:val="fr-FR"/>
        </w:rPr>
        <w:noBreakHyphen/>
      </w:r>
      <w:r w:rsidRPr="00C376D3">
        <w:rPr>
          <w:lang w:val="fr-FR"/>
        </w:rPr>
        <w:t>Pacifique</w:t>
      </w:r>
      <w:proofErr w:type="spellEnd"/>
      <w:r w:rsidRPr="00C376D3">
        <w:rPr>
          <w:lang w:val="fr-FR"/>
        </w:rPr>
        <w:t xml:space="preserve"> dans des institutions hôtes en Australie et aux États</w:t>
      </w:r>
      <w:r w:rsidR="00913FE7">
        <w:rPr>
          <w:lang w:val="fr-FR"/>
        </w:rPr>
        <w:noBreakHyphen/>
      </w:r>
      <w:r w:rsidRPr="00C376D3">
        <w:rPr>
          <w:lang w:val="fr-FR"/>
        </w:rPr>
        <w:t>Unis d</w:t>
      </w:r>
      <w:r w:rsidR="00F13115">
        <w:rPr>
          <w:lang w:val="fr-FR"/>
        </w:rPr>
        <w:t>’</w:t>
      </w:r>
      <w:r w:rsidRPr="00C376D3">
        <w:rPr>
          <w:lang w:val="fr-FR"/>
        </w:rPr>
        <w:t>Amérique, afin de renforcer leurs capacités scientifiques et en matière de recherche.  WIPO</w:t>
      </w:r>
      <w:r w:rsidR="00BC5C7E" w:rsidRPr="00C376D3">
        <w:rPr>
          <w:lang w:val="fr-FR"/>
        </w:rPr>
        <w:t> </w:t>
      </w:r>
      <w:proofErr w:type="spellStart"/>
      <w:proofErr w:type="gramStart"/>
      <w:r w:rsidRPr="00C376D3">
        <w:rPr>
          <w:lang w:val="fr-FR"/>
        </w:rPr>
        <w:t>Re:Search</w:t>
      </w:r>
      <w:proofErr w:type="spellEnd"/>
      <w:proofErr w:type="gramEnd"/>
      <w:r w:rsidRPr="00C376D3">
        <w:rPr>
          <w:lang w:val="fr-FR"/>
        </w:rPr>
        <w:t xml:space="preserve"> a continué à démontrer par ses nombreux accords de collaboration et son programme de bourses que la propriété intellectuelle peut faire progresser la santé dans le monde, notamment dans les domaines des maladies tropicales négligées, du paludisme et de la tuberculose.</w:t>
      </w:r>
    </w:p>
    <w:p w:rsidR="00134CEE" w:rsidRPr="00C376D3" w:rsidRDefault="00DE4165" w:rsidP="00DE4165">
      <w:pPr>
        <w:pStyle w:val="ONUMFS"/>
        <w:rPr>
          <w:lang w:val="fr-FR"/>
        </w:rPr>
      </w:pPr>
      <w:r w:rsidRPr="00C376D3">
        <w:rPr>
          <w:lang w:val="fr-FR"/>
        </w:rPr>
        <w:t xml:space="preserve">À la fin </w:t>
      </w:r>
      <w:r w:rsidR="00134CEE" w:rsidRPr="00C376D3">
        <w:rPr>
          <w:lang w:val="fr-FR"/>
        </w:rPr>
        <w:t>de 2018</w:t>
      </w:r>
      <w:r w:rsidRPr="00C376D3">
        <w:rPr>
          <w:lang w:val="fr-FR"/>
        </w:rPr>
        <w:t>, WIPO GREEN comptait 86</w:t>
      </w:r>
      <w:r w:rsidR="00CD67D9">
        <w:rPr>
          <w:lang w:val="fr-FR"/>
        </w:rPr>
        <w:t> </w:t>
      </w:r>
      <w:r w:rsidRPr="00C376D3">
        <w:rPr>
          <w:lang w:val="fr-FR"/>
        </w:rPr>
        <w:t xml:space="preserve">partenaires et plus </w:t>
      </w:r>
      <w:r w:rsidR="00134CEE" w:rsidRPr="00C376D3">
        <w:rPr>
          <w:lang w:val="fr-FR"/>
        </w:rPr>
        <w:t>de 7000</w:t>
      </w:r>
      <w:r w:rsidR="00CD67D9">
        <w:rPr>
          <w:lang w:val="fr-FR"/>
        </w:rPr>
        <w:t> </w:t>
      </w:r>
      <w:r w:rsidRPr="00C376D3">
        <w:rPr>
          <w:lang w:val="fr-FR"/>
        </w:rPr>
        <w:t>membres dans un réseau réparti sur 170</w:t>
      </w:r>
      <w:r w:rsidR="00CD67D9">
        <w:rPr>
          <w:lang w:val="fr-FR"/>
        </w:rPr>
        <w:t> </w:t>
      </w:r>
      <w:r w:rsidRPr="00C376D3">
        <w:rPr>
          <w:lang w:val="fr-FR"/>
        </w:rPr>
        <w:t>pa</w:t>
      </w:r>
      <w:r w:rsidR="00B661D5" w:rsidRPr="00C376D3">
        <w:rPr>
          <w:lang w:val="fr-FR"/>
        </w:rPr>
        <w:t>ys</w:t>
      </w:r>
      <w:r w:rsidR="00B661D5">
        <w:rPr>
          <w:lang w:val="fr-FR"/>
        </w:rPr>
        <w:t xml:space="preserve">.  </w:t>
      </w:r>
      <w:r w:rsidR="00B661D5" w:rsidRPr="00C376D3">
        <w:rPr>
          <w:lang w:val="fr-FR"/>
        </w:rPr>
        <w:t>De</w:t>
      </w:r>
      <w:r w:rsidRPr="00C376D3">
        <w:rPr>
          <w:lang w:val="fr-FR"/>
        </w:rPr>
        <w:t xml:space="preserve">puis son lancement, </w:t>
      </w:r>
      <w:r w:rsidR="00134CEE" w:rsidRPr="00C376D3">
        <w:rPr>
          <w:lang w:val="fr-FR"/>
        </w:rPr>
        <w:t>en 2013</w:t>
      </w:r>
      <w:r w:rsidRPr="00C376D3">
        <w:rPr>
          <w:lang w:val="fr-FR"/>
        </w:rPr>
        <w:t xml:space="preserve">, la </w:t>
      </w:r>
      <w:r w:rsidR="00BC5C7E" w:rsidRPr="00C376D3">
        <w:rPr>
          <w:lang w:val="fr-FR"/>
        </w:rPr>
        <w:t>plateforme</w:t>
      </w:r>
      <w:r w:rsidRPr="00C376D3">
        <w:rPr>
          <w:lang w:val="fr-FR"/>
        </w:rPr>
        <w:t xml:space="preserve"> a facilité plus de 640</w:t>
      </w:r>
      <w:r w:rsidR="00CD67D9">
        <w:rPr>
          <w:lang w:val="fr-FR"/>
        </w:rPr>
        <w:t> </w:t>
      </w:r>
      <w:r w:rsidRPr="00C376D3">
        <w:rPr>
          <w:lang w:val="fr-FR"/>
        </w:rPr>
        <w:t>mises en relation au sein de ce rése</w:t>
      </w:r>
      <w:r w:rsidR="00B661D5" w:rsidRPr="00C376D3">
        <w:rPr>
          <w:lang w:val="fr-FR"/>
        </w:rPr>
        <w:t>au</w:t>
      </w:r>
      <w:r w:rsidR="00B661D5">
        <w:rPr>
          <w:lang w:val="fr-FR"/>
        </w:rPr>
        <w:t xml:space="preserve">.  </w:t>
      </w:r>
      <w:r w:rsidR="00B661D5" w:rsidRPr="00C376D3">
        <w:rPr>
          <w:lang w:val="fr-FR"/>
        </w:rPr>
        <w:t>Pr</w:t>
      </w:r>
      <w:r w:rsidRPr="00C376D3">
        <w:rPr>
          <w:lang w:val="fr-FR"/>
        </w:rPr>
        <w:t xml:space="preserve">ès </w:t>
      </w:r>
      <w:r w:rsidR="00134CEE" w:rsidRPr="00C376D3">
        <w:rPr>
          <w:lang w:val="fr-FR"/>
        </w:rPr>
        <w:t>de 4000</w:t>
      </w:r>
      <w:r w:rsidR="00CD67D9">
        <w:rPr>
          <w:lang w:val="fr-FR"/>
        </w:rPr>
        <w:t> </w:t>
      </w:r>
      <w:r w:rsidRPr="00C376D3">
        <w:rPr>
          <w:lang w:val="fr-FR"/>
        </w:rPr>
        <w:t>technologies vertes, besoins et experts sont actuellement répertoriés dans la base de données de WIPO GR</w:t>
      </w:r>
      <w:r w:rsidR="00B661D5" w:rsidRPr="00C376D3">
        <w:rPr>
          <w:lang w:val="fr-FR"/>
        </w:rPr>
        <w:t>EEN</w:t>
      </w:r>
      <w:r w:rsidR="00B661D5">
        <w:rPr>
          <w:lang w:val="fr-FR"/>
        </w:rPr>
        <w:t xml:space="preserve">.  </w:t>
      </w:r>
      <w:r w:rsidR="00B661D5" w:rsidRPr="00C376D3">
        <w:rPr>
          <w:lang w:val="fr-FR"/>
        </w:rPr>
        <w:t>En</w:t>
      </w:r>
      <w:r w:rsidR="00134CEE" w:rsidRPr="00C376D3">
        <w:rPr>
          <w:lang w:val="fr-FR"/>
        </w:rPr>
        <w:t> 2018</w:t>
      </w:r>
      <w:r w:rsidRPr="00C376D3">
        <w:rPr>
          <w:lang w:val="fr-FR"/>
        </w:rPr>
        <w:t>, WIPO GREEN a mis en œuvre en Asie du Sud</w:t>
      </w:r>
      <w:r w:rsidR="00913FE7">
        <w:rPr>
          <w:lang w:val="fr-FR"/>
        </w:rPr>
        <w:noBreakHyphen/>
      </w:r>
      <w:r w:rsidRPr="00C376D3">
        <w:rPr>
          <w:lang w:val="fr-FR"/>
        </w:rPr>
        <w:t>Est, avec l</w:t>
      </w:r>
      <w:r w:rsidR="00F13115">
        <w:rPr>
          <w:lang w:val="fr-FR"/>
        </w:rPr>
        <w:t>’</w:t>
      </w:r>
      <w:r w:rsidRPr="00C376D3">
        <w:rPr>
          <w:lang w:val="fr-FR"/>
        </w:rPr>
        <w:t>appui du Gouvernement australien, un projet en deux</w:t>
      </w:r>
      <w:r w:rsidR="00BC5C7E" w:rsidRPr="00C376D3">
        <w:rPr>
          <w:lang w:val="fr-FR"/>
        </w:rPr>
        <w:t> </w:t>
      </w:r>
      <w:r w:rsidRPr="00C376D3">
        <w:rPr>
          <w:lang w:val="fr-FR"/>
        </w:rPr>
        <w:t>phases visant à rechercher des solutions technologiques durables dans la région et à faciliter la mise en relation de demandeurs et de fournisseurs de technologi</w:t>
      </w:r>
      <w:r w:rsidR="00B661D5" w:rsidRPr="00C376D3">
        <w:rPr>
          <w:lang w:val="fr-FR"/>
        </w:rPr>
        <w:t>es</w:t>
      </w:r>
      <w:r w:rsidR="00B661D5">
        <w:rPr>
          <w:lang w:val="fr-FR"/>
        </w:rPr>
        <w:t xml:space="preserve">.  </w:t>
      </w:r>
      <w:r w:rsidR="00B661D5" w:rsidRPr="00C376D3">
        <w:rPr>
          <w:lang w:val="fr-FR"/>
        </w:rPr>
        <w:t>Ce</w:t>
      </w:r>
      <w:r w:rsidRPr="00C376D3">
        <w:rPr>
          <w:lang w:val="fr-FR"/>
        </w:rPr>
        <w:t xml:space="preserve"> projet a permis 153</w:t>
      </w:r>
      <w:r w:rsidR="00CD67D9">
        <w:rPr>
          <w:lang w:val="fr-FR"/>
        </w:rPr>
        <w:t> </w:t>
      </w:r>
      <w:r w:rsidRPr="00C376D3">
        <w:rPr>
          <w:lang w:val="fr-FR"/>
        </w:rPr>
        <w:t>mises en relation, et a déjà conduit à la conclusion de trois</w:t>
      </w:r>
      <w:r w:rsidR="00BC5C7E" w:rsidRPr="00C376D3">
        <w:rPr>
          <w:lang w:val="fr-FR"/>
        </w:rPr>
        <w:t> </w:t>
      </w:r>
      <w:r w:rsidRPr="00C376D3">
        <w:rPr>
          <w:lang w:val="fr-FR"/>
        </w:rPr>
        <w:t>contrats de transfert de technologies vert</w:t>
      </w:r>
      <w:r w:rsidR="00B661D5" w:rsidRPr="00C376D3">
        <w:rPr>
          <w:lang w:val="fr-FR"/>
        </w:rPr>
        <w:t>es</w:t>
      </w:r>
      <w:r w:rsidR="00B661D5">
        <w:rPr>
          <w:lang w:val="fr-FR"/>
        </w:rPr>
        <w:t xml:space="preserve">.  </w:t>
      </w:r>
      <w:r w:rsidR="00B661D5" w:rsidRPr="00C376D3">
        <w:rPr>
          <w:lang w:val="fr-FR"/>
        </w:rPr>
        <w:t>La</w:t>
      </w:r>
      <w:r w:rsidRPr="00C376D3">
        <w:rPr>
          <w:lang w:val="fr-FR"/>
        </w:rPr>
        <w:t xml:space="preserve"> deuxième phase de ce projet a abouti à un forum de mise en relation qui a réuni 85</w:t>
      </w:r>
      <w:r w:rsidR="00CD67D9">
        <w:rPr>
          <w:lang w:val="fr-FR"/>
        </w:rPr>
        <w:t> </w:t>
      </w:r>
      <w:r w:rsidRPr="00C376D3">
        <w:rPr>
          <w:lang w:val="fr-FR"/>
        </w:rPr>
        <w:t>participants de 26</w:t>
      </w:r>
      <w:r w:rsidR="00CD67D9">
        <w:rPr>
          <w:lang w:val="fr-FR"/>
        </w:rPr>
        <w:t> </w:t>
      </w:r>
      <w:r w:rsidRPr="00C376D3">
        <w:rPr>
          <w:lang w:val="fr-FR"/>
        </w:rPr>
        <w:t>pays, dont notamment des chefs d</w:t>
      </w:r>
      <w:r w:rsidR="00F13115">
        <w:rPr>
          <w:lang w:val="fr-FR"/>
        </w:rPr>
        <w:t>’</w:t>
      </w:r>
      <w:r w:rsidRPr="00C376D3">
        <w:rPr>
          <w:lang w:val="fr-FR"/>
        </w:rPr>
        <w:t>entreprises, des investisseurs, des sociétés, des organismes du secteur public et des incubateurs de technologie.</w:t>
      </w:r>
    </w:p>
    <w:p w:rsidR="00134CEE" w:rsidRPr="00C376D3" w:rsidRDefault="00DE4165" w:rsidP="00DE4165">
      <w:pPr>
        <w:pStyle w:val="ONUMFS"/>
        <w:rPr>
          <w:lang w:val="fr-FR"/>
        </w:rPr>
      </w:pPr>
      <w:r w:rsidRPr="00C376D3">
        <w:rPr>
          <w:lang w:val="fr-FR"/>
        </w:rPr>
        <w:t>L</w:t>
      </w:r>
      <w:r w:rsidR="00F13115">
        <w:rPr>
          <w:lang w:val="fr-FR"/>
        </w:rPr>
        <w:t>’</w:t>
      </w:r>
      <w:r w:rsidRPr="00C376D3">
        <w:rPr>
          <w:lang w:val="fr-FR"/>
        </w:rPr>
        <w:t>OMPI a mis en ligne sa nouvelle base de données Pat</w:t>
      </w:r>
      <w:r w:rsidR="00913FE7">
        <w:rPr>
          <w:lang w:val="fr-FR"/>
        </w:rPr>
        <w:noBreakHyphen/>
      </w:r>
      <w:r w:rsidRPr="00C376D3">
        <w:rPr>
          <w:lang w:val="fr-FR"/>
        </w:rPr>
        <w:t>INFORMED, une initiative de l</w:t>
      </w:r>
      <w:r w:rsidR="00F13115">
        <w:rPr>
          <w:lang w:val="fr-FR"/>
        </w:rPr>
        <w:t>’</w:t>
      </w:r>
      <w:r w:rsidRPr="00C376D3">
        <w:rPr>
          <w:lang w:val="fr-FR"/>
        </w:rPr>
        <w:t>OMPI, de la Fédération internationale de l</w:t>
      </w:r>
      <w:r w:rsidR="00F13115">
        <w:rPr>
          <w:lang w:val="fr-FR"/>
        </w:rPr>
        <w:t>’</w:t>
      </w:r>
      <w:r w:rsidRPr="00C376D3">
        <w:rPr>
          <w:lang w:val="fr-FR"/>
        </w:rPr>
        <w:t>industrie du médicament (IFPMA) et de 20</w:t>
      </w:r>
      <w:r w:rsidR="00CD67D9">
        <w:rPr>
          <w:lang w:val="fr-FR"/>
        </w:rPr>
        <w:t> </w:t>
      </w:r>
      <w:r w:rsidRPr="00C376D3">
        <w:rPr>
          <w:lang w:val="fr-FR"/>
        </w:rPr>
        <w:t>entreprises biopharmaceutiques de premier plan axées sur la recherc</w:t>
      </w:r>
      <w:r w:rsidR="00B661D5" w:rsidRPr="00C376D3">
        <w:rPr>
          <w:lang w:val="fr-FR"/>
        </w:rPr>
        <w:t>he</w:t>
      </w:r>
      <w:r w:rsidR="00B661D5">
        <w:rPr>
          <w:lang w:val="fr-FR"/>
        </w:rPr>
        <w:t xml:space="preserve">.  </w:t>
      </w:r>
      <w:r w:rsidR="00B661D5" w:rsidRPr="00C376D3">
        <w:rPr>
          <w:lang w:val="fr-FR"/>
        </w:rPr>
        <w:t>Pa</w:t>
      </w:r>
      <w:r w:rsidRPr="00C376D3">
        <w:rPr>
          <w:lang w:val="fr-FR"/>
        </w:rPr>
        <w:t>t</w:t>
      </w:r>
      <w:r w:rsidR="00913FE7">
        <w:rPr>
          <w:lang w:val="fr-FR"/>
        </w:rPr>
        <w:noBreakHyphen/>
      </w:r>
      <w:r w:rsidRPr="00C376D3">
        <w:rPr>
          <w:lang w:val="fr-FR"/>
        </w:rPr>
        <w:t>INFORMED est une passerelle d</w:t>
      </w:r>
      <w:r w:rsidR="00F13115">
        <w:rPr>
          <w:lang w:val="fr-FR"/>
        </w:rPr>
        <w:t>’</w:t>
      </w:r>
      <w:r w:rsidRPr="00C376D3">
        <w:rPr>
          <w:lang w:val="fr-FR"/>
        </w:rPr>
        <w:t>information entre les compagnies pharmaceutiques participantes et les organismes d</w:t>
      </w:r>
      <w:r w:rsidR="00F13115">
        <w:rPr>
          <w:lang w:val="fr-FR"/>
        </w:rPr>
        <w:t>’</w:t>
      </w:r>
      <w:r w:rsidRPr="00C376D3">
        <w:rPr>
          <w:lang w:val="fr-FR"/>
        </w:rPr>
        <w:t>achat des pays en développeme</w:t>
      </w:r>
      <w:r w:rsidR="00B661D5" w:rsidRPr="00C376D3">
        <w:rPr>
          <w:lang w:val="fr-FR"/>
        </w:rPr>
        <w:t>nt</w:t>
      </w:r>
      <w:r w:rsidR="00B661D5">
        <w:rPr>
          <w:lang w:val="fr-FR"/>
        </w:rPr>
        <w:t xml:space="preserve">.  </w:t>
      </w:r>
      <w:r w:rsidR="00B661D5" w:rsidRPr="00C376D3">
        <w:rPr>
          <w:lang w:val="fr-FR"/>
        </w:rPr>
        <w:t>El</w:t>
      </w:r>
      <w:r w:rsidRPr="00C376D3">
        <w:rPr>
          <w:lang w:val="fr-FR"/>
        </w:rPr>
        <w:t>le fournira à ces derniers un meilleur accès à l</w:t>
      </w:r>
      <w:r w:rsidR="00F13115">
        <w:rPr>
          <w:lang w:val="fr-FR"/>
        </w:rPr>
        <w:t>’</w:t>
      </w:r>
      <w:r w:rsidRPr="00C376D3">
        <w:rPr>
          <w:lang w:val="fr-FR"/>
        </w:rPr>
        <w:t>information en matière de brevets sur les médicaments, dans un format efficace et plus facile d</w:t>
      </w:r>
      <w:r w:rsidR="00F13115">
        <w:rPr>
          <w:lang w:val="fr-FR"/>
        </w:rPr>
        <w:t>’</w:t>
      </w:r>
      <w:r w:rsidRPr="00C376D3">
        <w:rPr>
          <w:lang w:val="fr-FR"/>
        </w:rPr>
        <w:t>utilisati</w:t>
      </w:r>
      <w:r w:rsidR="00B661D5" w:rsidRPr="00C376D3">
        <w:rPr>
          <w:lang w:val="fr-FR"/>
        </w:rPr>
        <w:t>on</w:t>
      </w:r>
      <w:r w:rsidR="00B661D5">
        <w:rPr>
          <w:lang w:val="fr-FR"/>
        </w:rPr>
        <w:t xml:space="preserve">.  </w:t>
      </w:r>
      <w:r w:rsidR="00B661D5" w:rsidRPr="00C376D3">
        <w:rPr>
          <w:lang w:val="fr-FR"/>
        </w:rPr>
        <w:t>Pa</w:t>
      </w:r>
      <w:r w:rsidRPr="00C376D3">
        <w:rPr>
          <w:lang w:val="fr-FR"/>
        </w:rPr>
        <w:t>t</w:t>
      </w:r>
      <w:r w:rsidR="00913FE7">
        <w:rPr>
          <w:lang w:val="fr-FR"/>
        </w:rPr>
        <w:noBreakHyphen/>
      </w:r>
      <w:r w:rsidRPr="00C376D3">
        <w:rPr>
          <w:lang w:val="fr-FR"/>
        </w:rPr>
        <w:t>INFORMED réduit la complexité et la difficulté de compréhension de l</w:t>
      </w:r>
      <w:r w:rsidR="00F13115">
        <w:rPr>
          <w:lang w:val="fr-FR"/>
        </w:rPr>
        <w:t>’</w:t>
      </w:r>
      <w:r w:rsidRPr="00C376D3">
        <w:rPr>
          <w:lang w:val="fr-FR"/>
        </w:rPr>
        <w:t>information en matière de brevets en mettant à la disposition du public les principaux brevets de médicaments enregistrés dans chaque pays.</w:t>
      </w:r>
    </w:p>
    <w:p w:rsidR="00DE4165" w:rsidRPr="00C376D3" w:rsidRDefault="00DE4165" w:rsidP="00DE4165">
      <w:pPr>
        <w:pStyle w:val="ONUMFS"/>
        <w:rPr>
          <w:lang w:val="fr-FR"/>
        </w:rPr>
      </w:pPr>
      <w:r w:rsidRPr="00C376D3">
        <w:rPr>
          <w:lang w:val="fr-FR"/>
        </w:rPr>
        <w:t>Le Programme d</w:t>
      </w:r>
      <w:r w:rsidR="00F13115">
        <w:rPr>
          <w:lang w:val="fr-FR"/>
        </w:rPr>
        <w:t>’</w:t>
      </w:r>
      <w:r w:rsidRPr="00C376D3">
        <w:rPr>
          <w:lang w:val="fr-FR"/>
        </w:rPr>
        <w:t>assistance aux inventeurs, mis au point par l</w:t>
      </w:r>
      <w:r w:rsidR="00F13115">
        <w:rPr>
          <w:lang w:val="fr-FR"/>
        </w:rPr>
        <w:t>’</w:t>
      </w:r>
      <w:r w:rsidRPr="00C376D3">
        <w:rPr>
          <w:lang w:val="fr-FR"/>
        </w:rPr>
        <w:t>OMPI en collaboration avec le Forum économique mondial, a poursuivi la réalisation de son objectif de mise en relation de petites entreprises et d</w:t>
      </w:r>
      <w:r w:rsidR="00F13115">
        <w:rPr>
          <w:lang w:val="fr-FR"/>
        </w:rPr>
        <w:t>’</w:t>
      </w:r>
      <w:r w:rsidRPr="00C376D3">
        <w:rPr>
          <w:lang w:val="fr-FR"/>
        </w:rPr>
        <w:t>inventeurs disposant de moyens limités avec des conseils en brevets agissant à titre gracieux, dans les pays en développeme</w:t>
      </w:r>
      <w:r w:rsidR="00B661D5" w:rsidRPr="00C376D3">
        <w:rPr>
          <w:lang w:val="fr-FR"/>
        </w:rPr>
        <w:t>nt</w:t>
      </w:r>
      <w:r w:rsidR="00B661D5">
        <w:rPr>
          <w:lang w:val="fr-FR"/>
        </w:rPr>
        <w:t xml:space="preserve">.  </w:t>
      </w:r>
      <w:r w:rsidR="00B661D5" w:rsidRPr="00C376D3">
        <w:rPr>
          <w:lang w:val="fr-FR"/>
        </w:rPr>
        <w:t>Le</w:t>
      </w:r>
      <w:r w:rsidRPr="00C376D3">
        <w:rPr>
          <w:lang w:val="fr-FR"/>
        </w:rPr>
        <w:t xml:space="preserve"> but est notamment d</w:t>
      </w:r>
      <w:r w:rsidR="00F13115">
        <w:rPr>
          <w:lang w:val="fr-FR"/>
        </w:rPr>
        <w:t>’</w:t>
      </w:r>
      <w:r w:rsidRPr="00C376D3">
        <w:rPr>
          <w:lang w:val="fr-FR"/>
        </w:rPr>
        <w:t>aider ces derniers à obtenir une protection par brevet dans leur propre pays et plusieurs autres, par l</w:t>
      </w:r>
      <w:r w:rsidR="00F13115">
        <w:rPr>
          <w:lang w:val="fr-FR"/>
        </w:rPr>
        <w:t>’</w:t>
      </w:r>
      <w:r w:rsidRPr="00C376D3">
        <w:rPr>
          <w:lang w:val="fr-FR"/>
        </w:rPr>
        <w:t>intermédiaire du Traité de coopération en matière de brevets (PCT).  Compte tenu de l</w:t>
      </w:r>
      <w:r w:rsidR="00F13115">
        <w:rPr>
          <w:lang w:val="fr-FR"/>
        </w:rPr>
        <w:t>’</w:t>
      </w:r>
      <w:r w:rsidRPr="00C376D3">
        <w:rPr>
          <w:lang w:val="fr-FR"/>
        </w:rPr>
        <w:t>intérêt grandissant qu</w:t>
      </w:r>
      <w:r w:rsidR="00F13115">
        <w:rPr>
          <w:lang w:val="fr-FR"/>
        </w:rPr>
        <w:t>’</w:t>
      </w:r>
      <w:r w:rsidRPr="00C376D3">
        <w:rPr>
          <w:lang w:val="fr-FR"/>
        </w:rPr>
        <w:t>elle suscite parmi les États membres de l</w:t>
      </w:r>
      <w:r w:rsidR="00F13115">
        <w:rPr>
          <w:lang w:val="fr-FR"/>
        </w:rPr>
        <w:t>’</w:t>
      </w:r>
      <w:r w:rsidRPr="00C376D3">
        <w:rPr>
          <w:lang w:val="fr-FR"/>
        </w:rPr>
        <w:t>OMPI, cette initiative sera étendue à d</w:t>
      </w:r>
      <w:r w:rsidR="00F13115">
        <w:rPr>
          <w:lang w:val="fr-FR"/>
        </w:rPr>
        <w:t>’</w:t>
      </w:r>
      <w:r w:rsidRPr="00C376D3">
        <w:rPr>
          <w:lang w:val="fr-FR"/>
        </w:rPr>
        <w:t>autres pays dans un proche aven</w:t>
      </w:r>
      <w:r w:rsidR="00B661D5" w:rsidRPr="00C376D3">
        <w:rPr>
          <w:lang w:val="fr-FR"/>
        </w:rPr>
        <w:t>ir</w:t>
      </w:r>
      <w:r w:rsidR="00B661D5">
        <w:rPr>
          <w:lang w:val="fr-FR"/>
        </w:rPr>
        <w:t xml:space="preserve">.  </w:t>
      </w:r>
      <w:r w:rsidR="00B661D5" w:rsidRPr="00C376D3">
        <w:rPr>
          <w:lang w:val="fr-FR"/>
        </w:rPr>
        <w:t>Ce</w:t>
      </w:r>
      <w:r w:rsidRPr="00C376D3">
        <w:rPr>
          <w:lang w:val="fr-FR"/>
        </w:rPr>
        <w:t xml:space="preserve"> programme innovateur a été favorablement accueilli par les États membres et a aussi reçu un soutien enthousiaste de la part des conseils en brevets et des agents de brevets</w:t>
      </w:r>
      <w:r w:rsidR="00F13115">
        <w:rPr>
          <w:lang w:val="fr-FR"/>
        </w:rPr>
        <w:t> :</w:t>
      </w:r>
      <w:r w:rsidRPr="00C376D3">
        <w:rPr>
          <w:lang w:val="fr-FR"/>
        </w:rPr>
        <w:t xml:space="preserve"> jusqu</w:t>
      </w:r>
      <w:r w:rsidR="00F13115">
        <w:rPr>
          <w:lang w:val="fr-FR"/>
        </w:rPr>
        <w:t>’</w:t>
      </w:r>
      <w:r w:rsidRPr="00C376D3">
        <w:rPr>
          <w:lang w:val="fr-FR"/>
        </w:rPr>
        <w:t>ici, plus de 100</w:t>
      </w:r>
      <w:r w:rsidR="00CD67D9">
        <w:rPr>
          <w:lang w:val="fr-FR"/>
        </w:rPr>
        <w:t> </w:t>
      </w:r>
      <w:r w:rsidRPr="00C376D3">
        <w:rPr>
          <w:lang w:val="fr-FR"/>
        </w:rPr>
        <w:t>professionnels se sont inscrits dans les pays bénéficiair</w:t>
      </w:r>
      <w:r w:rsidR="00B661D5" w:rsidRPr="00C376D3">
        <w:rPr>
          <w:lang w:val="fr-FR"/>
        </w:rPr>
        <w:t>es</w:t>
      </w:r>
      <w:r w:rsidR="00B661D5">
        <w:rPr>
          <w:lang w:val="fr-FR"/>
        </w:rPr>
        <w:t xml:space="preserve">.  </w:t>
      </w:r>
      <w:r w:rsidR="00B661D5" w:rsidRPr="00C376D3">
        <w:rPr>
          <w:lang w:val="fr-FR"/>
        </w:rPr>
        <w:t>De</w:t>
      </w:r>
      <w:r w:rsidRPr="00C376D3">
        <w:rPr>
          <w:lang w:val="fr-FR"/>
        </w:rPr>
        <w:t>s consultations avec des associations internationales et régionales de conseils en brevets et d</w:t>
      </w:r>
      <w:r w:rsidR="00F13115">
        <w:rPr>
          <w:lang w:val="fr-FR"/>
        </w:rPr>
        <w:t>’</w:t>
      </w:r>
      <w:r w:rsidRPr="00C376D3">
        <w:rPr>
          <w:lang w:val="fr-FR"/>
        </w:rPr>
        <w:t>agents de brevets ont ouvert l</w:t>
      </w:r>
      <w:r w:rsidR="00F13115">
        <w:rPr>
          <w:lang w:val="fr-FR"/>
        </w:rPr>
        <w:t>’</w:t>
      </w:r>
      <w:r w:rsidRPr="00C376D3">
        <w:rPr>
          <w:lang w:val="fr-FR"/>
        </w:rPr>
        <w:t>accès à un réseau d</w:t>
      </w:r>
      <w:r w:rsidR="00F13115">
        <w:rPr>
          <w:lang w:val="fr-FR"/>
        </w:rPr>
        <w:t>’</w:t>
      </w:r>
      <w:r w:rsidRPr="00C376D3">
        <w:rPr>
          <w:lang w:val="fr-FR"/>
        </w:rPr>
        <w:t>agents de brevets dans certains territoires clés, tels que les États</w:t>
      </w:r>
      <w:r w:rsidR="00913FE7">
        <w:rPr>
          <w:lang w:val="fr-FR"/>
        </w:rPr>
        <w:noBreakHyphen/>
      </w:r>
      <w:r w:rsidRPr="00C376D3">
        <w:rPr>
          <w:lang w:val="fr-FR"/>
        </w:rPr>
        <w:t>Unis d</w:t>
      </w:r>
      <w:r w:rsidR="00F13115">
        <w:rPr>
          <w:lang w:val="fr-FR"/>
        </w:rPr>
        <w:t>’</w:t>
      </w:r>
      <w:r w:rsidRPr="00C376D3">
        <w:rPr>
          <w:lang w:val="fr-FR"/>
        </w:rPr>
        <w:t>Amérique et l</w:t>
      </w:r>
      <w:r w:rsidR="00F13115">
        <w:rPr>
          <w:lang w:val="fr-FR"/>
        </w:rPr>
        <w:t>’</w:t>
      </w:r>
      <w:r w:rsidRPr="00C376D3">
        <w:rPr>
          <w:lang w:val="fr-FR"/>
        </w:rPr>
        <w:t>Euro</w:t>
      </w:r>
      <w:r w:rsidR="00B661D5" w:rsidRPr="00C376D3">
        <w:rPr>
          <w:lang w:val="fr-FR"/>
        </w:rPr>
        <w:t>pe</w:t>
      </w:r>
      <w:r w:rsidR="00B661D5">
        <w:rPr>
          <w:lang w:val="fr-FR"/>
        </w:rPr>
        <w:t xml:space="preserve">.  </w:t>
      </w:r>
      <w:r w:rsidR="00B661D5" w:rsidRPr="00C376D3">
        <w:rPr>
          <w:lang w:val="fr-FR"/>
        </w:rPr>
        <w:t>De</w:t>
      </w:r>
      <w:r w:rsidRPr="00C376D3">
        <w:rPr>
          <w:lang w:val="fr-FR"/>
        </w:rPr>
        <w:t>s négociations sont en cours afin d</w:t>
      </w:r>
      <w:r w:rsidR="00F13115">
        <w:rPr>
          <w:lang w:val="fr-FR"/>
        </w:rPr>
        <w:t>’</w:t>
      </w:r>
      <w:r w:rsidRPr="00C376D3">
        <w:rPr>
          <w:lang w:val="fr-FR"/>
        </w:rPr>
        <w:t>obtenir un soutien supplémentaire dans d</w:t>
      </w:r>
      <w:r w:rsidR="00F13115">
        <w:rPr>
          <w:lang w:val="fr-FR"/>
        </w:rPr>
        <w:t>’</w:t>
      </w:r>
      <w:r w:rsidRPr="00C376D3">
        <w:rPr>
          <w:lang w:val="fr-FR"/>
        </w:rPr>
        <w:t>autres pays importan</w:t>
      </w:r>
      <w:r w:rsidR="00B661D5" w:rsidRPr="00C376D3">
        <w:rPr>
          <w:lang w:val="fr-FR"/>
        </w:rPr>
        <w:t>ts</w:t>
      </w:r>
      <w:r w:rsidR="00B661D5">
        <w:rPr>
          <w:lang w:val="fr-FR"/>
        </w:rPr>
        <w:t xml:space="preserve">.  </w:t>
      </w:r>
      <w:r w:rsidR="00B661D5" w:rsidRPr="00C376D3">
        <w:rPr>
          <w:lang w:val="fr-FR"/>
        </w:rPr>
        <w:t>S</w:t>
      </w:r>
      <w:r w:rsidR="00B661D5">
        <w:rPr>
          <w:lang w:val="fr-FR"/>
        </w:rPr>
        <w:t>’</w:t>
      </w:r>
      <w:r w:rsidR="00B661D5" w:rsidRPr="00C376D3">
        <w:rPr>
          <w:lang w:val="fr-FR"/>
        </w:rPr>
        <w:t>a</w:t>
      </w:r>
      <w:r w:rsidRPr="00C376D3">
        <w:rPr>
          <w:lang w:val="fr-FR"/>
        </w:rPr>
        <w:t>gissant des inventeurs, environ une centaine d</w:t>
      </w:r>
      <w:r w:rsidR="00F13115">
        <w:rPr>
          <w:lang w:val="fr-FR"/>
        </w:rPr>
        <w:t>’</w:t>
      </w:r>
      <w:r w:rsidRPr="00C376D3">
        <w:rPr>
          <w:lang w:val="fr-FR"/>
        </w:rPr>
        <w:t>entre eux ont suivi le cours en ligne jusqu</w:t>
      </w:r>
      <w:r w:rsidR="00F13115">
        <w:rPr>
          <w:lang w:val="fr-FR"/>
        </w:rPr>
        <w:t>’</w:t>
      </w:r>
      <w:r w:rsidRPr="00C376D3">
        <w:rPr>
          <w:lang w:val="fr-FR"/>
        </w:rPr>
        <w:t>à présent, et près de 40 ont déjà bénéficié d</w:t>
      </w:r>
      <w:r w:rsidR="00F13115">
        <w:rPr>
          <w:lang w:val="fr-FR"/>
        </w:rPr>
        <w:t>’</w:t>
      </w:r>
      <w:r w:rsidRPr="00C376D3">
        <w:rPr>
          <w:lang w:val="fr-FR"/>
        </w:rPr>
        <w:t>une aide pour le dépôt de leurs propres demandes de brev</w:t>
      </w:r>
      <w:r w:rsidR="00B661D5" w:rsidRPr="00C376D3">
        <w:rPr>
          <w:lang w:val="fr-FR"/>
        </w:rPr>
        <w:t>et</w:t>
      </w:r>
      <w:r w:rsidR="00B661D5">
        <w:rPr>
          <w:lang w:val="fr-FR"/>
        </w:rPr>
        <w:t xml:space="preserve">.  </w:t>
      </w:r>
      <w:r w:rsidR="00B661D5" w:rsidRPr="00C376D3">
        <w:rPr>
          <w:lang w:val="fr-FR"/>
        </w:rPr>
        <w:t>Le</w:t>
      </w:r>
      <w:r w:rsidRPr="00C376D3">
        <w:rPr>
          <w:lang w:val="fr-FR"/>
        </w:rPr>
        <w:t xml:space="preserve"> Programme d</w:t>
      </w:r>
      <w:r w:rsidR="00F13115">
        <w:rPr>
          <w:lang w:val="fr-FR"/>
        </w:rPr>
        <w:t>’</w:t>
      </w:r>
      <w:r w:rsidRPr="00C376D3">
        <w:rPr>
          <w:lang w:val="fr-FR"/>
        </w:rPr>
        <w:t>assistance aux inventeurs peut s</w:t>
      </w:r>
      <w:r w:rsidR="00F13115">
        <w:rPr>
          <w:lang w:val="fr-FR"/>
        </w:rPr>
        <w:t>’</w:t>
      </w:r>
      <w:r w:rsidRPr="00C376D3">
        <w:rPr>
          <w:lang w:val="fr-FR"/>
        </w:rPr>
        <w:t xml:space="preserve">appuyer sur </w:t>
      </w:r>
      <w:r w:rsidR="00BC5C7E" w:rsidRPr="00C376D3">
        <w:rPr>
          <w:lang w:val="fr-FR"/>
        </w:rPr>
        <w:t>10 </w:t>
      </w:r>
      <w:r w:rsidRPr="00C376D3">
        <w:rPr>
          <w:lang w:val="fr-FR"/>
        </w:rPr>
        <w:t>partenaires, qui sont des entreprises privées, des associations de spécialistes en propriété intellectuelle et d</w:t>
      </w:r>
      <w:r w:rsidR="00F13115">
        <w:rPr>
          <w:lang w:val="fr-FR"/>
        </w:rPr>
        <w:t>’</w:t>
      </w:r>
      <w:r w:rsidRPr="00C376D3">
        <w:rPr>
          <w:lang w:val="fr-FR"/>
        </w:rPr>
        <w:t>autres organisations non gouvernementales actives au niveau international.</w:t>
      </w:r>
    </w:p>
    <w:p w:rsidR="00DE4165" w:rsidRPr="00C376D3" w:rsidRDefault="00DE4165" w:rsidP="00DE4165">
      <w:pPr>
        <w:pStyle w:val="ONUMFS"/>
        <w:rPr>
          <w:lang w:val="fr-FR"/>
        </w:rPr>
      </w:pPr>
      <w:r w:rsidRPr="00C376D3">
        <w:rPr>
          <w:lang w:val="fr-FR"/>
        </w:rPr>
        <w:t xml:space="preserve">Les </w:t>
      </w:r>
      <w:r w:rsidR="00134CEE" w:rsidRPr="00C376D3">
        <w:rPr>
          <w:lang w:val="fr-FR"/>
        </w:rPr>
        <w:t>pages W</w:t>
      </w:r>
      <w:r w:rsidRPr="00C376D3">
        <w:rPr>
          <w:lang w:val="fr-FR"/>
        </w:rPr>
        <w:t>eb de statistiques et d</w:t>
      </w:r>
      <w:r w:rsidR="00F13115">
        <w:rPr>
          <w:lang w:val="fr-FR"/>
        </w:rPr>
        <w:t>’</w:t>
      </w:r>
      <w:r w:rsidRPr="00C376D3">
        <w:rPr>
          <w:lang w:val="fr-FR"/>
        </w:rPr>
        <w:t>économie de l</w:t>
      </w:r>
      <w:r w:rsidR="00F13115">
        <w:rPr>
          <w:lang w:val="fr-FR"/>
        </w:rPr>
        <w:t>’</w:t>
      </w:r>
      <w:r w:rsidRPr="00C376D3">
        <w:rPr>
          <w:lang w:val="fr-FR"/>
        </w:rPr>
        <w:t>OMPI ont continué de constituer une ressource précieuse pour appuyer l</w:t>
      </w:r>
      <w:r w:rsidR="00F13115">
        <w:rPr>
          <w:lang w:val="fr-FR"/>
        </w:rPr>
        <w:t>’</w:t>
      </w:r>
      <w:r w:rsidRPr="00C376D3">
        <w:rPr>
          <w:lang w:val="fr-FR"/>
        </w:rPr>
        <w:t>élaboration de politiques fondées sur des données factuelles, notamment dans les pays en développeme</w:t>
      </w:r>
      <w:r w:rsidR="00B661D5" w:rsidRPr="00C376D3">
        <w:rPr>
          <w:lang w:val="fr-FR"/>
        </w:rPr>
        <w:t>nt</w:t>
      </w:r>
      <w:r w:rsidR="00B661D5">
        <w:rPr>
          <w:lang w:val="fr-FR"/>
        </w:rPr>
        <w:t xml:space="preserve">.  </w:t>
      </w:r>
      <w:r w:rsidR="00B661D5" w:rsidRPr="00C376D3">
        <w:rPr>
          <w:lang w:val="fr-FR"/>
        </w:rPr>
        <w:t>Ce</w:t>
      </w:r>
      <w:r w:rsidRPr="00C376D3">
        <w:rPr>
          <w:lang w:val="fr-FR"/>
        </w:rPr>
        <w:t xml:space="preserve">s </w:t>
      </w:r>
      <w:r w:rsidR="00134CEE" w:rsidRPr="00C376D3">
        <w:rPr>
          <w:lang w:val="fr-FR"/>
        </w:rPr>
        <w:t>pages W</w:t>
      </w:r>
      <w:r w:rsidRPr="00C376D3">
        <w:rPr>
          <w:lang w:val="fr-FR"/>
        </w:rPr>
        <w:t>eb ont été actualisées par l</w:t>
      </w:r>
      <w:r w:rsidR="00F13115">
        <w:rPr>
          <w:lang w:val="fr-FR"/>
        </w:rPr>
        <w:t>’</w:t>
      </w:r>
      <w:r w:rsidRPr="00C376D3">
        <w:rPr>
          <w:lang w:val="fr-FR"/>
        </w:rPr>
        <w:t>ajout de documents de recherche et de statistiques bénéficiant d</w:t>
      </w:r>
      <w:r w:rsidR="00F13115">
        <w:rPr>
          <w:lang w:val="fr-FR"/>
        </w:rPr>
        <w:t>’</w:t>
      </w:r>
      <w:r w:rsidRPr="00C376D3">
        <w:rPr>
          <w:lang w:val="fr-FR"/>
        </w:rPr>
        <w:t>une portée géographique élarg</w:t>
      </w:r>
      <w:r w:rsidR="00B661D5" w:rsidRPr="00C376D3">
        <w:rPr>
          <w:lang w:val="fr-FR"/>
        </w:rPr>
        <w:t>ie</w:t>
      </w:r>
      <w:r w:rsidR="00B661D5">
        <w:rPr>
          <w:lang w:val="fr-FR"/>
        </w:rPr>
        <w:t xml:space="preserve">.  </w:t>
      </w:r>
      <w:r w:rsidR="00B661D5" w:rsidRPr="00C376D3">
        <w:rPr>
          <w:lang w:val="fr-FR"/>
        </w:rPr>
        <w:t>La</w:t>
      </w:r>
      <w:r w:rsidRPr="00C376D3">
        <w:rPr>
          <w:lang w:val="fr-FR"/>
        </w:rPr>
        <w:t xml:space="preserve"> phase II du projet sur la propriété intellectuelle et le développement socioéconomique ayant pris fin à la mi</w:t>
      </w:r>
      <w:r w:rsidR="00913FE7">
        <w:rPr>
          <w:lang w:val="fr-FR"/>
        </w:rPr>
        <w:noBreakHyphen/>
      </w:r>
      <w:r w:rsidRPr="00C376D3">
        <w:rPr>
          <w:lang w:val="fr-FR"/>
        </w:rPr>
        <w:t>2018, la Division de l</w:t>
      </w:r>
      <w:r w:rsidR="00F13115">
        <w:rPr>
          <w:lang w:val="fr-FR"/>
        </w:rPr>
        <w:t>’</w:t>
      </w:r>
      <w:r w:rsidRPr="00C376D3">
        <w:rPr>
          <w:lang w:val="fr-FR"/>
        </w:rPr>
        <w:t>économie et des statistiques a commencé à définir des priorités en vue de la réalisation d</w:t>
      </w:r>
      <w:r w:rsidR="00F13115">
        <w:rPr>
          <w:lang w:val="fr-FR"/>
        </w:rPr>
        <w:t>’</w:t>
      </w:r>
      <w:r w:rsidRPr="00C376D3">
        <w:rPr>
          <w:lang w:val="fr-FR"/>
        </w:rPr>
        <w:t>études sur le développement dans le cadre des activités ordinaires prévues par le programme 16.  L</w:t>
      </w:r>
      <w:r w:rsidR="00F13115">
        <w:rPr>
          <w:lang w:val="fr-FR"/>
        </w:rPr>
        <w:t>’</w:t>
      </w:r>
      <w:r w:rsidRPr="00C376D3">
        <w:rPr>
          <w:lang w:val="fr-FR"/>
        </w:rPr>
        <w:t>OMPI a en outre continué à mettre à la disposition des universitaires sa base de données sur les inventeurs migran</w:t>
      </w:r>
      <w:r w:rsidR="00B661D5" w:rsidRPr="00C376D3">
        <w:rPr>
          <w:lang w:val="fr-FR"/>
        </w:rPr>
        <w:t>ts</w:t>
      </w:r>
      <w:r w:rsidR="00B661D5">
        <w:rPr>
          <w:lang w:val="fr-FR"/>
        </w:rPr>
        <w:t xml:space="preserve">.  </w:t>
      </w:r>
      <w:r w:rsidR="00B661D5" w:rsidRPr="00C376D3">
        <w:rPr>
          <w:lang w:val="fr-FR"/>
        </w:rPr>
        <w:t>De</w:t>
      </w:r>
      <w:r w:rsidRPr="00C376D3">
        <w:rPr>
          <w:lang w:val="fr-FR"/>
        </w:rPr>
        <w:t xml:space="preserve"> nombreuses études sur les causes et les conséquences de la migration des inventeurs publiées </w:t>
      </w:r>
      <w:r w:rsidR="00134CEE" w:rsidRPr="00C376D3">
        <w:rPr>
          <w:lang w:val="fr-FR"/>
        </w:rPr>
        <w:t>en 2018</w:t>
      </w:r>
      <w:r w:rsidRPr="00C376D3">
        <w:rPr>
          <w:lang w:val="fr-FR"/>
        </w:rPr>
        <w:t xml:space="preserve"> se sont appuyées sur cette base de données.</w:t>
      </w:r>
    </w:p>
    <w:p w:rsidR="00134CEE" w:rsidRPr="00C376D3" w:rsidRDefault="00DE4165" w:rsidP="00DE4165">
      <w:pPr>
        <w:pStyle w:val="ONUMFS"/>
        <w:rPr>
          <w:lang w:val="fr-FR"/>
        </w:rPr>
      </w:pPr>
      <w:r w:rsidRPr="00C376D3">
        <w:rPr>
          <w:lang w:val="fr-FR"/>
        </w:rPr>
        <w:t>L</w:t>
      </w:r>
      <w:r w:rsidR="00F13115">
        <w:rPr>
          <w:lang w:val="fr-FR"/>
        </w:rPr>
        <w:t>’</w:t>
      </w:r>
      <w:r w:rsidRPr="00C376D3">
        <w:rPr>
          <w:lang w:val="fr-FR"/>
        </w:rPr>
        <w:t>OMPI a poursuivi ses activités de mise en œuvre de programmes et d</w:t>
      </w:r>
      <w:r w:rsidR="00F13115">
        <w:rPr>
          <w:lang w:val="fr-FR"/>
        </w:rPr>
        <w:t>’</w:t>
      </w:r>
      <w:r w:rsidRPr="00C376D3">
        <w:rPr>
          <w:lang w:val="fr-FR"/>
        </w:rPr>
        <w:t>activités destinés</w:t>
      </w:r>
      <w:r w:rsidR="00134CEE" w:rsidRPr="00C376D3">
        <w:rPr>
          <w:lang w:val="fr-FR"/>
        </w:rPr>
        <w:t xml:space="preserve"> aux PME</w:t>
      </w:r>
      <w:r w:rsidRPr="00C376D3">
        <w:rPr>
          <w:lang w:val="fr-FR"/>
        </w:rPr>
        <w:t xml:space="preserve"> et au secteur de la recherche dans un certain nombre de pays, notamment des pays en développement et</w:t>
      </w:r>
      <w:r w:rsidR="00134CEE" w:rsidRPr="00C376D3">
        <w:rPr>
          <w:lang w:val="fr-FR"/>
        </w:rPr>
        <w:t xml:space="preserve"> des PMA</w:t>
      </w:r>
      <w:r w:rsidRPr="00C376D3">
        <w:rPr>
          <w:lang w:val="fr-FR"/>
        </w:rPr>
        <w:t>.  L</w:t>
      </w:r>
      <w:r w:rsidR="00F13115">
        <w:rPr>
          <w:lang w:val="fr-FR"/>
        </w:rPr>
        <w:t>’</w:t>
      </w:r>
      <w:r w:rsidRPr="00C376D3">
        <w:rPr>
          <w:lang w:val="fr-FR"/>
        </w:rPr>
        <w:t xml:space="preserve">Organisation a continué à organiser des conférences, séminaires et ateliers de renforcement des capacités au niveau national, régional et </w:t>
      </w:r>
      <w:proofErr w:type="spellStart"/>
      <w:r w:rsidRPr="00C376D3">
        <w:rPr>
          <w:lang w:val="fr-FR"/>
        </w:rPr>
        <w:t>sous</w:t>
      </w:r>
      <w:r w:rsidR="00913FE7">
        <w:rPr>
          <w:lang w:val="fr-FR"/>
        </w:rPr>
        <w:noBreakHyphen/>
      </w:r>
      <w:r w:rsidRPr="00C376D3">
        <w:rPr>
          <w:lang w:val="fr-FR"/>
        </w:rPr>
        <w:t>régional</w:t>
      </w:r>
      <w:proofErr w:type="spellEnd"/>
      <w:r w:rsidRPr="00C376D3">
        <w:rPr>
          <w:lang w:val="fr-FR"/>
        </w:rPr>
        <w:t xml:space="preserve"> et a également mis sur pied, </w:t>
      </w:r>
      <w:r w:rsidR="00134CEE" w:rsidRPr="00C376D3">
        <w:rPr>
          <w:lang w:val="fr-FR"/>
        </w:rPr>
        <w:t>en 2018</w:t>
      </w:r>
      <w:r w:rsidRPr="00C376D3">
        <w:rPr>
          <w:lang w:val="fr-FR"/>
        </w:rPr>
        <w:t>, des séminaires sur la gestion des actifs de propriété intellectuelle dans huit</w:t>
      </w:r>
      <w:r w:rsidR="00BC5C7E" w:rsidRPr="00C376D3">
        <w:rPr>
          <w:lang w:val="fr-FR"/>
        </w:rPr>
        <w:t> </w:t>
      </w:r>
      <w:r w:rsidRPr="00C376D3">
        <w:rPr>
          <w:lang w:val="fr-FR"/>
        </w:rPr>
        <w:t>pays, dont notamment le Liban, le Koweït, San José, le Malawi, le Kenya, Haïti, Oman et la Jamaïque.</w:t>
      </w:r>
    </w:p>
    <w:p w:rsidR="00134CEE" w:rsidRPr="00C376D3" w:rsidRDefault="00DE4165" w:rsidP="00DE4165">
      <w:pPr>
        <w:pStyle w:val="ONUMFS"/>
        <w:numPr>
          <w:ilvl w:val="0"/>
          <w:numId w:val="0"/>
        </w:numPr>
        <w:rPr>
          <w:lang w:val="fr-FR"/>
        </w:rPr>
      </w:pPr>
      <w:r w:rsidRPr="00C376D3">
        <w:rPr>
          <w:lang w:val="fr-FR"/>
        </w:rPr>
        <w:t>La mise en œuvre du programme national de gestion de la propriété intellectuelle pour</w:t>
      </w:r>
      <w:r w:rsidR="00134CEE" w:rsidRPr="00C376D3">
        <w:rPr>
          <w:lang w:val="fr-FR"/>
        </w:rPr>
        <w:t xml:space="preserve"> les PME</w:t>
      </w:r>
      <w:r w:rsidRPr="00C376D3">
        <w:rPr>
          <w:lang w:val="fr-FR"/>
        </w:rPr>
        <w:t xml:space="preserve"> d</w:t>
      </w:r>
      <w:r w:rsidR="00F13115">
        <w:rPr>
          <w:lang w:val="fr-FR"/>
        </w:rPr>
        <w:t>’</w:t>
      </w:r>
      <w:r w:rsidRPr="00C376D3">
        <w:rPr>
          <w:lang w:val="fr-FR"/>
        </w:rPr>
        <w:t xml:space="preserve">Afrique du Sud, qui avait été engagée en </w:t>
      </w:r>
      <w:r w:rsidR="00134CEE" w:rsidRPr="00C376D3">
        <w:rPr>
          <w:lang w:val="fr-FR"/>
        </w:rPr>
        <w:t>août 20</w:t>
      </w:r>
      <w:r w:rsidRPr="00C376D3">
        <w:rPr>
          <w:lang w:val="fr-FR"/>
        </w:rPr>
        <w:t>17, s</w:t>
      </w:r>
      <w:r w:rsidR="00F13115">
        <w:rPr>
          <w:lang w:val="fr-FR"/>
        </w:rPr>
        <w:t>’</w:t>
      </w:r>
      <w:r w:rsidRPr="00C376D3">
        <w:rPr>
          <w:lang w:val="fr-FR"/>
        </w:rPr>
        <w:t>est poursuivie tout au long de l</w:t>
      </w:r>
      <w:r w:rsidR="00F13115">
        <w:rPr>
          <w:lang w:val="fr-FR"/>
        </w:rPr>
        <w:t>’</w:t>
      </w:r>
      <w:r w:rsidRPr="00C376D3">
        <w:rPr>
          <w:lang w:val="fr-FR"/>
        </w:rPr>
        <w:t>année 2018, en mettant plus particulièrement l</w:t>
      </w:r>
      <w:r w:rsidR="00F13115">
        <w:rPr>
          <w:lang w:val="fr-FR"/>
        </w:rPr>
        <w:t>’</w:t>
      </w:r>
      <w:r w:rsidRPr="00C376D3">
        <w:rPr>
          <w:lang w:val="fr-FR"/>
        </w:rPr>
        <w:t>accent sur le renforcement de la coopération entre l</w:t>
      </w:r>
      <w:r w:rsidR="00F13115">
        <w:rPr>
          <w:lang w:val="fr-FR"/>
        </w:rPr>
        <w:t>’</w:t>
      </w:r>
      <w:r w:rsidRPr="00C376D3">
        <w:rPr>
          <w:lang w:val="fr-FR"/>
        </w:rPr>
        <w:t>office de la propriété intellectuelle, les institutions d</w:t>
      </w:r>
      <w:r w:rsidR="00F13115">
        <w:rPr>
          <w:lang w:val="fr-FR"/>
        </w:rPr>
        <w:t>’</w:t>
      </w:r>
      <w:r w:rsidRPr="00C376D3">
        <w:rPr>
          <w:lang w:val="fr-FR"/>
        </w:rPr>
        <w:t>aide</w:t>
      </w:r>
      <w:r w:rsidR="00134CEE" w:rsidRPr="00C376D3">
        <w:rPr>
          <w:lang w:val="fr-FR"/>
        </w:rPr>
        <w:t xml:space="preserve"> aux PME</w:t>
      </w:r>
      <w:r w:rsidRPr="00C376D3">
        <w:rPr>
          <w:lang w:val="fr-FR"/>
        </w:rPr>
        <w:t xml:space="preserve"> et</w:t>
      </w:r>
      <w:r w:rsidR="00134CEE" w:rsidRPr="00C376D3">
        <w:rPr>
          <w:lang w:val="fr-FR"/>
        </w:rPr>
        <w:t xml:space="preserve"> les </w:t>
      </w:r>
      <w:r w:rsidR="00B661D5" w:rsidRPr="00C376D3">
        <w:rPr>
          <w:lang w:val="fr-FR"/>
        </w:rPr>
        <w:t>PME</w:t>
      </w:r>
      <w:r w:rsidR="00B661D5">
        <w:rPr>
          <w:lang w:val="fr-FR"/>
        </w:rPr>
        <w:t xml:space="preserve">.  </w:t>
      </w:r>
      <w:r w:rsidR="00B661D5" w:rsidRPr="00C376D3">
        <w:rPr>
          <w:lang w:val="fr-FR"/>
        </w:rPr>
        <w:t>Le</w:t>
      </w:r>
      <w:r w:rsidRPr="00C376D3">
        <w:rPr>
          <w:lang w:val="fr-FR"/>
        </w:rPr>
        <w:t>s travaux ont porté sur l</w:t>
      </w:r>
      <w:r w:rsidR="00F13115">
        <w:rPr>
          <w:lang w:val="fr-FR"/>
        </w:rPr>
        <w:t>’</w:t>
      </w:r>
      <w:r w:rsidRPr="00C376D3">
        <w:rPr>
          <w:lang w:val="fr-FR"/>
        </w:rPr>
        <w:t>accroissement de la capacité</w:t>
      </w:r>
      <w:r w:rsidR="00134CEE" w:rsidRPr="00C376D3">
        <w:rPr>
          <w:lang w:val="fr-FR"/>
        </w:rPr>
        <w:t xml:space="preserve"> des PME</w:t>
      </w:r>
      <w:r w:rsidRPr="00C376D3">
        <w:rPr>
          <w:lang w:val="fr-FR"/>
        </w:rPr>
        <w:t xml:space="preserve"> à gérer et à utiliser le système de la propriété intellectuelle.</w:t>
      </w:r>
    </w:p>
    <w:p w:rsidR="00134CEE" w:rsidRPr="00C376D3" w:rsidRDefault="00DE4165" w:rsidP="00DE4165">
      <w:pPr>
        <w:pStyle w:val="ONUMFS"/>
        <w:rPr>
          <w:lang w:val="fr-FR"/>
        </w:rPr>
      </w:pPr>
      <w:r w:rsidRPr="00C376D3">
        <w:rPr>
          <w:lang w:val="fr-FR"/>
        </w:rPr>
        <w:t>Pour souligner l</w:t>
      </w:r>
      <w:r w:rsidR="00F13115">
        <w:rPr>
          <w:lang w:val="fr-FR"/>
        </w:rPr>
        <w:t>’</w:t>
      </w:r>
      <w:r w:rsidRPr="00C376D3">
        <w:rPr>
          <w:lang w:val="fr-FR"/>
        </w:rPr>
        <w:t>importance de l</w:t>
      </w:r>
      <w:r w:rsidR="00F13115">
        <w:rPr>
          <w:lang w:val="fr-FR"/>
        </w:rPr>
        <w:t>’</w:t>
      </w:r>
      <w:r w:rsidRPr="00C376D3">
        <w:rPr>
          <w:lang w:val="fr-FR"/>
        </w:rPr>
        <w:t>élaboration de politiques générales en matière de propriété intellectuelle ainsi que celle de la diffusion du savoir et de la technologie au niveau institutionnel et pour former et aider les institutions participantes à élaborer leurs politiques en la matière, l</w:t>
      </w:r>
      <w:r w:rsidR="00F13115">
        <w:rPr>
          <w:lang w:val="fr-FR"/>
        </w:rPr>
        <w:t>’</w:t>
      </w:r>
      <w:r w:rsidRPr="00C376D3">
        <w:rPr>
          <w:lang w:val="fr-FR"/>
        </w:rPr>
        <w:t>OMPI a organisé une conférence internationale à Istanbul, trois</w:t>
      </w:r>
      <w:r w:rsidR="00BC5C7E" w:rsidRPr="00C376D3">
        <w:rPr>
          <w:lang w:val="fr-FR"/>
        </w:rPr>
        <w:t> </w:t>
      </w:r>
      <w:r w:rsidRPr="00C376D3">
        <w:rPr>
          <w:lang w:val="fr-FR"/>
        </w:rPr>
        <w:t>ateliers nationaux en Égypte, à Hanoi et aux Philippines, ainsi qu</w:t>
      </w:r>
      <w:r w:rsidR="00F13115">
        <w:rPr>
          <w:lang w:val="fr-FR"/>
        </w:rPr>
        <w:t>’</w:t>
      </w:r>
      <w:r w:rsidRPr="00C376D3">
        <w:rPr>
          <w:lang w:val="fr-FR"/>
        </w:rPr>
        <w:t xml:space="preserve">un séminaire </w:t>
      </w:r>
      <w:proofErr w:type="spellStart"/>
      <w:r w:rsidRPr="00C376D3">
        <w:rPr>
          <w:lang w:val="fr-FR"/>
        </w:rPr>
        <w:t>sous</w:t>
      </w:r>
      <w:r w:rsidR="00913FE7">
        <w:rPr>
          <w:lang w:val="fr-FR"/>
        </w:rPr>
        <w:noBreakHyphen/>
      </w:r>
      <w:r w:rsidRPr="00C376D3">
        <w:rPr>
          <w:lang w:val="fr-FR"/>
        </w:rPr>
        <w:t>régional</w:t>
      </w:r>
      <w:proofErr w:type="spellEnd"/>
      <w:r w:rsidRPr="00C376D3">
        <w:rPr>
          <w:lang w:val="fr-FR"/>
        </w:rPr>
        <w:t xml:space="preserve"> à</w:t>
      </w:r>
      <w:r w:rsidR="00BC5C7E" w:rsidRPr="00C376D3">
        <w:rPr>
          <w:lang w:val="fr-FR"/>
        </w:rPr>
        <w:t xml:space="preserve"> la</w:t>
      </w:r>
      <w:r w:rsidRPr="00C376D3">
        <w:rPr>
          <w:lang w:val="fr-FR"/>
        </w:rPr>
        <w:t xml:space="preserve"> Trinité</w:t>
      </w:r>
      <w:r w:rsidR="00913FE7">
        <w:rPr>
          <w:lang w:val="fr-FR"/>
        </w:rPr>
        <w:noBreakHyphen/>
      </w:r>
      <w:r w:rsidRPr="00C376D3">
        <w:rPr>
          <w:lang w:val="fr-FR"/>
        </w:rPr>
        <w:t>et</w:t>
      </w:r>
      <w:r w:rsidR="00913FE7">
        <w:rPr>
          <w:lang w:val="fr-FR"/>
        </w:rPr>
        <w:noBreakHyphen/>
      </w:r>
      <w:r w:rsidRPr="00C376D3">
        <w:rPr>
          <w:lang w:val="fr-FR"/>
        </w:rPr>
        <w:t>Tobago à l</w:t>
      </w:r>
      <w:r w:rsidR="00F13115">
        <w:rPr>
          <w:lang w:val="fr-FR"/>
        </w:rPr>
        <w:t>’</w:t>
      </w:r>
      <w:r w:rsidRPr="00C376D3">
        <w:rPr>
          <w:lang w:val="fr-FR"/>
        </w:rPr>
        <w:t>intention des universités et instituts de recherc</w:t>
      </w:r>
      <w:r w:rsidR="00B661D5" w:rsidRPr="00C376D3">
        <w:rPr>
          <w:lang w:val="fr-FR"/>
        </w:rPr>
        <w:t>he</w:t>
      </w:r>
      <w:r w:rsidR="00B661D5">
        <w:rPr>
          <w:lang w:val="fr-FR"/>
        </w:rPr>
        <w:t xml:space="preserve">.  </w:t>
      </w:r>
      <w:r w:rsidR="00B661D5" w:rsidRPr="00C376D3">
        <w:rPr>
          <w:lang w:val="fr-FR"/>
        </w:rPr>
        <w:t>L</w:t>
      </w:r>
      <w:r w:rsidR="00B661D5">
        <w:rPr>
          <w:lang w:val="fr-FR"/>
        </w:rPr>
        <w:t>’</w:t>
      </w:r>
      <w:r w:rsidR="00B661D5" w:rsidRPr="00C376D3">
        <w:rPr>
          <w:lang w:val="fr-FR"/>
        </w:rPr>
        <w:t>a</w:t>
      </w:r>
      <w:r w:rsidRPr="00C376D3">
        <w:rPr>
          <w:lang w:val="fr-FR"/>
        </w:rPr>
        <w:t>nnée 2018 a vu l</w:t>
      </w:r>
      <w:r w:rsidR="00F13115">
        <w:rPr>
          <w:lang w:val="fr-FR"/>
        </w:rPr>
        <w:t>’</w:t>
      </w:r>
      <w:r w:rsidRPr="00C376D3">
        <w:rPr>
          <w:lang w:val="fr-FR"/>
        </w:rPr>
        <w:t>achèvement du “Modèle de politique de propriété intellectuelle à l</w:t>
      </w:r>
      <w:r w:rsidR="00F13115">
        <w:rPr>
          <w:lang w:val="fr-FR"/>
        </w:rPr>
        <w:t>’</w:t>
      </w:r>
      <w:r w:rsidRPr="00C376D3">
        <w:rPr>
          <w:lang w:val="fr-FR"/>
        </w:rPr>
        <w:t>intention des établissements universitaires” et des “Directives concernant la personnalisation” de ce modèle, comprenant</w:t>
      </w:r>
      <w:r w:rsidR="00F13115">
        <w:rPr>
          <w:lang w:val="fr-FR"/>
        </w:rPr>
        <w:t> :</w:t>
      </w:r>
      <w:r w:rsidRPr="00C376D3">
        <w:rPr>
          <w:lang w:val="fr-FR"/>
        </w:rPr>
        <w:t xml:space="preserve"> i)</w:t>
      </w:r>
      <w:r w:rsidR="00BC5C7E" w:rsidRPr="00C376D3">
        <w:rPr>
          <w:lang w:val="fr-FR"/>
        </w:rPr>
        <w:t> </w:t>
      </w:r>
      <w:r w:rsidRPr="00C376D3">
        <w:rPr>
          <w:lang w:val="fr-FR"/>
        </w:rPr>
        <w:t>des éléments relatifs à la commercialisation équitable sur le plan social des résultats des travaux de recherche universitaire et ii)</w:t>
      </w:r>
      <w:r w:rsidR="00BC5C7E" w:rsidRPr="00C376D3">
        <w:rPr>
          <w:lang w:val="fr-FR"/>
        </w:rPr>
        <w:t> </w:t>
      </w:r>
      <w:r w:rsidRPr="00C376D3">
        <w:rPr>
          <w:lang w:val="fr-FR"/>
        </w:rPr>
        <w:t>le partage de bonnes pratiques et d</w:t>
      </w:r>
      <w:r w:rsidR="00F13115">
        <w:rPr>
          <w:lang w:val="fr-FR"/>
        </w:rPr>
        <w:t>’</w:t>
      </w:r>
      <w:r w:rsidRPr="00C376D3">
        <w:rPr>
          <w:lang w:val="fr-FR"/>
        </w:rPr>
        <w:t>expériences sur les questions liées au transfert de technologie</w:t>
      </w:r>
      <w:r w:rsidRPr="00C376D3">
        <w:rPr>
          <w:rStyle w:val="FootnoteReference"/>
          <w:lang w:val="fr-FR"/>
        </w:rPr>
        <w:footnoteReference w:id="7"/>
      </w:r>
      <w:r w:rsidRPr="00C376D3">
        <w:rPr>
          <w:lang w:val="fr-FR"/>
        </w:rPr>
        <w:t>.  La traduction des documents en arabe, français et russe a été effectu</w:t>
      </w:r>
      <w:r w:rsidR="00B661D5" w:rsidRPr="00C376D3">
        <w:rPr>
          <w:lang w:val="fr-FR"/>
        </w:rPr>
        <w:t>ée</w:t>
      </w:r>
      <w:r w:rsidR="00B661D5">
        <w:rPr>
          <w:lang w:val="fr-FR"/>
        </w:rPr>
        <w:t xml:space="preserve">.  </w:t>
      </w:r>
      <w:r w:rsidR="00B661D5" w:rsidRPr="00C376D3">
        <w:rPr>
          <w:lang w:val="fr-FR"/>
        </w:rPr>
        <w:t>Le</w:t>
      </w:r>
      <w:r w:rsidRPr="00C376D3">
        <w:rPr>
          <w:lang w:val="fr-FR"/>
        </w:rPr>
        <w:t xml:space="preserve"> deuxième volume de l</w:t>
      </w:r>
      <w:r w:rsidR="00F13115">
        <w:rPr>
          <w:lang w:val="fr-FR"/>
        </w:rPr>
        <w:t>’</w:t>
      </w:r>
      <w:r w:rsidRPr="00C376D3">
        <w:rPr>
          <w:lang w:val="fr-FR"/>
        </w:rPr>
        <w:t>instrument relatif aux droits de propriété intellectuelle sur les modèles d</w:t>
      </w:r>
      <w:r w:rsidR="00F13115">
        <w:rPr>
          <w:lang w:val="fr-FR"/>
        </w:rPr>
        <w:t>’</w:t>
      </w:r>
      <w:r w:rsidRPr="00C376D3">
        <w:rPr>
          <w:lang w:val="fr-FR"/>
        </w:rPr>
        <w:t>accords de transfert de technologie a en outre été achevé et publié.</w:t>
      </w:r>
    </w:p>
    <w:p w:rsidR="00134CEE" w:rsidRPr="00C376D3" w:rsidRDefault="00DE4165" w:rsidP="00DE4165">
      <w:pPr>
        <w:pStyle w:val="ONUMFS"/>
        <w:numPr>
          <w:ilvl w:val="0"/>
          <w:numId w:val="0"/>
        </w:numPr>
        <w:rPr>
          <w:lang w:val="fr-FR"/>
        </w:rPr>
      </w:pPr>
      <w:r w:rsidRPr="00C376D3">
        <w:rPr>
          <w:lang w:val="fr-FR"/>
        </w:rPr>
        <w:t>Une section sur le transfert de technologie pour les universités et les instituts de recherche a été ajoutée au site</w:t>
      </w:r>
      <w:r w:rsidR="00BC5C7E" w:rsidRPr="00C376D3">
        <w:rPr>
          <w:lang w:val="fr-FR"/>
        </w:rPr>
        <w:t> </w:t>
      </w:r>
      <w:r w:rsidRPr="00C376D3">
        <w:rPr>
          <w:lang w:val="fr-FR"/>
        </w:rPr>
        <w:t>Web dédié aux universités et à la propriété intellectuel</w:t>
      </w:r>
      <w:r w:rsidR="00B661D5" w:rsidRPr="00C376D3">
        <w:rPr>
          <w:lang w:val="fr-FR"/>
        </w:rPr>
        <w:t>le</w:t>
      </w:r>
      <w:r w:rsidR="00B661D5">
        <w:rPr>
          <w:lang w:val="fr-FR"/>
        </w:rPr>
        <w:t xml:space="preserve">.  </w:t>
      </w:r>
      <w:r w:rsidR="00B661D5" w:rsidRPr="00C376D3">
        <w:rPr>
          <w:lang w:val="fr-FR"/>
        </w:rPr>
        <w:t>La</w:t>
      </w:r>
      <w:r w:rsidRPr="00C376D3">
        <w:rPr>
          <w:lang w:val="fr-FR"/>
        </w:rPr>
        <w:t xml:space="preserve"> base de données de l</w:t>
      </w:r>
      <w:r w:rsidR="00F13115">
        <w:rPr>
          <w:lang w:val="fr-FR"/>
        </w:rPr>
        <w:t>’</w:t>
      </w:r>
      <w:r w:rsidRPr="00C376D3">
        <w:rPr>
          <w:lang w:val="fr-FR"/>
        </w:rPr>
        <w:t>OMPI contenant des liens vers les politiques en matière de propriété intellectuelle d</w:t>
      </w:r>
      <w:r w:rsidR="00F13115">
        <w:rPr>
          <w:lang w:val="fr-FR"/>
        </w:rPr>
        <w:t>’</w:t>
      </w:r>
      <w:r w:rsidRPr="00C376D3">
        <w:rPr>
          <w:lang w:val="fr-FR"/>
        </w:rPr>
        <w:t>établissements universitaires et instituts de recherche du monde entier s</w:t>
      </w:r>
      <w:r w:rsidR="00F13115">
        <w:rPr>
          <w:lang w:val="fr-FR"/>
        </w:rPr>
        <w:t>’</w:t>
      </w:r>
      <w:r w:rsidRPr="00C376D3">
        <w:rPr>
          <w:lang w:val="fr-FR"/>
        </w:rPr>
        <w:t>est encore enrichie, par l</w:t>
      </w:r>
      <w:r w:rsidR="00F13115">
        <w:rPr>
          <w:lang w:val="fr-FR"/>
        </w:rPr>
        <w:t>’</w:t>
      </w:r>
      <w:r w:rsidRPr="00C376D3">
        <w:rPr>
          <w:lang w:val="fr-FR"/>
        </w:rPr>
        <w:t>ajout de 26</w:t>
      </w:r>
      <w:r w:rsidR="00CD67D9">
        <w:rPr>
          <w:lang w:val="fr-FR"/>
        </w:rPr>
        <w:t> </w:t>
      </w:r>
      <w:r w:rsidRPr="00C376D3">
        <w:rPr>
          <w:lang w:val="fr-FR"/>
        </w:rPr>
        <w:t>nouvelles politiques, dont certaines comprennent des lignes directrices ou des documents de référence sur la coopération Nord</w:t>
      </w:r>
      <w:r w:rsidR="00913FE7">
        <w:rPr>
          <w:lang w:val="fr-FR"/>
        </w:rPr>
        <w:noBreakHyphen/>
      </w:r>
      <w:r w:rsidRPr="00C376D3">
        <w:rPr>
          <w:lang w:val="fr-FR"/>
        </w:rPr>
        <w:t>Sud ou la commercialisation responsable et le transfert de connaissanc</w:t>
      </w:r>
      <w:r w:rsidR="00B661D5" w:rsidRPr="00C376D3">
        <w:rPr>
          <w:lang w:val="fr-FR"/>
        </w:rPr>
        <w:t>es</w:t>
      </w:r>
      <w:r w:rsidR="00B661D5">
        <w:rPr>
          <w:lang w:val="fr-FR"/>
        </w:rPr>
        <w:t xml:space="preserve">.  </w:t>
      </w:r>
      <w:r w:rsidR="00B661D5" w:rsidRPr="00C376D3">
        <w:rPr>
          <w:lang w:val="fr-FR"/>
        </w:rPr>
        <w:t>Un</w:t>
      </w:r>
      <w:r w:rsidRPr="00C376D3">
        <w:rPr>
          <w:lang w:val="fr-FR"/>
        </w:rPr>
        <w:t>e étude de cas sur la gestion de la propriété intellectuelle et la commercialisation des résultats de travaux de recherche financés par le secteur public en Afrique du Sud</w:t>
      </w:r>
      <w:r w:rsidRPr="00C376D3">
        <w:rPr>
          <w:rStyle w:val="FootnoteReference"/>
          <w:lang w:val="fr-FR"/>
        </w:rPr>
        <w:footnoteReference w:id="8"/>
      </w:r>
      <w:r w:rsidRPr="00C376D3">
        <w:rPr>
          <w:lang w:val="fr-FR"/>
        </w:rPr>
        <w:t xml:space="preserve"> a été ajoutée au site</w:t>
      </w:r>
      <w:r w:rsidR="00BC5C7E" w:rsidRPr="00C376D3">
        <w:rPr>
          <w:lang w:val="fr-FR"/>
        </w:rPr>
        <w:t> </w:t>
      </w:r>
      <w:r w:rsidRPr="00C376D3">
        <w:rPr>
          <w:lang w:val="fr-FR"/>
        </w:rPr>
        <w:t>W</w:t>
      </w:r>
      <w:r w:rsidR="00B661D5" w:rsidRPr="00C376D3">
        <w:rPr>
          <w:lang w:val="fr-FR"/>
        </w:rPr>
        <w:t>eb</w:t>
      </w:r>
      <w:r w:rsidR="00B661D5">
        <w:rPr>
          <w:lang w:val="fr-FR"/>
        </w:rPr>
        <w:t xml:space="preserve">.  </w:t>
      </w:r>
      <w:r w:rsidR="00B661D5" w:rsidRPr="00C376D3">
        <w:rPr>
          <w:lang w:val="fr-FR"/>
        </w:rPr>
        <w:t>Ce</w:t>
      </w:r>
      <w:r w:rsidRPr="00C376D3">
        <w:rPr>
          <w:lang w:val="fr-FR"/>
        </w:rPr>
        <w:t xml:space="preserve"> document permet de mieux comprendre de quelle manière des cadres politiques peuvent être conçus pour faciliter la commercialisation des résultats de travaux de recherche</w:t>
      </w:r>
      <w:r w:rsidR="00913FE7">
        <w:rPr>
          <w:lang w:val="fr-FR"/>
        </w:rPr>
        <w:noBreakHyphen/>
      </w:r>
      <w:r w:rsidRPr="00C376D3">
        <w:rPr>
          <w:lang w:val="fr-FR"/>
        </w:rPr>
        <w:t>développement financés par le secteur public.</w:t>
      </w:r>
    </w:p>
    <w:p w:rsidR="00DE4165" w:rsidRPr="00C376D3" w:rsidRDefault="00DE4165" w:rsidP="00DE4165">
      <w:pPr>
        <w:pStyle w:val="ONUMFS"/>
        <w:rPr>
          <w:lang w:val="fr-FR"/>
        </w:rPr>
      </w:pPr>
      <w:r w:rsidRPr="00C376D3">
        <w:rPr>
          <w:lang w:val="fr-FR"/>
        </w:rPr>
        <w:t>La deuxième publication de la série de guides sur la propriété intellectuelle à l</w:t>
      </w:r>
      <w:r w:rsidR="00F13115">
        <w:rPr>
          <w:lang w:val="fr-FR"/>
        </w:rPr>
        <w:t>’</w:t>
      </w:r>
      <w:r w:rsidRPr="00C376D3">
        <w:rPr>
          <w:lang w:val="fr-FR"/>
        </w:rPr>
        <w:t>intention des entreprises “Inventer le futur” a été revue, et une nouvelle version actualisée a été publiée en cinq</w:t>
      </w:r>
      <w:r w:rsidR="00BC5C7E" w:rsidRPr="00C376D3">
        <w:rPr>
          <w:lang w:val="fr-FR"/>
        </w:rPr>
        <w:t> </w:t>
      </w:r>
      <w:r w:rsidRPr="00C376D3">
        <w:rPr>
          <w:lang w:val="fr-FR"/>
        </w:rPr>
        <w:t>langues</w:t>
      </w:r>
      <w:r w:rsidRPr="00C376D3">
        <w:rPr>
          <w:rStyle w:val="FootnoteReference"/>
          <w:lang w:val="fr-FR"/>
        </w:rPr>
        <w:footnoteReference w:id="9"/>
      </w:r>
      <w:r w:rsidRPr="00C376D3">
        <w:rPr>
          <w:lang w:val="fr-FR"/>
        </w:rPr>
        <w:t>.  Un projet financé par le Fonds fiduciaire de l</w:t>
      </w:r>
      <w:r w:rsidR="00F13115">
        <w:rPr>
          <w:lang w:val="fr-FR"/>
        </w:rPr>
        <w:t>’</w:t>
      </w:r>
      <w:r w:rsidRPr="00C376D3">
        <w:rPr>
          <w:lang w:val="fr-FR"/>
        </w:rPr>
        <w:t>Australie visant à combler le fossé entre l</w:t>
      </w:r>
      <w:r w:rsidR="00F13115">
        <w:rPr>
          <w:lang w:val="fr-FR"/>
        </w:rPr>
        <w:t>’</w:t>
      </w:r>
      <w:r w:rsidRPr="00C376D3">
        <w:rPr>
          <w:lang w:val="fr-FR"/>
        </w:rPr>
        <w:t>industrie et la recherche a été lancé en Malaisie et aux Philippines, afin de tenter de mettre en relation</w:t>
      </w:r>
      <w:r w:rsidR="00134CEE" w:rsidRPr="00C376D3">
        <w:rPr>
          <w:lang w:val="fr-FR"/>
        </w:rPr>
        <w:t xml:space="preserve"> des PME</w:t>
      </w:r>
      <w:r w:rsidRPr="00C376D3">
        <w:rPr>
          <w:lang w:val="fr-FR"/>
        </w:rPr>
        <w:t xml:space="preserve"> répondant à certains critères et des universités faisant des recherches dans leur domaine, dans le but de susciter une coopération susceptible d</w:t>
      </w:r>
      <w:r w:rsidR="00F13115">
        <w:rPr>
          <w:lang w:val="fr-FR"/>
        </w:rPr>
        <w:t>’</w:t>
      </w:r>
      <w:r w:rsidRPr="00C376D3">
        <w:rPr>
          <w:lang w:val="fr-FR"/>
        </w:rPr>
        <w:t>aboutir à une collaborati</w:t>
      </w:r>
      <w:r w:rsidR="00B661D5" w:rsidRPr="00C376D3">
        <w:rPr>
          <w:lang w:val="fr-FR"/>
        </w:rPr>
        <w:t>on</w:t>
      </w:r>
      <w:r w:rsidR="00B661D5">
        <w:rPr>
          <w:lang w:val="fr-FR"/>
        </w:rPr>
        <w:t xml:space="preserve">.  </w:t>
      </w:r>
      <w:r w:rsidR="00B661D5" w:rsidRPr="00C376D3">
        <w:rPr>
          <w:lang w:val="fr-FR"/>
        </w:rPr>
        <w:t>Le</w:t>
      </w:r>
      <w:r w:rsidRPr="00C376D3">
        <w:rPr>
          <w:lang w:val="fr-FR"/>
        </w:rPr>
        <w:t xml:space="preserve"> projet s</w:t>
      </w:r>
      <w:r w:rsidR="00F13115">
        <w:rPr>
          <w:lang w:val="fr-FR"/>
        </w:rPr>
        <w:t>’</w:t>
      </w:r>
      <w:r w:rsidRPr="00C376D3">
        <w:rPr>
          <w:lang w:val="fr-FR"/>
        </w:rPr>
        <w:t>est en outre intéressé à l</w:t>
      </w:r>
      <w:r w:rsidR="00F13115">
        <w:rPr>
          <w:lang w:val="fr-FR"/>
        </w:rPr>
        <w:t>’</w:t>
      </w:r>
      <w:r w:rsidRPr="00C376D3">
        <w:rPr>
          <w:lang w:val="fr-FR"/>
        </w:rPr>
        <w:t>implication des femmes dans les économies du savoir, et notamment aux efforts pour encourager la participation de chercheuses au processus de commercialisation de la propriété intellectuelle, dont les résultats ont été examinés lors d</w:t>
      </w:r>
      <w:r w:rsidR="00F13115">
        <w:rPr>
          <w:lang w:val="fr-FR"/>
        </w:rPr>
        <w:t>’</w:t>
      </w:r>
      <w:r w:rsidRPr="00C376D3">
        <w:rPr>
          <w:lang w:val="fr-FR"/>
        </w:rPr>
        <w:t>une conférence régionale aux Philippines.</w:t>
      </w:r>
    </w:p>
    <w:p w:rsidR="00DE4165" w:rsidRPr="00C376D3" w:rsidRDefault="00DE4165" w:rsidP="00DE4165">
      <w:pPr>
        <w:pStyle w:val="ONUMFS"/>
        <w:rPr>
          <w:lang w:val="fr-FR"/>
        </w:rPr>
      </w:pPr>
      <w:r w:rsidRPr="00C376D3">
        <w:rPr>
          <w:lang w:val="fr-FR"/>
        </w:rPr>
        <w:t>En ce qui concerne la promotion du respect de la propriété intellectuelle, l</w:t>
      </w:r>
      <w:r w:rsidR="00F13115">
        <w:rPr>
          <w:lang w:val="fr-FR"/>
        </w:rPr>
        <w:t>’</w:t>
      </w:r>
      <w:r w:rsidRPr="00C376D3">
        <w:rPr>
          <w:lang w:val="fr-FR"/>
        </w:rPr>
        <w:t>Organisation a continué d</w:t>
      </w:r>
      <w:r w:rsidR="00F13115">
        <w:rPr>
          <w:lang w:val="fr-FR"/>
        </w:rPr>
        <w:t>’</w:t>
      </w:r>
      <w:r w:rsidRPr="00C376D3">
        <w:rPr>
          <w:lang w:val="fr-FR"/>
        </w:rPr>
        <w:t>aborder l</w:t>
      </w:r>
      <w:r w:rsidR="00F13115">
        <w:rPr>
          <w:lang w:val="fr-FR"/>
        </w:rPr>
        <w:t>’</w:t>
      </w:r>
      <w:r w:rsidRPr="00C376D3">
        <w:rPr>
          <w:lang w:val="fr-FR"/>
        </w:rPr>
        <w:t>application des droits dans le contexte plus large de l</w:t>
      </w:r>
      <w:r w:rsidR="00F13115">
        <w:rPr>
          <w:lang w:val="fr-FR"/>
        </w:rPr>
        <w:t>’</w:t>
      </w:r>
      <w:r w:rsidRPr="00C376D3">
        <w:rPr>
          <w:lang w:val="fr-FR"/>
        </w:rPr>
        <w:t>intérêt général et, en particulier, des préoccupations relatives au développeme</w:t>
      </w:r>
      <w:r w:rsidR="00B661D5" w:rsidRPr="00C376D3">
        <w:rPr>
          <w:lang w:val="fr-FR"/>
        </w:rPr>
        <w:t>nt</w:t>
      </w:r>
      <w:r w:rsidR="00B661D5">
        <w:rPr>
          <w:lang w:val="fr-FR"/>
        </w:rPr>
        <w:t xml:space="preserve">.  </w:t>
      </w:r>
      <w:r w:rsidR="00B661D5" w:rsidRPr="00C376D3">
        <w:rPr>
          <w:lang w:val="fr-FR"/>
        </w:rPr>
        <w:t xml:space="preserve">À </w:t>
      </w:r>
      <w:r w:rsidRPr="00C376D3">
        <w:rPr>
          <w:lang w:val="fr-FR"/>
        </w:rPr>
        <w:t>la demande des États membres, l</w:t>
      </w:r>
      <w:r w:rsidR="00F13115">
        <w:rPr>
          <w:lang w:val="fr-FR"/>
        </w:rPr>
        <w:t>’</w:t>
      </w:r>
      <w:r w:rsidRPr="00C376D3">
        <w:rPr>
          <w:lang w:val="fr-FR"/>
        </w:rPr>
        <w:t>OMPI a fourni une assistance en matière législative dans le cadre de l</w:t>
      </w:r>
      <w:r w:rsidR="00F13115">
        <w:rPr>
          <w:lang w:val="fr-FR"/>
        </w:rPr>
        <w:t>’</w:t>
      </w:r>
      <w:r w:rsidRPr="00C376D3">
        <w:rPr>
          <w:lang w:val="fr-FR"/>
        </w:rPr>
        <w:t>examen de la compatibilité des lois en vigueur et des projets de loi au niveau national avec les obligations en matière d</w:t>
      </w:r>
      <w:r w:rsidR="00F13115">
        <w:rPr>
          <w:lang w:val="fr-FR"/>
        </w:rPr>
        <w:t>’</w:t>
      </w:r>
      <w:r w:rsidRPr="00C376D3">
        <w:rPr>
          <w:lang w:val="fr-FR"/>
        </w:rPr>
        <w:t>application des droits découlant de la partie</w:t>
      </w:r>
      <w:r w:rsidR="00CD67D9">
        <w:rPr>
          <w:lang w:val="fr-FR"/>
        </w:rPr>
        <w:t> </w:t>
      </w:r>
      <w:r w:rsidRPr="00C376D3">
        <w:rPr>
          <w:lang w:val="fr-FR"/>
        </w:rPr>
        <w:t>III de l</w:t>
      </w:r>
      <w:r w:rsidR="00F13115">
        <w:rPr>
          <w:lang w:val="fr-FR"/>
        </w:rPr>
        <w:t>’</w:t>
      </w:r>
      <w:r w:rsidRPr="00C376D3">
        <w:rPr>
          <w:lang w:val="fr-FR"/>
        </w:rPr>
        <w:t>Accord sur</w:t>
      </w:r>
      <w:r w:rsidR="00134CEE" w:rsidRPr="00C376D3">
        <w:rPr>
          <w:lang w:val="fr-FR"/>
        </w:rPr>
        <w:t xml:space="preserve"> les ADP</w:t>
      </w:r>
      <w:r w:rsidRPr="00C376D3">
        <w:rPr>
          <w:lang w:val="fr-FR"/>
        </w:rPr>
        <w:t>IC, en tenant compte des éléments d</w:t>
      </w:r>
      <w:r w:rsidR="00F13115">
        <w:rPr>
          <w:lang w:val="fr-FR"/>
        </w:rPr>
        <w:t>’</w:t>
      </w:r>
      <w:r w:rsidRPr="00C376D3">
        <w:rPr>
          <w:lang w:val="fr-FR"/>
        </w:rPr>
        <w:t>équilibre et de flexibilité prévus dans cet Accord</w:t>
      </w:r>
      <w:r w:rsidRPr="00C376D3">
        <w:rPr>
          <w:rStyle w:val="FootnoteReference"/>
          <w:lang w:val="fr-FR"/>
        </w:rPr>
        <w:footnoteReference w:id="10"/>
      </w:r>
      <w:r w:rsidRPr="00C376D3">
        <w:rPr>
          <w:lang w:val="fr-FR"/>
        </w:rPr>
        <w:t>.  Par ailleurs, plusieurs activités de renforcement des capacités et de sensibilisation ont été organisées pour traiter des sujets relatifs à la promotion du respect de la propriété intellectuelle</w:t>
      </w:r>
      <w:r w:rsidRPr="00C376D3">
        <w:rPr>
          <w:rStyle w:val="FootnoteReference"/>
          <w:lang w:val="fr-FR"/>
        </w:rPr>
        <w:footnoteReference w:id="11"/>
      </w:r>
      <w:r w:rsidRPr="00C376D3">
        <w:rPr>
          <w:lang w:val="fr-FR"/>
        </w:rPr>
        <w:t>.</w:t>
      </w:r>
      <w:r w:rsidR="00BC5C7E" w:rsidRPr="00C376D3">
        <w:rPr>
          <w:lang w:val="fr-FR"/>
        </w:rPr>
        <w:t xml:space="preserve"> </w:t>
      </w:r>
      <w:r w:rsidRPr="00C376D3">
        <w:rPr>
          <w:lang w:val="fr-FR"/>
        </w:rPr>
        <w:t xml:space="preserve"> Plusieurs administrations nationales ont adapté, ou sont en train d</w:t>
      </w:r>
      <w:r w:rsidR="00F13115">
        <w:rPr>
          <w:lang w:val="fr-FR"/>
        </w:rPr>
        <w:t>’</w:t>
      </w:r>
      <w:r w:rsidRPr="00C376D3">
        <w:rPr>
          <w:lang w:val="fr-FR"/>
        </w:rPr>
        <w:t>adapter, le matériel de formation à l</w:t>
      </w:r>
      <w:r w:rsidR="00F13115">
        <w:rPr>
          <w:lang w:val="fr-FR"/>
        </w:rPr>
        <w:t>’</w:t>
      </w:r>
      <w:r w:rsidRPr="00C376D3">
        <w:rPr>
          <w:lang w:val="fr-FR"/>
        </w:rPr>
        <w:t>intention des autorités chargées de l</w:t>
      </w:r>
      <w:r w:rsidR="00F13115">
        <w:rPr>
          <w:lang w:val="fr-FR"/>
        </w:rPr>
        <w:t>’</w:t>
      </w:r>
      <w:r w:rsidRPr="00C376D3">
        <w:rPr>
          <w:lang w:val="fr-FR"/>
        </w:rPr>
        <w:t>application des lois et des procureurs, précédemment élaboré par l</w:t>
      </w:r>
      <w:r w:rsidR="00F13115">
        <w:rPr>
          <w:lang w:val="fr-FR"/>
        </w:rPr>
        <w:t>’</w:t>
      </w:r>
      <w:r w:rsidRPr="00C376D3">
        <w:rPr>
          <w:lang w:val="fr-FR"/>
        </w:rPr>
        <w:t>OMPI, pour qu</w:t>
      </w:r>
      <w:r w:rsidR="00F13115">
        <w:rPr>
          <w:lang w:val="fr-FR"/>
        </w:rPr>
        <w:t>’</w:t>
      </w:r>
      <w:r w:rsidRPr="00C376D3">
        <w:rPr>
          <w:lang w:val="fr-FR"/>
        </w:rPr>
        <w:t>il réponde aux exigences locales et puisse être utilisé comme outil de référence dans le cadre de manifestations de renforcement des capacit</w:t>
      </w:r>
      <w:r w:rsidR="00B661D5" w:rsidRPr="00C376D3">
        <w:rPr>
          <w:lang w:val="fr-FR"/>
        </w:rPr>
        <w:t>és</w:t>
      </w:r>
      <w:r w:rsidR="00B661D5">
        <w:rPr>
          <w:lang w:val="fr-FR"/>
        </w:rPr>
        <w:t xml:space="preserve">.  </w:t>
      </w:r>
      <w:r w:rsidR="00B661D5" w:rsidRPr="00C376D3">
        <w:rPr>
          <w:lang w:val="fr-FR"/>
        </w:rPr>
        <w:t>La</w:t>
      </w:r>
      <w:r w:rsidRPr="00C376D3">
        <w:rPr>
          <w:lang w:val="fr-FR"/>
        </w:rPr>
        <w:t xml:space="preserve"> quatrième édition du recueil de jurisprudence “</w:t>
      </w:r>
      <w:r w:rsidRPr="00C376D3">
        <w:rPr>
          <w:i/>
          <w:lang w:val="fr-FR"/>
        </w:rPr>
        <w:t xml:space="preserve">A </w:t>
      </w:r>
      <w:proofErr w:type="spellStart"/>
      <w:r w:rsidRPr="00C376D3">
        <w:rPr>
          <w:i/>
          <w:lang w:val="fr-FR"/>
        </w:rPr>
        <w:t>Casebook</w:t>
      </w:r>
      <w:proofErr w:type="spellEnd"/>
      <w:r w:rsidRPr="00C376D3">
        <w:rPr>
          <w:i/>
          <w:lang w:val="fr-FR"/>
        </w:rPr>
        <w:t xml:space="preserve"> on The </w:t>
      </w:r>
      <w:proofErr w:type="spellStart"/>
      <w:r w:rsidRPr="00C376D3">
        <w:rPr>
          <w:i/>
          <w:lang w:val="fr-FR"/>
        </w:rPr>
        <w:t>Enforcement</w:t>
      </w:r>
      <w:proofErr w:type="spellEnd"/>
      <w:r w:rsidRPr="00C376D3">
        <w:rPr>
          <w:i/>
          <w:lang w:val="fr-FR"/>
        </w:rPr>
        <w:t xml:space="preserve"> of </w:t>
      </w:r>
      <w:proofErr w:type="spellStart"/>
      <w:r w:rsidRPr="00C376D3">
        <w:rPr>
          <w:i/>
          <w:lang w:val="fr-FR"/>
        </w:rPr>
        <w:t>Intellectual</w:t>
      </w:r>
      <w:proofErr w:type="spellEnd"/>
      <w:r w:rsidRPr="00C376D3">
        <w:rPr>
          <w:i/>
          <w:lang w:val="fr-FR"/>
        </w:rPr>
        <w:t xml:space="preserve"> </w:t>
      </w:r>
      <w:proofErr w:type="spellStart"/>
      <w:r w:rsidRPr="00C376D3">
        <w:rPr>
          <w:i/>
          <w:lang w:val="fr-FR"/>
        </w:rPr>
        <w:t>Property</w:t>
      </w:r>
      <w:proofErr w:type="spellEnd"/>
      <w:r w:rsidRPr="00C376D3">
        <w:rPr>
          <w:i/>
          <w:lang w:val="fr-FR"/>
        </w:rPr>
        <w:t xml:space="preserve"> </w:t>
      </w:r>
      <w:proofErr w:type="spellStart"/>
      <w:r w:rsidRPr="00C376D3">
        <w:rPr>
          <w:i/>
          <w:lang w:val="fr-FR"/>
        </w:rPr>
        <w:t>Rights</w:t>
      </w:r>
      <w:proofErr w:type="spellEnd"/>
      <w:r w:rsidRPr="00C376D3">
        <w:rPr>
          <w:lang w:val="fr-FR"/>
        </w:rPr>
        <w:t xml:space="preserve">” du juge L.T.C. </w:t>
      </w:r>
      <w:r w:rsidR="00BC5C7E" w:rsidRPr="00C376D3">
        <w:rPr>
          <w:lang w:val="fr-FR"/>
        </w:rPr>
        <w:t xml:space="preserve"> </w:t>
      </w:r>
      <w:proofErr w:type="spellStart"/>
      <w:r w:rsidRPr="00C376D3">
        <w:rPr>
          <w:lang w:val="fr-FR"/>
        </w:rPr>
        <w:t>Harms</w:t>
      </w:r>
      <w:proofErr w:type="spellEnd"/>
      <w:r w:rsidRPr="00C376D3">
        <w:rPr>
          <w:lang w:val="fr-FR"/>
        </w:rPr>
        <w:t>, ancien vice</w:t>
      </w:r>
      <w:r w:rsidR="00913FE7">
        <w:rPr>
          <w:lang w:val="fr-FR"/>
        </w:rPr>
        <w:noBreakHyphen/>
      </w:r>
      <w:r w:rsidRPr="00C376D3">
        <w:rPr>
          <w:lang w:val="fr-FR"/>
        </w:rPr>
        <w:t>président de la Cour suprême d</w:t>
      </w:r>
      <w:r w:rsidR="00F13115">
        <w:rPr>
          <w:lang w:val="fr-FR"/>
        </w:rPr>
        <w:t>’</w:t>
      </w:r>
      <w:r w:rsidRPr="00C376D3">
        <w:rPr>
          <w:lang w:val="fr-FR"/>
        </w:rPr>
        <w:t>appel d</w:t>
      </w:r>
      <w:r w:rsidR="00F13115">
        <w:rPr>
          <w:lang w:val="fr-FR"/>
        </w:rPr>
        <w:t>’</w:t>
      </w:r>
      <w:r w:rsidRPr="00C376D3">
        <w:rPr>
          <w:lang w:val="fr-FR"/>
        </w:rPr>
        <w:t>Afrique du Sud, a en outre été publiée</w:t>
      </w:r>
      <w:r w:rsidRPr="00C376D3">
        <w:rPr>
          <w:vertAlign w:val="superscript"/>
          <w:lang w:val="fr-FR"/>
        </w:rPr>
        <w:footnoteReference w:id="12"/>
      </w:r>
      <w:r w:rsidRPr="00C376D3">
        <w:rPr>
          <w:lang w:val="fr-FR"/>
        </w:rPr>
        <w:t>.</w:t>
      </w:r>
    </w:p>
    <w:p w:rsidR="00134CEE" w:rsidRPr="00C376D3" w:rsidRDefault="00DE4165" w:rsidP="00DE4165">
      <w:pPr>
        <w:pStyle w:val="ONUMFS"/>
        <w:numPr>
          <w:ilvl w:val="0"/>
          <w:numId w:val="0"/>
        </w:numPr>
        <w:rPr>
          <w:lang w:val="fr-FR"/>
        </w:rPr>
      </w:pPr>
      <w:r w:rsidRPr="00C376D3">
        <w:rPr>
          <w:lang w:val="fr-FR"/>
        </w:rPr>
        <w:t>Au chapitre de la sensibilisation, les travaux se sont poursuivis en vue de produire les instruments nécessaires à l</w:t>
      </w:r>
      <w:r w:rsidR="00F13115">
        <w:rPr>
          <w:lang w:val="fr-FR"/>
        </w:rPr>
        <w:t>’</w:t>
      </w:r>
      <w:r w:rsidRPr="00C376D3">
        <w:rPr>
          <w:lang w:val="fr-FR"/>
        </w:rPr>
        <w:t>OMPI et à ses États membres pour amener le public à mieux comprendre l</w:t>
      </w:r>
      <w:r w:rsidR="00F13115">
        <w:rPr>
          <w:lang w:val="fr-FR"/>
        </w:rPr>
        <w:t>’</w:t>
      </w:r>
      <w:r w:rsidRPr="00C376D3">
        <w:rPr>
          <w:lang w:val="fr-FR"/>
        </w:rPr>
        <w:t>importance de la propriété intellectuel</w:t>
      </w:r>
      <w:r w:rsidR="00B661D5" w:rsidRPr="00C376D3">
        <w:rPr>
          <w:lang w:val="fr-FR"/>
        </w:rPr>
        <w:t>le</w:t>
      </w:r>
      <w:r w:rsidR="00B661D5">
        <w:rPr>
          <w:lang w:val="fr-FR"/>
        </w:rPr>
        <w:t xml:space="preserve">.  </w:t>
      </w:r>
      <w:r w:rsidR="00B661D5" w:rsidRPr="00C376D3">
        <w:rPr>
          <w:lang w:val="fr-FR"/>
        </w:rPr>
        <w:t>De</w:t>
      </w:r>
      <w:r w:rsidRPr="00C376D3">
        <w:rPr>
          <w:lang w:val="fr-FR"/>
        </w:rPr>
        <w:t>ux</w:t>
      </w:r>
      <w:r w:rsidR="00BC5C7E" w:rsidRPr="00C376D3">
        <w:rPr>
          <w:lang w:val="fr-FR"/>
        </w:rPr>
        <w:t> </w:t>
      </w:r>
      <w:r w:rsidRPr="00C376D3">
        <w:rPr>
          <w:lang w:val="fr-FR"/>
        </w:rPr>
        <w:t>vidéos de sensibilisation au respect du droit d</w:t>
      </w:r>
      <w:r w:rsidR="00F13115">
        <w:rPr>
          <w:lang w:val="fr-FR"/>
        </w:rPr>
        <w:t>’</w:t>
      </w:r>
      <w:r w:rsidRPr="00C376D3">
        <w:rPr>
          <w:lang w:val="fr-FR"/>
        </w:rPr>
        <w:t>auteur ont été produites au Malawi</w:t>
      </w:r>
      <w:r w:rsidRPr="00C376D3">
        <w:rPr>
          <w:vertAlign w:val="superscript"/>
          <w:lang w:val="fr-FR"/>
        </w:rPr>
        <w:footnoteReference w:id="13"/>
      </w:r>
      <w:r w:rsidRPr="00C376D3">
        <w:rPr>
          <w:lang w:val="fr-FR"/>
        </w:rPr>
        <w:t>, ainsi que deux</w:t>
      </w:r>
      <w:r w:rsidR="00BC5C7E" w:rsidRPr="00C376D3">
        <w:rPr>
          <w:lang w:val="fr-FR"/>
        </w:rPr>
        <w:t> </w:t>
      </w:r>
      <w:r w:rsidRPr="00C376D3">
        <w:rPr>
          <w:lang w:val="fr-FR"/>
        </w:rPr>
        <w:t>nouveaux épisodes des animations pour enfants de l</w:t>
      </w:r>
      <w:r w:rsidR="00F13115">
        <w:rPr>
          <w:lang w:val="fr-FR"/>
        </w:rPr>
        <w:t>’</w:t>
      </w:r>
      <w:r w:rsidRPr="00C376D3">
        <w:rPr>
          <w:lang w:val="fr-FR"/>
        </w:rPr>
        <w:t xml:space="preserve">OMPI mettant en vedette </w:t>
      </w:r>
      <w:proofErr w:type="spellStart"/>
      <w:r w:rsidRPr="00C376D3">
        <w:rPr>
          <w:lang w:val="fr-FR"/>
        </w:rPr>
        <w:t>Pororo</w:t>
      </w:r>
      <w:proofErr w:type="spellEnd"/>
      <w:r w:rsidRPr="00C376D3">
        <w:rPr>
          <w:lang w:val="fr-FR"/>
        </w:rPr>
        <w:t xml:space="preserve"> le petit pingouin, l</w:t>
      </w:r>
      <w:r w:rsidR="00F13115">
        <w:rPr>
          <w:lang w:val="fr-FR"/>
        </w:rPr>
        <w:t>’</w:t>
      </w:r>
      <w:r w:rsidRPr="00C376D3">
        <w:rPr>
          <w:lang w:val="fr-FR"/>
        </w:rPr>
        <w:t>un consacré aux dessins et modèles industriels, et l</w:t>
      </w:r>
      <w:r w:rsidR="00F13115">
        <w:rPr>
          <w:lang w:val="fr-FR"/>
        </w:rPr>
        <w:t>’</w:t>
      </w:r>
      <w:r w:rsidRPr="00C376D3">
        <w:rPr>
          <w:lang w:val="fr-FR"/>
        </w:rPr>
        <w:t>autre, à la contrefaçon</w:t>
      </w:r>
      <w:r w:rsidRPr="00C376D3">
        <w:rPr>
          <w:vertAlign w:val="superscript"/>
          <w:lang w:val="fr-FR"/>
        </w:rPr>
        <w:footnoteReference w:id="14"/>
      </w:r>
      <w:r w:rsidRPr="00C376D3">
        <w:rPr>
          <w:lang w:val="fr-FR"/>
        </w:rPr>
        <w:t>.</w:t>
      </w:r>
      <w:r w:rsidR="00BC5C7E" w:rsidRPr="00C376D3">
        <w:rPr>
          <w:lang w:val="fr-FR"/>
        </w:rPr>
        <w:t xml:space="preserve"> </w:t>
      </w:r>
      <w:r w:rsidRPr="00C376D3">
        <w:rPr>
          <w:lang w:val="fr-FR"/>
        </w:rPr>
        <w:t xml:space="preserve"> D</w:t>
      </w:r>
      <w:r w:rsidR="00F13115">
        <w:rPr>
          <w:lang w:val="fr-FR"/>
        </w:rPr>
        <w:t>’</w:t>
      </w:r>
      <w:r w:rsidRPr="00C376D3">
        <w:rPr>
          <w:lang w:val="fr-FR"/>
        </w:rPr>
        <w:t>autres animations de l</w:t>
      </w:r>
      <w:r w:rsidR="00F13115">
        <w:rPr>
          <w:lang w:val="fr-FR"/>
        </w:rPr>
        <w:t>’</w:t>
      </w:r>
      <w:r w:rsidRPr="00C376D3">
        <w:rPr>
          <w:lang w:val="fr-FR"/>
        </w:rPr>
        <w:t>OMPI ont été doublées en chinois et en ara</w:t>
      </w:r>
      <w:r w:rsidR="00B661D5" w:rsidRPr="00C376D3">
        <w:rPr>
          <w:lang w:val="fr-FR"/>
        </w:rPr>
        <w:t>be</w:t>
      </w:r>
      <w:r w:rsidR="00B661D5">
        <w:rPr>
          <w:lang w:val="fr-FR"/>
        </w:rPr>
        <w:t xml:space="preserve">.  </w:t>
      </w:r>
      <w:r w:rsidR="00B661D5" w:rsidRPr="00C376D3">
        <w:rPr>
          <w:lang w:val="fr-FR"/>
        </w:rPr>
        <w:t>Un</w:t>
      </w:r>
      <w:r w:rsidRPr="00C376D3">
        <w:rPr>
          <w:lang w:val="fr-FR"/>
        </w:rPr>
        <w:t xml:space="preserve"> site</w:t>
      </w:r>
      <w:r w:rsidR="00BC5C7E" w:rsidRPr="00C376D3">
        <w:rPr>
          <w:lang w:val="fr-FR"/>
        </w:rPr>
        <w:t> </w:t>
      </w:r>
      <w:r w:rsidRPr="00C376D3">
        <w:rPr>
          <w:lang w:val="fr-FR"/>
        </w:rPr>
        <w:t>Web de sensibilisation au droit d</w:t>
      </w:r>
      <w:r w:rsidR="00F13115">
        <w:rPr>
          <w:lang w:val="fr-FR"/>
        </w:rPr>
        <w:t>’</w:t>
      </w:r>
      <w:r w:rsidRPr="00C376D3">
        <w:rPr>
          <w:lang w:val="fr-FR"/>
        </w:rPr>
        <w:t>auteur s</w:t>
      </w:r>
      <w:r w:rsidR="00F13115">
        <w:rPr>
          <w:lang w:val="fr-FR"/>
        </w:rPr>
        <w:t>’</w:t>
      </w:r>
      <w:r w:rsidRPr="00C376D3">
        <w:rPr>
          <w:lang w:val="fr-FR"/>
        </w:rPr>
        <w:t xml:space="preserve">adressant aux jeunes hispanophones a été mis en ligne sous le nom de domaine </w:t>
      </w:r>
      <w:hyperlink r:id="rId9" w:history="1">
        <w:r w:rsidRPr="00C376D3">
          <w:rPr>
            <w:lang w:val="fr-FR"/>
          </w:rPr>
          <w:t>www.respetoporelderechodeautor.org</w:t>
        </w:r>
      </w:hyperlink>
      <w:r w:rsidRPr="00C376D3">
        <w:rPr>
          <w:vertAlign w:val="superscript"/>
          <w:lang w:val="fr-FR"/>
        </w:rPr>
        <w:footnoteReference w:id="15"/>
      </w:r>
      <w:r w:rsidRPr="00C376D3">
        <w:rPr>
          <w:lang w:val="fr-FR"/>
        </w:rPr>
        <w:t>.  L</w:t>
      </w:r>
      <w:r w:rsidR="00F13115">
        <w:rPr>
          <w:lang w:val="fr-FR"/>
        </w:rPr>
        <w:t>’</w:t>
      </w:r>
      <w:r w:rsidRPr="00C376D3">
        <w:rPr>
          <w:lang w:val="fr-FR"/>
        </w:rPr>
        <w:t>OMPI a continué à apporter son aide aux États membres sur des projets de sensibilisation précis, tels que l</w:t>
      </w:r>
      <w:r w:rsidR="00F13115">
        <w:rPr>
          <w:lang w:val="fr-FR"/>
        </w:rPr>
        <w:t>’</w:t>
      </w:r>
      <w:r w:rsidRPr="00C376D3">
        <w:rPr>
          <w:lang w:val="fr-FR"/>
        </w:rPr>
        <w:t>élaboration de stratégies de sensibilisation et l</w:t>
      </w:r>
      <w:r w:rsidR="00F13115">
        <w:rPr>
          <w:lang w:val="fr-FR"/>
        </w:rPr>
        <w:t>’</w:t>
      </w:r>
      <w:r w:rsidRPr="00C376D3">
        <w:rPr>
          <w:lang w:val="fr-FR"/>
        </w:rPr>
        <w:t>organisation de concours dans les écoles.</w:t>
      </w:r>
    </w:p>
    <w:p w:rsidR="00DE4165" w:rsidRPr="00C376D3" w:rsidRDefault="00DE4165" w:rsidP="00DE4165">
      <w:pPr>
        <w:pStyle w:val="ONUMFS"/>
        <w:rPr>
          <w:lang w:val="fr-FR"/>
        </w:rPr>
      </w:pPr>
      <w:r w:rsidRPr="00C376D3">
        <w:rPr>
          <w:lang w:val="fr-FR"/>
        </w:rPr>
        <w:t>L</w:t>
      </w:r>
      <w:r w:rsidR="00F13115">
        <w:rPr>
          <w:lang w:val="fr-FR"/>
        </w:rPr>
        <w:t>’</w:t>
      </w:r>
      <w:r w:rsidRPr="00C376D3">
        <w:rPr>
          <w:lang w:val="fr-FR"/>
        </w:rPr>
        <w:t>OMPI a continué de fournir une assistance législative, conformément aux recommandations du Plan d</w:t>
      </w:r>
      <w:r w:rsidR="00F13115">
        <w:rPr>
          <w:lang w:val="fr-FR"/>
        </w:rPr>
        <w:t>’</w:t>
      </w:r>
      <w:r w:rsidRPr="00C376D3">
        <w:rPr>
          <w:lang w:val="fr-FR"/>
        </w:rPr>
        <w:t>action pour le développeme</w:t>
      </w:r>
      <w:r w:rsidR="00B661D5" w:rsidRPr="00C376D3">
        <w:rPr>
          <w:lang w:val="fr-FR"/>
        </w:rPr>
        <w:t>nt</w:t>
      </w:r>
      <w:r w:rsidR="00B661D5">
        <w:rPr>
          <w:lang w:val="fr-FR"/>
        </w:rPr>
        <w:t xml:space="preserve">.  </w:t>
      </w:r>
      <w:r w:rsidR="00B661D5" w:rsidRPr="00C376D3">
        <w:rPr>
          <w:lang w:val="fr-FR"/>
        </w:rPr>
        <w:t xml:space="preserve">À </w:t>
      </w:r>
      <w:r w:rsidRPr="00C376D3">
        <w:rPr>
          <w:lang w:val="fr-FR"/>
        </w:rPr>
        <w:t>sa vingt</w:t>
      </w:r>
      <w:r w:rsidR="00F13115">
        <w:rPr>
          <w:lang w:val="fr-FR"/>
        </w:rPr>
        <w:t> et unième session</w:t>
      </w:r>
      <w:r w:rsidRPr="00C376D3">
        <w:rPr>
          <w:lang w:val="fr-FR"/>
        </w:rPr>
        <w:t xml:space="preserve"> (14 au 1</w:t>
      </w:r>
      <w:r w:rsidR="00134CEE" w:rsidRPr="00C376D3">
        <w:rPr>
          <w:lang w:val="fr-FR"/>
        </w:rPr>
        <w:t>8 mai 20</w:t>
      </w:r>
      <w:r w:rsidRPr="00C376D3">
        <w:rPr>
          <w:lang w:val="fr-FR"/>
        </w:rPr>
        <w:t>18),</w:t>
      </w:r>
      <w:r w:rsidR="00134CEE" w:rsidRPr="00C376D3">
        <w:rPr>
          <w:lang w:val="fr-FR"/>
        </w:rPr>
        <w:t xml:space="preserve"> le CDI</w:t>
      </w:r>
      <w:r w:rsidRPr="00C376D3">
        <w:rPr>
          <w:lang w:val="fr-FR"/>
        </w:rPr>
        <w:t>P s</w:t>
      </w:r>
      <w:r w:rsidR="00F13115">
        <w:rPr>
          <w:lang w:val="fr-FR"/>
        </w:rPr>
        <w:t>’</w:t>
      </w:r>
      <w:r w:rsidRPr="00C376D3">
        <w:rPr>
          <w:lang w:val="fr-FR"/>
        </w:rPr>
        <w:t>est penché sur les caractéristiques de ses activités d</w:t>
      </w:r>
      <w:r w:rsidR="00F13115">
        <w:rPr>
          <w:lang w:val="fr-FR"/>
        </w:rPr>
        <w:t>’</w:t>
      </w:r>
      <w:r w:rsidRPr="00C376D3">
        <w:rPr>
          <w:lang w:val="fr-FR"/>
        </w:rPr>
        <w:t>assistance technique, dans le cadre des débats sur la Compilation des pratiques, méthodes et outils de l</w:t>
      </w:r>
      <w:r w:rsidR="00F13115">
        <w:rPr>
          <w:lang w:val="fr-FR"/>
        </w:rPr>
        <w:t>’</w:t>
      </w:r>
      <w:r w:rsidRPr="00C376D3">
        <w:rPr>
          <w:lang w:val="fr-FR"/>
        </w:rPr>
        <w:t>OMPI actuels concernant la fourniture d</w:t>
      </w:r>
      <w:r w:rsidR="00F13115">
        <w:rPr>
          <w:lang w:val="fr-FR"/>
        </w:rPr>
        <w:t>’</w:t>
      </w:r>
      <w:r w:rsidRPr="00C376D3">
        <w:rPr>
          <w:lang w:val="fr-FR"/>
        </w:rPr>
        <w:t>une assistance technique</w:t>
      </w:r>
      <w:r w:rsidRPr="00C376D3">
        <w:rPr>
          <w:vertAlign w:val="superscript"/>
          <w:lang w:val="fr-FR"/>
        </w:rPr>
        <w:footnoteReference w:id="16"/>
      </w:r>
      <w:r w:rsidRPr="00C376D3">
        <w:rPr>
          <w:lang w:val="fr-FR"/>
        </w:rPr>
        <w:t>.  L</w:t>
      </w:r>
      <w:r w:rsidR="00F13115">
        <w:rPr>
          <w:lang w:val="fr-FR"/>
        </w:rPr>
        <w:t>’</w:t>
      </w:r>
      <w:r w:rsidRPr="00C376D3">
        <w:rPr>
          <w:lang w:val="fr-FR"/>
        </w:rPr>
        <w:t>assistance législative n</w:t>
      </w:r>
      <w:r w:rsidR="00F13115">
        <w:rPr>
          <w:lang w:val="fr-FR"/>
        </w:rPr>
        <w:t>’</w:t>
      </w:r>
      <w:r w:rsidRPr="00C376D3">
        <w:rPr>
          <w:lang w:val="fr-FR"/>
        </w:rPr>
        <w:t>est fournie que sur demande;  l</w:t>
      </w:r>
      <w:r w:rsidR="00F13115">
        <w:rPr>
          <w:lang w:val="fr-FR"/>
        </w:rPr>
        <w:t>’</w:t>
      </w:r>
      <w:r w:rsidRPr="00C376D3">
        <w:rPr>
          <w:lang w:val="fr-FR"/>
        </w:rPr>
        <w:t>OMPI informe des options politiques de manière objective et interactive, en tenant compte des caractéristiques et des besoins de l</w:t>
      </w:r>
      <w:r w:rsidR="00F13115">
        <w:rPr>
          <w:lang w:val="fr-FR"/>
        </w:rPr>
        <w:t>’</w:t>
      </w:r>
      <w:r w:rsidRPr="00C376D3">
        <w:rPr>
          <w:lang w:val="fr-FR"/>
        </w:rPr>
        <w:t>État membre demandeur;  cette assistance couvre différents domaines liés à la propriété intellectuelle (droits d</w:t>
      </w:r>
      <w:r w:rsidR="00F13115">
        <w:rPr>
          <w:lang w:val="fr-FR"/>
        </w:rPr>
        <w:t>’</w:t>
      </w:r>
      <w:r w:rsidRPr="00C376D3">
        <w:rPr>
          <w:lang w:val="fr-FR"/>
        </w:rPr>
        <w:t>auteur, brevets ou savoirs traditionnels, entre autres) et activités (révision et actualisation des lois et règlements, ratification des traités ou mise en œuvre des éléments de flexibilité, par exemp</w:t>
      </w:r>
      <w:r w:rsidR="00B661D5" w:rsidRPr="00C376D3">
        <w:rPr>
          <w:lang w:val="fr-FR"/>
        </w:rPr>
        <w:t>le)</w:t>
      </w:r>
      <w:r w:rsidR="00B661D5">
        <w:rPr>
          <w:lang w:val="fr-FR"/>
        </w:rPr>
        <w:t xml:space="preserve">.  </w:t>
      </w:r>
      <w:r w:rsidR="00B661D5" w:rsidRPr="00C376D3">
        <w:rPr>
          <w:lang w:val="fr-FR"/>
        </w:rPr>
        <w:t>En</w:t>
      </w:r>
      <w:r w:rsidRPr="00C376D3">
        <w:rPr>
          <w:lang w:val="fr-FR"/>
        </w:rPr>
        <w:t xml:space="preserve"> outre, le processus est strictement bilatéral et </w:t>
      </w:r>
      <w:proofErr w:type="gramStart"/>
      <w:r w:rsidRPr="00C376D3">
        <w:rPr>
          <w:lang w:val="fr-FR"/>
        </w:rPr>
        <w:t>confidentiel;  pour</w:t>
      </w:r>
      <w:proofErr w:type="gramEnd"/>
      <w:r w:rsidRPr="00C376D3">
        <w:rPr>
          <w:lang w:val="fr-FR"/>
        </w:rPr>
        <w:t xml:space="preserve"> ce qui est de l</w:t>
      </w:r>
      <w:r w:rsidR="00F13115">
        <w:rPr>
          <w:lang w:val="fr-FR"/>
        </w:rPr>
        <w:t>’</w:t>
      </w:r>
      <w:r w:rsidRPr="00C376D3">
        <w:rPr>
          <w:lang w:val="fr-FR"/>
        </w:rPr>
        <w:t>OMPI, il concerne des domaines essentiels et implique les bureaux régionaux;  il vise à faire intervenir toutes les parties prenantes intéressées et à faire en sorte qu</w:t>
      </w:r>
      <w:r w:rsidR="00F13115">
        <w:rPr>
          <w:lang w:val="fr-FR"/>
        </w:rPr>
        <w:t>’</w:t>
      </w:r>
      <w:r w:rsidRPr="00C376D3">
        <w:rPr>
          <w:lang w:val="fr-FR"/>
        </w:rPr>
        <w:t>elles disposent de l</w:t>
      </w:r>
      <w:r w:rsidR="00F13115">
        <w:rPr>
          <w:lang w:val="fr-FR"/>
        </w:rPr>
        <w:t>’</w:t>
      </w:r>
      <w:r w:rsidRPr="00C376D3">
        <w:rPr>
          <w:lang w:val="fr-FR"/>
        </w:rPr>
        <w:t>expertise requi</w:t>
      </w:r>
      <w:r w:rsidR="00B661D5" w:rsidRPr="00C376D3">
        <w:rPr>
          <w:lang w:val="fr-FR"/>
        </w:rPr>
        <w:t>se</w:t>
      </w:r>
      <w:r w:rsidR="00B661D5">
        <w:rPr>
          <w:lang w:val="fr-FR"/>
        </w:rPr>
        <w:t xml:space="preserve">.  </w:t>
      </w:r>
      <w:r w:rsidR="00B661D5" w:rsidRPr="00C376D3">
        <w:rPr>
          <w:lang w:val="fr-FR"/>
        </w:rPr>
        <w:t>Da</w:t>
      </w:r>
      <w:r w:rsidRPr="00C376D3">
        <w:rPr>
          <w:lang w:val="fr-FR"/>
        </w:rPr>
        <w:t>ns le domaine des brevets, des conseils d</w:t>
      </w:r>
      <w:r w:rsidR="00F13115">
        <w:rPr>
          <w:lang w:val="fr-FR"/>
        </w:rPr>
        <w:t>’</w:t>
      </w:r>
      <w:r w:rsidRPr="00C376D3">
        <w:rPr>
          <w:lang w:val="fr-FR"/>
        </w:rPr>
        <w:t>ordre législatif et de politique générale continuent à être fournis aux pays en développement et</w:t>
      </w:r>
      <w:r w:rsidR="00134CEE" w:rsidRPr="00C376D3">
        <w:rPr>
          <w:lang w:val="fr-FR"/>
        </w:rPr>
        <w:t xml:space="preserve"> aux PMA</w:t>
      </w:r>
      <w:r w:rsidRPr="00C376D3">
        <w:rPr>
          <w:lang w:val="fr-FR"/>
        </w:rPr>
        <w:t xml:space="preserve"> en ce qui concerne l</w:t>
      </w:r>
      <w:r w:rsidR="00F13115">
        <w:rPr>
          <w:lang w:val="fr-FR"/>
        </w:rPr>
        <w:t>’</w:t>
      </w:r>
      <w:r w:rsidRPr="00C376D3">
        <w:rPr>
          <w:lang w:val="fr-FR"/>
        </w:rPr>
        <w:t>exercice et le respect des droits et obligations, ainsi que la compréhension et l</w:t>
      </w:r>
      <w:r w:rsidR="00F13115">
        <w:rPr>
          <w:lang w:val="fr-FR"/>
        </w:rPr>
        <w:t>’</w:t>
      </w:r>
      <w:r w:rsidRPr="00C376D3">
        <w:rPr>
          <w:lang w:val="fr-FR"/>
        </w:rPr>
        <w:t>utilisation des flexibilités prévues dans l</w:t>
      </w:r>
      <w:r w:rsidR="00F13115">
        <w:rPr>
          <w:lang w:val="fr-FR"/>
        </w:rPr>
        <w:t>’</w:t>
      </w:r>
      <w:r w:rsidRPr="00C376D3">
        <w:rPr>
          <w:lang w:val="fr-FR"/>
        </w:rPr>
        <w:t>Accord sur</w:t>
      </w:r>
      <w:r w:rsidR="00134CEE" w:rsidRPr="00C376D3">
        <w:rPr>
          <w:lang w:val="fr-FR"/>
        </w:rPr>
        <w:t xml:space="preserve"> les ADP</w:t>
      </w:r>
      <w:r w:rsidRPr="00C376D3">
        <w:rPr>
          <w:lang w:val="fr-FR"/>
        </w:rPr>
        <w:t>IC.</w:t>
      </w:r>
    </w:p>
    <w:p w:rsidR="00134CEE" w:rsidRPr="00C376D3" w:rsidRDefault="00DE4165" w:rsidP="00DE4165">
      <w:pPr>
        <w:pStyle w:val="ONUMFS"/>
        <w:rPr>
          <w:lang w:val="fr-FR"/>
        </w:rPr>
      </w:pPr>
      <w:r w:rsidRPr="00C376D3">
        <w:rPr>
          <w:lang w:val="fr-FR"/>
        </w:rPr>
        <w:t>L</w:t>
      </w:r>
      <w:r w:rsidR="00F13115">
        <w:rPr>
          <w:lang w:val="fr-FR"/>
        </w:rPr>
        <w:t>’</w:t>
      </w:r>
      <w:r w:rsidRPr="00C376D3">
        <w:rPr>
          <w:lang w:val="fr-FR"/>
        </w:rPr>
        <w:t>OMPI a continué à traiter la question des éléments de flexibilité dans le système de la propriété intellectuelle, ainsi qu</w:t>
      </w:r>
      <w:r w:rsidR="00F13115">
        <w:rPr>
          <w:lang w:val="fr-FR"/>
        </w:rPr>
        <w:t>’</w:t>
      </w:r>
      <w:r w:rsidRPr="00C376D3">
        <w:rPr>
          <w:lang w:val="fr-FR"/>
        </w:rPr>
        <w:t>à diffuser l</w:t>
      </w:r>
      <w:r w:rsidR="00F13115">
        <w:rPr>
          <w:lang w:val="fr-FR"/>
        </w:rPr>
        <w:t>’</w:t>
      </w:r>
      <w:r w:rsidRPr="00C376D3">
        <w:rPr>
          <w:lang w:val="fr-FR"/>
        </w:rPr>
        <w:t>information contenue dans la base de données sur les éléments de flexibilité</w:t>
      </w:r>
      <w:r w:rsidRPr="00C376D3">
        <w:rPr>
          <w:rStyle w:val="FootnoteReference"/>
          <w:lang w:val="fr-FR"/>
        </w:rPr>
        <w:footnoteReference w:id="17"/>
      </w:r>
      <w:r w:rsidRPr="00C376D3">
        <w:rPr>
          <w:lang w:val="fr-FR"/>
        </w:rPr>
        <w:t xml:space="preserve"> dans différentes instances, conformément à son rapport sur les mesures prises pour diffuser les informations de la base de données sur les éléments de flexibilité</w:t>
      </w:r>
      <w:r w:rsidRPr="00C376D3">
        <w:rPr>
          <w:rStyle w:val="FootnoteReference"/>
          <w:lang w:val="fr-FR"/>
        </w:rPr>
        <w:footnoteReference w:id="18"/>
      </w:r>
      <w:r w:rsidRPr="00C376D3">
        <w:rPr>
          <w:lang w:val="fr-FR"/>
        </w:rPr>
        <w:t xml:space="preserve">, qui a été examiné par le comité en </w:t>
      </w:r>
      <w:r w:rsidR="00134CEE" w:rsidRPr="00C376D3">
        <w:rPr>
          <w:lang w:val="fr-FR"/>
        </w:rPr>
        <w:t>novembre 20</w:t>
      </w:r>
      <w:r w:rsidRPr="00C376D3">
        <w:rPr>
          <w:lang w:val="fr-FR"/>
        </w:rPr>
        <w:t>17.  Outre ses nouvelles fonctionnalités de recherche, la base de données comporte des informations sur son mécanisme d</w:t>
      </w:r>
      <w:r w:rsidR="00F13115">
        <w:rPr>
          <w:lang w:val="fr-FR"/>
        </w:rPr>
        <w:t>’</w:t>
      </w:r>
      <w:r w:rsidRPr="00C376D3">
        <w:rPr>
          <w:lang w:val="fr-FR"/>
        </w:rPr>
        <w:t>actualisation, approuvé par le comité à sa dix</w:t>
      </w:r>
      <w:r w:rsidR="00913FE7">
        <w:rPr>
          <w:lang w:val="fr-FR"/>
        </w:rPr>
        <w:noBreakHyphen/>
      </w:r>
      <w:r w:rsidRPr="00C376D3">
        <w:rPr>
          <w:lang w:val="fr-FR"/>
        </w:rPr>
        <w:t>huit</w:t>
      </w:r>
      <w:r w:rsidR="00F13115">
        <w:rPr>
          <w:lang w:val="fr-FR"/>
        </w:rPr>
        <w:t>ième session</w:t>
      </w:r>
      <w:r w:rsidRPr="00C376D3">
        <w:rPr>
          <w:lang w:val="fr-FR"/>
        </w:rPr>
        <w:t xml:space="preserve">, </w:t>
      </w:r>
      <w:r w:rsidR="00134CEE" w:rsidRPr="00C376D3">
        <w:rPr>
          <w:lang w:val="fr-FR"/>
        </w:rPr>
        <w:t>en 2016</w:t>
      </w:r>
      <w:r w:rsidRPr="00C376D3">
        <w:rPr>
          <w:lang w:val="fr-FR"/>
        </w:rPr>
        <w:t>.  Selon ce mécanisme, les États membres doivent faire part au Secrétariat, au moyen d</w:t>
      </w:r>
      <w:r w:rsidR="00F13115">
        <w:rPr>
          <w:lang w:val="fr-FR"/>
        </w:rPr>
        <w:t>’</w:t>
      </w:r>
      <w:r w:rsidRPr="00C376D3">
        <w:rPr>
          <w:lang w:val="fr-FR"/>
        </w:rPr>
        <w:t>une communication officielle, de la ou des mises à jour intervenues dans leurs dispositions nationales en rapport avec les éléments de flexibilité inclus dans la base de donné</w:t>
      </w:r>
      <w:r w:rsidR="00B661D5" w:rsidRPr="00C376D3">
        <w:rPr>
          <w:lang w:val="fr-FR"/>
        </w:rPr>
        <w:t>es</w:t>
      </w:r>
      <w:r w:rsidR="00B661D5">
        <w:rPr>
          <w:lang w:val="fr-FR"/>
        </w:rPr>
        <w:t xml:space="preserve">.  </w:t>
      </w:r>
      <w:r w:rsidR="00B661D5" w:rsidRPr="00C376D3">
        <w:rPr>
          <w:lang w:val="fr-FR"/>
        </w:rPr>
        <w:t>Le</w:t>
      </w:r>
      <w:r w:rsidRPr="00C376D3">
        <w:rPr>
          <w:lang w:val="fr-FR"/>
        </w:rPr>
        <w:t>s mises à jour notifiées par les États membres peuvent concerner</w:t>
      </w:r>
      <w:r w:rsidR="00F13115">
        <w:rPr>
          <w:lang w:val="fr-FR"/>
        </w:rPr>
        <w:t> :</w:t>
      </w:r>
      <w:r w:rsidRPr="00C376D3">
        <w:rPr>
          <w:lang w:val="fr-FR"/>
        </w:rPr>
        <w:t xml:space="preserve"> i)</w:t>
      </w:r>
      <w:r w:rsidR="00BC5C7E" w:rsidRPr="00C376D3">
        <w:rPr>
          <w:lang w:val="fr-FR"/>
        </w:rPr>
        <w:t> </w:t>
      </w:r>
      <w:r w:rsidRPr="00C376D3">
        <w:rPr>
          <w:lang w:val="fr-FR"/>
        </w:rPr>
        <w:t>une modification de l</w:t>
      </w:r>
      <w:r w:rsidR="00F13115">
        <w:rPr>
          <w:lang w:val="fr-FR"/>
        </w:rPr>
        <w:t>’</w:t>
      </w:r>
      <w:r w:rsidRPr="00C376D3">
        <w:rPr>
          <w:lang w:val="fr-FR"/>
        </w:rPr>
        <w:t xml:space="preserve">un ou de plusieurs articles figurant déjà dans la base de </w:t>
      </w:r>
      <w:proofErr w:type="gramStart"/>
      <w:r w:rsidRPr="00C376D3">
        <w:rPr>
          <w:lang w:val="fr-FR"/>
        </w:rPr>
        <w:t>données;  ou</w:t>
      </w:r>
      <w:proofErr w:type="gramEnd"/>
      <w:r w:rsidRPr="00C376D3">
        <w:rPr>
          <w:lang w:val="fr-FR"/>
        </w:rPr>
        <w:t xml:space="preserve"> ii) un article inexistant dans la base de données, qui vient d</w:t>
      </w:r>
      <w:r w:rsidR="00F13115">
        <w:rPr>
          <w:lang w:val="fr-FR"/>
        </w:rPr>
        <w:t>’</w:t>
      </w:r>
      <w:r w:rsidRPr="00C376D3">
        <w:rPr>
          <w:lang w:val="fr-FR"/>
        </w:rPr>
        <w:t>être adopté dans leur législation nationale et qui concerne des éléments de flexibilité contenus dans la base de donné</w:t>
      </w:r>
      <w:r w:rsidR="00B661D5" w:rsidRPr="00C376D3">
        <w:rPr>
          <w:lang w:val="fr-FR"/>
        </w:rPr>
        <w:t>es</w:t>
      </w:r>
      <w:r w:rsidR="00B661D5">
        <w:rPr>
          <w:lang w:val="fr-FR"/>
        </w:rPr>
        <w:t xml:space="preserve">.  </w:t>
      </w:r>
      <w:r w:rsidR="00B661D5" w:rsidRPr="00C376D3">
        <w:rPr>
          <w:lang w:val="fr-FR"/>
        </w:rPr>
        <w:t>Le</w:t>
      </w:r>
      <w:r w:rsidRPr="00C376D3">
        <w:rPr>
          <w:lang w:val="fr-FR"/>
        </w:rPr>
        <w:t>s mises à jour notifiées sont immédiatement intégrées à la base de données, dans un nouveau champ intitulé “Mises à jour effectuées par les États membres”.  Aucune mise à jour n</w:t>
      </w:r>
      <w:r w:rsidR="00F13115">
        <w:rPr>
          <w:lang w:val="fr-FR"/>
        </w:rPr>
        <w:t>’</w:t>
      </w:r>
      <w:r w:rsidRPr="00C376D3">
        <w:rPr>
          <w:lang w:val="fr-FR"/>
        </w:rPr>
        <w:t xml:space="preserve">a été notifiée par les États membres </w:t>
      </w:r>
      <w:r w:rsidR="00134CEE" w:rsidRPr="00C376D3">
        <w:rPr>
          <w:lang w:val="fr-FR"/>
        </w:rPr>
        <w:t>en 2018</w:t>
      </w:r>
      <w:r w:rsidRPr="00C376D3">
        <w:rPr>
          <w:lang w:val="fr-FR"/>
        </w:rPr>
        <w:t>.</w:t>
      </w:r>
    </w:p>
    <w:p w:rsidR="00134CEE" w:rsidRPr="00C376D3" w:rsidRDefault="00DE4165" w:rsidP="00DE4165">
      <w:pPr>
        <w:pStyle w:val="ONUMFS"/>
        <w:rPr>
          <w:lang w:val="fr-FR"/>
        </w:rPr>
      </w:pPr>
      <w:r w:rsidRPr="00C376D3">
        <w:rPr>
          <w:lang w:val="fr-FR"/>
        </w:rPr>
        <w:t>Dans le domaine du transfert de technologie, l</w:t>
      </w:r>
      <w:r w:rsidR="00F13115">
        <w:rPr>
          <w:lang w:val="fr-FR"/>
        </w:rPr>
        <w:t>’</w:t>
      </w:r>
      <w:r w:rsidRPr="00C376D3">
        <w:rPr>
          <w:lang w:val="fr-FR"/>
        </w:rPr>
        <w:t>OMPI a poursuivi ses travaux sur la base des actions proposées par les États membres dans le cadre du “Projet relatif à la propriété intellectuelle et au transfert de technologie</w:t>
      </w:r>
      <w:r w:rsidR="00F13115">
        <w:rPr>
          <w:lang w:val="fr-FR"/>
        </w:rPr>
        <w:t> :</w:t>
      </w:r>
      <w:r w:rsidRPr="00C376D3">
        <w:rPr>
          <w:lang w:val="fr-FR"/>
        </w:rPr>
        <w:t xml:space="preserve"> élaborer des solutions face aux défis communs”</w:t>
      </w:r>
      <w:r w:rsidRPr="00C376D3">
        <w:rPr>
          <w:rStyle w:val="FootnoteReference"/>
          <w:lang w:val="fr-FR"/>
        </w:rPr>
        <w:footnoteReference w:id="19"/>
      </w:r>
      <w:r w:rsidRPr="00C376D3">
        <w:rPr>
          <w:lang w:val="fr-FR"/>
        </w:rPr>
        <w:t>.  À cet égard, le Secrétariat a présenté pour examen à la vingt</w:t>
      </w:r>
      <w:r w:rsidR="00F13115">
        <w:rPr>
          <w:lang w:val="fr-FR"/>
        </w:rPr>
        <w:t> et unième session</w:t>
      </w:r>
      <w:r w:rsidRPr="00C376D3">
        <w:rPr>
          <w:lang w:val="fr-FR"/>
        </w:rPr>
        <w:t xml:space="preserve"> du comité, tenue du 14 au 1</w:t>
      </w:r>
      <w:r w:rsidR="00134CEE" w:rsidRPr="00C376D3">
        <w:rPr>
          <w:lang w:val="fr-FR"/>
        </w:rPr>
        <w:t>8 mai 20</w:t>
      </w:r>
      <w:r w:rsidRPr="00C376D3">
        <w:rPr>
          <w:lang w:val="fr-FR"/>
        </w:rPr>
        <w:t>18, une analyse des lacunes dans les services et activités de l</w:t>
      </w:r>
      <w:r w:rsidR="00F13115">
        <w:rPr>
          <w:lang w:val="fr-FR"/>
        </w:rPr>
        <w:t>’</w:t>
      </w:r>
      <w:r w:rsidRPr="00C376D3">
        <w:rPr>
          <w:lang w:val="fr-FR"/>
        </w:rPr>
        <w:t>OMPI en matière de transfert de technologie au regard des recommandations du groupe C du Plan d</w:t>
      </w:r>
      <w:r w:rsidR="00F13115">
        <w:rPr>
          <w:lang w:val="fr-FR"/>
        </w:rPr>
        <w:t>’</w:t>
      </w:r>
      <w:r w:rsidRPr="00C376D3">
        <w:rPr>
          <w:lang w:val="fr-FR"/>
        </w:rPr>
        <w:t>action pour le développement</w:t>
      </w:r>
      <w:r w:rsidRPr="00C376D3">
        <w:rPr>
          <w:rStyle w:val="FootnoteReference"/>
          <w:lang w:val="fr-FR"/>
        </w:rPr>
        <w:footnoteReference w:id="20"/>
      </w:r>
      <w:r w:rsidRPr="00C376D3">
        <w:rPr>
          <w:lang w:val="fr-FR"/>
        </w:rPr>
        <w:t>, ainsi que le document relatif à l</w:t>
      </w:r>
      <w:r w:rsidR="00F13115">
        <w:rPr>
          <w:lang w:val="fr-FR"/>
        </w:rPr>
        <w:t>’</w:t>
      </w:r>
      <w:r w:rsidRPr="00C376D3">
        <w:rPr>
          <w:lang w:val="fr-FR"/>
        </w:rPr>
        <w:t>estimation des coûts liés à la mise en œuvre de la Feuille de route pour encourager l</w:t>
      </w:r>
      <w:r w:rsidR="00F13115">
        <w:rPr>
          <w:lang w:val="fr-FR"/>
        </w:rPr>
        <w:t>’</w:t>
      </w:r>
      <w:r w:rsidRPr="00C376D3">
        <w:rPr>
          <w:lang w:val="fr-FR"/>
        </w:rPr>
        <w:t>utilisation du forum sur le Web mis en place dans le cadre dudit projet</w:t>
      </w:r>
      <w:r w:rsidRPr="00C376D3">
        <w:rPr>
          <w:rStyle w:val="FootnoteReference"/>
          <w:lang w:val="fr-FR"/>
        </w:rPr>
        <w:footnoteReference w:id="21"/>
      </w:r>
      <w:r w:rsidRPr="00C376D3">
        <w:rPr>
          <w:lang w:val="fr-FR"/>
        </w:rPr>
        <w:t>.</w:t>
      </w:r>
    </w:p>
    <w:p w:rsidR="00DE4165" w:rsidRPr="00C376D3" w:rsidRDefault="00DE4165" w:rsidP="00DE4165">
      <w:pPr>
        <w:pStyle w:val="ONUMFS"/>
        <w:numPr>
          <w:ilvl w:val="0"/>
          <w:numId w:val="0"/>
        </w:numPr>
        <w:rPr>
          <w:lang w:val="fr-FR"/>
        </w:rPr>
      </w:pPr>
      <w:r w:rsidRPr="00C376D3">
        <w:rPr>
          <w:lang w:val="fr-FR"/>
        </w:rPr>
        <w:t>À sa vingt</w:t>
      </w:r>
      <w:r w:rsidR="00913FE7">
        <w:rPr>
          <w:lang w:val="fr-FR"/>
        </w:rPr>
        <w:noBreakHyphen/>
      </w:r>
      <w:r w:rsidRPr="00C376D3">
        <w:rPr>
          <w:lang w:val="fr-FR"/>
        </w:rPr>
        <w:t>deux</w:t>
      </w:r>
      <w:r w:rsidR="00F13115">
        <w:rPr>
          <w:lang w:val="fr-FR"/>
        </w:rPr>
        <w:t>ième session</w:t>
      </w:r>
      <w:r w:rsidRPr="00C376D3">
        <w:rPr>
          <w:lang w:val="fr-FR"/>
        </w:rPr>
        <w:t>, tenue du 19 au 2</w:t>
      </w:r>
      <w:r w:rsidR="00134CEE" w:rsidRPr="00C376D3">
        <w:rPr>
          <w:lang w:val="fr-FR"/>
        </w:rPr>
        <w:t>3 novembre 20</w:t>
      </w:r>
      <w:r w:rsidRPr="00C376D3">
        <w:rPr>
          <w:lang w:val="fr-FR"/>
        </w:rPr>
        <w:t>18, le comité a donné suite à l</w:t>
      </w:r>
      <w:r w:rsidR="00F13115">
        <w:rPr>
          <w:lang w:val="fr-FR"/>
        </w:rPr>
        <w:t>’</w:t>
      </w:r>
      <w:r w:rsidRPr="00C376D3">
        <w:rPr>
          <w:lang w:val="fr-FR"/>
        </w:rPr>
        <w:t>analyse des lacunes en examinant une liste d</w:t>
      </w:r>
      <w:r w:rsidR="00F13115">
        <w:rPr>
          <w:lang w:val="fr-FR"/>
        </w:rPr>
        <w:t>’</w:t>
      </w:r>
      <w:r w:rsidRPr="00C376D3">
        <w:rPr>
          <w:lang w:val="fr-FR"/>
        </w:rPr>
        <w:t>indicateurs afin d</w:t>
      </w:r>
      <w:r w:rsidR="00F13115">
        <w:rPr>
          <w:lang w:val="fr-FR"/>
        </w:rPr>
        <w:t>’</w:t>
      </w:r>
      <w:r w:rsidRPr="00C376D3">
        <w:rPr>
          <w:lang w:val="fr-FR"/>
        </w:rPr>
        <w:t>évaluer les activités contenues dans ce document</w:t>
      </w:r>
      <w:r w:rsidRPr="00C376D3">
        <w:rPr>
          <w:rStyle w:val="FootnoteReference"/>
          <w:lang w:val="fr-FR"/>
        </w:rPr>
        <w:footnoteReference w:id="22"/>
      </w:r>
      <w:r w:rsidRPr="00C376D3">
        <w:rPr>
          <w:lang w:val="fr-FR"/>
        </w:rPr>
        <w:t>, et a décidé que les objectifs des actions proposées par les États membres avaient été attein</w:t>
      </w:r>
      <w:r w:rsidR="00B661D5" w:rsidRPr="00C376D3">
        <w:rPr>
          <w:lang w:val="fr-FR"/>
        </w:rPr>
        <w:t>ts</w:t>
      </w:r>
      <w:r w:rsidR="00B661D5">
        <w:rPr>
          <w:lang w:val="fr-FR"/>
        </w:rPr>
        <w:t xml:space="preserve">.  </w:t>
      </w:r>
      <w:r w:rsidR="00B661D5" w:rsidRPr="00C376D3">
        <w:rPr>
          <w:lang w:val="fr-FR"/>
        </w:rPr>
        <w:t>Le</w:t>
      </w:r>
      <w:r w:rsidRPr="00C376D3">
        <w:rPr>
          <w:lang w:val="fr-FR"/>
        </w:rPr>
        <w:t xml:space="preserve"> comité a en outre poursuivi sur le forum en ligne le débat relatif à une estimation actualisée des coûts liés à la mise en œuvre de la feuille de route pour encourager l</w:t>
      </w:r>
      <w:r w:rsidR="00F13115">
        <w:rPr>
          <w:lang w:val="fr-FR"/>
        </w:rPr>
        <w:t>’</w:t>
      </w:r>
      <w:r w:rsidRPr="00C376D3">
        <w:rPr>
          <w:lang w:val="fr-FR"/>
        </w:rPr>
        <w:t>utilisation du forum sur le Web mis en place dans le cadre du “Projet relatif à la propriété intellectuelle et au transfert de technologie</w:t>
      </w:r>
      <w:r w:rsidR="00F13115">
        <w:rPr>
          <w:lang w:val="fr-FR"/>
        </w:rPr>
        <w:t> :</w:t>
      </w:r>
      <w:r w:rsidRPr="00C376D3">
        <w:rPr>
          <w:lang w:val="fr-FR"/>
        </w:rPr>
        <w:t xml:space="preserve"> élaborer des solutions face aux défis communs” moyennant l</w:t>
      </w:r>
      <w:r w:rsidR="00F13115">
        <w:rPr>
          <w:lang w:val="fr-FR"/>
        </w:rPr>
        <w:t>’</w:t>
      </w:r>
      <w:r w:rsidRPr="00C376D3">
        <w:rPr>
          <w:lang w:val="fr-FR"/>
        </w:rPr>
        <w:t xml:space="preserve">utilisation des </w:t>
      </w:r>
      <w:r w:rsidR="00BC5C7E" w:rsidRPr="00C376D3">
        <w:rPr>
          <w:lang w:val="fr-FR"/>
        </w:rPr>
        <w:t>plateformes</w:t>
      </w:r>
      <w:r w:rsidRPr="00C376D3">
        <w:rPr>
          <w:lang w:val="fr-FR"/>
        </w:rPr>
        <w:t xml:space="preserve"> existantes</w:t>
      </w:r>
      <w:r w:rsidRPr="00C376D3">
        <w:rPr>
          <w:rStyle w:val="FootnoteReference"/>
          <w:lang w:val="fr-FR"/>
        </w:rPr>
        <w:footnoteReference w:id="23"/>
      </w:r>
      <w:r w:rsidRPr="00C376D3">
        <w:rPr>
          <w:lang w:val="fr-FR"/>
        </w:rPr>
        <w:t>, et décidé d</w:t>
      </w:r>
      <w:r w:rsidR="00F13115">
        <w:rPr>
          <w:lang w:val="fr-FR"/>
        </w:rPr>
        <w:t>’</w:t>
      </w:r>
      <w:r w:rsidRPr="00C376D3">
        <w:rPr>
          <w:lang w:val="fr-FR"/>
        </w:rPr>
        <w:t>inviter le Secrétariat à présenter plus d</w:t>
      </w:r>
      <w:r w:rsidR="00F13115">
        <w:rPr>
          <w:lang w:val="fr-FR"/>
        </w:rPr>
        <w:t>’</w:t>
      </w:r>
      <w:r w:rsidRPr="00C376D3">
        <w:rPr>
          <w:lang w:val="fr-FR"/>
        </w:rPr>
        <w:t>informations et de poursuivre la discussion sur ce sujet.</w:t>
      </w:r>
    </w:p>
    <w:p w:rsidR="00DE4165" w:rsidRPr="00C376D3" w:rsidRDefault="00134CEE" w:rsidP="00DE4165">
      <w:pPr>
        <w:pStyle w:val="ONUMFS"/>
        <w:rPr>
          <w:lang w:val="fr-FR"/>
        </w:rPr>
      </w:pPr>
      <w:r w:rsidRPr="00C376D3">
        <w:rPr>
          <w:lang w:val="fr-FR"/>
        </w:rPr>
        <w:t>En 2018</w:t>
      </w:r>
      <w:r w:rsidR="00DE4165" w:rsidRPr="00C376D3">
        <w:rPr>
          <w:lang w:val="fr-FR"/>
        </w:rPr>
        <w:t>, la Division des savoirs traditionnels de l</w:t>
      </w:r>
      <w:r w:rsidR="00F13115">
        <w:rPr>
          <w:lang w:val="fr-FR"/>
        </w:rPr>
        <w:t>’</w:t>
      </w:r>
      <w:r w:rsidR="00DE4165" w:rsidRPr="00C376D3">
        <w:rPr>
          <w:lang w:val="fr-FR"/>
        </w:rPr>
        <w:t>OMPI a mené des activités de fourniture d</w:t>
      </w:r>
      <w:r w:rsidR="00F13115">
        <w:rPr>
          <w:lang w:val="fr-FR"/>
        </w:rPr>
        <w:t>’</w:t>
      </w:r>
      <w:r w:rsidR="00DE4165" w:rsidRPr="00C376D3">
        <w:rPr>
          <w:lang w:val="fr-FR"/>
        </w:rPr>
        <w:t>assistance technique et de renforcement des capacités, dont notamment les suivantes</w:t>
      </w:r>
      <w:r w:rsidR="00F13115">
        <w:rPr>
          <w:lang w:val="fr-FR"/>
        </w:rPr>
        <w:t> :</w:t>
      </w:r>
    </w:p>
    <w:p w:rsidR="00DE4165" w:rsidRPr="00C376D3" w:rsidRDefault="00DE4165" w:rsidP="00D860D3">
      <w:pPr>
        <w:pStyle w:val="ONUMFS"/>
        <w:numPr>
          <w:ilvl w:val="1"/>
          <w:numId w:val="15"/>
        </w:numPr>
        <w:rPr>
          <w:lang w:val="fr-FR"/>
        </w:rPr>
      </w:pPr>
      <w:proofErr w:type="gramStart"/>
      <w:r w:rsidRPr="00C376D3">
        <w:rPr>
          <w:lang w:val="fr-FR"/>
        </w:rPr>
        <w:t>fourniture</w:t>
      </w:r>
      <w:proofErr w:type="gramEnd"/>
      <w:r w:rsidRPr="00C376D3">
        <w:rPr>
          <w:lang w:val="fr-FR"/>
        </w:rPr>
        <w:t>, sur demande, d</w:t>
      </w:r>
      <w:r w:rsidR="00F13115">
        <w:rPr>
          <w:lang w:val="fr-FR"/>
        </w:rPr>
        <w:t>’</w:t>
      </w:r>
      <w:r w:rsidRPr="00C376D3">
        <w:rPr>
          <w:lang w:val="fr-FR"/>
        </w:rPr>
        <w:t>informations neutres visant à contribuer à l</w:t>
      </w:r>
      <w:r w:rsidR="00F13115">
        <w:rPr>
          <w:lang w:val="fr-FR"/>
        </w:rPr>
        <w:t>’</w:t>
      </w:r>
      <w:r w:rsidRPr="00C376D3">
        <w:rPr>
          <w:lang w:val="fr-FR"/>
        </w:rPr>
        <w:t>élaboration et à la mise en œuvre de politiques nationales et régionales et d</w:t>
      </w:r>
      <w:r w:rsidR="00F13115">
        <w:rPr>
          <w:lang w:val="fr-FR"/>
        </w:rPr>
        <w:t>’</w:t>
      </w:r>
      <w:r w:rsidRPr="00C376D3">
        <w:rPr>
          <w:lang w:val="fr-FR"/>
        </w:rPr>
        <w:t xml:space="preserve">une législation dans le domaine de la propriété intellectuelle et des ressources génétiques, des savoirs traditionnels et des expressions culturelles traditionnelles, conformément aux recommandations </w:t>
      </w:r>
      <w:r w:rsidR="00C432CD">
        <w:rPr>
          <w:lang w:val="fr-FR"/>
        </w:rPr>
        <w:t>n</w:t>
      </w:r>
      <w:r w:rsidR="00C432CD" w:rsidRPr="00C432CD">
        <w:rPr>
          <w:vertAlign w:val="superscript"/>
          <w:lang w:val="fr-FR"/>
        </w:rPr>
        <w:t>os</w:t>
      </w:r>
      <w:r w:rsidR="00BC5C7E" w:rsidRPr="00C376D3">
        <w:rPr>
          <w:lang w:val="fr-FR"/>
        </w:rPr>
        <w:t> </w:t>
      </w:r>
      <w:r w:rsidRPr="00C376D3">
        <w:rPr>
          <w:lang w:val="fr-FR"/>
        </w:rPr>
        <w:t>1, 10, 11, 13 et 14;</w:t>
      </w:r>
    </w:p>
    <w:p w:rsidR="00DE4165" w:rsidRPr="00C376D3" w:rsidRDefault="00DE4165" w:rsidP="00D860D3">
      <w:pPr>
        <w:pStyle w:val="ONUMFS"/>
        <w:numPr>
          <w:ilvl w:val="1"/>
          <w:numId w:val="15"/>
        </w:numPr>
        <w:rPr>
          <w:lang w:val="fr-FR"/>
        </w:rPr>
      </w:pPr>
      <w:r w:rsidRPr="00C376D3">
        <w:rPr>
          <w:lang w:val="fr-FR"/>
        </w:rPr>
        <w:t>organisation, dans différents pays et régions, d</w:t>
      </w:r>
      <w:r w:rsidR="00F13115">
        <w:rPr>
          <w:lang w:val="fr-FR"/>
        </w:rPr>
        <w:t>’</w:t>
      </w:r>
      <w:r w:rsidRPr="00C376D3">
        <w:rPr>
          <w:lang w:val="fr-FR"/>
        </w:rPr>
        <w:t>un certain nombre d</w:t>
      </w:r>
      <w:r w:rsidR="00F13115">
        <w:rPr>
          <w:lang w:val="fr-FR"/>
        </w:rPr>
        <w:t>’</w:t>
      </w:r>
      <w:r w:rsidRPr="00C376D3">
        <w:rPr>
          <w:lang w:val="fr-FR"/>
        </w:rPr>
        <w:t>ateliers pratiques multipartites visant à développer les capacités et la sensibilisation des représentants des peuples autochtones et des communautés locales ainsi que des principales agences gouvernementales et à renforcer les dialogues et les processus politiques nationaux autour de l</w:t>
      </w:r>
      <w:r w:rsidR="00F13115">
        <w:rPr>
          <w:lang w:val="fr-FR"/>
        </w:rPr>
        <w:t>’</w:t>
      </w:r>
      <w:r w:rsidRPr="00C376D3">
        <w:rPr>
          <w:lang w:val="fr-FR"/>
        </w:rPr>
        <w:t xml:space="preserve">interface entre la propriété intellectuelle et les ressources génétiques, les savoirs traditionnels et les expressions culturelles traditionnelles, conformément aux recommandations </w:t>
      </w:r>
      <w:r w:rsidR="00C432CD">
        <w:rPr>
          <w:lang w:val="fr-FR"/>
        </w:rPr>
        <w:t>n</w:t>
      </w:r>
      <w:r w:rsidR="00C432CD" w:rsidRPr="00C432CD">
        <w:rPr>
          <w:vertAlign w:val="superscript"/>
          <w:lang w:val="fr-FR"/>
        </w:rPr>
        <w:t>os</w:t>
      </w:r>
      <w:r w:rsidR="00BC5C7E" w:rsidRPr="00C376D3">
        <w:rPr>
          <w:lang w:val="fr-FR"/>
        </w:rPr>
        <w:t> </w:t>
      </w:r>
      <w:r w:rsidRPr="00C376D3">
        <w:rPr>
          <w:lang w:val="fr-FR"/>
        </w:rPr>
        <w:t>3 et 42;</w:t>
      </w:r>
    </w:p>
    <w:p w:rsidR="00DE4165" w:rsidRPr="00C376D3" w:rsidRDefault="00DE4165" w:rsidP="00D860D3">
      <w:pPr>
        <w:pStyle w:val="ONUMFS"/>
        <w:numPr>
          <w:ilvl w:val="1"/>
          <w:numId w:val="15"/>
        </w:numPr>
        <w:rPr>
          <w:lang w:val="fr-FR"/>
        </w:rPr>
      </w:pPr>
      <w:r w:rsidRPr="00C376D3">
        <w:rPr>
          <w:lang w:val="fr-FR"/>
        </w:rPr>
        <w:t>participation, avec l</w:t>
      </w:r>
      <w:r w:rsidR="00F13115">
        <w:rPr>
          <w:lang w:val="fr-FR"/>
        </w:rPr>
        <w:t>’</w:t>
      </w:r>
      <w:r w:rsidRPr="00C376D3">
        <w:rPr>
          <w:lang w:val="fr-FR"/>
        </w:rPr>
        <w:t>Office suédois des brevets et de l</w:t>
      </w:r>
      <w:r w:rsidR="00F13115">
        <w:rPr>
          <w:lang w:val="fr-FR"/>
        </w:rPr>
        <w:t>’</w:t>
      </w:r>
      <w:r w:rsidRPr="00C376D3">
        <w:rPr>
          <w:lang w:val="fr-FR"/>
        </w:rPr>
        <w:t>enregistrement (PRV) et le soutien de l</w:t>
      </w:r>
      <w:r w:rsidR="00F13115">
        <w:rPr>
          <w:lang w:val="fr-FR"/>
        </w:rPr>
        <w:t>’</w:t>
      </w:r>
      <w:r w:rsidRPr="00C376D3">
        <w:rPr>
          <w:lang w:val="fr-FR"/>
        </w:rPr>
        <w:t>Agence suédoise de coopération internationale au développement (SIDA), à l</w:t>
      </w:r>
      <w:r w:rsidR="00F13115">
        <w:rPr>
          <w:lang w:val="fr-FR"/>
        </w:rPr>
        <w:t>’</w:t>
      </w:r>
      <w:r w:rsidRPr="00C376D3">
        <w:rPr>
          <w:lang w:val="fr-FR"/>
        </w:rPr>
        <w:t>organisation de deux</w:t>
      </w:r>
      <w:r w:rsidR="00BC5C7E" w:rsidRPr="00C376D3">
        <w:rPr>
          <w:lang w:val="fr-FR"/>
        </w:rPr>
        <w:t> </w:t>
      </w:r>
      <w:r w:rsidRPr="00C376D3">
        <w:rPr>
          <w:lang w:val="fr-FR"/>
        </w:rPr>
        <w:t>programmes de perfectionnement international sur la propriété intellectuelle et les ressources génétiques pour soutenir l</w:t>
      </w:r>
      <w:r w:rsidR="00F13115">
        <w:rPr>
          <w:lang w:val="fr-FR"/>
        </w:rPr>
        <w:t>’</w:t>
      </w:r>
      <w:r w:rsidRPr="00C376D3">
        <w:rPr>
          <w:lang w:val="fr-FR"/>
        </w:rPr>
        <w:t>innovation;  l</w:t>
      </w:r>
      <w:r w:rsidR="00F13115">
        <w:rPr>
          <w:lang w:val="fr-FR"/>
        </w:rPr>
        <w:t>’</w:t>
      </w:r>
      <w:r w:rsidRPr="00C376D3">
        <w:rPr>
          <w:lang w:val="fr-FR"/>
        </w:rPr>
        <w:t>objectif était de renforcer les capacités d</w:t>
      </w:r>
      <w:r w:rsidR="00F13115">
        <w:rPr>
          <w:lang w:val="fr-FR"/>
        </w:rPr>
        <w:t>’</w:t>
      </w:r>
      <w:r w:rsidRPr="00C376D3">
        <w:rPr>
          <w:lang w:val="fr-FR"/>
        </w:rPr>
        <w:t>utilisation des systèmes de propriété intellectuelle en ce qui a trait aux ressources génétiques, afin de permettre aux parties prenantes dans ce domaine d</w:t>
      </w:r>
      <w:r w:rsidR="00F13115">
        <w:rPr>
          <w:lang w:val="fr-FR"/>
        </w:rPr>
        <w:t>’</w:t>
      </w:r>
      <w:r w:rsidRPr="00C376D3">
        <w:rPr>
          <w:lang w:val="fr-FR"/>
        </w:rPr>
        <w:t>en tirer le meilleur parti possible et de soutenir l</w:t>
      </w:r>
      <w:r w:rsidR="00F13115">
        <w:rPr>
          <w:lang w:val="fr-FR"/>
        </w:rPr>
        <w:t>’</w:t>
      </w:r>
      <w:r w:rsidRPr="00C376D3">
        <w:rPr>
          <w:lang w:val="fr-FR"/>
        </w:rPr>
        <w:t xml:space="preserve">innovation en tant que facteur contribuant à une meilleure croissance économique et la réduction de la pauvreté, conformément aux recommandations </w:t>
      </w:r>
      <w:r w:rsidR="00C432CD">
        <w:rPr>
          <w:lang w:val="fr-FR"/>
        </w:rPr>
        <w:t>n</w:t>
      </w:r>
      <w:r w:rsidR="00C432CD" w:rsidRPr="00C432CD">
        <w:rPr>
          <w:vertAlign w:val="superscript"/>
          <w:lang w:val="fr-FR"/>
        </w:rPr>
        <w:t>os</w:t>
      </w:r>
      <w:r w:rsidR="00BC5C7E" w:rsidRPr="00C376D3">
        <w:rPr>
          <w:lang w:val="fr-FR"/>
        </w:rPr>
        <w:t> </w:t>
      </w:r>
      <w:r w:rsidRPr="00C376D3">
        <w:rPr>
          <w:lang w:val="fr-FR"/>
        </w:rPr>
        <w:t>3 et 11;</w:t>
      </w:r>
    </w:p>
    <w:p w:rsidR="00134CEE" w:rsidRPr="00C376D3" w:rsidRDefault="00DE4165" w:rsidP="00D860D3">
      <w:pPr>
        <w:pStyle w:val="ONUMFS"/>
        <w:numPr>
          <w:ilvl w:val="1"/>
          <w:numId w:val="15"/>
        </w:numPr>
        <w:rPr>
          <w:lang w:val="fr-FR"/>
        </w:rPr>
      </w:pPr>
      <w:proofErr w:type="gramStart"/>
      <w:r w:rsidRPr="00C376D3">
        <w:rPr>
          <w:lang w:val="fr-FR"/>
        </w:rPr>
        <w:t>participation</w:t>
      </w:r>
      <w:proofErr w:type="gramEnd"/>
      <w:r w:rsidRPr="00C376D3">
        <w:rPr>
          <w:lang w:val="fr-FR"/>
        </w:rPr>
        <w:t xml:space="preserve"> aux réunions organisées par diverses des institutions des </w:t>
      </w:r>
      <w:r w:rsidR="00F13115">
        <w:rPr>
          <w:lang w:val="fr-FR"/>
        </w:rPr>
        <w:t>Nations Unies</w:t>
      </w:r>
      <w:r w:rsidRPr="00C376D3">
        <w:rPr>
          <w:lang w:val="fr-FR"/>
        </w:rPr>
        <w:t>, conformément à la recommandation n°</w:t>
      </w:r>
      <w:r w:rsidR="00BC5C7E" w:rsidRPr="00C376D3">
        <w:rPr>
          <w:lang w:val="fr-FR"/>
        </w:rPr>
        <w:t> </w:t>
      </w:r>
      <w:r w:rsidRPr="00C376D3">
        <w:rPr>
          <w:lang w:val="fr-FR"/>
        </w:rPr>
        <w:t>40.</w:t>
      </w:r>
    </w:p>
    <w:p w:rsidR="00134CEE" w:rsidRPr="00C376D3" w:rsidRDefault="00DE4165" w:rsidP="00DE4165">
      <w:pPr>
        <w:pStyle w:val="ONUMFS"/>
        <w:rPr>
          <w:shd w:val="clear" w:color="auto" w:fill="FAFAFA"/>
          <w:lang w:val="fr-FR"/>
        </w:rPr>
      </w:pPr>
      <w:r w:rsidRPr="00C376D3">
        <w:rPr>
          <w:lang w:val="fr-FR"/>
        </w:rPr>
        <w:t>À l</w:t>
      </w:r>
      <w:r w:rsidR="00F13115">
        <w:rPr>
          <w:lang w:val="fr-FR"/>
        </w:rPr>
        <w:t>’</w:t>
      </w:r>
      <w:r w:rsidRPr="00C376D3">
        <w:rPr>
          <w:lang w:val="fr-FR"/>
        </w:rPr>
        <w:t>OMPI, les recherches sur l</w:t>
      </w:r>
      <w:r w:rsidR="00F13115">
        <w:rPr>
          <w:lang w:val="fr-FR"/>
        </w:rPr>
        <w:t>’</w:t>
      </w:r>
      <w:r w:rsidRPr="00C376D3">
        <w:rPr>
          <w:lang w:val="fr-FR"/>
        </w:rPr>
        <w:t>intelligence artificielle sont menées par le Centre d</w:t>
      </w:r>
      <w:r w:rsidR="00F13115">
        <w:rPr>
          <w:lang w:val="fr-FR"/>
        </w:rPr>
        <w:t>’</w:t>
      </w:r>
      <w:r w:rsidRPr="00C376D3">
        <w:rPr>
          <w:lang w:val="fr-FR"/>
        </w:rPr>
        <w:t>application des technologies de pointe (ATAC), qui s</w:t>
      </w:r>
      <w:r w:rsidR="00F13115">
        <w:rPr>
          <w:lang w:val="fr-FR"/>
        </w:rPr>
        <w:t>’</w:t>
      </w:r>
      <w:r w:rsidRPr="00C376D3">
        <w:rPr>
          <w:lang w:val="fr-FR"/>
        </w:rPr>
        <w:t>emploie à améliorer les fonctions et les processus de l</w:t>
      </w:r>
      <w:r w:rsidR="00F13115">
        <w:rPr>
          <w:lang w:val="fr-FR"/>
        </w:rPr>
        <w:t>’</w:t>
      </w:r>
      <w:r w:rsidRPr="00C376D3">
        <w:rPr>
          <w:lang w:val="fr-FR"/>
        </w:rPr>
        <w:t>Organisati</w:t>
      </w:r>
      <w:r w:rsidR="00B661D5" w:rsidRPr="00C376D3">
        <w:rPr>
          <w:lang w:val="fr-FR"/>
        </w:rPr>
        <w:t>on</w:t>
      </w:r>
      <w:r w:rsidR="00B661D5">
        <w:rPr>
          <w:lang w:val="fr-FR"/>
        </w:rPr>
        <w:t xml:space="preserve">.  </w:t>
      </w:r>
      <w:r w:rsidR="00B661D5" w:rsidRPr="00C376D3">
        <w:rPr>
          <w:lang w:val="fr-FR"/>
        </w:rPr>
        <w:t>Ac</w:t>
      </w:r>
      <w:r w:rsidRPr="00C376D3">
        <w:rPr>
          <w:lang w:val="fr-FR"/>
        </w:rPr>
        <w:t>tuellement, l</w:t>
      </w:r>
      <w:r w:rsidR="00F13115">
        <w:rPr>
          <w:lang w:val="fr-FR"/>
        </w:rPr>
        <w:t>’</w:t>
      </w:r>
      <w:r w:rsidRPr="00C376D3">
        <w:rPr>
          <w:lang w:val="fr-FR"/>
        </w:rPr>
        <w:t>OMPI recourt à l</w:t>
      </w:r>
      <w:r w:rsidR="00F13115">
        <w:rPr>
          <w:lang w:val="fr-FR"/>
        </w:rPr>
        <w:t>’</w:t>
      </w:r>
      <w:r w:rsidRPr="00C376D3">
        <w:rPr>
          <w:lang w:val="fr-FR"/>
        </w:rPr>
        <w:t>intelligence artificielle dans trois</w:t>
      </w:r>
      <w:r w:rsidR="00BC5C7E" w:rsidRPr="00C376D3">
        <w:rPr>
          <w:lang w:val="fr-FR"/>
        </w:rPr>
        <w:t> </w:t>
      </w:r>
      <w:r w:rsidRPr="00C376D3">
        <w:rPr>
          <w:lang w:val="fr-FR"/>
        </w:rPr>
        <w:t>domaines principaux</w:t>
      </w:r>
      <w:r w:rsidR="00F13115">
        <w:rPr>
          <w:lang w:val="fr-FR"/>
        </w:rPr>
        <w:t> :</w:t>
      </w:r>
      <w:r w:rsidRPr="00C376D3">
        <w:rPr>
          <w:lang w:val="fr-FR"/>
        </w:rPr>
        <w:t xml:space="preserve"> traduction, recherche par image et classement automatique des brevets.  L</w:t>
      </w:r>
      <w:r w:rsidR="00F13115">
        <w:rPr>
          <w:lang w:val="fr-FR"/>
        </w:rPr>
        <w:t>’</w:t>
      </w:r>
      <w:r w:rsidRPr="00C376D3">
        <w:rPr>
          <w:lang w:val="fr-FR"/>
        </w:rPr>
        <w:t xml:space="preserve">OMPI joue en outre un rôle de premier plan et facilite la coopération entre les offices de propriété intellectuelle en vue de mettre en place une stratégie cohérente en matière de TIC, de gestion des </w:t>
      </w:r>
      <w:proofErr w:type="spellStart"/>
      <w:r w:rsidRPr="00C376D3">
        <w:rPr>
          <w:lang w:val="fr-FR"/>
        </w:rPr>
        <w:t>mégadonnées</w:t>
      </w:r>
      <w:proofErr w:type="spellEnd"/>
      <w:r w:rsidRPr="00C376D3">
        <w:rPr>
          <w:lang w:val="fr-FR"/>
        </w:rPr>
        <w:t xml:space="preserve"> de propriété intellectuelle et d</w:t>
      </w:r>
      <w:r w:rsidR="00F13115">
        <w:rPr>
          <w:lang w:val="fr-FR"/>
        </w:rPr>
        <w:t>’</w:t>
      </w:r>
      <w:r w:rsidRPr="00C376D3">
        <w:rPr>
          <w:lang w:val="fr-FR"/>
        </w:rPr>
        <w:t>utilisation de l</w:t>
      </w:r>
      <w:r w:rsidR="00F13115">
        <w:rPr>
          <w:lang w:val="fr-FR"/>
        </w:rPr>
        <w:t>’</w:t>
      </w:r>
      <w:r w:rsidRPr="00C376D3">
        <w:rPr>
          <w:lang w:val="fr-FR"/>
        </w:rPr>
        <w:t>intelligence artificielle dans l</w:t>
      </w:r>
      <w:r w:rsidR="00F13115">
        <w:rPr>
          <w:lang w:val="fr-FR"/>
        </w:rPr>
        <w:t>’</w:t>
      </w:r>
      <w:r w:rsidRPr="00C376D3">
        <w:rPr>
          <w:lang w:val="fr-FR"/>
        </w:rPr>
        <w:t>administration des offices de propriété intellectuelle.  L</w:t>
      </w:r>
      <w:r w:rsidR="00F13115">
        <w:rPr>
          <w:lang w:val="fr-FR"/>
        </w:rPr>
        <w:t>’</w:t>
      </w:r>
      <w:r w:rsidRPr="00C376D3">
        <w:rPr>
          <w:lang w:val="fr-FR"/>
        </w:rPr>
        <w:t>OMPI publie périodiquement des informations sur les thèmes les plus souvent abordés dans le domaine de l</w:t>
      </w:r>
      <w:r w:rsidR="00F13115">
        <w:rPr>
          <w:lang w:val="fr-FR"/>
        </w:rPr>
        <w:t>’</w:t>
      </w:r>
      <w:r w:rsidRPr="00C376D3">
        <w:rPr>
          <w:lang w:val="fr-FR"/>
        </w:rPr>
        <w:t xml:space="preserve">intelligence artificielle et de la propriété intellectuelle, et participe à des rencontres et des manifestations qui </w:t>
      </w:r>
      <w:r w:rsidRPr="00C376D3">
        <w:rPr>
          <w:shd w:val="clear" w:color="auto" w:fill="FAFAFA"/>
          <w:lang w:val="fr-FR"/>
        </w:rPr>
        <w:t>contribuent à une meilleure compréhension de ces questions.</w:t>
      </w:r>
    </w:p>
    <w:p w:rsidR="00134CEE" w:rsidRPr="00C376D3" w:rsidRDefault="00DE4165" w:rsidP="00DE4165">
      <w:pPr>
        <w:pStyle w:val="ONUMFS"/>
        <w:rPr>
          <w:lang w:val="fr-FR"/>
        </w:rPr>
      </w:pPr>
      <w:r w:rsidRPr="00C376D3">
        <w:rPr>
          <w:lang w:val="fr-FR"/>
        </w:rPr>
        <w:t>L</w:t>
      </w:r>
      <w:r w:rsidR="00F13115">
        <w:rPr>
          <w:lang w:val="fr-FR"/>
        </w:rPr>
        <w:t>’</w:t>
      </w:r>
      <w:r w:rsidRPr="00C376D3">
        <w:rPr>
          <w:lang w:val="fr-FR"/>
        </w:rPr>
        <w:t>OMPI a poursuivi ses activités de sensibilisation à l</w:t>
      </w:r>
      <w:r w:rsidR="00F13115">
        <w:rPr>
          <w:lang w:val="fr-FR"/>
        </w:rPr>
        <w:t>’</w:t>
      </w:r>
      <w:r w:rsidRPr="00C376D3">
        <w:rPr>
          <w:lang w:val="fr-FR"/>
        </w:rPr>
        <w:t>importance de la propriété intellectuelle pour la croissance et le développement, en utilisant un certain nombre de canaux dont notamment le Magazine de l</w:t>
      </w:r>
      <w:r w:rsidR="00F13115">
        <w:rPr>
          <w:lang w:val="fr-FR"/>
        </w:rPr>
        <w:t>’</w:t>
      </w:r>
      <w:r w:rsidRPr="00C376D3">
        <w:rPr>
          <w:lang w:val="fr-FR"/>
        </w:rPr>
        <w:t>OMPI et la campagne annuelle de la Journée mondiale de la propriété intellectuel</w:t>
      </w:r>
      <w:r w:rsidR="00B661D5" w:rsidRPr="00C376D3">
        <w:rPr>
          <w:lang w:val="fr-FR"/>
        </w:rPr>
        <w:t>le</w:t>
      </w:r>
      <w:r w:rsidR="00B661D5">
        <w:rPr>
          <w:lang w:val="fr-FR"/>
        </w:rPr>
        <w:t xml:space="preserve">.  </w:t>
      </w:r>
      <w:r w:rsidR="00B661D5" w:rsidRPr="00C376D3">
        <w:rPr>
          <w:lang w:val="fr-FR"/>
        </w:rPr>
        <w:t>Su</w:t>
      </w:r>
      <w:r w:rsidRPr="00C376D3">
        <w:rPr>
          <w:lang w:val="fr-FR"/>
        </w:rPr>
        <w:t>r les 56</w:t>
      </w:r>
      <w:r w:rsidR="00CD67D9">
        <w:rPr>
          <w:lang w:val="fr-FR"/>
        </w:rPr>
        <w:t> </w:t>
      </w:r>
      <w:r w:rsidRPr="00C376D3">
        <w:rPr>
          <w:lang w:val="fr-FR"/>
        </w:rPr>
        <w:t xml:space="preserve">articles publiés </w:t>
      </w:r>
      <w:r w:rsidR="00134CEE" w:rsidRPr="00C376D3">
        <w:rPr>
          <w:lang w:val="fr-FR"/>
        </w:rPr>
        <w:t>en 2018</w:t>
      </w:r>
      <w:r w:rsidRPr="00C376D3">
        <w:rPr>
          <w:lang w:val="fr-FR"/>
        </w:rPr>
        <w:t xml:space="preserve"> dans les sept</w:t>
      </w:r>
      <w:r w:rsidR="00BC5C7E" w:rsidRPr="00C376D3">
        <w:rPr>
          <w:lang w:val="fr-FR"/>
        </w:rPr>
        <w:t> </w:t>
      </w:r>
      <w:r w:rsidRPr="00C376D3">
        <w:rPr>
          <w:lang w:val="fr-FR"/>
        </w:rPr>
        <w:t>numéros du Magazine de l</w:t>
      </w:r>
      <w:r w:rsidR="00F13115">
        <w:rPr>
          <w:lang w:val="fr-FR"/>
        </w:rPr>
        <w:t>’</w:t>
      </w:r>
      <w:r w:rsidRPr="00C376D3">
        <w:rPr>
          <w:lang w:val="fr-FR"/>
        </w:rPr>
        <w:t>OMPI, qui est lu par plus de 22 000</w:t>
      </w:r>
      <w:r w:rsidR="00CD67D9">
        <w:rPr>
          <w:lang w:val="fr-FR"/>
        </w:rPr>
        <w:t> </w:t>
      </w:r>
      <w:r w:rsidRPr="00C376D3">
        <w:rPr>
          <w:lang w:val="fr-FR"/>
        </w:rPr>
        <w:t>abonnés, 19, soit 34% de ce total, portaient sur des sujets soulignant l</w:t>
      </w:r>
      <w:r w:rsidR="00F13115">
        <w:rPr>
          <w:lang w:val="fr-FR"/>
        </w:rPr>
        <w:t>’</w:t>
      </w:r>
      <w:r w:rsidRPr="00C376D3">
        <w:rPr>
          <w:lang w:val="fr-FR"/>
        </w:rPr>
        <w:t>importance de la propriété intellectuelle pour le développement économique et soci</w:t>
      </w:r>
      <w:r w:rsidR="00B661D5" w:rsidRPr="00C376D3">
        <w:rPr>
          <w:lang w:val="fr-FR"/>
        </w:rPr>
        <w:t>al</w:t>
      </w:r>
      <w:r w:rsidR="00B661D5">
        <w:rPr>
          <w:lang w:val="fr-FR"/>
        </w:rPr>
        <w:t xml:space="preserve">.  </w:t>
      </w:r>
      <w:r w:rsidR="00B661D5" w:rsidRPr="00C376D3">
        <w:rPr>
          <w:lang w:val="fr-FR"/>
        </w:rPr>
        <w:t>La</w:t>
      </w:r>
      <w:r w:rsidRPr="00C376D3">
        <w:rPr>
          <w:lang w:val="fr-FR"/>
        </w:rPr>
        <w:t xml:space="preserve"> campagne 2018 de la Journée mondiale de la propriété intellectuelle, qui avait pour thème “Innovation et créativité</w:t>
      </w:r>
      <w:r w:rsidR="00F13115">
        <w:rPr>
          <w:lang w:val="fr-FR"/>
        </w:rPr>
        <w:t> :</w:t>
      </w:r>
      <w:r w:rsidRPr="00C376D3">
        <w:rPr>
          <w:lang w:val="fr-FR"/>
        </w:rPr>
        <w:t xml:space="preserve"> les femmes, moteur du changement”, a connu une participation record dans le monde, avec plus de 630</w:t>
      </w:r>
      <w:r w:rsidR="00CD67D9">
        <w:rPr>
          <w:lang w:val="fr-FR"/>
        </w:rPr>
        <w:t> </w:t>
      </w:r>
      <w:r w:rsidRPr="00C376D3">
        <w:rPr>
          <w:lang w:val="fr-FR"/>
        </w:rPr>
        <w:t>manifestations, organisées dans 135</w:t>
      </w:r>
      <w:r w:rsidR="00CD67D9">
        <w:rPr>
          <w:lang w:val="fr-FR"/>
        </w:rPr>
        <w:t> </w:t>
      </w:r>
      <w:r w:rsidRPr="00C376D3">
        <w:rPr>
          <w:lang w:val="fr-FR"/>
        </w:rPr>
        <w:t>pa</w:t>
      </w:r>
      <w:r w:rsidR="00B661D5" w:rsidRPr="00C376D3">
        <w:rPr>
          <w:lang w:val="fr-FR"/>
        </w:rPr>
        <w:t>ys</w:t>
      </w:r>
      <w:r w:rsidR="00B661D5">
        <w:rPr>
          <w:lang w:val="fr-FR"/>
        </w:rPr>
        <w:t xml:space="preserve">.  </w:t>
      </w:r>
      <w:r w:rsidR="00B661D5" w:rsidRPr="00C376D3">
        <w:rPr>
          <w:lang w:val="fr-FR"/>
        </w:rPr>
        <w:t>L</w:t>
      </w:r>
      <w:r w:rsidR="00B661D5">
        <w:rPr>
          <w:lang w:val="fr-FR"/>
        </w:rPr>
        <w:t>’</w:t>
      </w:r>
      <w:r w:rsidR="00B661D5" w:rsidRPr="00C376D3">
        <w:rPr>
          <w:lang w:val="fr-FR"/>
        </w:rPr>
        <w:t>i</w:t>
      </w:r>
      <w:r w:rsidRPr="00C376D3">
        <w:rPr>
          <w:lang w:val="fr-FR"/>
        </w:rPr>
        <w:t>ntérêt manifesté par le public s</w:t>
      </w:r>
      <w:r w:rsidR="00F13115">
        <w:rPr>
          <w:lang w:val="fr-FR"/>
        </w:rPr>
        <w:t>’</w:t>
      </w:r>
      <w:r w:rsidRPr="00C376D3">
        <w:rPr>
          <w:lang w:val="fr-FR"/>
        </w:rPr>
        <w:t xml:space="preserve">est considérablement accru </w:t>
      </w:r>
      <w:r w:rsidR="00134CEE" w:rsidRPr="00C376D3">
        <w:rPr>
          <w:lang w:val="fr-FR"/>
        </w:rPr>
        <w:t>en 2018</w:t>
      </w:r>
      <w:r w:rsidRPr="00C376D3">
        <w:rPr>
          <w:lang w:val="fr-FR"/>
        </w:rPr>
        <w:t>, avec près d</w:t>
      </w:r>
      <w:r w:rsidR="00F13115">
        <w:rPr>
          <w:lang w:val="fr-FR"/>
        </w:rPr>
        <w:t>’</w:t>
      </w:r>
      <w:r w:rsidRPr="00C376D3">
        <w:rPr>
          <w:lang w:val="fr-FR"/>
        </w:rPr>
        <w:t>un million de personnes atteintes par Facebook, 916 000</w:t>
      </w:r>
      <w:r w:rsidR="00CD67D9">
        <w:rPr>
          <w:lang w:val="fr-FR"/>
        </w:rPr>
        <w:t> </w:t>
      </w:r>
      <w:r w:rsidRPr="00C376D3">
        <w:rPr>
          <w:lang w:val="fr-FR"/>
        </w:rPr>
        <w:t>impressions enregistrées sur Twitter et 101 000</w:t>
      </w:r>
      <w:r w:rsidR="00CD67D9">
        <w:rPr>
          <w:lang w:val="fr-FR"/>
        </w:rPr>
        <w:t> </w:t>
      </w:r>
      <w:r w:rsidRPr="00C376D3">
        <w:rPr>
          <w:lang w:val="fr-FR"/>
        </w:rPr>
        <w:t xml:space="preserve">visites sur la </w:t>
      </w:r>
      <w:r w:rsidR="00134CEE" w:rsidRPr="00C376D3">
        <w:rPr>
          <w:lang w:val="fr-FR"/>
        </w:rPr>
        <w:t>page W</w:t>
      </w:r>
      <w:r w:rsidRPr="00C376D3">
        <w:rPr>
          <w:lang w:val="fr-FR"/>
        </w:rPr>
        <w:t>eb de la Journée mondiale de la propriété intellectuelle.</w:t>
      </w:r>
    </w:p>
    <w:p w:rsidR="00134CEE" w:rsidRPr="00C376D3" w:rsidRDefault="00DE4165" w:rsidP="00DE4165">
      <w:pPr>
        <w:pStyle w:val="ONUMFS"/>
        <w:rPr>
          <w:lang w:val="fr-FR"/>
        </w:rPr>
      </w:pPr>
      <w:r w:rsidRPr="00C376D3">
        <w:rPr>
          <w:lang w:val="fr-FR"/>
        </w:rPr>
        <w:t>Le Bureau de la déontologie a continué son travail de sensibilisation aux questions de déontologie, en ce qui concerne le nombre de membres du personnel de l</w:t>
      </w:r>
      <w:r w:rsidR="00F13115">
        <w:rPr>
          <w:lang w:val="fr-FR"/>
        </w:rPr>
        <w:t>’</w:t>
      </w:r>
      <w:r w:rsidRPr="00C376D3">
        <w:rPr>
          <w:lang w:val="fr-FR"/>
        </w:rPr>
        <w:t>OMPI, ainsi que les divers sujets à l</w:t>
      </w:r>
      <w:r w:rsidR="00F13115">
        <w:rPr>
          <w:lang w:val="fr-FR"/>
        </w:rPr>
        <w:t>’</w:t>
      </w:r>
      <w:r w:rsidRPr="00C376D3">
        <w:rPr>
          <w:lang w:val="fr-FR"/>
        </w:rPr>
        <w:t>étu</w:t>
      </w:r>
      <w:r w:rsidR="00B661D5" w:rsidRPr="00C376D3">
        <w:rPr>
          <w:lang w:val="fr-FR"/>
        </w:rPr>
        <w:t>de</w:t>
      </w:r>
      <w:r w:rsidR="00B661D5">
        <w:rPr>
          <w:lang w:val="fr-FR"/>
        </w:rPr>
        <w:t xml:space="preserve">.  </w:t>
      </w:r>
      <w:r w:rsidR="00B661D5" w:rsidRPr="00C376D3">
        <w:rPr>
          <w:lang w:val="fr-FR"/>
        </w:rPr>
        <w:t>Le</w:t>
      </w:r>
      <w:r w:rsidRPr="00C376D3">
        <w:rPr>
          <w:lang w:val="fr-FR"/>
        </w:rPr>
        <w:t xml:space="preserve"> Bureau de la déontologie a ainsi organisé, </w:t>
      </w:r>
      <w:r w:rsidR="00134CEE" w:rsidRPr="00C376D3">
        <w:rPr>
          <w:lang w:val="fr-FR"/>
        </w:rPr>
        <w:t>en 2018</w:t>
      </w:r>
      <w:r w:rsidRPr="00C376D3">
        <w:rPr>
          <w:lang w:val="fr-FR"/>
        </w:rPr>
        <w:t>, la première conférence publique sur l</w:t>
      </w:r>
      <w:r w:rsidR="00F13115">
        <w:rPr>
          <w:lang w:val="fr-FR"/>
        </w:rPr>
        <w:t>’</w:t>
      </w:r>
      <w:r w:rsidRPr="00C376D3">
        <w:rPr>
          <w:lang w:val="fr-FR"/>
        </w:rPr>
        <w:t xml:space="preserve">éthique et la technologie dans le système des </w:t>
      </w:r>
      <w:r w:rsidR="00F13115">
        <w:rPr>
          <w:lang w:val="fr-FR"/>
        </w:rPr>
        <w:t>Nations Unies</w:t>
      </w:r>
      <w:r w:rsidRPr="00C376D3">
        <w:rPr>
          <w:lang w:val="fr-FR"/>
        </w:rPr>
        <w:t>, donnée par l</w:t>
      </w:r>
      <w:r w:rsidR="00F13115">
        <w:rPr>
          <w:lang w:val="fr-FR"/>
        </w:rPr>
        <w:t>’</w:t>
      </w:r>
      <w:r w:rsidRPr="00C376D3">
        <w:rPr>
          <w:lang w:val="fr-FR"/>
        </w:rPr>
        <w:t>éminent professeur Peter</w:t>
      </w:r>
      <w:r w:rsidR="00CD67D9">
        <w:rPr>
          <w:lang w:val="fr-FR"/>
        </w:rPr>
        <w:t> </w:t>
      </w:r>
      <w:r w:rsidRPr="00C376D3">
        <w:rPr>
          <w:lang w:val="fr-FR"/>
        </w:rPr>
        <w:t>Singer, afin de démontrer qu</w:t>
      </w:r>
      <w:r w:rsidR="00F13115">
        <w:rPr>
          <w:lang w:val="fr-FR"/>
        </w:rPr>
        <w:t>’</w:t>
      </w:r>
      <w:r w:rsidRPr="00C376D3">
        <w:rPr>
          <w:lang w:val="fr-FR"/>
        </w:rPr>
        <w:t>il est nécessaire d</w:t>
      </w:r>
      <w:r w:rsidR="00F13115">
        <w:rPr>
          <w:lang w:val="fr-FR"/>
        </w:rPr>
        <w:t>’</w:t>
      </w:r>
      <w:r w:rsidRPr="00C376D3">
        <w:rPr>
          <w:lang w:val="fr-FR"/>
        </w:rPr>
        <w:t>aborder les évolutions dans ces domaines sous un angle éthiq</w:t>
      </w:r>
      <w:r w:rsidR="00B661D5" w:rsidRPr="00C376D3">
        <w:rPr>
          <w:lang w:val="fr-FR"/>
        </w:rPr>
        <w:t>ue</w:t>
      </w:r>
      <w:r w:rsidR="00B661D5">
        <w:rPr>
          <w:lang w:val="fr-FR"/>
        </w:rPr>
        <w:t xml:space="preserve">.  </w:t>
      </w:r>
      <w:r w:rsidR="00B661D5" w:rsidRPr="00C376D3">
        <w:rPr>
          <w:lang w:val="fr-FR"/>
        </w:rPr>
        <w:t>En</w:t>
      </w:r>
      <w:r w:rsidRPr="00C376D3">
        <w:rPr>
          <w:lang w:val="fr-FR"/>
        </w:rPr>
        <w:t xml:space="preserve"> outre, le Bureau de la déontologie a continué de mettre l</w:t>
      </w:r>
      <w:r w:rsidR="00F13115">
        <w:rPr>
          <w:lang w:val="fr-FR"/>
        </w:rPr>
        <w:t>’</w:t>
      </w:r>
      <w:r w:rsidRPr="00C376D3">
        <w:rPr>
          <w:lang w:val="fr-FR"/>
        </w:rPr>
        <w:t>accent sur l</w:t>
      </w:r>
      <w:r w:rsidR="00F13115">
        <w:rPr>
          <w:lang w:val="fr-FR"/>
        </w:rPr>
        <w:t>’</w:t>
      </w:r>
      <w:r w:rsidRPr="00C376D3">
        <w:rPr>
          <w:lang w:val="fr-FR"/>
        </w:rPr>
        <w:t>élaboration de normes et de fournir des avis et des conseils confidentiels au personnel de l</w:t>
      </w:r>
      <w:r w:rsidR="00F13115">
        <w:rPr>
          <w:lang w:val="fr-FR"/>
        </w:rPr>
        <w:t>’</w:t>
      </w:r>
      <w:r w:rsidRPr="00C376D3">
        <w:rPr>
          <w:lang w:val="fr-FR"/>
        </w:rPr>
        <w:t>OMPI sur les situations soulevant des dilemmes éthiqu</w:t>
      </w:r>
      <w:r w:rsidR="00B661D5" w:rsidRPr="00C376D3">
        <w:rPr>
          <w:lang w:val="fr-FR"/>
        </w:rPr>
        <w:t>es</w:t>
      </w:r>
      <w:r w:rsidR="00B661D5">
        <w:rPr>
          <w:lang w:val="fr-FR"/>
        </w:rPr>
        <w:t xml:space="preserve">.  </w:t>
      </w:r>
      <w:r w:rsidR="00B661D5" w:rsidRPr="00C376D3">
        <w:rPr>
          <w:lang w:val="fr-FR"/>
        </w:rPr>
        <w:t>Le</w:t>
      </w:r>
      <w:r w:rsidRPr="00C376D3">
        <w:rPr>
          <w:lang w:val="fr-FR"/>
        </w:rPr>
        <w:t>s commentaires reçus à tous les niveaux ont été positifs.</w:t>
      </w:r>
    </w:p>
    <w:p w:rsidR="00DE4165" w:rsidRPr="00C376D3" w:rsidRDefault="00DE4165" w:rsidP="00DE4165">
      <w:pPr>
        <w:pStyle w:val="ONUMFS"/>
        <w:rPr>
          <w:lang w:val="fr-FR"/>
        </w:rPr>
      </w:pPr>
      <w:r w:rsidRPr="00C376D3">
        <w:rPr>
          <w:lang w:val="fr-FR"/>
        </w:rPr>
        <w:t>S</w:t>
      </w:r>
      <w:r w:rsidR="00F13115">
        <w:rPr>
          <w:lang w:val="fr-FR"/>
        </w:rPr>
        <w:t>’</w:t>
      </w:r>
      <w:r w:rsidRPr="00C376D3">
        <w:rPr>
          <w:lang w:val="fr-FR"/>
        </w:rPr>
        <w:t>agissant de l</w:t>
      </w:r>
      <w:r w:rsidR="00F13115">
        <w:rPr>
          <w:lang w:val="fr-FR"/>
        </w:rPr>
        <w:t>’</w:t>
      </w:r>
      <w:r w:rsidRPr="00C376D3">
        <w:rPr>
          <w:lang w:val="fr-FR"/>
        </w:rPr>
        <w:t>étude indépendante de la mise en œuvre des recommandations du Plan d</w:t>
      </w:r>
      <w:r w:rsidR="00F13115">
        <w:rPr>
          <w:lang w:val="fr-FR"/>
        </w:rPr>
        <w:t>’</w:t>
      </w:r>
      <w:r w:rsidRPr="00C376D3">
        <w:rPr>
          <w:lang w:val="fr-FR"/>
        </w:rPr>
        <w:t>action pour le développement, un rapport contenant notamment 12</w:t>
      </w:r>
      <w:r w:rsidR="00CD67D9">
        <w:rPr>
          <w:lang w:val="fr-FR"/>
        </w:rPr>
        <w:t> </w:t>
      </w:r>
      <w:r w:rsidRPr="00C376D3">
        <w:rPr>
          <w:lang w:val="fr-FR"/>
        </w:rPr>
        <w:t>recommandations a été présenté au comité à sa dix</w:t>
      </w:r>
      <w:r w:rsidR="00913FE7">
        <w:rPr>
          <w:lang w:val="fr-FR"/>
        </w:rPr>
        <w:noBreakHyphen/>
      </w:r>
      <w:r w:rsidRPr="00C376D3">
        <w:rPr>
          <w:lang w:val="fr-FR"/>
        </w:rPr>
        <w:t>huit</w:t>
      </w:r>
      <w:r w:rsidR="00F13115">
        <w:rPr>
          <w:lang w:val="fr-FR"/>
        </w:rPr>
        <w:t>ième session</w:t>
      </w:r>
      <w:r w:rsidRPr="00C376D3">
        <w:rPr>
          <w:vertAlign w:val="superscript"/>
          <w:lang w:val="fr-FR"/>
        </w:rPr>
        <w:footnoteReference w:id="24"/>
      </w:r>
      <w:r w:rsidRPr="00C376D3">
        <w:rPr>
          <w:lang w:val="fr-FR"/>
        </w:rPr>
        <w:t>.  Le comité a depuis examiné et adopté un certain nombre de ces recommandatio</w:t>
      </w:r>
      <w:r w:rsidR="00B661D5" w:rsidRPr="00C376D3">
        <w:rPr>
          <w:lang w:val="fr-FR"/>
        </w:rPr>
        <w:t>ns</w:t>
      </w:r>
      <w:r w:rsidR="00B661D5">
        <w:rPr>
          <w:lang w:val="fr-FR"/>
        </w:rPr>
        <w:t xml:space="preserve">.  </w:t>
      </w:r>
      <w:r w:rsidR="00B661D5" w:rsidRPr="00C376D3">
        <w:rPr>
          <w:lang w:val="fr-FR"/>
        </w:rPr>
        <w:t xml:space="preserve">À </w:t>
      </w:r>
      <w:r w:rsidRPr="00C376D3">
        <w:rPr>
          <w:lang w:val="fr-FR"/>
        </w:rPr>
        <w:t>sa vingt</w:t>
      </w:r>
      <w:r w:rsidR="00913FE7">
        <w:rPr>
          <w:lang w:val="fr-FR"/>
        </w:rPr>
        <w:noBreakHyphen/>
      </w:r>
      <w:r w:rsidRPr="00C376D3">
        <w:rPr>
          <w:lang w:val="fr-FR"/>
        </w:rPr>
        <w:t>deux</w:t>
      </w:r>
      <w:r w:rsidR="00F13115">
        <w:rPr>
          <w:lang w:val="fr-FR"/>
        </w:rPr>
        <w:t>ième session</w:t>
      </w:r>
      <w:r w:rsidRPr="00C376D3">
        <w:rPr>
          <w:lang w:val="fr-FR"/>
        </w:rPr>
        <w:t>, tenue du 19 au 2</w:t>
      </w:r>
      <w:r w:rsidR="00134CEE" w:rsidRPr="00C376D3">
        <w:rPr>
          <w:lang w:val="fr-FR"/>
        </w:rPr>
        <w:t>3 novembre 20</w:t>
      </w:r>
      <w:r w:rsidRPr="00C376D3">
        <w:rPr>
          <w:lang w:val="fr-FR"/>
        </w:rPr>
        <w:t xml:space="preserve">18, le comité a pris note des recommandations </w:t>
      </w:r>
      <w:r w:rsidR="00C432CD">
        <w:rPr>
          <w:lang w:val="fr-FR"/>
        </w:rPr>
        <w:t>n</w:t>
      </w:r>
      <w:r w:rsidR="00C432CD" w:rsidRPr="00C432CD">
        <w:rPr>
          <w:vertAlign w:val="superscript"/>
          <w:lang w:val="fr-FR"/>
        </w:rPr>
        <w:t>os</w:t>
      </w:r>
      <w:r w:rsidR="00BC5C7E" w:rsidRPr="00C376D3">
        <w:rPr>
          <w:lang w:val="fr-FR"/>
        </w:rPr>
        <w:t> </w:t>
      </w:r>
      <w:r w:rsidRPr="00C376D3">
        <w:rPr>
          <w:lang w:val="fr-FR"/>
        </w:rPr>
        <w:t>5 et 11 et a prié le Secrétariat de poursuivre l</w:t>
      </w:r>
      <w:r w:rsidR="00F13115">
        <w:rPr>
          <w:lang w:val="fr-FR"/>
        </w:rPr>
        <w:t>’</w:t>
      </w:r>
      <w:r w:rsidRPr="00C376D3">
        <w:rPr>
          <w:lang w:val="fr-FR"/>
        </w:rPr>
        <w:t>ensemble de ses pratiques en rapport avec ces recommandations, conformément au mandat de l</w:t>
      </w:r>
      <w:r w:rsidR="00F13115">
        <w:rPr>
          <w:lang w:val="fr-FR"/>
        </w:rPr>
        <w:t>’</w:t>
      </w:r>
      <w:r w:rsidRPr="00C376D3">
        <w:rPr>
          <w:lang w:val="fr-FR"/>
        </w:rPr>
        <w:t>OMPI dans ce domaine, et d</w:t>
      </w:r>
      <w:r w:rsidR="00F13115">
        <w:rPr>
          <w:lang w:val="fr-FR"/>
        </w:rPr>
        <w:t>’</w:t>
      </w:r>
      <w:r w:rsidRPr="00C376D3">
        <w:rPr>
          <w:lang w:val="fr-FR"/>
        </w:rPr>
        <w:t>ajouter le lien vers les résultats escomptés à l</w:t>
      </w:r>
      <w:r w:rsidR="00F13115">
        <w:rPr>
          <w:lang w:val="fr-FR"/>
        </w:rPr>
        <w:t>’</w:t>
      </w:r>
      <w:r w:rsidR="00134CEE" w:rsidRPr="00C376D3">
        <w:rPr>
          <w:lang w:val="fr-FR"/>
        </w:rPr>
        <w:t>annexe I</w:t>
      </w:r>
      <w:r w:rsidRPr="00C376D3">
        <w:rPr>
          <w:lang w:val="fr-FR"/>
        </w:rPr>
        <w:t xml:space="preserve"> du présent rapport du Directeur génér</w:t>
      </w:r>
      <w:r w:rsidR="00B661D5" w:rsidRPr="00C376D3">
        <w:rPr>
          <w:lang w:val="fr-FR"/>
        </w:rPr>
        <w:t>al</w:t>
      </w:r>
      <w:r w:rsidR="00B661D5">
        <w:rPr>
          <w:lang w:val="fr-FR"/>
        </w:rPr>
        <w:t xml:space="preserve">.  </w:t>
      </w:r>
      <w:r w:rsidR="00B661D5" w:rsidRPr="00C376D3">
        <w:rPr>
          <w:lang w:val="fr-FR"/>
        </w:rPr>
        <w:t>En</w:t>
      </w:r>
      <w:r w:rsidRPr="00C376D3">
        <w:rPr>
          <w:lang w:val="fr-FR"/>
        </w:rPr>
        <w:t xml:space="preserve"> outre, le Secrétariat a présenté des compilations des contributions reçues des États membres sur la voie à suivre en ce qui concerne les modalités et les stratégies de mise en œuvre des recommandations aux vingt</w:t>
      </w:r>
      <w:r w:rsidR="00F13115">
        <w:rPr>
          <w:lang w:val="fr-FR"/>
        </w:rPr>
        <w:t> et unième</w:t>
      </w:r>
      <w:r w:rsidRPr="00C376D3">
        <w:rPr>
          <w:lang w:val="fr-FR"/>
        </w:rPr>
        <w:t xml:space="preserve"> et vingt</w:t>
      </w:r>
      <w:r w:rsidR="00913FE7">
        <w:rPr>
          <w:lang w:val="fr-FR"/>
        </w:rPr>
        <w:noBreakHyphen/>
      </w:r>
      <w:r w:rsidRPr="00C376D3">
        <w:rPr>
          <w:lang w:val="fr-FR"/>
        </w:rPr>
        <w:t>deux</w:t>
      </w:r>
      <w:r w:rsidR="00F13115">
        <w:rPr>
          <w:lang w:val="fr-FR"/>
        </w:rPr>
        <w:t>ième session</w:t>
      </w:r>
      <w:r w:rsidRPr="00C376D3">
        <w:rPr>
          <w:lang w:val="fr-FR"/>
        </w:rPr>
        <w:t>s</w:t>
      </w:r>
      <w:r w:rsidR="00134CEE" w:rsidRPr="00C376D3">
        <w:rPr>
          <w:lang w:val="fr-FR"/>
        </w:rPr>
        <w:t xml:space="preserve"> du CDI</w:t>
      </w:r>
      <w:r w:rsidRPr="00C376D3">
        <w:rPr>
          <w:lang w:val="fr-FR"/>
        </w:rPr>
        <w:t>P qui ont été adoptées</w:t>
      </w:r>
      <w:r w:rsidRPr="00C376D3">
        <w:rPr>
          <w:vertAlign w:val="superscript"/>
          <w:lang w:val="fr-FR"/>
        </w:rPr>
        <w:footnoteReference w:id="25"/>
      </w:r>
      <w:r w:rsidRPr="00C376D3">
        <w:rPr>
          <w:lang w:val="fr-FR"/>
        </w:rPr>
        <w:t>.  Les délibérations sur cette question se poursuivront au cours de l</w:t>
      </w:r>
      <w:r w:rsidR="00F13115">
        <w:rPr>
          <w:lang w:val="fr-FR"/>
        </w:rPr>
        <w:t>’</w:t>
      </w:r>
      <w:r w:rsidRPr="00C376D3">
        <w:rPr>
          <w:lang w:val="fr-FR"/>
        </w:rPr>
        <w:t>actuelle session, à la lumière i) de contributions supplémentaires devant être présentées par les États membres intéressés et ii)</w:t>
      </w:r>
      <w:r w:rsidR="00BC5C7E" w:rsidRPr="00C376D3">
        <w:rPr>
          <w:lang w:val="fr-FR"/>
        </w:rPr>
        <w:t> </w:t>
      </w:r>
      <w:r w:rsidRPr="00C376D3">
        <w:rPr>
          <w:lang w:val="fr-FR"/>
        </w:rPr>
        <w:t>d</w:t>
      </w:r>
      <w:r w:rsidR="00F13115">
        <w:rPr>
          <w:lang w:val="fr-FR"/>
        </w:rPr>
        <w:t>’</w:t>
      </w:r>
      <w:r w:rsidRPr="00C376D3">
        <w:rPr>
          <w:lang w:val="fr-FR"/>
        </w:rPr>
        <w:t>une proposition du Secrétariat sur les modalités et les stratégies de mise en œuvre, ainsi que sur des options pour l</w:t>
      </w:r>
      <w:r w:rsidR="00F13115">
        <w:rPr>
          <w:lang w:val="fr-FR"/>
        </w:rPr>
        <w:t>’</w:t>
      </w:r>
      <w:r w:rsidRPr="00C376D3">
        <w:rPr>
          <w:lang w:val="fr-FR"/>
        </w:rPr>
        <w:t>établissement de rapports et l</w:t>
      </w:r>
      <w:r w:rsidR="00F13115">
        <w:rPr>
          <w:lang w:val="fr-FR"/>
        </w:rPr>
        <w:t>’</w:t>
      </w:r>
      <w:r w:rsidRPr="00C376D3">
        <w:rPr>
          <w:lang w:val="fr-FR"/>
        </w:rPr>
        <w:t>examen des recommandations adoptées.</w:t>
      </w:r>
    </w:p>
    <w:p w:rsidR="00134CEE" w:rsidRPr="00C376D3" w:rsidRDefault="00DE4165" w:rsidP="00DE4165">
      <w:pPr>
        <w:pStyle w:val="ONUMFS"/>
        <w:rPr>
          <w:lang w:val="fr-FR"/>
        </w:rPr>
      </w:pPr>
      <w:r w:rsidRPr="00C376D3">
        <w:rPr>
          <w:lang w:val="fr-FR"/>
        </w:rPr>
        <w:t>Conformément à la proposition en six</w:t>
      </w:r>
      <w:r w:rsidR="00BC5C7E" w:rsidRPr="00C376D3">
        <w:rPr>
          <w:lang w:val="fr-FR"/>
        </w:rPr>
        <w:t> </w:t>
      </w:r>
      <w:r w:rsidRPr="00C376D3">
        <w:rPr>
          <w:lang w:val="fr-FR"/>
        </w:rPr>
        <w:t>points adoptée par le comité à sa dix</w:t>
      </w:r>
      <w:r w:rsidR="00913FE7">
        <w:rPr>
          <w:lang w:val="fr-FR"/>
        </w:rPr>
        <w:noBreakHyphen/>
      </w:r>
      <w:r w:rsidRPr="00C376D3">
        <w:rPr>
          <w:lang w:val="fr-FR"/>
        </w:rPr>
        <w:t>huit</w:t>
      </w:r>
      <w:r w:rsidR="00F13115">
        <w:rPr>
          <w:lang w:val="fr-FR"/>
        </w:rPr>
        <w:t>ième session</w:t>
      </w:r>
      <w:r w:rsidRPr="00C376D3">
        <w:rPr>
          <w:vertAlign w:val="superscript"/>
          <w:lang w:val="fr-FR"/>
        </w:rPr>
        <w:footnoteReference w:id="26"/>
      </w:r>
      <w:r w:rsidRPr="00C376D3">
        <w:rPr>
          <w:lang w:val="fr-FR"/>
        </w:rPr>
        <w:t xml:space="preserve">, OMPI a organisé, </w:t>
      </w:r>
      <w:r w:rsidR="00134CEE" w:rsidRPr="00C376D3">
        <w:rPr>
          <w:lang w:val="fr-FR"/>
        </w:rPr>
        <w:t>en 2018</w:t>
      </w:r>
      <w:r w:rsidRPr="00C376D3">
        <w:rPr>
          <w:lang w:val="fr-FR"/>
        </w:rPr>
        <w:t>, un Dialogue interactif sur l</w:t>
      </w:r>
      <w:r w:rsidR="00F13115">
        <w:rPr>
          <w:lang w:val="fr-FR"/>
        </w:rPr>
        <w:t>’</w:t>
      </w:r>
      <w:r w:rsidRPr="00C376D3">
        <w:rPr>
          <w:lang w:val="fr-FR"/>
        </w:rPr>
        <w:t>assistance techniq</w:t>
      </w:r>
      <w:r w:rsidR="00B661D5" w:rsidRPr="00C376D3">
        <w:rPr>
          <w:lang w:val="fr-FR"/>
        </w:rPr>
        <w:t>ue</w:t>
      </w:r>
      <w:r w:rsidR="00B661D5">
        <w:rPr>
          <w:lang w:val="fr-FR"/>
        </w:rPr>
        <w:t xml:space="preserve">.  </w:t>
      </w:r>
      <w:r w:rsidR="00B661D5" w:rsidRPr="00C376D3">
        <w:rPr>
          <w:lang w:val="fr-FR"/>
        </w:rPr>
        <w:t>Ce</w:t>
      </w:r>
      <w:r w:rsidRPr="00C376D3">
        <w:rPr>
          <w:lang w:val="fr-FR"/>
        </w:rPr>
        <w:t>rtains États membres ont présenté des exposés sur leur expérience, leurs pratiques et leurs outils en matière d</w:t>
      </w:r>
      <w:r w:rsidR="00F13115">
        <w:rPr>
          <w:lang w:val="fr-FR"/>
        </w:rPr>
        <w:t>’</w:t>
      </w:r>
      <w:r w:rsidRPr="00C376D3">
        <w:rPr>
          <w:lang w:val="fr-FR"/>
        </w:rPr>
        <w:t>assistance techniq</w:t>
      </w:r>
      <w:r w:rsidR="00B661D5" w:rsidRPr="00C376D3">
        <w:rPr>
          <w:lang w:val="fr-FR"/>
        </w:rPr>
        <w:t>ue</w:t>
      </w:r>
      <w:r w:rsidR="00B661D5">
        <w:rPr>
          <w:lang w:val="fr-FR"/>
        </w:rPr>
        <w:t xml:space="preserve">.  </w:t>
      </w:r>
      <w:r w:rsidR="00B661D5" w:rsidRPr="00C376D3">
        <w:rPr>
          <w:lang w:val="fr-FR"/>
        </w:rPr>
        <w:t>Ce</w:t>
      </w:r>
      <w:r w:rsidRPr="00C376D3">
        <w:rPr>
          <w:lang w:val="fr-FR"/>
        </w:rPr>
        <w:t>s présentations ont été suivies d</w:t>
      </w:r>
      <w:r w:rsidR="00F13115">
        <w:rPr>
          <w:lang w:val="fr-FR"/>
        </w:rPr>
        <w:t>’</w:t>
      </w:r>
      <w:r w:rsidRPr="00C376D3">
        <w:rPr>
          <w:lang w:val="fr-FR"/>
        </w:rPr>
        <w:t>un débat interactif entre les autres États membres</w:t>
      </w:r>
      <w:r w:rsidRPr="00C376D3">
        <w:rPr>
          <w:rStyle w:val="FootnoteReference"/>
          <w:lang w:val="fr-FR"/>
        </w:rPr>
        <w:footnoteReference w:id="27"/>
      </w:r>
      <w:r w:rsidRPr="00C376D3">
        <w:rPr>
          <w:lang w:val="fr-FR"/>
        </w:rPr>
        <w:t>.</w:t>
      </w:r>
    </w:p>
    <w:p w:rsidR="00134CEE" w:rsidRPr="00C376D3" w:rsidRDefault="00DE4165" w:rsidP="00DE4165">
      <w:pPr>
        <w:pStyle w:val="ONUMFS"/>
        <w:numPr>
          <w:ilvl w:val="0"/>
          <w:numId w:val="0"/>
        </w:numPr>
        <w:rPr>
          <w:lang w:val="fr-FR"/>
        </w:rPr>
      </w:pPr>
      <w:r w:rsidRPr="00C376D3">
        <w:rPr>
          <w:lang w:val="fr-FR"/>
        </w:rPr>
        <w:t xml:space="preserve">Les documents suivants ont en outre été présentés et débattus </w:t>
      </w:r>
      <w:r w:rsidR="00134CEE" w:rsidRPr="00C376D3">
        <w:rPr>
          <w:lang w:val="fr-FR"/>
        </w:rPr>
        <w:t>en 2018</w:t>
      </w:r>
      <w:r w:rsidRPr="00C376D3">
        <w:rPr>
          <w:lang w:val="fr-FR"/>
        </w:rPr>
        <w:t xml:space="preserve"> par le comité, dans le cadre du sous</w:t>
      </w:r>
      <w:r w:rsidR="00913FE7">
        <w:rPr>
          <w:lang w:val="fr-FR"/>
        </w:rPr>
        <w:noBreakHyphen/>
      </w:r>
      <w:r w:rsidRPr="00C376D3">
        <w:rPr>
          <w:lang w:val="fr-FR"/>
        </w:rPr>
        <w:t>élément de l</w:t>
      </w:r>
      <w:r w:rsidR="00F13115">
        <w:rPr>
          <w:lang w:val="fr-FR"/>
        </w:rPr>
        <w:t>’</w:t>
      </w:r>
      <w:r w:rsidRPr="00C376D3">
        <w:rPr>
          <w:lang w:val="fr-FR"/>
        </w:rPr>
        <w:t xml:space="preserve">ordre du jour intitulé </w:t>
      </w:r>
      <w:r w:rsidR="00134CEE" w:rsidRPr="00C376D3">
        <w:rPr>
          <w:lang w:val="fr-FR"/>
        </w:rPr>
        <w:t>“</w:t>
      </w:r>
      <w:r w:rsidRPr="00C376D3">
        <w:rPr>
          <w:lang w:val="fr-FR"/>
        </w:rPr>
        <w:t>Assistance technique fournie par l</w:t>
      </w:r>
      <w:r w:rsidR="00F13115">
        <w:rPr>
          <w:lang w:val="fr-FR"/>
        </w:rPr>
        <w:t>’</w:t>
      </w:r>
      <w:r w:rsidRPr="00C376D3">
        <w:rPr>
          <w:lang w:val="fr-FR"/>
        </w:rPr>
        <w:t>OMPI dans le domaine de la coopération pour le développement”</w:t>
      </w:r>
      <w:r w:rsidR="00F13115">
        <w:rPr>
          <w:lang w:val="fr-FR"/>
        </w:rPr>
        <w:t> :</w:t>
      </w:r>
      <w:r w:rsidRPr="00C376D3">
        <w:rPr>
          <w:lang w:val="fr-FR"/>
        </w:rPr>
        <w:t xml:space="preserve"> i)</w:t>
      </w:r>
      <w:r w:rsidR="00BC5C7E" w:rsidRPr="00C376D3">
        <w:rPr>
          <w:lang w:val="fr-FR"/>
        </w:rPr>
        <w:t> </w:t>
      </w:r>
      <w:r w:rsidRPr="00C376D3">
        <w:rPr>
          <w:lang w:val="fr-FR"/>
        </w:rPr>
        <w:t>Compilation des pratiques, méthodes et outils de l</w:t>
      </w:r>
      <w:r w:rsidR="00F13115">
        <w:rPr>
          <w:lang w:val="fr-FR"/>
        </w:rPr>
        <w:t>’</w:t>
      </w:r>
      <w:r w:rsidRPr="00C376D3">
        <w:rPr>
          <w:lang w:val="fr-FR"/>
        </w:rPr>
        <w:t>OMPI actuels concernant la fourniture d</w:t>
      </w:r>
      <w:r w:rsidR="00F13115">
        <w:rPr>
          <w:lang w:val="fr-FR"/>
        </w:rPr>
        <w:t>’</w:t>
      </w:r>
      <w:r w:rsidRPr="00C376D3">
        <w:rPr>
          <w:lang w:val="fr-FR"/>
        </w:rPr>
        <w:t>une assistance technique (document CDIP/21/4), ii)</w:t>
      </w:r>
      <w:r w:rsidR="00BC5C7E" w:rsidRPr="00C376D3">
        <w:rPr>
          <w:lang w:val="fr-FR"/>
        </w:rPr>
        <w:t> </w:t>
      </w:r>
      <w:r w:rsidRPr="00C376D3">
        <w:rPr>
          <w:lang w:val="fr-FR"/>
        </w:rPr>
        <w:t>Pratiques suivies par l</w:t>
      </w:r>
      <w:r w:rsidR="00F13115">
        <w:rPr>
          <w:lang w:val="fr-FR"/>
        </w:rPr>
        <w:t>’</w:t>
      </w:r>
      <w:r w:rsidRPr="00C376D3">
        <w:rPr>
          <w:lang w:val="fr-FR"/>
        </w:rPr>
        <w:t>OMPI pour la sélection des consultants chargés de l</w:t>
      </w:r>
      <w:r w:rsidR="00F13115">
        <w:rPr>
          <w:lang w:val="fr-FR"/>
        </w:rPr>
        <w:t>’</w:t>
      </w:r>
      <w:r w:rsidRPr="00C376D3">
        <w:rPr>
          <w:lang w:val="fr-FR"/>
        </w:rPr>
        <w:t>assistance technique (document CDIP/21/9), iii)</w:t>
      </w:r>
      <w:r w:rsidR="00BC5C7E" w:rsidRPr="00C376D3">
        <w:rPr>
          <w:lang w:val="fr-FR"/>
        </w:rPr>
        <w:t> </w:t>
      </w:r>
      <w:r w:rsidRPr="00C376D3">
        <w:rPr>
          <w:lang w:val="fr-FR"/>
        </w:rPr>
        <w:t>Faisabilité de la création d</w:t>
      </w:r>
      <w:r w:rsidR="00F13115">
        <w:rPr>
          <w:lang w:val="fr-FR"/>
        </w:rPr>
        <w:t>’</w:t>
      </w:r>
      <w:r w:rsidRPr="00C376D3">
        <w:rPr>
          <w:lang w:val="fr-FR"/>
        </w:rPr>
        <w:t>un forum sur le Web consacré à l</w:t>
      </w:r>
      <w:r w:rsidR="00F13115">
        <w:rPr>
          <w:lang w:val="fr-FR"/>
        </w:rPr>
        <w:t>’</w:t>
      </w:r>
      <w:r w:rsidRPr="00C376D3">
        <w:rPr>
          <w:lang w:val="fr-FR"/>
        </w:rPr>
        <w:t>assistance technique (document CDIP/22/3), iv)</w:t>
      </w:r>
      <w:r w:rsidR="00BC5C7E" w:rsidRPr="00C376D3">
        <w:rPr>
          <w:lang w:val="fr-FR"/>
        </w:rPr>
        <w:t> </w:t>
      </w:r>
      <w:r w:rsidRPr="00C376D3">
        <w:rPr>
          <w:lang w:val="fr-FR"/>
        </w:rPr>
        <w:t>Évaluation des outils et méthodes en vigueur de l</w:t>
      </w:r>
      <w:r w:rsidR="00F13115">
        <w:rPr>
          <w:lang w:val="fr-FR"/>
        </w:rPr>
        <w:t>’</w:t>
      </w:r>
      <w:r w:rsidRPr="00C376D3">
        <w:rPr>
          <w:lang w:val="fr-FR"/>
        </w:rPr>
        <w:t>OMPI pour mesurer l</w:t>
      </w:r>
      <w:r w:rsidR="00F13115">
        <w:rPr>
          <w:lang w:val="fr-FR"/>
        </w:rPr>
        <w:t>’</w:t>
      </w:r>
      <w:r w:rsidRPr="00C376D3">
        <w:rPr>
          <w:lang w:val="fr-FR"/>
        </w:rPr>
        <w:t>incidence, l</w:t>
      </w:r>
      <w:r w:rsidR="00F13115">
        <w:rPr>
          <w:lang w:val="fr-FR"/>
        </w:rPr>
        <w:t>’</w:t>
      </w:r>
      <w:r w:rsidRPr="00C376D3">
        <w:rPr>
          <w:lang w:val="fr-FR"/>
        </w:rPr>
        <w:t>efficacité et le bon fonctionnement de ses activités d</w:t>
      </w:r>
      <w:r w:rsidR="00F13115">
        <w:rPr>
          <w:lang w:val="fr-FR"/>
        </w:rPr>
        <w:t>’</w:t>
      </w:r>
      <w:r w:rsidRPr="00C376D3">
        <w:rPr>
          <w:lang w:val="fr-FR"/>
        </w:rPr>
        <w:t>assistance technique (document CDIP/22/10) et v)</w:t>
      </w:r>
      <w:r w:rsidR="00BC5C7E" w:rsidRPr="00C376D3">
        <w:rPr>
          <w:lang w:val="fr-FR"/>
        </w:rPr>
        <w:t> </w:t>
      </w:r>
      <w:r w:rsidRPr="00C376D3">
        <w:rPr>
          <w:lang w:val="fr-FR"/>
        </w:rPr>
        <w:t xml:space="preserve">Coordination interne, collaboration avec les </w:t>
      </w:r>
      <w:r w:rsidR="00F13115">
        <w:rPr>
          <w:lang w:val="fr-FR"/>
        </w:rPr>
        <w:t>Nations Unies</w:t>
      </w:r>
      <w:r w:rsidRPr="00C376D3">
        <w:rPr>
          <w:lang w:val="fr-FR"/>
        </w:rPr>
        <w:t xml:space="preserve"> et coopération avec les offices nationaux et régionaux de propriété intellectuelle (document CDIP/22/11).</w:t>
      </w:r>
    </w:p>
    <w:p w:rsidR="00DE4165" w:rsidRPr="00C376D3" w:rsidRDefault="00DE4165" w:rsidP="00DE4165">
      <w:pPr>
        <w:pStyle w:val="ONUMFS"/>
        <w:rPr>
          <w:lang w:val="fr-FR"/>
        </w:rPr>
      </w:pPr>
      <w:r w:rsidRPr="00C376D3">
        <w:rPr>
          <w:lang w:val="fr-FR"/>
        </w:rPr>
        <w:t>Après avoir fait l</w:t>
      </w:r>
      <w:r w:rsidR="00F13115">
        <w:rPr>
          <w:lang w:val="fr-FR"/>
        </w:rPr>
        <w:t>’</w:t>
      </w:r>
      <w:r w:rsidRPr="00C376D3">
        <w:rPr>
          <w:lang w:val="fr-FR"/>
        </w:rPr>
        <w:t>objet d</w:t>
      </w:r>
      <w:r w:rsidR="00F13115">
        <w:rPr>
          <w:lang w:val="fr-FR"/>
        </w:rPr>
        <w:t>’</w:t>
      </w:r>
      <w:r w:rsidRPr="00C376D3">
        <w:rPr>
          <w:lang w:val="fr-FR"/>
        </w:rPr>
        <w:t>une évaluation externe indépendante, 21</w:t>
      </w:r>
      <w:r w:rsidR="00CD67D9">
        <w:rPr>
          <w:lang w:val="fr-FR"/>
        </w:rPr>
        <w:t> </w:t>
      </w:r>
      <w:r w:rsidRPr="00C376D3">
        <w:rPr>
          <w:lang w:val="fr-FR"/>
        </w:rPr>
        <w:t>projets achevés du Plan d</w:t>
      </w:r>
      <w:r w:rsidR="00F13115">
        <w:rPr>
          <w:lang w:val="fr-FR"/>
        </w:rPr>
        <w:t>’</w:t>
      </w:r>
      <w:r w:rsidRPr="00C376D3">
        <w:rPr>
          <w:lang w:val="fr-FR"/>
        </w:rPr>
        <w:t>action pour le développement ont été intégrés dans le travail régulier de l</w:t>
      </w:r>
      <w:r w:rsidR="00F13115">
        <w:rPr>
          <w:lang w:val="fr-FR"/>
        </w:rPr>
        <w:t>’</w:t>
      </w:r>
      <w:r w:rsidRPr="00C376D3">
        <w:rPr>
          <w:lang w:val="fr-FR"/>
        </w:rPr>
        <w:t>Organisati</w:t>
      </w:r>
      <w:r w:rsidR="00B661D5" w:rsidRPr="00C376D3">
        <w:rPr>
          <w:lang w:val="fr-FR"/>
        </w:rPr>
        <w:t>on</w:t>
      </w:r>
      <w:r w:rsidR="00B661D5">
        <w:rPr>
          <w:lang w:val="fr-FR"/>
        </w:rPr>
        <w:t xml:space="preserve">.  </w:t>
      </w:r>
      <w:r w:rsidR="00B661D5" w:rsidRPr="00C376D3">
        <w:rPr>
          <w:lang w:val="fr-FR"/>
        </w:rPr>
        <w:t>On</w:t>
      </w:r>
      <w:r w:rsidRPr="00C376D3">
        <w:rPr>
          <w:lang w:val="fr-FR"/>
        </w:rPr>
        <w:t xml:space="preserve"> trouvera ci</w:t>
      </w:r>
      <w:r w:rsidR="00913FE7">
        <w:rPr>
          <w:lang w:val="fr-FR"/>
        </w:rPr>
        <w:noBreakHyphen/>
      </w:r>
      <w:r w:rsidRPr="00C376D3">
        <w:rPr>
          <w:lang w:val="fr-FR"/>
        </w:rPr>
        <w:t>après quelques</w:t>
      </w:r>
      <w:r w:rsidR="00913FE7">
        <w:rPr>
          <w:lang w:val="fr-FR"/>
        </w:rPr>
        <w:noBreakHyphen/>
      </w:r>
      <w:r w:rsidRPr="00C376D3">
        <w:rPr>
          <w:lang w:val="fr-FR"/>
        </w:rPr>
        <w:t>uns des principaux aspects de l</w:t>
      </w:r>
      <w:r w:rsidR="00F13115">
        <w:rPr>
          <w:lang w:val="fr-FR"/>
        </w:rPr>
        <w:t>’</w:t>
      </w:r>
      <w:r w:rsidRPr="00C376D3">
        <w:rPr>
          <w:lang w:val="fr-FR"/>
        </w:rPr>
        <w:t>évolution de certains des projets du Plan d</w:t>
      </w:r>
      <w:r w:rsidR="00F13115">
        <w:rPr>
          <w:lang w:val="fr-FR"/>
        </w:rPr>
        <w:t>’</w:t>
      </w:r>
      <w:r w:rsidRPr="00C376D3">
        <w:rPr>
          <w:lang w:val="fr-FR"/>
        </w:rPr>
        <w:t xml:space="preserve">action pour </w:t>
      </w:r>
      <w:proofErr w:type="gramStart"/>
      <w:r w:rsidRPr="00C376D3">
        <w:rPr>
          <w:lang w:val="fr-FR"/>
        </w:rPr>
        <w:t>le développement ainsi intégrés</w:t>
      </w:r>
      <w:proofErr w:type="gramEnd"/>
      <w:r w:rsidRPr="00C376D3">
        <w:rPr>
          <w:lang w:val="fr-FR"/>
        </w:rPr>
        <w:t xml:space="preserve"> </w:t>
      </w:r>
      <w:r w:rsidR="00134CEE" w:rsidRPr="00C376D3">
        <w:rPr>
          <w:lang w:val="fr-FR"/>
        </w:rPr>
        <w:t>en 2018</w:t>
      </w:r>
      <w:r w:rsidR="00F13115">
        <w:rPr>
          <w:lang w:val="fr-FR"/>
        </w:rPr>
        <w:t> :</w:t>
      </w:r>
    </w:p>
    <w:p w:rsidR="00DE4165" w:rsidRPr="00C376D3" w:rsidRDefault="00DE4165" w:rsidP="00D860D3">
      <w:pPr>
        <w:pStyle w:val="ONUMFS"/>
        <w:numPr>
          <w:ilvl w:val="1"/>
          <w:numId w:val="15"/>
        </w:numPr>
        <w:rPr>
          <w:szCs w:val="22"/>
          <w:lang w:val="fr-FR"/>
        </w:rPr>
      </w:pPr>
      <w:proofErr w:type="gramStart"/>
      <w:r w:rsidRPr="00C376D3">
        <w:rPr>
          <w:szCs w:val="22"/>
          <w:lang w:val="fr-FR"/>
        </w:rPr>
        <w:t>dans</w:t>
      </w:r>
      <w:proofErr w:type="gramEnd"/>
      <w:r w:rsidRPr="00C376D3">
        <w:rPr>
          <w:szCs w:val="22"/>
          <w:lang w:val="fr-FR"/>
        </w:rPr>
        <w:t xml:space="preserve"> le cadre de l</w:t>
      </w:r>
      <w:r w:rsidR="00F13115">
        <w:rPr>
          <w:szCs w:val="22"/>
          <w:lang w:val="fr-FR"/>
        </w:rPr>
        <w:t>’</w:t>
      </w:r>
      <w:r w:rsidRPr="00C376D3">
        <w:rPr>
          <w:szCs w:val="22"/>
          <w:lang w:val="fr-FR"/>
        </w:rPr>
        <w:t>intégration du Projet pilote de création de nouvelles académies nationales de propriété intellectuelle, l</w:t>
      </w:r>
      <w:r w:rsidR="00F13115">
        <w:rPr>
          <w:szCs w:val="22"/>
          <w:lang w:val="fr-FR"/>
        </w:rPr>
        <w:t>’</w:t>
      </w:r>
      <w:r w:rsidRPr="00C376D3">
        <w:rPr>
          <w:szCs w:val="22"/>
          <w:lang w:val="fr-FR"/>
        </w:rPr>
        <w:t>Académie de l</w:t>
      </w:r>
      <w:r w:rsidR="00F13115">
        <w:rPr>
          <w:szCs w:val="22"/>
          <w:lang w:val="fr-FR"/>
        </w:rPr>
        <w:t>’</w:t>
      </w:r>
      <w:r w:rsidRPr="00C376D3">
        <w:rPr>
          <w:szCs w:val="22"/>
          <w:lang w:val="fr-FR"/>
        </w:rPr>
        <w:t>OMPI a continué d</w:t>
      </w:r>
      <w:r w:rsidR="00F13115">
        <w:rPr>
          <w:szCs w:val="22"/>
          <w:lang w:val="fr-FR"/>
        </w:rPr>
        <w:t>’</w:t>
      </w:r>
      <w:r w:rsidRPr="00C376D3">
        <w:rPr>
          <w:szCs w:val="22"/>
          <w:lang w:val="fr-FR"/>
        </w:rPr>
        <w:t>aider les pays à mettre en place leurs propres capacités nationales de formation à la propriété intellectuel</w:t>
      </w:r>
      <w:r w:rsidR="00B661D5" w:rsidRPr="00C376D3">
        <w:rPr>
          <w:szCs w:val="22"/>
          <w:lang w:val="fr-FR"/>
        </w:rPr>
        <w:t>le</w:t>
      </w:r>
      <w:r w:rsidR="00B661D5">
        <w:rPr>
          <w:szCs w:val="22"/>
          <w:lang w:val="fr-FR"/>
        </w:rPr>
        <w:t xml:space="preserve">.  </w:t>
      </w:r>
      <w:r w:rsidR="00B661D5" w:rsidRPr="00C376D3">
        <w:rPr>
          <w:szCs w:val="22"/>
          <w:lang w:val="fr-FR"/>
        </w:rPr>
        <w:t>Se</w:t>
      </w:r>
      <w:r w:rsidRPr="00C376D3">
        <w:rPr>
          <w:szCs w:val="22"/>
          <w:lang w:val="fr-FR"/>
        </w:rPr>
        <w:t>pt</w:t>
      </w:r>
      <w:r w:rsidR="00BC5C7E" w:rsidRPr="00C376D3">
        <w:rPr>
          <w:szCs w:val="22"/>
          <w:lang w:val="fr-FR"/>
        </w:rPr>
        <w:t> </w:t>
      </w:r>
      <w:r w:rsidRPr="00C376D3">
        <w:rPr>
          <w:szCs w:val="22"/>
          <w:lang w:val="fr-FR"/>
        </w:rPr>
        <w:t xml:space="preserve">projets de ce type étaient achevés </w:t>
      </w:r>
      <w:r w:rsidR="00134CEE" w:rsidRPr="00C376D3">
        <w:rPr>
          <w:szCs w:val="22"/>
          <w:lang w:val="fr-FR"/>
        </w:rPr>
        <w:t>en 2018</w:t>
      </w:r>
      <w:r w:rsidRPr="00C376D3">
        <w:rPr>
          <w:szCs w:val="22"/>
          <w:lang w:val="fr-FR"/>
        </w:rPr>
        <w:t>, huit</w:t>
      </w:r>
      <w:r w:rsidR="00BC5C7E" w:rsidRPr="00C376D3">
        <w:rPr>
          <w:szCs w:val="22"/>
          <w:lang w:val="fr-FR"/>
        </w:rPr>
        <w:t> </w:t>
      </w:r>
      <w:r w:rsidRPr="00C376D3">
        <w:rPr>
          <w:szCs w:val="22"/>
          <w:lang w:val="fr-FR"/>
        </w:rPr>
        <w:t>sont encore en cours de réalisation, et de nouvelles demandes de projets ont été reçues des États membres;</w:t>
      </w:r>
    </w:p>
    <w:p w:rsidR="00DE4165" w:rsidRPr="00C376D3" w:rsidRDefault="00DE4165" w:rsidP="00D860D3">
      <w:pPr>
        <w:pStyle w:val="ONUMFS"/>
        <w:numPr>
          <w:ilvl w:val="1"/>
          <w:numId w:val="15"/>
        </w:numPr>
        <w:rPr>
          <w:szCs w:val="22"/>
          <w:lang w:val="fr-FR"/>
        </w:rPr>
      </w:pPr>
      <w:proofErr w:type="gramStart"/>
      <w:r w:rsidRPr="00C376D3">
        <w:rPr>
          <w:szCs w:val="22"/>
          <w:lang w:val="fr-FR"/>
        </w:rPr>
        <w:t>dans</w:t>
      </w:r>
      <w:proofErr w:type="gramEnd"/>
      <w:r w:rsidRPr="00C376D3">
        <w:rPr>
          <w:szCs w:val="22"/>
          <w:lang w:val="fr-FR"/>
        </w:rPr>
        <w:t xml:space="preserve"> le cadre de l</w:t>
      </w:r>
      <w:r w:rsidR="00F13115">
        <w:rPr>
          <w:szCs w:val="22"/>
          <w:lang w:val="fr-FR"/>
        </w:rPr>
        <w:t>’</w:t>
      </w:r>
      <w:r w:rsidRPr="00C376D3">
        <w:rPr>
          <w:szCs w:val="22"/>
          <w:lang w:val="fr-FR"/>
        </w:rPr>
        <w:t>intégration du Projet relatif à l</w:t>
      </w:r>
      <w:r w:rsidR="00F13115">
        <w:rPr>
          <w:szCs w:val="22"/>
          <w:lang w:val="fr-FR"/>
        </w:rPr>
        <w:t>’</w:t>
      </w:r>
      <w:r w:rsidRPr="00C376D3">
        <w:rPr>
          <w:szCs w:val="22"/>
          <w:lang w:val="fr-FR"/>
        </w:rPr>
        <w:t>accès et à l</w:t>
      </w:r>
      <w:r w:rsidR="00F13115">
        <w:rPr>
          <w:szCs w:val="22"/>
          <w:lang w:val="fr-FR"/>
        </w:rPr>
        <w:t>’</w:t>
      </w:r>
      <w:r w:rsidRPr="00C376D3">
        <w:rPr>
          <w:szCs w:val="22"/>
          <w:lang w:val="fr-FR"/>
        </w:rPr>
        <w:t>appui aux bases de données spécialisées, de nouveaux centres d</w:t>
      </w:r>
      <w:r w:rsidR="00F13115">
        <w:rPr>
          <w:szCs w:val="22"/>
          <w:lang w:val="fr-FR"/>
        </w:rPr>
        <w:t>’</w:t>
      </w:r>
      <w:r w:rsidRPr="00C376D3">
        <w:rPr>
          <w:szCs w:val="22"/>
          <w:lang w:val="fr-FR"/>
        </w:rPr>
        <w:t>appui à la technologie et à l</w:t>
      </w:r>
      <w:r w:rsidR="00F13115">
        <w:rPr>
          <w:szCs w:val="22"/>
          <w:lang w:val="fr-FR"/>
        </w:rPr>
        <w:t>’</w:t>
      </w:r>
      <w:r w:rsidRPr="00C376D3">
        <w:rPr>
          <w:szCs w:val="22"/>
          <w:lang w:val="fr-FR"/>
        </w:rPr>
        <w:t>innovation (CATI) continuent d</w:t>
      </w:r>
      <w:r w:rsidR="00F13115">
        <w:rPr>
          <w:szCs w:val="22"/>
          <w:lang w:val="fr-FR"/>
        </w:rPr>
        <w:t>’</w:t>
      </w:r>
      <w:r w:rsidRPr="00C376D3">
        <w:rPr>
          <w:szCs w:val="22"/>
          <w:lang w:val="fr-FR"/>
        </w:rPr>
        <w:t>être créés, et ceux qui existent déjà bénéficient d</w:t>
      </w:r>
      <w:r w:rsidR="00F13115">
        <w:rPr>
          <w:szCs w:val="22"/>
          <w:lang w:val="fr-FR"/>
        </w:rPr>
        <w:t>’</w:t>
      </w:r>
      <w:r w:rsidRPr="00C376D3">
        <w:rPr>
          <w:szCs w:val="22"/>
          <w:lang w:val="fr-FR"/>
        </w:rPr>
        <w:t>un renforcement de leurs capacités et de nouveaux services et ressources pour les utilisateurs locaux d</w:t>
      </w:r>
      <w:r w:rsidR="00F13115">
        <w:rPr>
          <w:szCs w:val="22"/>
          <w:lang w:val="fr-FR"/>
        </w:rPr>
        <w:t>’</w:t>
      </w:r>
      <w:r w:rsidRPr="00C376D3">
        <w:rPr>
          <w:szCs w:val="22"/>
          <w:lang w:val="fr-FR"/>
        </w:rPr>
        <w:t>institutions hôtes telles qu</w:t>
      </w:r>
      <w:r w:rsidR="00F13115">
        <w:rPr>
          <w:szCs w:val="22"/>
          <w:lang w:val="fr-FR"/>
        </w:rPr>
        <w:t>’</w:t>
      </w:r>
      <w:r w:rsidRPr="00C376D3">
        <w:rPr>
          <w:szCs w:val="22"/>
          <w:lang w:val="fr-FR"/>
        </w:rPr>
        <w:t>universités, centres de recherche et associations d</w:t>
      </w:r>
      <w:r w:rsidR="00F13115">
        <w:rPr>
          <w:szCs w:val="22"/>
          <w:lang w:val="fr-FR"/>
        </w:rPr>
        <w:t>’</w:t>
      </w:r>
      <w:r w:rsidRPr="00C376D3">
        <w:rPr>
          <w:szCs w:val="22"/>
          <w:lang w:val="fr-FR"/>
        </w:rPr>
        <w:t>entreprises de 78</w:t>
      </w:r>
      <w:r w:rsidR="00CD67D9">
        <w:rPr>
          <w:szCs w:val="22"/>
          <w:lang w:val="fr-FR"/>
        </w:rPr>
        <w:t> </w:t>
      </w:r>
      <w:r w:rsidRPr="00C376D3">
        <w:rPr>
          <w:szCs w:val="22"/>
          <w:lang w:val="fr-FR"/>
        </w:rPr>
        <w:t>États membr</w:t>
      </w:r>
      <w:r w:rsidR="00B661D5" w:rsidRPr="00C376D3">
        <w:rPr>
          <w:szCs w:val="22"/>
          <w:lang w:val="fr-FR"/>
        </w:rPr>
        <w:t>es</w:t>
      </w:r>
      <w:r w:rsidR="00B661D5">
        <w:rPr>
          <w:szCs w:val="22"/>
          <w:lang w:val="fr-FR"/>
        </w:rPr>
        <w:t xml:space="preserve">.  </w:t>
      </w:r>
      <w:r w:rsidR="00B661D5" w:rsidRPr="00C376D3">
        <w:rPr>
          <w:szCs w:val="22"/>
          <w:lang w:val="fr-FR"/>
        </w:rPr>
        <w:t>Pl</w:t>
      </w:r>
      <w:r w:rsidRPr="00C376D3">
        <w:rPr>
          <w:szCs w:val="22"/>
          <w:lang w:val="fr-FR"/>
        </w:rPr>
        <w:t>us de 750</w:t>
      </w:r>
      <w:r w:rsidR="00CD67D9">
        <w:rPr>
          <w:szCs w:val="22"/>
          <w:lang w:val="fr-FR"/>
        </w:rPr>
        <w:t> </w:t>
      </w:r>
      <w:r w:rsidRPr="00C376D3">
        <w:rPr>
          <w:szCs w:val="22"/>
          <w:lang w:val="fr-FR"/>
        </w:rPr>
        <w:t>CATI sont maintenant établis dans le monde et fournissent une gamme de services tels que des recherches spécialisées en matière de brevets, en répondant à quelque 700 000</w:t>
      </w:r>
      <w:r w:rsidR="00CD67D9">
        <w:rPr>
          <w:szCs w:val="22"/>
          <w:lang w:val="fr-FR"/>
        </w:rPr>
        <w:t> </w:t>
      </w:r>
      <w:r w:rsidRPr="00C376D3">
        <w:rPr>
          <w:szCs w:val="22"/>
          <w:lang w:val="fr-FR"/>
        </w:rPr>
        <w:t>demandes par an, selon l</w:t>
      </w:r>
      <w:r w:rsidR="00F13115">
        <w:rPr>
          <w:szCs w:val="22"/>
          <w:lang w:val="fr-FR"/>
        </w:rPr>
        <w:t>’</w:t>
      </w:r>
      <w:r w:rsidRPr="00C376D3">
        <w:rPr>
          <w:szCs w:val="22"/>
          <w:lang w:val="fr-FR"/>
        </w:rPr>
        <w:t>enquête la plus récente menée sur l</w:t>
      </w:r>
      <w:r w:rsidR="00F13115">
        <w:rPr>
          <w:szCs w:val="22"/>
          <w:lang w:val="fr-FR"/>
        </w:rPr>
        <w:t>’</w:t>
      </w:r>
      <w:r w:rsidRPr="00C376D3">
        <w:rPr>
          <w:szCs w:val="22"/>
          <w:lang w:val="fr-FR"/>
        </w:rPr>
        <w:t>évaluation des progrès et des besoins</w:t>
      </w:r>
      <w:r w:rsidR="00134CEE" w:rsidRPr="00C376D3">
        <w:rPr>
          <w:szCs w:val="22"/>
          <w:lang w:val="fr-FR"/>
        </w:rPr>
        <w:t xml:space="preserve"> des C</w:t>
      </w:r>
      <w:r w:rsidR="00B661D5" w:rsidRPr="00C376D3">
        <w:rPr>
          <w:szCs w:val="22"/>
          <w:lang w:val="fr-FR"/>
        </w:rPr>
        <w:t>ATI</w:t>
      </w:r>
      <w:r w:rsidR="00B661D5">
        <w:rPr>
          <w:szCs w:val="22"/>
          <w:lang w:val="fr-FR"/>
        </w:rPr>
        <w:t xml:space="preserve">.  </w:t>
      </w:r>
      <w:r w:rsidR="00B661D5" w:rsidRPr="00C376D3">
        <w:rPr>
          <w:szCs w:val="22"/>
          <w:lang w:val="fr-FR"/>
        </w:rPr>
        <w:t>De</w:t>
      </w:r>
      <w:r w:rsidRPr="00C376D3">
        <w:rPr>
          <w:szCs w:val="22"/>
          <w:lang w:val="fr-FR"/>
        </w:rPr>
        <w:t>s formations de terrain sur la recherche et l</w:t>
      </w:r>
      <w:r w:rsidR="00F13115">
        <w:rPr>
          <w:szCs w:val="22"/>
          <w:lang w:val="fr-FR"/>
        </w:rPr>
        <w:t>’</w:t>
      </w:r>
      <w:r w:rsidRPr="00C376D3">
        <w:rPr>
          <w:szCs w:val="22"/>
          <w:lang w:val="fr-FR"/>
        </w:rPr>
        <w:t>analyse des brevets ont été organisées dans 26</w:t>
      </w:r>
      <w:r w:rsidR="00CD67D9">
        <w:rPr>
          <w:szCs w:val="22"/>
          <w:lang w:val="fr-FR"/>
        </w:rPr>
        <w:t> </w:t>
      </w:r>
      <w:r w:rsidRPr="00C376D3">
        <w:rPr>
          <w:szCs w:val="22"/>
          <w:lang w:val="fr-FR"/>
        </w:rPr>
        <w:t xml:space="preserve">pays </w:t>
      </w:r>
      <w:r w:rsidR="00134CEE" w:rsidRPr="00C376D3">
        <w:rPr>
          <w:szCs w:val="22"/>
          <w:lang w:val="fr-FR"/>
        </w:rPr>
        <w:t>en 2018</w:t>
      </w:r>
      <w:r w:rsidRPr="00C376D3">
        <w:rPr>
          <w:szCs w:val="22"/>
          <w:lang w:val="fr-FR"/>
        </w:rPr>
        <w:t xml:space="preserve"> et complétées par une offre accrue de formation en lig</w:t>
      </w:r>
      <w:r w:rsidR="00B661D5" w:rsidRPr="00C376D3">
        <w:rPr>
          <w:szCs w:val="22"/>
          <w:lang w:val="fr-FR"/>
        </w:rPr>
        <w:t>ne</w:t>
      </w:r>
      <w:r w:rsidR="00B661D5">
        <w:rPr>
          <w:szCs w:val="22"/>
          <w:lang w:val="fr-FR"/>
        </w:rPr>
        <w:t xml:space="preserve">.  </w:t>
      </w:r>
      <w:r w:rsidR="00B661D5" w:rsidRPr="00C376D3">
        <w:rPr>
          <w:szCs w:val="22"/>
          <w:lang w:val="fr-FR"/>
        </w:rPr>
        <w:t>L</w:t>
      </w:r>
      <w:r w:rsidR="00B661D5">
        <w:rPr>
          <w:szCs w:val="22"/>
          <w:lang w:val="fr-FR"/>
        </w:rPr>
        <w:t>’</w:t>
      </w:r>
      <w:r w:rsidR="00B661D5" w:rsidRPr="00C376D3">
        <w:rPr>
          <w:szCs w:val="22"/>
          <w:lang w:val="fr-FR"/>
        </w:rPr>
        <w:t>é</w:t>
      </w:r>
      <w:r w:rsidRPr="00C376D3">
        <w:rPr>
          <w:szCs w:val="22"/>
          <w:lang w:val="fr-FR"/>
        </w:rPr>
        <w:t>change de données d</w:t>
      </w:r>
      <w:r w:rsidR="00F13115">
        <w:rPr>
          <w:szCs w:val="22"/>
          <w:lang w:val="fr-FR"/>
        </w:rPr>
        <w:t>’</w:t>
      </w:r>
      <w:r w:rsidRPr="00C376D3">
        <w:rPr>
          <w:szCs w:val="22"/>
          <w:lang w:val="fr-FR"/>
        </w:rPr>
        <w:t>expérience et de pratiques recommandées entre</w:t>
      </w:r>
      <w:r w:rsidR="00134CEE" w:rsidRPr="00C376D3">
        <w:rPr>
          <w:szCs w:val="22"/>
          <w:lang w:val="fr-FR"/>
        </w:rPr>
        <w:t xml:space="preserve"> les CAT</w:t>
      </w:r>
      <w:r w:rsidRPr="00C376D3">
        <w:rPr>
          <w:szCs w:val="22"/>
          <w:lang w:val="fr-FR"/>
        </w:rPr>
        <w:t>I a été favorisée par l</w:t>
      </w:r>
      <w:r w:rsidR="00F13115">
        <w:rPr>
          <w:szCs w:val="22"/>
          <w:lang w:val="fr-FR"/>
        </w:rPr>
        <w:t>’</w:t>
      </w:r>
      <w:r w:rsidRPr="00C376D3">
        <w:rPr>
          <w:szCs w:val="22"/>
          <w:lang w:val="fr-FR"/>
        </w:rPr>
        <w:t>organisation de trois</w:t>
      </w:r>
      <w:r w:rsidR="00BC5C7E" w:rsidRPr="00C376D3">
        <w:rPr>
          <w:szCs w:val="22"/>
          <w:lang w:val="fr-FR"/>
        </w:rPr>
        <w:t> </w:t>
      </w:r>
      <w:r w:rsidRPr="00C376D3">
        <w:rPr>
          <w:szCs w:val="22"/>
          <w:lang w:val="fr-FR"/>
        </w:rPr>
        <w:t xml:space="preserve">conférences régionales </w:t>
      </w:r>
      <w:r w:rsidR="00134CEE" w:rsidRPr="00C376D3">
        <w:rPr>
          <w:szCs w:val="22"/>
          <w:lang w:val="fr-FR"/>
        </w:rPr>
        <w:t>en 2018</w:t>
      </w:r>
      <w:r w:rsidRPr="00C376D3">
        <w:rPr>
          <w:szCs w:val="22"/>
          <w:lang w:val="fr-FR"/>
        </w:rPr>
        <w:t xml:space="preserve"> et, en ligne, par la </w:t>
      </w:r>
      <w:r w:rsidR="00BC5C7E" w:rsidRPr="00C376D3">
        <w:rPr>
          <w:szCs w:val="22"/>
          <w:lang w:val="fr-FR"/>
        </w:rPr>
        <w:t>plateforme</w:t>
      </w:r>
      <w:r w:rsidRPr="00C376D3">
        <w:rPr>
          <w:szCs w:val="22"/>
          <w:lang w:val="fr-FR"/>
        </w:rPr>
        <w:t xml:space="preserve"> de partage de connaissances e</w:t>
      </w:r>
      <w:r w:rsidR="00913FE7">
        <w:rPr>
          <w:szCs w:val="22"/>
          <w:lang w:val="fr-FR"/>
        </w:rPr>
        <w:noBreakHyphen/>
      </w:r>
      <w:r w:rsidRPr="00C376D3">
        <w:rPr>
          <w:szCs w:val="22"/>
          <w:lang w:val="fr-FR"/>
        </w:rPr>
        <w:t xml:space="preserve">TISC, laquelle compte plus </w:t>
      </w:r>
      <w:r w:rsidR="00134CEE" w:rsidRPr="00C376D3">
        <w:rPr>
          <w:szCs w:val="22"/>
          <w:lang w:val="fr-FR"/>
        </w:rPr>
        <w:t>de 2300</w:t>
      </w:r>
      <w:r w:rsidR="00CD67D9">
        <w:rPr>
          <w:szCs w:val="22"/>
          <w:lang w:val="fr-FR"/>
        </w:rPr>
        <w:t> </w:t>
      </w:r>
      <w:r w:rsidRPr="00C376D3">
        <w:rPr>
          <w:szCs w:val="22"/>
          <w:lang w:val="fr-FR"/>
        </w:rPr>
        <w:t>membres inscrits et plus de 22 000</w:t>
      </w:r>
      <w:r w:rsidR="00CD67D9">
        <w:rPr>
          <w:szCs w:val="22"/>
          <w:lang w:val="fr-FR"/>
        </w:rPr>
        <w:t> </w:t>
      </w:r>
      <w:r w:rsidRPr="00C376D3">
        <w:rPr>
          <w:szCs w:val="22"/>
          <w:lang w:val="fr-FR"/>
        </w:rPr>
        <w:t>pages visitées l</w:t>
      </w:r>
      <w:r w:rsidR="00F13115">
        <w:rPr>
          <w:szCs w:val="22"/>
          <w:lang w:val="fr-FR"/>
        </w:rPr>
        <w:t>’</w:t>
      </w:r>
      <w:r w:rsidRPr="00C376D3">
        <w:rPr>
          <w:szCs w:val="22"/>
          <w:lang w:val="fr-FR"/>
        </w:rPr>
        <w:t>année derniè</w:t>
      </w:r>
      <w:r w:rsidR="00B661D5" w:rsidRPr="00C376D3">
        <w:rPr>
          <w:szCs w:val="22"/>
          <w:lang w:val="fr-FR"/>
        </w:rPr>
        <w:t>re</w:t>
      </w:r>
      <w:r w:rsidR="00B661D5">
        <w:rPr>
          <w:szCs w:val="22"/>
          <w:lang w:val="fr-FR"/>
        </w:rPr>
        <w:t xml:space="preserve">.  </w:t>
      </w:r>
      <w:r w:rsidR="00B661D5" w:rsidRPr="00C376D3">
        <w:rPr>
          <w:szCs w:val="22"/>
          <w:lang w:val="fr-FR"/>
        </w:rPr>
        <w:t>De</w:t>
      </w:r>
      <w:r w:rsidRPr="00C376D3">
        <w:rPr>
          <w:szCs w:val="22"/>
          <w:lang w:val="fr-FR"/>
        </w:rPr>
        <w:t xml:space="preserve"> nouveaux services continuent d</w:t>
      </w:r>
      <w:r w:rsidR="00F13115">
        <w:rPr>
          <w:szCs w:val="22"/>
          <w:lang w:val="fr-FR"/>
        </w:rPr>
        <w:t>’</w:t>
      </w:r>
      <w:r w:rsidRPr="00C376D3">
        <w:rPr>
          <w:szCs w:val="22"/>
          <w:lang w:val="fr-FR"/>
        </w:rPr>
        <w:t>être ajoutés, tels que ceux relatifs à l</w:t>
      </w:r>
      <w:r w:rsidR="00F13115">
        <w:rPr>
          <w:szCs w:val="22"/>
          <w:lang w:val="fr-FR"/>
        </w:rPr>
        <w:t>’</w:t>
      </w:r>
      <w:r w:rsidRPr="00C376D3">
        <w:rPr>
          <w:szCs w:val="22"/>
          <w:lang w:val="fr-FR"/>
        </w:rPr>
        <w:t>identification et à l</w:t>
      </w:r>
      <w:r w:rsidR="00F13115">
        <w:rPr>
          <w:szCs w:val="22"/>
          <w:lang w:val="fr-FR"/>
        </w:rPr>
        <w:t>’</w:t>
      </w:r>
      <w:r w:rsidRPr="00C376D3">
        <w:rPr>
          <w:szCs w:val="22"/>
          <w:lang w:val="fr-FR"/>
        </w:rPr>
        <w:t>exploitation des inventions figurant dans le domaine public, issus du projet connexe du Plan d</w:t>
      </w:r>
      <w:r w:rsidR="00F13115">
        <w:rPr>
          <w:szCs w:val="22"/>
          <w:lang w:val="fr-FR"/>
        </w:rPr>
        <w:t>’</w:t>
      </w:r>
      <w:r w:rsidRPr="00C376D3">
        <w:rPr>
          <w:szCs w:val="22"/>
          <w:lang w:val="fr-FR"/>
        </w:rPr>
        <w:t xml:space="preserve">action pour le développement, qui ont été mis en œuvre avec les réseaux de CATI de différents pays pilotes </w:t>
      </w:r>
      <w:r w:rsidR="00134CEE" w:rsidRPr="00C376D3">
        <w:rPr>
          <w:szCs w:val="22"/>
          <w:lang w:val="fr-FR"/>
        </w:rPr>
        <w:t>en 2018</w:t>
      </w:r>
      <w:r w:rsidRPr="00C376D3">
        <w:rPr>
          <w:szCs w:val="22"/>
          <w:lang w:val="fr-FR"/>
        </w:rPr>
        <w:t xml:space="preserve"> et au début </w:t>
      </w:r>
      <w:r w:rsidR="00134CEE" w:rsidRPr="00C376D3">
        <w:rPr>
          <w:szCs w:val="22"/>
          <w:lang w:val="fr-FR"/>
        </w:rPr>
        <w:t>de 2019</w:t>
      </w:r>
      <w:r w:rsidRPr="00C376D3">
        <w:rPr>
          <w:szCs w:val="22"/>
          <w:lang w:val="fr-FR"/>
        </w:rPr>
        <w:t>, et qui seront finalisés et mis à la disposition de l</w:t>
      </w:r>
      <w:r w:rsidR="00F13115">
        <w:rPr>
          <w:szCs w:val="22"/>
          <w:lang w:val="fr-FR"/>
        </w:rPr>
        <w:t>’</w:t>
      </w:r>
      <w:r w:rsidRPr="00C376D3">
        <w:rPr>
          <w:szCs w:val="22"/>
          <w:lang w:val="fr-FR"/>
        </w:rPr>
        <w:t>ensemble des États membres plus tard cette année;</w:t>
      </w:r>
    </w:p>
    <w:p w:rsidR="00DE4165" w:rsidRPr="00C376D3" w:rsidRDefault="00DE4165" w:rsidP="00D860D3">
      <w:pPr>
        <w:pStyle w:val="ONUMFS"/>
        <w:numPr>
          <w:ilvl w:val="1"/>
          <w:numId w:val="15"/>
        </w:numPr>
        <w:rPr>
          <w:szCs w:val="22"/>
          <w:lang w:val="fr-FR"/>
        </w:rPr>
      </w:pPr>
      <w:proofErr w:type="gramStart"/>
      <w:r w:rsidRPr="00C376D3">
        <w:rPr>
          <w:szCs w:val="22"/>
          <w:lang w:val="fr-FR"/>
        </w:rPr>
        <w:t>le</w:t>
      </w:r>
      <w:proofErr w:type="gramEnd"/>
      <w:r w:rsidRPr="00C376D3">
        <w:rPr>
          <w:szCs w:val="22"/>
          <w:lang w:val="fr-FR"/>
        </w:rPr>
        <w:t xml:space="preserve"> </w:t>
      </w:r>
      <w:r w:rsidR="00CD67D9">
        <w:rPr>
          <w:szCs w:val="22"/>
          <w:lang w:val="fr-FR"/>
        </w:rPr>
        <w:t>P</w:t>
      </w:r>
      <w:r w:rsidRPr="00C376D3">
        <w:rPr>
          <w:szCs w:val="22"/>
          <w:lang w:val="fr-FR"/>
        </w:rPr>
        <w:t>rogramme d</w:t>
      </w:r>
      <w:r w:rsidR="00F13115">
        <w:rPr>
          <w:szCs w:val="22"/>
          <w:lang w:val="fr-FR"/>
        </w:rPr>
        <w:t>’</w:t>
      </w:r>
      <w:r w:rsidRPr="00C376D3">
        <w:rPr>
          <w:szCs w:val="22"/>
          <w:lang w:val="fr-FR"/>
        </w:rPr>
        <w:t>accès à la recherche pour le développement et l</w:t>
      </w:r>
      <w:r w:rsidR="00F13115">
        <w:rPr>
          <w:szCs w:val="22"/>
          <w:lang w:val="fr-FR"/>
        </w:rPr>
        <w:t>’</w:t>
      </w:r>
      <w:r w:rsidRPr="00C376D3">
        <w:rPr>
          <w:szCs w:val="22"/>
          <w:lang w:val="fr-FR"/>
        </w:rPr>
        <w:t>innovation (ARDI) de l</w:t>
      </w:r>
      <w:r w:rsidR="00F13115">
        <w:rPr>
          <w:szCs w:val="22"/>
          <w:lang w:val="fr-FR"/>
        </w:rPr>
        <w:t>’</w:t>
      </w:r>
      <w:r w:rsidRPr="00C376D3">
        <w:rPr>
          <w:szCs w:val="22"/>
          <w:lang w:val="fr-FR"/>
        </w:rPr>
        <w:t>OMPI a continué de fournir un accès gratuit ou à bas prix à quelque 7700</w:t>
      </w:r>
      <w:r w:rsidR="00CD67D9">
        <w:rPr>
          <w:szCs w:val="22"/>
          <w:lang w:val="fr-FR"/>
        </w:rPr>
        <w:t> </w:t>
      </w:r>
      <w:r w:rsidRPr="00C376D3">
        <w:rPr>
          <w:szCs w:val="22"/>
          <w:lang w:val="fr-FR"/>
        </w:rPr>
        <w:t>revues scientifiques et techniques par abonnement et à 22</w:t>
      </w:r>
      <w:r w:rsidR="00BC5C7E" w:rsidRPr="00C376D3">
        <w:rPr>
          <w:szCs w:val="22"/>
          <w:lang w:val="fr-FR"/>
        </w:rPr>
        <w:t> </w:t>
      </w:r>
      <w:r w:rsidRPr="00C376D3">
        <w:rPr>
          <w:szCs w:val="22"/>
          <w:lang w:val="fr-FR"/>
        </w:rPr>
        <w:t>000</w:t>
      </w:r>
      <w:r w:rsidR="00CD67D9">
        <w:rPr>
          <w:szCs w:val="22"/>
          <w:lang w:val="fr-FR"/>
        </w:rPr>
        <w:t> </w:t>
      </w:r>
      <w:r w:rsidRPr="00C376D3">
        <w:rPr>
          <w:szCs w:val="22"/>
          <w:lang w:val="fr-FR"/>
        </w:rPr>
        <w:t xml:space="preserve">livres électroniques et ouvrages de référence à plus </w:t>
      </w:r>
      <w:r w:rsidR="00134CEE" w:rsidRPr="00C376D3">
        <w:rPr>
          <w:szCs w:val="22"/>
          <w:lang w:val="fr-FR"/>
        </w:rPr>
        <w:t>de 1250</w:t>
      </w:r>
      <w:r w:rsidR="00CD67D9">
        <w:rPr>
          <w:szCs w:val="22"/>
          <w:lang w:val="fr-FR"/>
        </w:rPr>
        <w:t> </w:t>
      </w:r>
      <w:r w:rsidRPr="00C376D3">
        <w:rPr>
          <w:szCs w:val="22"/>
          <w:lang w:val="fr-FR"/>
        </w:rPr>
        <w:t>institutions inscrites dans 85</w:t>
      </w:r>
      <w:r w:rsidR="00CD67D9">
        <w:rPr>
          <w:szCs w:val="22"/>
          <w:lang w:val="fr-FR"/>
        </w:rPr>
        <w:t> </w:t>
      </w:r>
      <w:r w:rsidRPr="00C376D3">
        <w:rPr>
          <w:szCs w:val="22"/>
          <w:lang w:val="fr-FR"/>
        </w:rPr>
        <w:t>pays en développement et PMA dans le cadre d</w:t>
      </w:r>
      <w:r w:rsidR="00F13115">
        <w:rPr>
          <w:szCs w:val="22"/>
          <w:lang w:val="fr-FR"/>
        </w:rPr>
        <w:t>’</w:t>
      </w:r>
      <w:r w:rsidRPr="00C376D3">
        <w:rPr>
          <w:szCs w:val="22"/>
          <w:lang w:val="fr-FR"/>
        </w:rPr>
        <w:t>un partenariat public</w:t>
      </w:r>
      <w:r w:rsidR="00913FE7">
        <w:rPr>
          <w:szCs w:val="22"/>
          <w:lang w:val="fr-FR"/>
        </w:rPr>
        <w:noBreakHyphen/>
      </w:r>
      <w:r w:rsidRPr="00C376D3">
        <w:rPr>
          <w:szCs w:val="22"/>
          <w:lang w:val="fr-FR"/>
        </w:rPr>
        <w:t>privé avec certains des éditeurs les plus importants du mon</w:t>
      </w:r>
      <w:r w:rsidR="00B661D5" w:rsidRPr="00C376D3">
        <w:rPr>
          <w:szCs w:val="22"/>
          <w:lang w:val="fr-FR"/>
        </w:rPr>
        <w:t>de</w:t>
      </w:r>
      <w:r w:rsidR="00B661D5">
        <w:rPr>
          <w:szCs w:val="22"/>
          <w:lang w:val="fr-FR"/>
        </w:rPr>
        <w:t xml:space="preserve">.  </w:t>
      </w:r>
      <w:r w:rsidR="00B661D5" w:rsidRPr="00C376D3">
        <w:rPr>
          <w:szCs w:val="22"/>
          <w:lang w:val="fr-FR"/>
        </w:rPr>
        <w:t>Le</w:t>
      </w:r>
      <w:r w:rsidRPr="00C376D3">
        <w:rPr>
          <w:szCs w:val="22"/>
          <w:lang w:val="fr-FR"/>
        </w:rPr>
        <w:t xml:space="preserve"> programme ARDI est membre également du partenariat Research4Life aux côtés de programmes administrés par l</w:t>
      </w:r>
      <w:r w:rsidR="00F13115">
        <w:rPr>
          <w:szCs w:val="22"/>
          <w:lang w:val="fr-FR"/>
        </w:rPr>
        <w:t>’</w:t>
      </w:r>
      <w:r w:rsidRPr="00C376D3">
        <w:rPr>
          <w:szCs w:val="22"/>
          <w:lang w:val="fr-FR"/>
        </w:rPr>
        <w:t>OMS, l</w:t>
      </w:r>
      <w:r w:rsidR="00F13115">
        <w:rPr>
          <w:szCs w:val="22"/>
          <w:lang w:val="fr-FR"/>
        </w:rPr>
        <w:t>’</w:t>
      </w:r>
      <w:r w:rsidRPr="00C376D3">
        <w:rPr>
          <w:szCs w:val="22"/>
          <w:lang w:val="fr-FR"/>
        </w:rPr>
        <w:t xml:space="preserve">Organisation des </w:t>
      </w:r>
      <w:r w:rsidR="00F13115">
        <w:rPr>
          <w:szCs w:val="22"/>
          <w:lang w:val="fr-FR"/>
        </w:rPr>
        <w:t>Nations Unies</w:t>
      </w:r>
      <w:r w:rsidRPr="00C376D3">
        <w:rPr>
          <w:szCs w:val="22"/>
          <w:lang w:val="fr-FR"/>
        </w:rPr>
        <w:t xml:space="preserve"> pour l</w:t>
      </w:r>
      <w:r w:rsidR="00F13115">
        <w:rPr>
          <w:szCs w:val="22"/>
          <w:lang w:val="fr-FR"/>
        </w:rPr>
        <w:t>’</w:t>
      </w:r>
      <w:r w:rsidRPr="00C376D3">
        <w:rPr>
          <w:szCs w:val="22"/>
          <w:lang w:val="fr-FR"/>
        </w:rPr>
        <w:t>alimentation et l</w:t>
      </w:r>
      <w:r w:rsidR="00F13115">
        <w:rPr>
          <w:szCs w:val="22"/>
          <w:lang w:val="fr-FR"/>
        </w:rPr>
        <w:t>’</w:t>
      </w:r>
      <w:r w:rsidRPr="00C376D3">
        <w:rPr>
          <w:szCs w:val="22"/>
          <w:lang w:val="fr-FR"/>
        </w:rPr>
        <w:t xml:space="preserve">agriculture (FAO) et le Programme des </w:t>
      </w:r>
      <w:r w:rsidR="00F13115">
        <w:rPr>
          <w:szCs w:val="22"/>
          <w:lang w:val="fr-FR"/>
        </w:rPr>
        <w:t>Nations Unies</w:t>
      </w:r>
      <w:r w:rsidRPr="00C376D3">
        <w:rPr>
          <w:szCs w:val="22"/>
          <w:lang w:val="fr-FR"/>
        </w:rPr>
        <w:t xml:space="preserve"> pour l</w:t>
      </w:r>
      <w:r w:rsidR="00F13115">
        <w:rPr>
          <w:szCs w:val="22"/>
          <w:lang w:val="fr-FR"/>
        </w:rPr>
        <w:t>’</w:t>
      </w:r>
      <w:r w:rsidRPr="00C376D3">
        <w:rPr>
          <w:szCs w:val="22"/>
          <w:lang w:val="fr-FR"/>
        </w:rPr>
        <w:t>environnement (PNUE), qui proposent des contenus dans leurs domaines de spécialisation respecti</w:t>
      </w:r>
      <w:r w:rsidR="00B661D5" w:rsidRPr="00C376D3">
        <w:rPr>
          <w:szCs w:val="22"/>
          <w:lang w:val="fr-FR"/>
        </w:rPr>
        <w:t>fs</w:t>
      </w:r>
      <w:r w:rsidR="00B661D5">
        <w:rPr>
          <w:szCs w:val="22"/>
          <w:lang w:val="fr-FR"/>
        </w:rPr>
        <w:t xml:space="preserve">.  </w:t>
      </w:r>
      <w:r w:rsidR="00B661D5" w:rsidRPr="00C376D3">
        <w:rPr>
          <w:szCs w:val="22"/>
          <w:lang w:val="fr-FR"/>
        </w:rPr>
        <w:t>To</w:t>
      </w:r>
      <w:r w:rsidRPr="00C376D3">
        <w:rPr>
          <w:szCs w:val="22"/>
          <w:lang w:val="fr-FR"/>
        </w:rPr>
        <w:t>ut comme ces membres du partenariat Research4Life, les institutions inscrites au programme ARDI ont accès aux autres programmes, soit à environ 2</w:t>
      </w:r>
      <w:r w:rsidR="00F87772">
        <w:rPr>
          <w:szCs w:val="22"/>
          <w:lang w:val="fr-FR"/>
        </w:rPr>
        <w:t>1</w:t>
      </w:r>
      <w:r w:rsidRPr="00C376D3">
        <w:rPr>
          <w:szCs w:val="22"/>
          <w:lang w:val="fr-FR"/>
        </w:rPr>
        <w:t> 000 revues scientifiques et 69 000</w:t>
      </w:r>
      <w:r w:rsidR="00CD67D9">
        <w:rPr>
          <w:szCs w:val="22"/>
          <w:lang w:val="fr-FR"/>
        </w:rPr>
        <w:t> </w:t>
      </w:r>
      <w:r w:rsidRPr="00C376D3">
        <w:rPr>
          <w:szCs w:val="22"/>
          <w:lang w:val="fr-FR"/>
        </w:rPr>
        <w:t>livres et ouvrages de référen</w:t>
      </w:r>
      <w:r w:rsidR="00B661D5" w:rsidRPr="00C376D3">
        <w:rPr>
          <w:szCs w:val="22"/>
          <w:lang w:val="fr-FR"/>
        </w:rPr>
        <w:t>ce</w:t>
      </w:r>
      <w:r w:rsidR="00B661D5">
        <w:rPr>
          <w:szCs w:val="22"/>
          <w:lang w:val="fr-FR"/>
        </w:rPr>
        <w:t xml:space="preserve">.  </w:t>
      </w:r>
      <w:r w:rsidR="00B661D5" w:rsidRPr="00C376D3">
        <w:rPr>
          <w:szCs w:val="22"/>
          <w:lang w:val="fr-FR"/>
        </w:rPr>
        <w:t>De</w:t>
      </w:r>
      <w:r w:rsidRPr="00C376D3">
        <w:rPr>
          <w:szCs w:val="22"/>
          <w:lang w:val="fr-FR"/>
        </w:rPr>
        <w:t xml:space="preserve"> même, le programme relatif à l</w:t>
      </w:r>
      <w:r w:rsidR="00F13115">
        <w:rPr>
          <w:szCs w:val="22"/>
          <w:lang w:val="fr-FR"/>
        </w:rPr>
        <w:t>’</w:t>
      </w:r>
      <w:r w:rsidRPr="00C376D3">
        <w:rPr>
          <w:szCs w:val="22"/>
          <w:lang w:val="fr-FR"/>
        </w:rPr>
        <w:t>accès à l</w:t>
      </w:r>
      <w:r w:rsidR="00F13115">
        <w:rPr>
          <w:szCs w:val="22"/>
          <w:lang w:val="fr-FR"/>
        </w:rPr>
        <w:t>’</w:t>
      </w:r>
      <w:r w:rsidRPr="00C376D3">
        <w:rPr>
          <w:szCs w:val="22"/>
          <w:lang w:val="fr-FR"/>
        </w:rPr>
        <w:t>information spécialisée en matière de brevets (ASPI) de l</w:t>
      </w:r>
      <w:r w:rsidR="00F13115">
        <w:rPr>
          <w:szCs w:val="22"/>
          <w:lang w:val="fr-FR"/>
        </w:rPr>
        <w:t>’</w:t>
      </w:r>
      <w:r w:rsidRPr="00C376D3">
        <w:rPr>
          <w:szCs w:val="22"/>
          <w:lang w:val="fr-FR"/>
        </w:rPr>
        <w:t>OMPI, il a continué de fournir un accès gratuit ou à bas prix à plus de 120 institutions inscrites de 43</w:t>
      </w:r>
      <w:r w:rsidR="00CD67D9">
        <w:rPr>
          <w:szCs w:val="22"/>
          <w:lang w:val="fr-FR"/>
        </w:rPr>
        <w:t> </w:t>
      </w:r>
      <w:r w:rsidRPr="00C376D3">
        <w:rPr>
          <w:szCs w:val="22"/>
          <w:lang w:val="fr-FR"/>
        </w:rPr>
        <w:t>pays en développement et PMA pour des services commerciaux de recherche et d</w:t>
      </w:r>
      <w:r w:rsidR="00F13115">
        <w:rPr>
          <w:szCs w:val="22"/>
          <w:lang w:val="fr-FR"/>
        </w:rPr>
        <w:t>’</w:t>
      </w:r>
      <w:r w:rsidRPr="00C376D3">
        <w:rPr>
          <w:szCs w:val="22"/>
          <w:lang w:val="fr-FR"/>
        </w:rPr>
        <w:t>analyse en matière de brevets dans le cadre d</w:t>
      </w:r>
      <w:r w:rsidR="00F13115">
        <w:rPr>
          <w:szCs w:val="22"/>
          <w:lang w:val="fr-FR"/>
        </w:rPr>
        <w:t>’</w:t>
      </w:r>
      <w:r w:rsidRPr="00C376D3">
        <w:rPr>
          <w:szCs w:val="22"/>
          <w:lang w:val="fr-FR"/>
        </w:rPr>
        <w:t>un partenariat public</w:t>
      </w:r>
      <w:r w:rsidR="00913FE7">
        <w:rPr>
          <w:szCs w:val="22"/>
          <w:lang w:val="fr-FR"/>
        </w:rPr>
        <w:noBreakHyphen/>
      </w:r>
      <w:r w:rsidRPr="00C376D3">
        <w:rPr>
          <w:szCs w:val="22"/>
          <w:lang w:val="fr-FR"/>
        </w:rPr>
        <w:t>privé avec des fournisseurs de bases de données sur les brevets de premier plan;</w:t>
      </w:r>
    </w:p>
    <w:p w:rsidR="00DE4165" w:rsidRPr="00C376D3" w:rsidRDefault="00DE4165" w:rsidP="00D860D3">
      <w:pPr>
        <w:pStyle w:val="ONUMFS"/>
        <w:numPr>
          <w:ilvl w:val="1"/>
          <w:numId w:val="15"/>
        </w:numPr>
        <w:rPr>
          <w:szCs w:val="22"/>
          <w:lang w:val="fr-FR"/>
        </w:rPr>
      </w:pPr>
      <w:r w:rsidRPr="00C376D3">
        <w:rPr>
          <w:szCs w:val="22"/>
          <w:lang w:val="fr-FR"/>
        </w:rPr>
        <w:t>l</w:t>
      </w:r>
      <w:r w:rsidR="00F13115">
        <w:rPr>
          <w:szCs w:val="22"/>
          <w:lang w:val="fr-FR"/>
        </w:rPr>
        <w:t>’</w:t>
      </w:r>
      <w:r w:rsidRPr="00C376D3">
        <w:rPr>
          <w:szCs w:val="22"/>
          <w:lang w:val="fr-FR"/>
        </w:rPr>
        <w:t>intégration de la base de données sur l</w:t>
      </w:r>
      <w:r w:rsidR="00F13115">
        <w:rPr>
          <w:szCs w:val="22"/>
          <w:lang w:val="fr-FR"/>
        </w:rPr>
        <w:t>’</w:t>
      </w:r>
      <w:r w:rsidRPr="00C376D3">
        <w:rPr>
          <w:szCs w:val="22"/>
          <w:lang w:val="fr-FR"/>
        </w:rPr>
        <w:t>assistance technique (IP</w:t>
      </w:r>
      <w:r w:rsidR="00913FE7">
        <w:rPr>
          <w:szCs w:val="22"/>
          <w:lang w:val="fr-FR"/>
        </w:rPr>
        <w:noBreakHyphen/>
      </w:r>
      <w:r w:rsidRPr="00C376D3">
        <w:rPr>
          <w:szCs w:val="22"/>
          <w:lang w:val="fr-FR"/>
        </w:rPr>
        <w:t>TAD)</w:t>
      </w:r>
      <w:r w:rsidRPr="00C376D3">
        <w:rPr>
          <w:rStyle w:val="FootnoteReference"/>
          <w:szCs w:val="22"/>
          <w:lang w:val="fr-FR"/>
        </w:rPr>
        <w:footnoteReference w:id="28"/>
      </w:r>
      <w:r w:rsidRPr="00C376D3">
        <w:rPr>
          <w:szCs w:val="22"/>
          <w:lang w:val="fr-FR"/>
        </w:rPr>
        <w:t xml:space="preserve"> au système de gestion de la performance d</w:t>
      </w:r>
      <w:r w:rsidR="00F13115">
        <w:rPr>
          <w:szCs w:val="22"/>
          <w:lang w:val="fr-FR"/>
        </w:rPr>
        <w:t>’</w:t>
      </w:r>
      <w:r w:rsidRPr="00C376D3">
        <w:rPr>
          <w:szCs w:val="22"/>
          <w:lang w:val="fr-FR"/>
        </w:rPr>
        <w:t>entreprise (EPM) a été menée à bi</w:t>
      </w:r>
      <w:r w:rsidR="00B661D5" w:rsidRPr="00C376D3">
        <w:rPr>
          <w:szCs w:val="22"/>
          <w:lang w:val="fr-FR"/>
        </w:rPr>
        <w:t>en</w:t>
      </w:r>
      <w:r w:rsidR="00B661D5">
        <w:rPr>
          <w:szCs w:val="22"/>
          <w:lang w:val="fr-FR"/>
        </w:rPr>
        <w:t xml:space="preserve">.  </w:t>
      </w:r>
      <w:r w:rsidR="00B661D5" w:rsidRPr="00C376D3">
        <w:rPr>
          <w:szCs w:val="22"/>
          <w:lang w:val="fr-FR"/>
        </w:rPr>
        <w:t>Ce</w:t>
      </w:r>
      <w:r w:rsidRPr="00C376D3">
        <w:rPr>
          <w:szCs w:val="22"/>
          <w:lang w:val="fr-FR"/>
        </w:rPr>
        <w:t>tte adaptation majeure de la base IP</w:t>
      </w:r>
      <w:r w:rsidR="00913FE7">
        <w:rPr>
          <w:szCs w:val="22"/>
          <w:lang w:val="fr-FR"/>
        </w:rPr>
        <w:noBreakHyphen/>
      </w:r>
      <w:r w:rsidRPr="00C376D3">
        <w:rPr>
          <w:szCs w:val="22"/>
          <w:lang w:val="fr-FR"/>
        </w:rPr>
        <w:t>TAD au système EPM à l</w:t>
      </w:r>
      <w:r w:rsidR="00F13115">
        <w:rPr>
          <w:szCs w:val="22"/>
          <w:lang w:val="fr-FR"/>
        </w:rPr>
        <w:t>’</w:t>
      </w:r>
      <w:r w:rsidRPr="00C376D3">
        <w:rPr>
          <w:szCs w:val="22"/>
          <w:lang w:val="fr-FR"/>
        </w:rPr>
        <w:t>échelle de l</w:t>
      </w:r>
      <w:r w:rsidR="00F13115">
        <w:rPr>
          <w:szCs w:val="22"/>
          <w:lang w:val="fr-FR"/>
        </w:rPr>
        <w:t>’</w:t>
      </w:r>
      <w:r w:rsidRPr="00C376D3">
        <w:rPr>
          <w:szCs w:val="22"/>
          <w:lang w:val="fr-FR"/>
        </w:rPr>
        <w:t>organisation renforce la cohérence et la fiabilité des informations liées aux activités d</w:t>
      </w:r>
      <w:r w:rsidR="00F13115">
        <w:rPr>
          <w:szCs w:val="22"/>
          <w:lang w:val="fr-FR"/>
        </w:rPr>
        <w:t>’</w:t>
      </w:r>
      <w:r w:rsidRPr="00C376D3">
        <w:rPr>
          <w:szCs w:val="22"/>
          <w:lang w:val="fr-FR"/>
        </w:rPr>
        <w:t>assistance technique de l</w:t>
      </w:r>
      <w:r w:rsidR="00F13115">
        <w:rPr>
          <w:szCs w:val="22"/>
          <w:lang w:val="fr-FR"/>
        </w:rPr>
        <w:t>’</w:t>
      </w:r>
      <w:r w:rsidRPr="00C376D3">
        <w:rPr>
          <w:szCs w:val="22"/>
          <w:lang w:val="fr-FR"/>
        </w:rPr>
        <w:t>Organisation, en collectant des données de divers programmes et secteurs qui mènent des activités de coopération axées sur le développeme</w:t>
      </w:r>
      <w:r w:rsidR="00B661D5" w:rsidRPr="00C376D3">
        <w:rPr>
          <w:szCs w:val="22"/>
          <w:lang w:val="fr-FR"/>
        </w:rPr>
        <w:t>nt</w:t>
      </w:r>
      <w:r w:rsidR="00B661D5">
        <w:rPr>
          <w:szCs w:val="22"/>
          <w:lang w:val="fr-FR"/>
        </w:rPr>
        <w:t xml:space="preserve">.  </w:t>
      </w:r>
      <w:r w:rsidR="00B661D5" w:rsidRPr="00C376D3">
        <w:rPr>
          <w:szCs w:val="22"/>
          <w:lang w:val="fr-FR"/>
        </w:rPr>
        <w:t>La</w:t>
      </w:r>
      <w:r w:rsidRPr="00C376D3">
        <w:rPr>
          <w:szCs w:val="22"/>
          <w:lang w:val="fr-FR"/>
        </w:rPr>
        <w:t xml:space="preserve"> base IP</w:t>
      </w:r>
      <w:r w:rsidR="00913FE7">
        <w:rPr>
          <w:szCs w:val="22"/>
          <w:lang w:val="fr-FR"/>
        </w:rPr>
        <w:noBreakHyphen/>
      </w:r>
      <w:r w:rsidRPr="00C376D3">
        <w:rPr>
          <w:szCs w:val="22"/>
          <w:lang w:val="fr-FR"/>
        </w:rPr>
        <w:t>TAD contient également les données relatives à la présentation régulière de rapports sur les activités de coopération Sud</w:t>
      </w:r>
      <w:r w:rsidR="00913FE7">
        <w:rPr>
          <w:szCs w:val="22"/>
          <w:lang w:val="fr-FR"/>
        </w:rPr>
        <w:noBreakHyphen/>
      </w:r>
      <w:r w:rsidRPr="00C376D3">
        <w:rPr>
          <w:szCs w:val="22"/>
          <w:lang w:val="fr-FR"/>
        </w:rPr>
        <w:t>Sud et triangulair</w:t>
      </w:r>
      <w:r w:rsidR="00B661D5" w:rsidRPr="00C376D3">
        <w:rPr>
          <w:szCs w:val="22"/>
          <w:lang w:val="fr-FR"/>
        </w:rPr>
        <w:t>es</w:t>
      </w:r>
      <w:r w:rsidR="00B661D5">
        <w:rPr>
          <w:szCs w:val="22"/>
          <w:lang w:val="fr-FR"/>
        </w:rPr>
        <w:t xml:space="preserve">.  </w:t>
      </w:r>
      <w:r w:rsidR="00B661D5" w:rsidRPr="00C376D3">
        <w:rPr>
          <w:szCs w:val="22"/>
          <w:lang w:val="fr-FR"/>
        </w:rPr>
        <w:t>Le</w:t>
      </w:r>
      <w:r w:rsidRPr="00C376D3">
        <w:rPr>
          <w:szCs w:val="22"/>
          <w:lang w:val="fr-FR"/>
        </w:rPr>
        <w:t xml:space="preserve"> travail d</w:t>
      </w:r>
      <w:r w:rsidR="00F13115">
        <w:rPr>
          <w:szCs w:val="22"/>
          <w:lang w:val="fr-FR"/>
        </w:rPr>
        <w:t>’</w:t>
      </w:r>
      <w:r w:rsidRPr="00C376D3">
        <w:rPr>
          <w:szCs w:val="22"/>
          <w:lang w:val="fr-FR"/>
        </w:rPr>
        <w:t>intégration de la base de données relative à la liste des consultants de l</w:t>
      </w:r>
      <w:r w:rsidR="00F13115">
        <w:rPr>
          <w:szCs w:val="22"/>
          <w:lang w:val="fr-FR"/>
        </w:rPr>
        <w:t>’</w:t>
      </w:r>
      <w:r w:rsidRPr="00C376D3">
        <w:rPr>
          <w:szCs w:val="22"/>
          <w:lang w:val="fr-FR"/>
        </w:rPr>
        <w:t>OMPI (IP</w:t>
      </w:r>
      <w:r w:rsidR="00913FE7">
        <w:rPr>
          <w:szCs w:val="22"/>
          <w:lang w:val="fr-FR"/>
        </w:rPr>
        <w:noBreakHyphen/>
      </w:r>
      <w:r w:rsidRPr="00C376D3">
        <w:rPr>
          <w:szCs w:val="22"/>
          <w:lang w:val="fr-FR"/>
        </w:rPr>
        <w:t>ROC) au système EPM à l</w:t>
      </w:r>
      <w:r w:rsidR="00F13115">
        <w:rPr>
          <w:szCs w:val="22"/>
          <w:lang w:val="fr-FR"/>
        </w:rPr>
        <w:t>’</w:t>
      </w:r>
      <w:r w:rsidRPr="00C376D3">
        <w:rPr>
          <w:szCs w:val="22"/>
          <w:lang w:val="fr-FR"/>
        </w:rPr>
        <w:t>échelle de l</w:t>
      </w:r>
      <w:r w:rsidR="00F13115">
        <w:rPr>
          <w:szCs w:val="22"/>
          <w:lang w:val="fr-FR"/>
        </w:rPr>
        <w:t>’</w:t>
      </w:r>
      <w:r w:rsidRPr="00C376D3">
        <w:rPr>
          <w:szCs w:val="22"/>
          <w:lang w:val="fr-FR"/>
        </w:rPr>
        <w:t>organisation se poursu</w:t>
      </w:r>
      <w:r w:rsidR="00B661D5" w:rsidRPr="00C376D3">
        <w:rPr>
          <w:szCs w:val="22"/>
          <w:lang w:val="fr-FR"/>
        </w:rPr>
        <w:t>it</w:t>
      </w:r>
      <w:r w:rsidR="00B661D5">
        <w:rPr>
          <w:szCs w:val="22"/>
          <w:lang w:val="fr-FR"/>
        </w:rPr>
        <w:t xml:space="preserve">.  </w:t>
      </w:r>
      <w:r w:rsidR="00B661D5" w:rsidRPr="00C376D3">
        <w:rPr>
          <w:szCs w:val="22"/>
          <w:lang w:val="fr-FR"/>
        </w:rPr>
        <w:t>Lo</w:t>
      </w:r>
      <w:r w:rsidRPr="00C376D3">
        <w:rPr>
          <w:szCs w:val="22"/>
          <w:lang w:val="fr-FR"/>
        </w:rPr>
        <w:t>rsqu</w:t>
      </w:r>
      <w:r w:rsidR="00F13115">
        <w:rPr>
          <w:szCs w:val="22"/>
          <w:lang w:val="fr-FR"/>
        </w:rPr>
        <w:t>’</w:t>
      </w:r>
      <w:r w:rsidRPr="00C376D3">
        <w:rPr>
          <w:szCs w:val="22"/>
          <w:lang w:val="fr-FR"/>
        </w:rPr>
        <w:t>elle sera complètement opérationnelle, la base IP</w:t>
      </w:r>
      <w:r w:rsidR="00913FE7">
        <w:rPr>
          <w:szCs w:val="22"/>
          <w:lang w:val="fr-FR"/>
        </w:rPr>
        <w:noBreakHyphen/>
      </w:r>
      <w:r w:rsidRPr="00C376D3">
        <w:rPr>
          <w:szCs w:val="22"/>
          <w:lang w:val="fr-FR"/>
        </w:rPr>
        <w:t>ROC améliorée comprendra de nouveaux modèles permettant de consigner des informations plus complètes et précises sur les consultants de l</w:t>
      </w:r>
      <w:r w:rsidR="00F13115">
        <w:rPr>
          <w:szCs w:val="22"/>
          <w:lang w:val="fr-FR"/>
        </w:rPr>
        <w:t>’</w:t>
      </w:r>
      <w:r w:rsidRPr="00C376D3">
        <w:rPr>
          <w:szCs w:val="22"/>
          <w:lang w:val="fr-FR"/>
        </w:rPr>
        <w:t>OMPI engagés dans diverses activités d</w:t>
      </w:r>
      <w:r w:rsidR="00F13115">
        <w:rPr>
          <w:szCs w:val="22"/>
          <w:lang w:val="fr-FR"/>
        </w:rPr>
        <w:t>’</w:t>
      </w:r>
      <w:r w:rsidRPr="00C376D3">
        <w:rPr>
          <w:szCs w:val="22"/>
          <w:lang w:val="fr-FR"/>
        </w:rPr>
        <w:t>assistance techniq</w:t>
      </w:r>
      <w:r w:rsidR="00B661D5" w:rsidRPr="00C376D3">
        <w:rPr>
          <w:szCs w:val="22"/>
          <w:lang w:val="fr-FR"/>
        </w:rPr>
        <w:t>ue</w:t>
      </w:r>
      <w:r w:rsidR="00B661D5">
        <w:rPr>
          <w:szCs w:val="22"/>
          <w:lang w:val="fr-FR"/>
        </w:rPr>
        <w:t xml:space="preserve">.  </w:t>
      </w:r>
      <w:r w:rsidR="00B661D5" w:rsidRPr="00C376D3">
        <w:rPr>
          <w:szCs w:val="22"/>
          <w:lang w:val="fr-FR"/>
        </w:rPr>
        <w:t>Le</w:t>
      </w:r>
      <w:r w:rsidRPr="00C376D3">
        <w:rPr>
          <w:szCs w:val="22"/>
          <w:lang w:val="fr-FR"/>
        </w:rPr>
        <w:t>s fonctionnalités de recherche de la base de données seront également améliorées, afin de faciliter la sélection des consultants par domaine de spécialisation et missions accompli</w:t>
      </w:r>
      <w:r w:rsidR="00B661D5" w:rsidRPr="00C376D3">
        <w:rPr>
          <w:szCs w:val="22"/>
          <w:lang w:val="fr-FR"/>
        </w:rPr>
        <w:t>es</w:t>
      </w:r>
      <w:r w:rsidR="00B661D5">
        <w:rPr>
          <w:szCs w:val="22"/>
          <w:lang w:val="fr-FR"/>
        </w:rPr>
        <w:t xml:space="preserve">.  </w:t>
      </w:r>
      <w:r w:rsidR="00B661D5" w:rsidRPr="00C376D3">
        <w:rPr>
          <w:szCs w:val="22"/>
          <w:lang w:val="fr-FR"/>
        </w:rPr>
        <w:t xml:space="preserve">À </w:t>
      </w:r>
      <w:r w:rsidRPr="00C376D3">
        <w:rPr>
          <w:szCs w:val="22"/>
          <w:lang w:val="fr-FR"/>
        </w:rPr>
        <w:t>l</w:t>
      </w:r>
      <w:r w:rsidR="00F13115">
        <w:rPr>
          <w:szCs w:val="22"/>
          <w:lang w:val="fr-FR"/>
        </w:rPr>
        <w:t>’</w:t>
      </w:r>
      <w:r w:rsidRPr="00C376D3">
        <w:rPr>
          <w:szCs w:val="22"/>
          <w:lang w:val="fr-FR"/>
        </w:rPr>
        <w:t>heure actuelle, 3785</w:t>
      </w:r>
      <w:r w:rsidR="00CD67D9">
        <w:rPr>
          <w:szCs w:val="22"/>
          <w:lang w:val="fr-FR"/>
        </w:rPr>
        <w:t> </w:t>
      </w:r>
      <w:r w:rsidRPr="00C376D3">
        <w:rPr>
          <w:szCs w:val="22"/>
          <w:lang w:val="fr-FR"/>
        </w:rPr>
        <w:t>experts et consultants sont inscrits dans la base IP</w:t>
      </w:r>
      <w:r w:rsidR="00913FE7">
        <w:rPr>
          <w:szCs w:val="22"/>
          <w:lang w:val="fr-FR"/>
        </w:rPr>
        <w:noBreakHyphen/>
      </w:r>
      <w:r w:rsidRPr="00C376D3">
        <w:rPr>
          <w:szCs w:val="22"/>
          <w:lang w:val="fr-FR"/>
        </w:rPr>
        <w:t>ROC;</w:t>
      </w:r>
    </w:p>
    <w:p w:rsidR="00134CEE" w:rsidRPr="00C376D3" w:rsidRDefault="00DE4165" w:rsidP="00886AAE">
      <w:pPr>
        <w:pStyle w:val="ONUMFS"/>
        <w:numPr>
          <w:ilvl w:val="1"/>
          <w:numId w:val="15"/>
        </w:numPr>
        <w:rPr>
          <w:bCs/>
          <w:szCs w:val="22"/>
          <w:lang w:val="fr-FR"/>
        </w:rPr>
      </w:pPr>
      <w:proofErr w:type="gramStart"/>
      <w:r w:rsidRPr="00C376D3">
        <w:rPr>
          <w:bCs/>
          <w:szCs w:val="22"/>
          <w:lang w:val="fr-FR"/>
        </w:rPr>
        <w:t>élaborée</w:t>
      </w:r>
      <w:proofErr w:type="gramEnd"/>
      <w:r w:rsidRPr="00C376D3">
        <w:rPr>
          <w:bCs/>
          <w:szCs w:val="22"/>
          <w:lang w:val="fr-FR"/>
        </w:rPr>
        <w:t xml:space="preserve"> dans le cadre du projet de base de données de mise en parallèle des besoins de développement liés à la propriété intellectuelle, la </w:t>
      </w:r>
      <w:r w:rsidR="00BC5C7E" w:rsidRPr="00C376D3">
        <w:rPr>
          <w:bCs/>
          <w:szCs w:val="22"/>
          <w:lang w:val="fr-FR"/>
        </w:rPr>
        <w:t>plateforme</w:t>
      </w:r>
      <w:r w:rsidRPr="00C376D3">
        <w:rPr>
          <w:bCs/>
          <w:szCs w:val="22"/>
          <w:lang w:val="fr-FR"/>
        </w:rPr>
        <w:t xml:space="preserve"> WIPO Match sur l</w:t>
      </w:r>
      <w:r w:rsidR="00F13115">
        <w:rPr>
          <w:bCs/>
          <w:szCs w:val="22"/>
          <w:lang w:val="fr-FR"/>
        </w:rPr>
        <w:t>’</w:t>
      </w:r>
      <w:r w:rsidRPr="00C376D3">
        <w:rPr>
          <w:bCs/>
          <w:szCs w:val="22"/>
          <w:lang w:val="fr-FR"/>
        </w:rPr>
        <w:t>assistance technique s</w:t>
      </w:r>
      <w:r w:rsidR="00F13115">
        <w:rPr>
          <w:bCs/>
          <w:szCs w:val="22"/>
          <w:lang w:val="fr-FR"/>
        </w:rPr>
        <w:t>’</w:t>
      </w:r>
      <w:r w:rsidRPr="00C376D3">
        <w:rPr>
          <w:bCs/>
          <w:szCs w:val="22"/>
          <w:lang w:val="fr-FR"/>
        </w:rPr>
        <w:t>est étendue, et compte désormais 61</w:t>
      </w:r>
      <w:r w:rsidR="00CD67D9">
        <w:rPr>
          <w:bCs/>
          <w:szCs w:val="22"/>
          <w:lang w:val="fr-FR"/>
        </w:rPr>
        <w:t> </w:t>
      </w:r>
      <w:r w:rsidRPr="00C376D3">
        <w:rPr>
          <w:bCs/>
          <w:szCs w:val="22"/>
          <w:lang w:val="fr-FR"/>
        </w:rPr>
        <w:t>contributeurs de 33</w:t>
      </w:r>
      <w:r w:rsidR="00CD67D9">
        <w:rPr>
          <w:bCs/>
          <w:szCs w:val="22"/>
          <w:lang w:val="fr-FR"/>
        </w:rPr>
        <w:t> </w:t>
      </w:r>
      <w:r w:rsidRPr="00C376D3">
        <w:rPr>
          <w:bCs/>
          <w:szCs w:val="22"/>
          <w:lang w:val="fr-FR"/>
        </w:rPr>
        <w:t>pays, dont des offices de propriété intellectuelle,</w:t>
      </w:r>
      <w:r w:rsidR="00134CEE" w:rsidRPr="00C376D3">
        <w:rPr>
          <w:bCs/>
          <w:szCs w:val="22"/>
          <w:lang w:val="fr-FR"/>
        </w:rPr>
        <w:t xml:space="preserve"> des ONG</w:t>
      </w:r>
      <w:r w:rsidRPr="00C376D3">
        <w:rPr>
          <w:bCs/>
          <w:szCs w:val="22"/>
          <w:lang w:val="fr-FR"/>
        </w:rPr>
        <w:t>, des entreprises, des universités et des offices de transfert de technolog</w:t>
      </w:r>
      <w:r w:rsidR="00B661D5" w:rsidRPr="00C376D3">
        <w:rPr>
          <w:bCs/>
          <w:szCs w:val="22"/>
          <w:lang w:val="fr-FR"/>
        </w:rPr>
        <w:t>ie</w:t>
      </w:r>
      <w:r w:rsidR="00B661D5">
        <w:rPr>
          <w:bCs/>
          <w:szCs w:val="22"/>
          <w:lang w:val="fr-FR"/>
        </w:rPr>
        <w:t xml:space="preserve">.  </w:t>
      </w:r>
      <w:r w:rsidR="00B661D5" w:rsidRPr="00C376D3">
        <w:rPr>
          <w:bCs/>
          <w:szCs w:val="22"/>
          <w:lang w:val="fr-FR"/>
        </w:rPr>
        <w:t>El</w:t>
      </w:r>
      <w:r w:rsidRPr="00C376D3">
        <w:rPr>
          <w:bCs/>
          <w:szCs w:val="22"/>
          <w:lang w:val="fr-FR"/>
        </w:rPr>
        <w:t>le contient actuellement 14</w:t>
      </w:r>
      <w:r w:rsidR="00CD67D9">
        <w:rPr>
          <w:bCs/>
          <w:szCs w:val="22"/>
          <w:lang w:val="fr-FR"/>
        </w:rPr>
        <w:t> </w:t>
      </w:r>
      <w:r w:rsidRPr="00C376D3">
        <w:rPr>
          <w:bCs/>
          <w:szCs w:val="22"/>
          <w:lang w:val="fr-FR"/>
        </w:rPr>
        <w:t>offres d</w:t>
      </w:r>
      <w:r w:rsidR="00F13115">
        <w:rPr>
          <w:bCs/>
          <w:szCs w:val="22"/>
          <w:lang w:val="fr-FR"/>
        </w:rPr>
        <w:t>’</w:t>
      </w:r>
      <w:r w:rsidRPr="00C376D3">
        <w:rPr>
          <w:bCs/>
          <w:szCs w:val="22"/>
          <w:lang w:val="fr-FR"/>
        </w:rPr>
        <w:t>aide et 13</w:t>
      </w:r>
      <w:r w:rsidR="00CD67D9">
        <w:rPr>
          <w:bCs/>
          <w:szCs w:val="22"/>
          <w:lang w:val="fr-FR"/>
        </w:rPr>
        <w:t> </w:t>
      </w:r>
      <w:r w:rsidRPr="00C376D3">
        <w:rPr>
          <w:bCs/>
          <w:szCs w:val="22"/>
          <w:lang w:val="fr-FR"/>
        </w:rPr>
        <w:t>expressions de besoins, et a permis à ce jour six</w:t>
      </w:r>
      <w:r w:rsidR="00BC5C7E" w:rsidRPr="00C376D3">
        <w:rPr>
          <w:bCs/>
          <w:szCs w:val="22"/>
          <w:lang w:val="fr-FR"/>
        </w:rPr>
        <w:t> </w:t>
      </w:r>
      <w:r w:rsidRPr="00C376D3">
        <w:rPr>
          <w:bCs/>
          <w:szCs w:val="22"/>
          <w:lang w:val="fr-FR"/>
        </w:rPr>
        <w:t>mises en relati</w:t>
      </w:r>
      <w:r w:rsidR="00B661D5" w:rsidRPr="00C376D3">
        <w:rPr>
          <w:bCs/>
          <w:szCs w:val="22"/>
          <w:lang w:val="fr-FR"/>
        </w:rPr>
        <w:t>on</w:t>
      </w:r>
      <w:r w:rsidR="00B661D5">
        <w:rPr>
          <w:bCs/>
          <w:szCs w:val="22"/>
          <w:lang w:val="fr-FR"/>
        </w:rPr>
        <w:t xml:space="preserve">.  </w:t>
      </w:r>
      <w:r w:rsidR="00886AAE" w:rsidRPr="00886AAE">
        <w:rPr>
          <w:bCs/>
          <w:szCs w:val="22"/>
          <w:lang w:val="fr-FR"/>
        </w:rPr>
        <w:t xml:space="preserve">Afin d’appuyer le Programme de développement durable à l’horizon 2030, </w:t>
      </w:r>
      <w:r w:rsidR="00886AAE">
        <w:rPr>
          <w:bCs/>
          <w:szCs w:val="22"/>
          <w:lang w:val="fr-FR"/>
        </w:rPr>
        <w:t>l</w:t>
      </w:r>
      <w:r w:rsidR="00B661D5" w:rsidRPr="00C376D3">
        <w:rPr>
          <w:bCs/>
          <w:szCs w:val="22"/>
          <w:lang w:val="fr-FR"/>
        </w:rPr>
        <w:t>a</w:t>
      </w:r>
      <w:r w:rsidRPr="00C376D3">
        <w:rPr>
          <w:bCs/>
          <w:szCs w:val="22"/>
          <w:lang w:val="fr-FR"/>
        </w:rPr>
        <w:t xml:space="preserve"> </w:t>
      </w:r>
      <w:r w:rsidR="00BC5C7E" w:rsidRPr="00C376D3">
        <w:rPr>
          <w:bCs/>
          <w:szCs w:val="22"/>
          <w:lang w:val="fr-FR"/>
        </w:rPr>
        <w:t>plateforme</w:t>
      </w:r>
      <w:r w:rsidRPr="00C376D3">
        <w:rPr>
          <w:bCs/>
          <w:szCs w:val="22"/>
          <w:lang w:val="fr-FR"/>
        </w:rPr>
        <w:t xml:space="preserve"> WIPO</w:t>
      </w:r>
      <w:r w:rsidR="00CD67D9">
        <w:rPr>
          <w:bCs/>
          <w:szCs w:val="22"/>
          <w:lang w:val="fr-FR"/>
        </w:rPr>
        <w:t> </w:t>
      </w:r>
      <w:r w:rsidRPr="00C376D3">
        <w:rPr>
          <w:bCs/>
          <w:szCs w:val="22"/>
          <w:lang w:val="fr-FR"/>
        </w:rPr>
        <w:t>Match est en outre en cours d</w:t>
      </w:r>
      <w:r w:rsidR="00F13115">
        <w:rPr>
          <w:bCs/>
          <w:szCs w:val="22"/>
          <w:lang w:val="fr-FR"/>
        </w:rPr>
        <w:t>’</w:t>
      </w:r>
      <w:r w:rsidRPr="00C376D3">
        <w:rPr>
          <w:bCs/>
          <w:szCs w:val="22"/>
          <w:lang w:val="fr-FR"/>
        </w:rPr>
        <w:t xml:space="preserve">intégration dans la </w:t>
      </w:r>
      <w:r w:rsidR="00BC5C7E" w:rsidRPr="00C376D3">
        <w:rPr>
          <w:bCs/>
          <w:szCs w:val="22"/>
          <w:lang w:val="fr-FR"/>
        </w:rPr>
        <w:t>plateforme</w:t>
      </w:r>
      <w:r w:rsidRPr="00C376D3">
        <w:rPr>
          <w:bCs/>
          <w:szCs w:val="22"/>
          <w:lang w:val="fr-FR"/>
        </w:rPr>
        <w:t xml:space="preserve"> en ligne du mécanisme de facilitation de la technologie des </w:t>
      </w:r>
      <w:r w:rsidR="00F13115">
        <w:rPr>
          <w:bCs/>
          <w:szCs w:val="22"/>
          <w:lang w:val="fr-FR"/>
        </w:rPr>
        <w:t>Nations Uni</w:t>
      </w:r>
      <w:r w:rsidR="00B661D5">
        <w:rPr>
          <w:bCs/>
          <w:szCs w:val="22"/>
          <w:lang w:val="fr-FR"/>
        </w:rPr>
        <w:t xml:space="preserve">es.  </w:t>
      </w:r>
      <w:r w:rsidR="00B661D5" w:rsidRPr="00C376D3">
        <w:rPr>
          <w:bCs/>
          <w:szCs w:val="22"/>
          <w:lang w:val="fr-FR"/>
        </w:rPr>
        <w:t>Ce</w:t>
      </w:r>
      <w:r w:rsidRPr="00C376D3">
        <w:rPr>
          <w:bCs/>
          <w:szCs w:val="22"/>
          <w:lang w:val="fr-FR"/>
        </w:rPr>
        <w:t xml:space="preserve"> mécanisme a pour objet de favoriser la fourniture aux pays en développement d</w:t>
      </w:r>
      <w:r w:rsidR="00F13115">
        <w:rPr>
          <w:bCs/>
          <w:szCs w:val="22"/>
          <w:lang w:val="fr-FR"/>
        </w:rPr>
        <w:t>’</w:t>
      </w:r>
      <w:r w:rsidRPr="00C376D3">
        <w:rPr>
          <w:bCs/>
          <w:szCs w:val="22"/>
          <w:lang w:val="fr-FR"/>
        </w:rPr>
        <w:t>une assistance technique et d</w:t>
      </w:r>
      <w:r w:rsidR="00F13115">
        <w:rPr>
          <w:bCs/>
          <w:szCs w:val="22"/>
          <w:lang w:val="fr-FR"/>
        </w:rPr>
        <w:t>’</w:t>
      </w:r>
      <w:r w:rsidRPr="00C376D3">
        <w:rPr>
          <w:bCs/>
          <w:szCs w:val="22"/>
          <w:lang w:val="fr-FR"/>
        </w:rPr>
        <w:t xml:space="preserve">une capacité significative et durable en matière de développement, de transfert et de mise en œuvre de technologie, tout en facilitant également la coordination des activités entreprises par différentes institutions des </w:t>
      </w:r>
      <w:r w:rsidR="00F13115">
        <w:rPr>
          <w:bCs/>
          <w:szCs w:val="22"/>
          <w:lang w:val="fr-FR"/>
        </w:rPr>
        <w:t>Nations Unies</w:t>
      </w:r>
      <w:r w:rsidRPr="00C376D3">
        <w:rPr>
          <w:bCs/>
          <w:szCs w:val="22"/>
          <w:lang w:val="fr-FR"/>
        </w:rPr>
        <w:t>;</w:t>
      </w:r>
    </w:p>
    <w:p w:rsidR="00DE4165" w:rsidRPr="00C376D3" w:rsidRDefault="00DE4165" w:rsidP="00D860D3">
      <w:pPr>
        <w:pStyle w:val="ONUMFS"/>
        <w:numPr>
          <w:ilvl w:val="1"/>
          <w:numId w:val="15"/>
        </w:numPr>
        <w:rPr>
          <w:rStyle w:val="normalchar"/>
          <w:b/>
          <w:bCs/>
          <w:szCs w:val="22"/>
          <w:lang w:val="fr-FR"/>
        </w:rPr>
      </w:pPr>
      <w:r w:rsidRPr="00C376D3">
        <w:rPr>
          <w:szCs w:val="22"/>
          <w:lang w:val="fr-FR"/>
        </w:rPr>
        <w:t>après l</w:t>
      </w:r>
      <w:r w:rsidR="00F13115">
        <w:rPr>
          <w:szCs w:val="22"/>
          <w:lang w:val="fr-FR"/>
        </w:rPr>
        <w:t>’</w:t>
      </w:r>
      <w:r w:rsidRPr="00C376D3">
        <w:rPr>
          <w:szCs w:val="22"/>
          <w:lang w:val="fr-FR"/>
        </w:rPr>
        <w:t>intégration du projet sur le renforcement de la coopération Sud</w:t>
      </w:r>
      <w:r w:rsidR="00913FE7">
        <w:rPr>
          <w:szCs w:val="22"/>
          <w:lang w:val="fr-FR"/>
        </w:rPr>
        <w:noBreakHyphen/>
      </w:r>
      <w:r w:rsidRPr="00C376D3">
        <w:rPr>
          <w:szCs w:val="22"/>
          <w:lang w:val="fr-FR"/>
        </w:rPr>
        <w:t>Sud dans le domaine de la propriété intellectuelle au service du développement parmi les pays en développement et les pays les moins avancés, l</w:t>
      </w:r>
      <w:r w:rsidR="00F13115">
        <w:rPr>
          <w:szCs w:val="22"/>
          <w:lang w:val="fr-FR"/>
        </w:rPr>
        <w:t>’</w:t>
      </w:r>
      <w:r w:rsidRPr="00C376D3">
        <w:rPr>
          <w:szCs w:val="22"/>
          <w:lang w:val="fr-FR"/>
        </w:rPr>
        <w:t>Organisation a continué à appuyer un certain nombre d</w:t>
      </w:r>
      <w:r w:rsidR="00F13115">
        <w:rPr>
          <w:szCs w:val="22"/>
          <w:lang w:val="fr-FR"/>
        </w:rPr>
        <w:t>’</w:t>
      </w:r>
      <w:r w:rsidRPr="00C376D3">
        <w:rPr>
          <w:szCs w:val="22"/>
          <w:lang w:val="fr-FR"/>
        </w:rPr>
        <w:t>activités liées au développement demandées par les États membres, notamment lorsqu</w:t>
      </w:r>
      <w:r w:rsidR="00F13115">
        <w:rPr>
          <w:szCs w:val="22"/>
          <w:lang w:val="fr-FR"/>
        </w:rPr>
        <w:t>’</w:t>
      </w:r>
      <w:r w:rsidRPr="00C376D3">
        <w:rPr>
          <w:szCs w:val="22"/>
          <w:lang w:val="fr-FR"/>
        </w:rPr>
        <w:t>elles facilitaient les échanges de savoirs et de données d</w:t>
      </w:r>
      <w:r w:rsidR="00F13115">
        <w:rPr>
          <w:szCs w:val="22"/>
          <w:lang w:val="fr-FR"/>
        </w:rPr>
        <w:t>’</w:t>
      </w:r>
      <w:r w:rsidRPr="00C376D3">
        <w:rPr>
          <w:szCs w:val="22"/>
          <w:lang w:val="fr-FR"/>
        </w:rPr>
        <w:t>expérience entre pays en développement et PMA, et visaient à encourager l</w:t>
      </w:r>
      <w:r w:rsidR="00F13115">
        <w:rPr>
          <w:szCs w:val="22"/>
          <w:lang w:val="fr-FR"/>
        </w:rPr>
        <w:t>’</w:t>
      </w:r>
      <w:r w:rsidRPr="00C376D3">
        <w:rPr>
          <w:szCs w:val="22"/>
          <w:lang w:val="fr-FR"/>
        </w:rPr>
        <w:t>innovation, la créativité et l</w:t>
      </w:r>
      <w:r w:rsidR="00F13115">
        <w:rPr>
          <w:szCs w:val="22"/>
          <w:lang w:val="fr-FR"/>
        </w:rPr>
        <w:t>’</w:t>
      </w:r>
      <w:r w:rsidRPr="00C376D3">
        <w:rPr>
          <w:szCs w:val="22"/>
          <w:lang w:val="fr-FR"/>
        </w:rPr>
        <w:t>utilisation efficace du système de propriété intellectuelle à des fins de développement économique, technologique, social et cultur</w:t>
      </w:r>
      <w:r w:rsidR="00B661D5" w:rsidRPr="00C376D3">
        <w:rPr>
          <w:szCs w:val="22"/>
          <w:lang w:val="fr-FR"/>
        </w:rPr>
        <w:t>el</w:t>
      </w:r>
      <w:r w:rsidR="00B661D5">
        <w:rPr>
          <w:szCs w:val="22"/>
          <w:lang w:val="fr-FR"/>
        </w:rPr>
        <w:t xml:space="preserve">.  </w:t>
      </w:r>
      <w:r w:rsidR="00B661D5" w:rsidRPr="00C376D3">
        <w:rPr>
          <w:szCs w:val="22"/>
          <w:lang w:val="fr-FR"/>
        </w:rPr>
        <w:t>Un</w:t>
      </w:r>
      <w:r w:rsidRPr="00C376D3">
        <w:rPr>
          <w:szCs w:val="22"/>
          <w:lang w:val="fr-FR"/>
        </w:rPr>
        <w:t>e étude sur le dépôt croisé de brevets et de marques entre pays en développement est également en cours d</w:t>
      </w:r>
      <w:r w:rsidR="00F13115">
        <w:rPr>
          <w:szCs w:val="22"/>
          <w:lang w:val="fr-FR"/>
        </w:rPr>
        <w:t>’</w:t>
      </w:r>
      <w:r w:rsidRPr="00C376D3">
        <w:rPr>
          <w:szCs w:val="22"/>
          <w:lang w:val="fr-FR"/>
        </w:rPr>
        <w:t>achèveme</w:t>
      </w:r>
      <w:r w:rsidR="00B661D5" w:rsidRPr="00C376D3">
        <w:rPr>
          <w:szCs w:val="22"/>
          <w:lang w:val="fr-FR"/>
        </w:rPr>
        <w:t>nt</w:t>
      </w:r>
      <w:r w:rsidR="00B661D5">
        <w:rPr>
          <w:szCs w:val="22"/>
          <w:lang w:val="fr-FR"/>
        </w:rPr>
        <w:t xml:space="preserve">.  </w:t>
      </w:r>
      <w:r w:rsidR="00B661D5" w:rsidRPr="00C376D3">
        <w:rPr>
          <w:szCs w:val="22"/>
          <w:lang w:val="fr-FR"/>
        </w:rPr>
        <w:t>Ce</w:t>
      </w:r>
      <w:r w:rsidRPr="00C376D3">
        <w:rPr>
          <w:szCs w:val="22"/>
          <w:lang w:val="fr-FR"/>
        </w:rPr>
        <w:t>tte étude fournit des données statistiques sur les dépôts de brevets et de marques effectués dans les pays en développement par des déposants étrangers d</w:t>
      </w:r>
      <w:r w:rsidR="00F13115">
        <w:rPr>
          <w:szCs w:val="22"/>
          <w:lang w:val="fr-FR"/>
        </w:rPr>
        <w:t>’</w:t>
      </w:r>
      <w:r w:rsidRPr="00C376D3">
        <w:rPr>
          <w:szCs w:val="22"/>
          <w:lang w:val="fr-FR"/>
        </w:rPr>
        <w:t>autres pays en développeme</w:t>
      </w:r>
      <w:r w:rsidR="00B661D5" w:rsidRPr="00C376D3">
        <w:rPr>
          <w:szCs w:val="22"/>
          <w:lang w:val="fr-FR"/>
        </w:rPr>
        <w:t>nt</w:t>
      </w:r>
      <w:r w:rsidR="00B661D5">
        <w:rPr>
          <w:szCs w:val="22"/>
          <w:lang w:val="fr-FR"/>
        </w:rPr>
        <w:t xml:space="preserve">.  </w:t>
      </w:r>
      <w:r w:rsidR="00B661D5" w:rsidRPr="00C376D3">
        <w:rPr>
          <w:szCs w:val="22"/>
          <w:lang w:val="fr-FR"/>
        </w:rPr>
        <w:t>Un</w:t>
      </w:r>
      <w:r w:rsidRPr="00C376D3">
        <w:rPr>
          <w:szCs w:val="22"/>
          <w:lang w:val="fr-FR"/>
        </w:rPr>
        <w:t xml:space="preserve"> nouvel inventaire exhaustif des activités entreprises au cours de la période quinquennale comprise entre 2014 et 2018 a été réali</w:t>
      </w:r>
      <w:r w:rsidR="00B661D5" w:rsidRPr="00C376D3">
        <w:rPr>
          <w:szCs w:val="22"/>
          <w:lang w:val="fr-FR"/>
        </w:rPr>
        <w:t>sé</w:t>
      </w:r>
      <w:r w:rsidR="00B661D5">
        <w:rPr>
          <w:szCs w:val="22"/>
          <w:lang w:val="fr-FR"/>
        </w:rPr>
        <w:t xml:space="preserve">.  </w:t>
      </w:r>
      <w:r w:rsidR="00B661D5" w:rsidRPr="00C376D3">
        <w:rPr>
          <w:szCs w:val="22"/>
          <w:lang w:val="fr-FR"/>
        </w:rPr>
        <w:t>Ce</w:t>
      </w:r>
      <w:r w:rsidRPr="00C376D3">
        <w:rPr>
          <w:szCs w:val="22"/>
          <w:lang w:val="fr-FR"/>
        </w:rPr>
        <w:t>t inventaire contient une liste des activités menées par l</w:t>
      </w:r>
      <w:r w:rsidR="00F13115">
        <w:rPr>
          <w:szCs w:val="22"/>
          <w:lang w:val="fr-FR"/>
        </w:rPr>
        <w:t>’</w:t>
      </w:r>
      <w:r w:rsidRPr="00C376D3">
        <w:rPr>
          <w:szCs w:val="22"/>
          <w:lang w:val="fr-FR"/>
        </w:rPr>
        <w:t>Organisation, dont le ou les pays bénéficiaires et le pays hôte ou fournisseur étaient des pays en développement ou des pays de la catégorie des moins avancés, et dans le cadre desquelles tous les intervenants ou experts, ou la majorité d</w:t>
      </w:r>
      <w:r w:rsidR="00F13115">
        <w:rPr>
          <w:szCs w:val="22"/>
          <w:lang w:val="fr-FR"/>
        </w:rPr>
        <w:t>’</w:t>
      </w:r>
      <w:r w:rsidRPr="00C376D3">
        <w:rPr>
          <w:szCs w:val="22"/>
          <w:lang w:val="fr-FR"/>
        </w:rPr>
        <w:t>entre eux, venaient d</w:t>
      </w:r>
      <w:r w:rsidR="00F13115">
        <w:rPr>
          <w:szCs w:val="22"/>
          <w:lang w:val="fr-FR"/>
        </w:rPr>
        <w:t>’</w:t>
      </w:r>
      <w:r w:rsidRPr="00C376D3">
        <w:rPr>
          <w:szCs w:val="22"/>
          <w:lang w:val="fr-FR"/>
        </w:rPr>
        <w:t>un pays en développement ou d</w:t>
      </w:r>
      <w:r w:rsidR="00F13115">
        <w:rPr>
          <w:szCs w:val="22"/>
          <w:lang w:val="fr-FR"/>
        </w:rPr>
        <w:t>’</w:t>
      </w:r>
      <w:r w:rsidRPr="00C376D3">
        <w:rPr>
          <w:szCs w:val="22"/>
          <w:lang w:val="fr-FR"/>
        </w:rPr>
        <w:t>un pays de la catégorie des moins avanc</w:t>
      </w:r>
      <w:r w:rsidR="00B661D5" w:rsidRPr="00C376D3">
        <w:rPr>
          <w:szCs w:val="22"/>
          <w:lang w:val="fr-FR"/>
        </w:rPr>
        <w:t>és</w:t>
      </w:r>
      <w:r w:rsidR="00B661D5">
        <w:rPr>
          <w:szCs w:val="22"/>
          <w:lang w:val="fr-FR"/>
        </w:rPr>
        <w:t xml:space="preserve">.  </w:t>
      </w:r>
      <w:r w:rsidR="00B661D5" w:rsidRPr="00C376D3">
        <w:rPr>
          <w:szCs w:val="22"/>
          <w:lang w:val="fr-FR"/>
        </w:rPr>
        <w:t>So</w:t>
      </w:r>
      <w:r w:rsidRPr="00C376D3">
        <w:rPr>
          <w:szCs w:val="22"/>
          <w:lang w:val="fr-FR"/>
        </w:rPr>
        <w:t>nt également comprises les activités de coopération triangulaire mises en œuvre par le Secrétariat, auxquelles les critères précités s</w:t>
      </w:r>
      <w:r w:rsidR="00F13115">
        <w:rPr>
          <w:szCs w:val="22"/>
          <w:lang w:val="fr-FR"/>
        </w:rPr>
        <w:t>’</w:t>
      </w:r>
      <w:r w:rsidRPr="00C376D3">
        <w:rPr>
          <w:szCs w:val="22"/>
          <w:lang w:val="fr-FR"/>
        </w:rPr>
        <w:t>appliquent, mais qui ont été entreprises avec le soutien financier d</w:t>
      </w:r>
      <w:r w:rsidR="00F13115">
        <w:rPr>
          <w:szCs w:val="22"/>
          <w:lang w:val="fr-FR"/>
        </w:rPr>
        <w:t>’</w:t>
      </w:r>
      <w:r w:rsidRPr="00C376D3">
        <w:rPr>
          <w:szCs w:val="22"/>
          <w:lang w:val="fr-FR"/>
        </w:rPr>
        <w:t>un pays développé, généralement grâce à un fonds fiduciaire.  L</w:t>
      </w:r>
      <w:r w:rsidR="00F13115">
        <w:rPr>
          <w:szCs w:val="22"/>
          <w:lang w:val="fr-FR"/>
        </w:rPr>
        <w:t>’</w:t>
      </w:r>
      <w:r w:rsidRPr="00C376D3">
        <w:rPr>
          <w:szCs w:val="22"/>
          <w:lang w:val="fr-FR"/>
        </w:rPr>
        <w:t>OMPI a communiqué les éléments relatifs à ses activités de coopération Sud</w:t>
      </w:r>
      <w:r w:rsidR="00913FE7">
        <w:rPr>
          <w:szCs w:val="22"/>
          <w:lang w:val="fr-FR"/>
        </w:rPr>
        <w:noBreakHyphen/>
      </w:r>
      <w:r w:rsidRPr="00C376D3">
        <w:rPr>
          <w:szCs w:val="22"/>
          <w:lang w:val="fr-FR"/>
        </w:rPr>
        <w:t>Sud aux fins du rapport annuel du Secrétaire général à l</w:t>
      </w:r>
      <w:r w:rsidR="00F13115">
        <w:rPr>
          <w:szCs w:val="22"/>
          <w:lang w:val="fr-FR"/>
        </w:rPr>
        <w:t>’</w:t>
      </w:r>
      <w:r w:rsidRPr="00C376D3">
        <w:rPr>
          <w:szCs w:val="22"/>
          <w:lang w:val="fr-FR"/>
        </w:rPr>
        <w:t xml:space="preserve">Assemblée générale des </w:t>
      </w:r>
      <w:r w:rsidR="00F13115">
        <w:rPr>
          <w:szCs w:val="22"/>
          <w:lang w:val="fr-FR"/>
        </w:rPr>
        <w:t>Nations Unies</w:t>
      </w:r>
      <w:r w:rsidRPr="00C376D3">
        <w:rPr>
          <w:szCs w:val="22"/>
          <w:lang w:val="fr-FR"/>
        </w:rPr>
        <w:t>.  L</w:t>
      </w:r>
      <w:r w:rsidR="00F13115">
        <w:rPr>
          <w:szCs w:val="22"/>
          <w:lang w:val="fr-FR"/>
        </w:rPr>
        <w:t>’</w:t>
      </w:r>
      <w:r w:rsidRPr="00C376D3">
        <w:rPr>
          <w:szCs w:val="22"/>
          <w:lang w:val="fr-FR"/>
        </w:rPr>
        <w:t xml:space="preserve">Organisation a également pris une part active au processus de la conférence des </w:t>
      </w:r>
      <w:r w:rsidR="00F13115">
        <w:rPr>
          <w:szCs w:val="22"/>
          <w:lang w:val="fr-FR"/>
        </w:rPr>
        <w:t>Nations Unies</w:t>
      </w:r>
      <w:r w:rsidRPr="00C376D3">
        <w:rPr>
          <w:szCs w:val="22"/>
          <w:lang w:val="fr-FR"/>
        </w:rPr>
        <w:t xml:space="preserve"> sur la coopération Sud</w:t>
      </w:r>
      <w:r w:rsidR="00913FE7">
        <w:rPr>
          <w:szCs w:val="22"/>
          <w:lang w:val="fr-FR"/>
        </w:rPr>
        <w:noBreakHyphen/>
      </w:r>
      <w:r w:rsidRPr="00C376D3">
        <w:rPr>
          <w:szCs w:val="22"/>
          <w:lang w:val="fr-FR"/>
        </w:rPr>
        <w:t>Sud (BAPA+40</w:t>
      </w:r>
      <w:proofErr w:type="gramStart"/>
      <w:r w:rsidRPr="00C376D3">
        <w:rPr>
          <w:szCs w:val="22"/>
          <w:lang w:val="fr-FR"/>
        </w:rPr>
        <w:t>);  elle</w:t>
      </w:r>
      <w:proofErr w:type="gramEnd"/>
      <w:r w:rsidRPr="00C376D3">
        <w:rPr>
          <w:szCs w:val="22"/>
          <w:lang w:val="fr-FR"/>
        </w:rPr>
        <w:t xml:space="preserve"> a rendu compte du nombre croissant d</w:t>
      </w:r>
      <w:r w:rsidR="00F13115">
        <w:rPr>
          <w:szCs w:val="22"/>
          <w:lang w:val="fr-FR"/>
        </w:rPr>
        <w:t>’</w:t>
      </w:r>
      <w:r w:rsidRPr="00C376D3">
        <w:rPr>
          <w:szCs w:val="22"/>
          <w:lang w:val="fr-FR"/>
        </w:rPr>
        <w:t>activités relatives à la propriété intellectuelle dans le domaine de la coopération Sud</w:t>
      </w:r>
      <w:r w:rsidR="00913FE7">
        <w:rPr>
          <w:szCs w:val="22"/>
          <w:lang w:val="fr-FR"/>
        </w:rPr>
        <w:noBreakHyphen/>
      </w:r>
      <w:r w:rsidRPr="00C376D3">
        <w:rPr>
          <w:szCs w:val="22"/>
          <w:lang w:val="fr-FR"/>
        </w:rPr>
        <w:t xml:space="preserve">Sud, et en particulier de la contribution que représente le travail du Secteur du développement, ainsi que des résultats des partenariats réalisés grâce aux </w:t>
      </w:r>
      <w:r w:rsidR="00BC5C7E" w:rsidRPr="00C376D3">
        <w:rPr>
          <w:szCs w:val="22"/>
          <w:lang w:val="fr-FR"/>
        </w:rPr>
        <w:t>plateformes</w:t>
      </w:r>
      <w:r w:rsidRPr="00C376D3">
        <w:rPr>
          <w:szCs w:val="22"/>
          <w:lang w:val="fr-FR"/>
        </w:rPr>
        <w:t xml:space="preserve"> de WIPO GREEN, ABC et W</w:t>
      </w:r>
      <w:r w:rsidR="00CD67D9">
        <w:rPr>
          <w:szCs w:val="22"/>
          <w:lang w:val="fr-FR"/>
        </w:rPr>
        <w:t>IPO </w:t>
      </w:r>
      <w:r w:rsidRPr="00C376D3">
        <w:rPr>
          <w:szCs w:val="22"/>
          <w:lang w:val="fr-FR"/>
        </w:rPr>
        <w:t>Mat</w:t>
      </w:r>
      <w:r w:rsidR="00B661D5" w:rsidRPr="00C376D3">
        <w:rPr>
          <w:szCs w:val="22"/>
          <w:lang w:val="fr-FR"/>
        </w:rPr>
        <w:t>ch</w:t>
      </w:r>
      <w:r w:rsidR="00B661D5">
        <w:rPr>
          <w:szCs w:val="22"/>
          <w:lang w:val="fr-FR"/>
        </w:rPr>
        <w:t xml:space="preserve">.  </w:t>
      </w:r>
      <w:r w:rsidR="00B661D5" w:rsidRPr="00C376D3">
        <w:rPr>
          <w:szCs w:val="22"/>
          <w:lang w:val="fr-FR"/>
        </w:rPr>
        <w:t>La</w:t>
      </w:r>
      <w:r w:rsidRPr="00C376D3">
        <w:rPr>
          <w:szCs w:val="22"/>
          <w:lang w:val="fr-FR"/>
        </w:rPr>
        <w:t xml:space="preserve"> fonction du coordinateur de l</w:t>
      </w:r>
      <w:r w:rsidR="00F13115">
        <w:rPr>
          <w:szCs w:val="22"/>
          <w:lang w:val="fr-FR"/>
        </w:rPr>
        <w:t>’</w:t>
      </w:r>
      <w:r w:rsidRPr="00C376D3">
        <w:rPr>
          <w:szCs w:val="22"/>
          <w:lang w:val="fr-FR"/>
        </w:rPr>
        <w:t>OMPI a été renforcée au sein du réseau de la coopération Sud</w:t>
      </w:r>
      <w:r w:rsidR="00913FE7">
        <w:rPr>
          <w:szCs w:val="22"/>
          <w:lang w:val="fr-FR"/>
        </w:rPr>
        <w:noBreakHyphen/>
      </w:r>
      <w:r w:rsidRPr="00C376D3">
        <w:rPr>
          <w:szCs w:val="22"/>
          <w:lang w:val="fr-FR"/>
        </w:rPr>
        <w:t xml:space="preserve">Sud, lequel comprend le Bureau des </w:t>
      </w:r>
      <w:r w:rsidR="00F13115">
        <w:rPr>
          <w:szCs w:val="22"/>
          <w:lang w:val="fr-FR"/>
        </w:rPr>
        <w:t>Nations Unies</w:t>
      </w:r>
      <w:r w:rsidRPr="00C376D3">
        <w:rPr>
          <w:szCs w:val="22"/>
          <w:lang w:val="fr-FR"/>
        </w:rPr>
        <w:t xml:space="preserve"> pour la coopération Sud</w:t>
      </w:r>
      <w:r w:rsidR="00913FE7">
        <w:rPr>
          <w:szCs w:val="22"/>
          <w:lang w:val="fr-FR"/>
        </w:rPr>
        <w:noBreakHyphen/>
      </w:r>
      <w:r w:rsidRPr="00C376D3">
        <w:rPr>
          <w:szCs w:val="22"/>
          <w:lang w:val="fr-FR"/>
        </w:rPr>
        <w:t xml:space="preserve">Sud et les coordonnateurs des autres institutions spécialisées des </w:t>
      </w:r>
      <w:r w:rsidR="00F13115">
        <w:rPr>
          <w:szCs w:val="22"/>
          <w:lang w:val="fr-FR"/>
        </w:rPr>
        <w:t>Nations Unies</w:t>
      </w:r>
      <w:r w:rsidRPr="00C376D3">
        <w:rPr>
          <w:szCs w:val="22"/>
          <w:lang w:val="fr-FR"/>
        </w:rPr>
        <w:t>;</w:t>
      </w:r>
    </w:p>
    <w:p w:rsidR="00DE4165" w:rsidRPr="00C376D3" w:rsidRDefault="00DE4165" w:rsidP="00D860D3">
      <w:pPr>
        <w:pStyle w:val="ONUMFS"/>
        <w:numPr>
          <w:ilvl w:val="1"/>
          <w:numId w:val="15"/>
        </w:numPr>
        <w:rPr>
          <w:bCs/>
          <w:szCs w:val="22"/>
          <w:lang w:val="fr-FR"/>
        </w:rPr>
      </w:pPr>
      <w:proofErr w:type="gramStart"/>
      <w:r w:rsidRPr="00C376D3">
        <w:rPr>
          <w:lang w:val="fr-FR"/>
        </w:rPr>
        <w:t>s</w:t>
      </w:r>
      <w:r w:rsidR="00F13115">
        <w:rPr>
          <w:lang w:val="fr-FR"/>
        </w:rPr>
        <w:t>’</w:t>
      </w:r>
      <w:r w:rsidRPr="00C376D3">
        <w:rPr>
          <w:lang w:val="fr-FR"/>
        </w:rPr>
        <w:t>agissant</w:t>
      </w:r>
      <w:proofErr w:type="gramEnd"/>
      <w:r w:rsidRPr="00C376D3">
        <w:rPr>
          <w:lang w:val="fr-FR"/>
        </w:rPr>
        <w:t xml:space="preserve"> des projets sur la propriété intellectuelle et le domaine public et sur les brevets et le domaine public, l</w:t>
      </w:r>
      <w:r w:rsidR="00F13115">
        <w:rPr>
          <w:lang w:val="fr-FR"/>
        </w:rPr>
        <w:t>’</w:t>
      </w:r>
      <w:r w:rsidRPr="00C376D3">
        <w:rPr>
          <w:lang w:val="fr-FR"/>
        </w:rPr>
        <w:t>OMPI a poursuivi ses efforts visant à aider au renforcement de la capacité des États membres à reconnaître et exploiter les objets entrés dans le domaine publ</w:t>
      </w:r>
      <w:r w:rsidR="00B661D5" w:rsidRPr="00C376D3">
        <w:rPr>
          <w:lang w:val="fr-FR"/>
        </w:rPr>
        <w:t>ic</w:t>
      </w:r>
      <w:r w:rsidR="00B661D5">
        <w:rPr>
          <w:lang w:val="fr-FR"/>
        </w:rPr>
        <w:t xml:space="preserve">.  </w:t>
      </w:r>
      <w:r w:rsidR="00B661D5" w:rsidRPr="00C376D3">
        <w:rPr>
          <w:lang w:val="fr-FR"/>
        </w:rPr>
        <w:t>Le</w:t>
      </w:r>
      <w:r w:rsidRPr="00C376D3">
        <w:rPr>
          <w:lang w:val="fr-FR"/>
        </w:rPr>
        <w:t xml:space="preserve"> projet relatif à la propriété intellectuelle et au domaine public a en outre favorisé l</w:t>
      </w:r>
      <w:r w:rsidR="00F13115">
        <w:rPr>
          <w:lang w:val="fr-FR"/>
        </w:rPr>
        <w:t>’</w:t>
      </w:r>
      <w:r w:rsidRPr="00C376D3">
        <w:rPr>
          <w:lang w:val="fr-FR"/>
        </w:rPr>
        <w:t>élaboration par l</w:t>
      </w:r>
      <w:r w:rsidR="00F13115">
        <w:rPr>
          <w:lang w:val="fr-FR"/>
        </w:rPr>
        <w:t>’</w:t>
      </w:r>
      <w:r w:rsidRPr="00C376D3">
        <w:rPr>
          <w:lang w:val="fr-FR"/>
        </w:rPr>
        <w:t>OMPI de son portail d</w:t>
      </w:r>
      <w:r w:rsidR="00F13115">
        <w:rPr>
          <w:lang w:val="fr-FR"/>
        </w:rPr>
        <w:t>’</w:t>
      </w:r>
      <w:r w:rsidRPr="00C376D3">
        <w:rPr>
          <w:lang w:val="fr-FR"/>
        </w:rPr>
        <w:t>accès au registre des brevets, qui permet de consulter des informations et fournit des liens vers les registres de brevets en ligne des États membres de l</w:t>
      </w:r>
      <w:r w:rsidR="00F13115">
        <w:rPr>
          <w:lang w:val="fr-FR"/>
        </w:rPr>
        <w:t>’</w:t>
      </w:r>
      <w:r w:rsidRPr="00C376D3">
        <w:rPr>
          <w:lang w:val="fr-FR"/>
        </w:rPr>
        <w:t>O</w:t>
      </w:r>
      <w:r w:rsidR="00B661D5" w:rsidRPr="00C376D3">
        <w:rPr>
          <w:lang w:val="fr-FR"/>
        </w:rPr>
        <w:t>MPI</w:t>
      </w:r>
      <w:r w:rsidR="00B661D5">
        <w:rPr>
          <w:lang w:val="fr-FR"/>
        </w:rPr>
        <w:t xml:space="preserve">.  </w:t>
      </w:r>
      <w:r w:rsidR="00B661D5" w:rsidRPr="00C376D3">
        <w:rPr>
          <w:lang w:val="fr-FR"/>
        </w:rPr>
        <w:t>Ay</w:t>
      </w:r>
      <w:r w:rsidRPr="00C376D3">
        <w:rPr>
          <w:lang w:val="fr-FR"/>
        </w:rPr>
        <w:t>ant fait l</w:t>
      </w:r>
      <w:r w:rsidR="00F13115">
        <w:rPr>
          <w:lang w:val="fr-FR"/>
        </w:rPr>
        <w:t>’</w:t>
      </w:r>
      <w:r w:rsidRPr="00C376D3">
        <w:rPr>
          <w:lang w:val="fr-FR"/>
        </w:rPr>
        <w:t>objet d</w:t>
      </w:r>
      <w:r w:rsidR="00F13115">
        <w:rPr>
          <w:lang w:val="fr-FR"/>
        </w:rPr>
        <w:t>’</w:t>
      </w:r>
      <w:r w:rsidRPr="00C376D3">
        <w:rPr>
          <w:lang w:val="fr-FR"/>
        </w:rPr>
        <w:t>un remaniement dans le cadre d</w:t>
      </w:r>
      <w:r w:rsidR="00F13115">
        <w:rPr>
          <w:lang w:val="fr-FR"/>
        </w:rPr>
        <w:t>’</w:t>
      </w:r>
      <w:r w:rsidRPr="00C376D3">
        <w:rPr>
          <w:lang w:val="fr-FR"/>
        </w:rPr>
        <w:t>un projet connexe (utilisation des informations relevant du domaine public aux fins du développement économique), ce portail offre désormais des fonctions de recherche avancées ainsi qu</w:t>
      </w:r>
      <w:r w:rsidR="00F13115">
        <w:rPr>
          <w:lang w:val="fr-FR"/>
        </w:rPr>
        <w:t>’</w:t>
      </w:r>
      <w:r w:rsidRPr="00C376D3">
        <w:rPr>
          <w:lang w:val="fr-FR"/>
        </w:rPr>
        <w:t>un accès à des informations supplémentaires qui permettront de déterminer plus facilement si une invention fait partie du domaine publ</w:t>
      </w:r>
      <w:r w:rsidR="00B661D5" w:rsidRPr="00C376D3">
        <w:rPr>
          <w:lang w:val="fr-FR"/>
        </w:rPr>
        <w:t>ic</w:t>
      </w:r>
      <w:r w:rsidR="00B661D5">
        <w:rPr>
          <w:lang w:val="fr-FR"/>
        </w:rPr>
        <w:t xml:space="preserve">.  </w:t>
      </w:r>
      <w:r w:rsidR="00B661D5" w:rsidRPr="00C376D3">
        <w:rPr>
          <w:lang w:val="fr-FR"/>
        </w:rPr>
        <w:t>Il</w:t>
      </w:r>
      <w:r w:rsidRPr="00C376D3">
        <w:rPr>
          <w:lang w:val="fr-FR"/>
        </w:rPr>
        <w:t xml:space="preserve"> offre désormais aux utilisateurs une nouvelle interface améliorée, ainsi que la possibilité de consulter des données relatives à plus de 200</w:t>
      </w:r>
      <w:r w:rsidR="00CD67D9">
        <w:rPr>
          <w:lang w:val="fr-FR"/>
        </w:rPr>
        <w:t> </w:t>
      </w:r>
      <w:r w:rsidRPr="00C376D3">
        <w:rPr>
          <w:lang w:val="fr-FR"/>
        </w:rPr>
        <w:t>pays et des collections d</w:t>
      </w:r>
      <w:r w:rsidR="00F13115">
        <w:rPr>
          <w:lang w:val="fr-FR"/>
        </w:rPr>
        <w:t>’</w:t>
      </w:r>
      <w:r w:rsidRPr="00C376D3">
        <w:rPr>
          <w:lang w:val="fr-FR"/>
        </w:rPr>
        <w:t>informations en matière de brevets du monde entier;</w:t>
      </w:r>
    </w:p>
    <w:p w:rsidR="00DE4165" w:rsidRPr="00C376D3" w:rsidRDefault="00DE4165" w:rsidP="00D860D3">
      <w:pPr>
        <w:pStyle w:val="ONUMFS"/>
        <w:numPr>
          <w:ilvl w:val="1"/>
          <w:numId w:val="15"/>
        </w:numPr>
        <w:rPr>
          <w:szCs w:val="22"/>
          <w:lang w:val="fr-FR"/>
        </w:rPr>
      </w:pPr>
      <w:proofErr w:type="gramStart"/>
      <w:r w:rsidRPr="00C376D3">
        <w:rPr>
          <w:szCs w:val="22"/>
          <w:lang w:val="fr-FR"/>
        </w:rPr>
        <w:t>l</w:t>
      </w:r>
      <w:r w:rsidR="00F13115">
        <w:rPr>
          <w:szCs w:val="22"/>
          <w:lang w:val="fr-FR"/>
        </w:rPr>
        <w:t>’</w:t>
      </w:r>
      <w:r w:rsidRPr="00C376D3">
        <w:rPr>
          <w:szCs w:val="22"/>
          <w:lang w:val="fr-FR"/>
        </w:rPr>
        <w:t>OMPI</w:t>
      </w:r>
      <w:proofErr w:type="gramEnd"/>
      <w:r w:rsidRPr="00C376D3">
        <w:rPr>
          <w:szCs w:val="22"/>
          <w:lang w:val="fr-FR"/>
        </w:rPr>
        <w:t xml:space="preserve"> a poursuivi ses travaux sur la propriété intellectuelle et la politique en matière de concurrence et a renforcé sa position d</w:t>
      </w:r>
      <w:r w:rsidR="00F13115">
        <w:rPr>
          <w:szCs w:val="22"/>
          <w:lang w:val="fr-FR"/>
        </w:rPr>
        <w:t>’</w:t>
      </w:r>
      <w:r w:rsidRPr="00C376D3">
        <w:rPr>
          <w:szCs w:val="22"/>
          <w:lang w:val="fr-FR"/>
        </w:rPr>
        <w:t>instance multilatérale dans ce domai</w:t>
      </w:r>
      <w:r w:rsidR="00B661D5" w:rsidRPr="00C376D3">
        <w:rPr>
          <w:szCs w:val="22"/>
          <w:lang w:val="fr-FR"/>
        </w:rPr>
        <w:t>ne</w:t>
      </w:r>
      <w:r w:rsidR="00B661D5">
        <w:rPr>
          <w:szCs w:val="22"/>
          <w:lang w:val="fr-FR"/>
        </w:rPr>
        <w:t xml:space="preserve">.  </w:t>
      </w:r>
      <w:r w:rsidR="00B661D5" w:rsidRPr="00C376D3">
        <w:rPr>
          <w:szCs w:val="22"/>
          <w:lang w:val="fr-FR"/>
        </w:rPr>
        <w:t>En</w:t>
      </w:r>
      <w:r w:rsidRPr="00C376D3">
        <w:rPr>
          <w:szCs w:val="22"/>
          <w:lang w:val="fr-FR"/>
        </w:rPr>
        <w:t xml:space="preserve"> ce qui concerne les recommandations pertinentes n</w:t>
      </w:r>
      <w:r w:rsidR="00C376D3" w:rsidRPr="00C376D3">
        <w:rPr>
          <w:szCs w:val="22"/>
          <w:vertAlign w:val="superscript"/>
          <w:lang w:val="fr-FR"/>
        </w:rPr>
        <w:t>os</w:t>
      </w:r>
      <w:r w:rsidR="00BC5C7E" w:rsidRPr="00C376D3">
        <w:rPr>
          <w:szCs w:val="22"/>
          <w:lang w:val="fr-FR"/>
        </w:rPr>
        <w:t> </w:t>
      </w:r>
      <w:r w:rsidRPr="00C376D3">
        <w:rPr>
          <w:szCs w:val="22"/>
          <w:lang w:val="fr-FR"/>
        </w:rPr>
        <w:t>7, 23 et 32, du Plan d</w:t>
      </w:r>
      <w:r w:rsidR="00F13115">
        <w:rPr>
          <w:szCs w:val="22"/>
          <w:lang w:val="fr-FR"/>
        </w:rPr>
        <w:t>’</w:t>
      </w:r>
      <w:r w:rsidRPr="00C376D3">
        <w:rPr>
          <w:szCs w:val="22"/>
          <w:lang w:val="fr-FR"/>
        </w:rPr>
        <w:t>action pour le développement, les travaux de l</w:t>
      </w:r>
      <w:r w:rsidR="00F13115">
        <w:rPr>
          <w:szCs w:val="22"/>
          <w:lang w:val="fr-FR"/>
        </w:rPr>
        <w:t>’</w:t>
      </w:r>
      <w:r w:rsidRPr="00C376D3">
        <w:rPr>
          <w:szCs w:val="22"/>
          <w:lang w:val="fr-FR"/>
        </w:rPr>
        <w:t xml:space="preserve">OMPI </w:t>
      </w:r>
      <w:r w:rsidR="00134CEE" w:rsidRPr="00C376D3">
        <w:rPr>
          <w:szCs w:val="22"/>
          <w:lang w:val="fr-FR"/>
        </w:rPr>
        <w:t>en 2018</w:t>
      </w:r>
      <w:r w:rsidRPr="00C376D3">
        <w:rPr>
          <w:szCs w:val="22"/>
          <w:lang w:val="fr-FR"/>
        </w:rPr>
        <w:t xml:space="preserve"> ont porté principalement sur une veille jurisprudentielle des questions de propriété intellectuelle et de concurrence dans les pays en développement et les économies émergentes, dans laquelle l</w:t>
      </w:r>
      <w:r w:rsidR="00F13115">
        <w:rPr>
          <w:szCs w:val="22"/>
          <w:lang w:val="fr-FR"/>
        </w:rPr>
        <w:t>’</w:t>
      </w:r>
      <w:r w:rsidRPr="00C376D3">
        <w:rPr>
          <w:szCs w:val="22"/>
          <w:lang w:val="fr-FR"/>
        </w:rPr>
        <w:t>accent a été mis sur le droit d</w:t>
      </w:r>
      <w:r w:rsidR="00F13115">
        <w:rPr>
          <w:szCs w:val="22"/>
          <w:lang w:val="fr-FR"/>
        </w:rPr>
        <w:t>’</w:t>
      </w:r>
      <w:r w:rsidRPr="00C376D3">
        <w:rPr>
          <w:szCs w:val="22"/>
          <w:lang w:val="fr-FR"/>
        </w:rPr>
        <w:t>auteur et la concurrence dans certains pays d</w:t>
      </w:r>
      <w:r w:rsidR="00F13115">
        <w:rPr>
          <w:szCs w:val="22"/>
          <w:lang w:val="fr-FR"/>
        </w:rPr>
        <w:t>’</w:t>
      </w:r>
      <w:r w:rsidRPr="00C376D3">
        <w:rPr>
          <w:szCs w:val="22"/>
          <w:lang w:val="fr-FR"/>
        </w:rPr>
        <w:t>Amérique lati</w:t>
      </w:r>
      <w:r w:rsidR="00B661D5" w:rsidRPr="00C376D3">
        <w:rPr>
          <w:szCs w:val="22"/>
          <w:lang w:val="fr-FR"/>
        </w:rPr>
        <w:t>ne</w:t>
      </w:r>
      <w:r w:rsidR="00B661D5">
        <w:rPr>
          <w:szCs w:val="22"/>
          <w:lang w:val="fr-FR"/>
        </w:rPr>
        <w:t xml:space="preserve">.  </w:t>
      </w:r>
      <w:r w:rsidR="00B661D5" w:rsidRPr="00C376D3">
        <w:rPr>
          <w:szCs w:val="22"/>
          <w:lang w:val="fr-FR"/>
        </w:rPr>
        <w:t>Le</w:t>
      </w:r>
      <w:r w:rsidRPr="00C376D3">
        <w:rPr>
          <w:szCs w:val="22"/>
          <w:lang w:val="fr-FR"/>
        </w:rPr>
        <w:t xml:space="preserve"> Secrétariat a poursuivi sa participation active à un groupe informel sur la propriété intellectuelle et la concurrence, en collaboration avec</w:t>
      </w:r>
      <w:r w:rsidR="00134CEE" w:rsidRPr="00C376D3">
        <w:rPr>
          <w:szCs w:val="22"/>
          <w:lang w:val="fr-FR"/>
        </w:rPr>
        <w:t xml:space="preserve"> la CNU</w:t>
      </w:r>
      <w:r w:rsidRPr="00C376D3">
        <w:rPr>
          <w:szCs w:val="22"/>
          <w:lang w:val="fr-FR"/>
        </w:rPr>
        <w:t>CED, l</w:t>
      </w:r>
      <w:r w:rsidR="00F13115">
        <w:rPr>
          <w:szCs w:val="22"/>
          <w:lang w:val="fr-FR"/>
        </w:rPr>
        <w:t>’</w:t>
      </w:r>
      <w:r w:rsidRPr="00C376D3">
        <w:rPr>
          <w:szCs w:val="22"/>
          <w:lang w:val="fr-FR"/>
        </w:rPr>
        <w:t>OMC et l</w:t>
      </w:r>
      <w:r w:rsidR="00F13115">
        <w:rPr>
          <w:szCs w:val="22"/>
          <w:lang w:val="fr-FR"/>
        </w:rPr>
        <w:t>’</w:t>
      </w:r>
      <w:r w:rsidRPr="00C376D3">
        <w:rPr>
          <w:szCs w:val="22"/>
          <w:lang w:val="fr-FR"/>
        </w:rPr>
        <w:t>Organisation de coopération et de développement économiques (OCDE).</w:t>
      </w:r>
      <w:r w:rsidR="00BC5C7E" w:rsidRPr="00C376D3">
        <w:rPr>
          <w:szCs w:val="22"/>
          <w:lang w:val="fr-FR"/>
        </w:rPr>
        <w:t xml:space="preserve"> </w:t>
      </w:r>
      <w:r w:rsidRPr="00C376D3">
        <w:rPr>
          <w:szCs w:val="22"/>
          <w:lang w:val="fr-FR"/>
        </w:rPr>
        <w:t xml:space="preserve"> Par ailleurs, l</w:t>
      </w:r>
      <w:r w:rsidR="00F13115">
        <w:rPr>
          <w:szCs w:val="22"/>
          <w:lang w:val="fr-FR"/>
        </w:rPr>
        <w:t>’</w:t>
      </w:r>
      <w:r w:rsidRPr="00C376D3">
        <w:rPr>
          <w:szCs w:val="22"/>
          <w:lang w:val="fr-FR"/>
        </w:rPr>
        <w:t>OMPI a renforcé sa participation au Réseau international de la concurrence, notamment au groupe de travail sur les comportements unilatéraux, contribuant aux discussions sur les questions de concurrence en rapport avec la propriété intellectuelle et apportant le point de vue favorable à la concurrence dans ce domaine à la communauté des organismes chargés de la concurrence;</w:t>
      </w:r>
    </w:p>
    <w:p w:rsidR="00DE4165" w:rsidRPr="00C376D3" w:rsidRDefault="00DE4165" w:rsidP="00D860D3">
      <w:pPr>
        <w:pStyle w:val="ONUMFS"/>
        <w:numPr>
          <w:ilvl w:val="1"/>
          <w:numId w:val="15"/>
        </w:numPr>
        <w:rPr>
          <w:szCs w:val="22"/>
          <w:lang w:val="fr-FR"/>
        </w:rPr>
      </w:pPr>
      <w:proofErr w:type="gramStart"/>
      <w:r w:rsidRPr="00C376D3">
        <w:rPr>
          <w:szCs w:val="22"/>
          <w:lang w:val="fr-FR"/>
        </w:rPr>
        <w:t>l</w:t>
      </w:r>
      <w:r w:rsidR="00F13115">
        <w:rPr>
          <w:szCs w:val="22"/>
          <w:lang w:val="fr-FR"/>
        </w:rPr>
        <w:t>’</w:t>
      </w:r>
      <w:r w:rsidRPr="00C376D3">
        <w:rPr>
          <w:szCs w:val="22"/>
          <w:lang w:val="fr-FR"/>
        </w:rPr>
        <w:t>OMPI</w:t>
      </w:r>
      <w:proofErr w:type="gramEnd"/>
      <w:r w:rsidRPr="00C376D3">
        <w:rPr>
          <w:szCs w:val="22"/>
          <w:lang w:val="fr-FR"/>
        </w:rPr>
        <w:t xml:space="preserve"> a continué d</w:t>
      </w:r>
      <w:r w:rsidR="00F13115">
        <w:rPr>
          <w:szCs w:val="22"/>
          <w:lang w:val="fr-FR"/>
        </w:rPr>
        <w:t>’</w:t>
      </w:r>
      <w:r w:rsidRPr="00C376D3">
        <w:rPr>
          <w:szCs w:val="22"/>
          <w:lang w:val="fr-FR"/>
        </w:rPr>
        <w:t xml:space="preserve">appliquer </w:t>
      </w:r>
      <w:r w:rsidR="00134CEE" w:rsidRPr="00C376D3">
        <w:rPr>
          <w:szCs w:val="22"/>
          <w:lang w:val="fr-FR"/>
        </w:rPr>
        <w:t>en 2018</w:t>
      </w:r>
      <w:r w:rsidRPr="00C376D3">
        <w:rPr>
          <w:szCs w:val="22"/>
          <w:lang w:val="fr-FR"/>
        </w:rPr>
        <w:t xml:space="preserve"> à ses activités d</w:t>
      </w:r>
      <w:r w:rsidR="00F13115">
        <w:rPr>
          <w:szCs w:val="22"/>
          <w:lang w:val="fr-FR"/>
        </w:rPr>
        <w:t>’</w:t>
      </w:r>
      <w:r w:rsidRPr="00C376D3">
        <w:rPr>
          <w:szCs w:val="22"/>
          <w:lang w:val="fr-FR"/>
        </w:rPr>
        <w:t>assistance technique de l</w:t>
      </w:r>
      <w:r w:rsidR="00F13115">
        <w:rPr>
          <w:szCs w:val="22"/>
          <w:lang w:val="fr-FR"/>
        </w:rPr>
        <w:t>’</w:t>
      </w:r>
      <w:r w:rsidRPr="00C376D3">
        <w:rPr>
          <w:szCs w:val="22"/>
          <w:lang w:val="fr-FR"/>
        </w:rPr>
        <w:t>OMPI dans les pays en développement et</w:t>
      </w:r>
      <w:r w:rsidR="00134CEE" w:rsidRPr="00C376D3">
        <w:rPr>
          <w:szCs w:val="22"/>
          <w:lang w:val="fr-FR"/>
        </w:rPr>
        <w:t xml:space="preserve"> les PMA</w:t>
      </w:r>
      <w:r w:rsidRPr="00C376D3">
        <w:rPr>
          <w:szCs w:val="22"/>
          <w:lang w:val="fr-FR"/>
        </w:rPr>
        <w:t xml:space="preserve"> la méthodologie élaborée dans le cadre du projet relatif au renforcement des capacités des institutions de propriété intellectuelle et des utilisateurs aux niveaux national, </w:t>
      </w:r>
      <w:proofErr w:type="spellStart"/>
      <w:r w:rsidRPr="00C376D3">
        <w:rPr>
          <w:szCs w:val="22"/>
          <w:lang w:val="fr-FR"/>
        </w:rPr>
        <w:t>sous</w:t>
      </w:r>
      <w:r w:rsidR="00913FE7">
        <w:rPr>
          <w:szCs w:val="22"/>
          <w:lang w:val="fr-FR"/>
        </w:rPr>
        <w:noBreakHyphen/>
      </w:r>
      <w:r w:rsidRPr="00C376D3">
        <w:rPr>
          <w:szCs w:val="22"/>
          <w:lang w:val="fr-FR"/>
        </w:rPr>
        <w:t>régional</w:t>
      </w:r>
      <w:proofErr w:type="spellEnd"/>
      <w:r w:rsidRPr="00C376D3">
        <w:rPr>
          <w:szCs w:val="22"/>
          <w:lang w:val="fr-FR"/>
        </w:rPr>
        <w:t xml:space="preserve"> et régional;</w:t>
      </w:r>
    </w:p>
    <w:p w:rsidR="00134CEE" w:rsidRPr="00C376D3" w:rsidRDefault="00DE4165" w:rsidP="00D860D3">
      <w:pPr>
        <w:pStyle w:val="ONUMFS"/>
        <w:numPr>
          <w:ilvl w:val="1"/>
          <w:numId w:val="15"/>
        </w:numPr>
        <w:rPr>
          <w:szCs w:val="22"/>
          <w:lang w:val="fr-FR"/>
        </w:rPr>
      </w:pPr>
      <w:proofErr w:type="gramStart"/>
      <w:r w:rsidRPr="00C376D3">
        <w:rPr>
          <w:szCs w:val="22"/>
          <w:lang w:val="fr-FR"/>
        </w:rPr>
        <w:t>les</w:t>
      </w:r>
      <w:proofErr w:type="gramEnd"/>
      <w:r w:rsidRPr="00C376D3">
        <w:rPr>
          <w:szCs w:val="22"/>
          <w:lang w:val="fr-FR"/>
        </w:rPr>
        <w:t xml:space="preserve"> résultats du Projet sur la propriété intellectuelle et la création de marques de produits aux fins du développement des entreprises dans les pays en développement et</w:t>
      </w:r>
      <w:r w:rsidR="00134CEE" w:rsidRPr="00C376D3">
        <w:rPr>
          <w:szCs w:val="22"/>
          <w:lang w:val="fr-FR"/>
        </w:rPr>
        <w:t xml:space="preserve"> les PMA</w:t>
      </w:r>
      <w:r w:rsidRPr="00C376D3">
        <w:rPr>
          <w:szCs w:val="22"/>
          <w:lang w:val="fr-FR"/>
        </w:rPr>
        <w:t xml:space="preserve"> se sont avérés particulièrement efficaces pour la conception et la mise en œuvre progressive d</w:t>
      </w:r>
      <w:r w:rsidR="00F13115">
        <w:rPr>
          <w:szCs w:val="22"/>
          <w:lang w:val="fr-FR"/>
        </w:rPr>
        <w:t>’</w:t>
      </w:r>
      <w:r w:rsidRPr="00C376D3">
        <w:rPr>
          <w:szCs w:val="22"/>
          <w:lang w:val="fr-FR"/>
        </w:rPr>
        <w:t>un projet régional visant à créer un environnement propice au renforcement de la compétitivité des entreprises grâce aux marques et aux dessins et modèl</w:t>
      </w:r>
      <w:r w:rsidR="00B661D5" w:rsidRPr="00C376D3">
        <w:rPr>
          <w:szCs w:val="22"/>
          <w:lang w:val="fr-FR"/>
        </w:rPr>
        <w:t>es</w:t>
      </w:r>
      <w:r w:rsidR="00B661D5">
        <w:rPr>
          <w:szCs w:val="22"/>
          <w:lang w:val="fr-FR"/>
        </w:rPr>
        <w:t xml:space="preserve">.  </w:t>
      </w:r>
      <w:r w:rsidR="00B661D5" w:rsidRPr="00C376D3">
        <w:rPr>
          <w:szCs w:val="22"/>
          <w:lang w:val="fr-FR"/>
        </w:rPr>
        <w:t>Ci</w:t>
      </w:r>
      <w:r w:rsidRPr="00C376D3">
        <w:rPr>
          <w:szCs w:val="22"/>
          <w:lang w:val="fr-FR"/>
        </w:rPr>
        <w:t>nq</w:t>
      </w:r>
      <w:r w:rsidR="00BC5C7E" w:rsidRPr="00C376D3">
        <w:rPr>
          <w:szCs w:val="22"/>
          <w:lang w:val="fr-FR"/>
        </w:rPr>
        <w:t> </w:t>
      </w:r>
      <w:r w:rsidRPr="00C376D3">
        <w:rPr>
          <w:szCs w:val="22"/>
          <w:lang w:val="fr-FR"/>
        </w:rPr>
        <w:t>pays de la région Asie et Pacifique sont actuellement en phase de conception et de mise en œuvre initiale de ce projet, et six</w:t>
      </w:r>
      <w:r w:rsidR="00BC5C7E" w:rsidRPr="00C376D3">
        <w:rPr>
          <w:szCs w:val="22"/>
          <w:lang w:val="fr-FR"/>
        </w:rPr>
        <w:t> </w:t>
      </w:r>
      <w:r w:rsidRPr="00C376D3">
        <w:rPr>
          <w:szCs w:val="22"/>
          <w:lang w:val="fr-FR"/>
        </w:rPr>
        <w:t>autres pays ont déjà demandé à s</w:t>
      </w:r>
      <w:r w:rsidR="00F13115">
        <w:rPr>
          <w:szCs w:val="22"/>
          <w:lang w:val="fr-FR"/>
        </w:rPr>
        <w:t>’</w:t>
      </w:r>
      <w:r w:rsidRPr="00C376D3">
        <w:rPr>
          <w:szCs w:val="22"/>
          <w:lang w:val="fr-FR"/>
        </w:rPr>
        <w:t xml:space="preserve">y joindre à partir </w:t>
      </w:r>
      <w:r w:rsidR="00134CEE" w:rsidRPr="00C376D3">
        <w:rPr>
          <w:szCs w:val="22"/>
          <w:lang w:val="fr-FR"/>
        </w:rPr>
        <w:t>de 2019</w:t>
      </w:r>
      <w:r w:rsidRPr="00C376D3">
        <w:rPr>
          <w:szCs w:val="22"/>
          <w:lang w:val="fr-FR"/>
        </w:rPr>
        <w:t>;</w:t>
      </w:r>
    </w:p>
    <w:p w:rsidR="00DE4165" w:rsidRPr="00C376D3" w:rsidRDefault="00DE4165" w:rsidP="00D860D3">
      <w:pPr>
        <w:pStyle w:val="ONUMFS"/>
        <w:numPr>
          <w:ilvl w:val="1"/>
          <w:numId w:val="15"/>
        </w:numPr>
        <w:rPr>
          <w:szCs w:val="22"/>
          <w:lang w:val="fr-FR"/>
        </w:rPr>
      </w:pPr>
      <w:proofErr w:type="gramStart"/>
      <w:r w:rsidRPr="00C376D3">
        <w:rPr>
          <w:szCs w:val="22"/>
          <w:lang w:val="fr-FR"/>
        </w:rPr>
        <w:t>dans</w:t>
      </w:r>
      <w:proofErr w:type="gramEnd"/>
      <w:r w:rsidRPr="00C376D3">
        <w:rPr>
          <w:szCs w:val="22"/>
          <w:lang w:val="fr-FR"/>
        </w:rPr>
        <w:t xml:space="preserve"> le domaine de l</w:t>
      </w:r>
      <w:r w:rsidR="00F13115">
        <w:rPr>
          <w:szCs w:val="22"/>
          <w:lang w:val="fr-FR"/>
        </w:rPr>
        <w:t>’</w:t>
      </w:r>
      <w:r w:rsidRPr="00C376D3">
        <w:rPr>
          <w:szCs w:val="22"/>
          <w:lang w:val="fr-FR"/>
        </w:rPr>
        <w:t>analyse des brevets, l</w:t>
      </w:r>
      <w:r w:rsidR="00F13115">
        <w:rPr>
          <w:szCs w:val="22"/>
          <w:lang w:val="fr-FR"/>
        </w:rPr>
        <w:t>’</w:t>
      </w:r>
      <w:r w:rsidRPr="00C376D3">
        <w:rPr>
          <w:szCs w:val="22"/>
          <w:lang w:val="fr-FR"/>
        </w:rPr>
        <w:t>intégration du projet d</w:t>
      </w:r>
      <w:r w:rsidR="00F13115">
        <w:rPr>
          <w:szCs w:val="22"/>
          <w:lang w:val="fr-FR"/>
        </w:rPr>
        <w:t>’</w:t>
      </w:r>
      <w:r w:rsidRPr="00C376D3">
        <w:rPr>
          <w:szCs w:val="22"/>
          <w:lang w:val="fr-FR"/>
        </w:rPr>
        <w:t>élaboration d</w:t>
      </w:r>
      <w:r w:rsidR="00F13115">
        <w:rPr>
          <w:szCs w:val="22"/>
          <w:lang w:val="fr-FR"/>
        </w:rPr>
        <w:t>’</w:t>
      </w:r>
      <w:r w:rsidRPr="00C376D3">
        <w:rPr>
          <w:szCs w:val="22"/>
          <w:lang w:val="fr-FR"/>
        </w:rPr>
        <w:t>instruments permettant d</w:t>
      </w:r>
      <w:r w:rsidR="00F13115">
        <w:rPr>
          <w:szCs w:val="22"/>
          <w:lang w:val="fr-FR"/>
        </w:rPr>
        <w:t>’</w:t>
      </w:r>
      <w:r w:rsidRPr="00C376D3">
        <w:rPr>
          <w:szCs w:val="22"/>
          <w:lang w:val="fr-FR"/>
        </w:rPr>
        <w:t>accéder à l</w:t>
      </w:r>
      <w:r w:rsidR="00F13115">
        <w:rPr>
          <w:szCs w:val="22"/>
          <w:lang w:val="fr-FR"/>
        </w:rPr>
        <w:t>’</w:t>
      </w:r>
      <w:r w:rsidRPr="00C376D3">
        <w:rPr>
          <w:szCs w:val="22"/>
          <w:lang w:val="fr-FR"/>
        </w:rPr>
        <w:t>information en matière de brevets a permis de poursuivre les travaux tout au long de l</w:t>
      </w:r>
      <w:r w:rsidR="00F13115">
        <w:rPr>
          <w:szCs w:val="22"/>
          <w:lang w:val="fr-FR"/>
        </w:rPr>
        <w:t>’</w:t>
      </w:r>
      <w:r w:rsidRPr="00C376D3">
        <w:rPr>
          <w:szCs w:val="22"/>
          <w:lang w:val="fr-FR"/>
        </w:rPr>
        <w:t>année 2018 sur la base de l</w:t>
      </w:r>
      <w:r w:rsidR="00F13115">
        <w:rPr>
          <w:szCs w:val="22"/>
          <w:lang w:val="fr-FR"/>
        </w:rPr>
        <w:t>’</w:t>
      </w:r>
      <w:r w:rsidRPr="00C376D3">
        <w:rPr>
          <w:szCs w:val="22"/>
          <w:lang w:val="fr-FR"/>
        </w:rPr>
        <w:t>expérience acquise en matière d</w:t>
      </w:r>
      <w:r w:rsidR="00F13115">
        <w:rPr>
          <w:szCs w:val="22"/>
          <w:lang w:val="fr-FR"/>
        </w:rPr>
        <w:t>’</w:t>
      </w:r>
      <w:r w:rsidRPr="00C376D3">
        <w:rPr>
          <w:szCs w:val="22"/>
          <w:lang w:val="fr-FR"/>
        </w:rPr>
        <w:t>élaboration de cartographies de brevets, et de produire une nouvelle série de rapports de l</w:t>
      </w:r>
      <w:r w:rsidR="00F13115">
        <w:rPr>
          <w:szCs w:val="22"/>
          <w:lang w:val="fr-FR"/>
        </w:rPr>
        <w:t>’</w:t>
      </w:r>
      <w:r w:rsidRPr="00C376D3">
        <w:rPr>
          <w:szCs w:val="22"/>
          <w:lang w:val="fr-FR"/>
        </w:rPr>
        <w:t>OMPI sur les tendances technologiques, qui sont des publications axées sur l</w:t>
      </w:r>
      <w:r w:rsidR="00F13115">
        <w:rPr>
          <w:szCs w:val="22"/>
          <w:lang w:val="fr-FR"/>
        </w:rPr>
        <w:t>’</w:t>
      </w:r>
      <w:r w:rsidRPr="00C376D3">
        <w:rPr>
          <w:szCs w:val="22"/>
          <w:lang w:val="fr-FR"/>
        </w:rPr>
        <w:t>analyse des breve</w:t>
      </w:r>
      <w:r w:rsidR="00B661D5" w:rsidRPr="00C376D3">
        <w:rPr>
          <w:szCs w:val="22"/>
          <w:lang w:val="fr-FR"/>
        </w:rPr>
        <w:t>ts</w:t>
      </w:r>
      <w:r w:rsidR="00B661D5">
        <w:rPr>
          <w:szCs w:val="22"/>
          <w:lang w:val="fr-FR"/>
        </w:rPr>
        <w:t xml:space="preserve">.  </w:t>
      </w:r>
      <w:r w:rsidR="00B661D5" w:rsidRPr="00C376D3">
        <w:rPr>
          <w:szCs w:val="22"/>
          <w:lang w:val="fr-FR"/>
        </w:rPr>
        <w:t>Bi</w:t>
      </w:r>
      <w:r w:rsidRPr="00C376D3">
        <w:rPr>
          <w:szCs w:val="22"/>
          <w:lang w:val="fr-FR"/>
        </w:rPr>
        <w:t>en que fondées sur des cartographies de brevets, ces nouvelles publications sont enrichies par des données non</w:t>
      </w:r>
      <w:r w:rsidR="00913FE7">
        <w:rPr>
          <w:szCs w:val="22"/>
          <w:lang w:val="fr-FR"/>
        </w:rPr>
        <w:noBreakHyphen/>
      </w:r>
      <w:r w:rsidRPr="00C376D3">
        <w:rPr>
          <w:szCs w:val="22"/>
          <w:lang w:val="fr-FR"/>
        </w:rPr>
        <w:t>brevet et des contributions de grands experts mondiaux sur les sujets traités, afin de mettre ces derniers en contexte et de fournir à une audience plus large, comprenant notamment des décideurs et des responsables de politiques d</w:t>
      </w:r>
      <w:r w:rsidR="00F13115">
        <w:rPr>
          <w:szCs w:val="22"/>
          <w:lang w:val="fr-FR"/>
        </w:rPr>
        <w:t>’</w:t>
      </w:r>
      <w:r w:rsidRPr="00C376D3">
        <w:rPr>
          <w:szCs w:val="22"/>
          <w:lang w:val="fr-FR"/>
        </w:rPr>
        <w:t>innovation, une vue d</w:t>
      </w:r>
      <w:r w:rsidR="00F13115">
        <w:rPr>
          <w:szCs w:val="22"/>
          <w:lang w:val="fr-FR"/>
        </w:rPr>
        <w:t>’</w:t>
      </w:r>
      <w:r w:rsidRPr="00C376D3">
        <w:rPr>
          <w:szCs w:val="22"/>
          <w:lang w:val="fr-FR"/>
        </w:rPr>
        <w:t>ensemble des technologies concernées, accompagnée d</w:t>
      </w:r>
      <w:r w:rsidR="00F13115">
        <w:rPr>
          <w:szCs w:val="22"/>
          <w:lang w:val="fr-FR"/>
        </w:rPr>
        <w:t>’</w:t>
      </w:r>
      <w:r w:rsidRPr="00C376D3">
        <w:rPr>
          <w:szCs w:val="22"/>
          <w:lang w:val="fr-FR"/>
        </w:rPr>
        <w:t>autres éclairages provenant, par exemple, d</w:t>
      </w:r>
      <w:r w:rsidR="00F13115">
        <w:rPr>
          <w:szCs w:val="22"/>
          <w:lang w:val="fr-FR"/>
        </w:rPr>
        <w:t>’</w:t>
      </w:r>
      <w:r w:rsidRPr="00C376D3">
        <w:rPr>
          <w:szCs w:val="22"/>
          <w:lang w:val="fr-FR"/>
        </w:rPr>
        <w:t>examens de politiques ou d</w:t>
      </w:r>
      <w:r w:rsidR="00F13115">
        <w:rPr>
          <w:szCs w:val="22"/>
          <w:lang w:val="fr-FR"/>
        </w:rPr>
        <w:t>’</w:t>
      </w:r>
      <w:r w:rsidRPr="00C376D3">
        <w:rPr>
          <w:szCs w:val="22"/>
          <w:lang w:val="fr-FR"/>
        </w:rPr>
        <w:t>articles scientifiques, et de favoriser ainsi une approche plus globale de la prise de décisi</w:t>
      </w:r>
      <w:r w:rsidR="00B661D5" w:rsidRPr="00C376D3">
        <w:rPr>
          <w:szCs w:val="22"/>
          <w:lang w:val="fr-FR"/>
        </w:rPr>
        <w:t>on</w:t>
      </w:r>
      <w:r w:rsidR="00B661D5">
        <w:rPr>
          <w:szCs w:val="22"/>
          <w:lang w:val="fr-FR"/>
        </w:rPr>
        <w:t xml:space="preserve">.  </w:t>
      </w:r>
      <w:r w:rsidR="00B661D5" w:rsidRPr="00C376D3">
        <w:rPr>
          <w:szCs w:val="22"/>
          <w:lang w:val="fr-FR"/>
        </w:rPr>
        <w:t>Au</w:t>
      </w:r>
      <w:r w:rsidRPr="00C376D3">
        <w:rPr>
          <w:szCs w:val="22"/>
          <w:lang w:val="fr-FR"/>
        </w:rPr>
        <w:t xml:space="preserve"> cours de la période comprise entre 2014 et 2018, le nombre de téléchargements de cartographies de brevets de l</w:t>
      </w:r>
      <w:r w:rsidR="00F13115">
        <w:rPr>
          <w:szCs w:val="22"/>
          <w:lang w:val="fr-FR"/>
        </w:rPr>
        <w:t>’</w:t>
      </w:r>
      <w:r w:rsidRPr="00C376D3">
        <w:rPr>
          <w:szCs w:val="22"/>
          <w:lang w:val="fr-FR"/>
        </w:rPr>
        <w:t>OMPI en format PDF s</w:t>
      </w:r>
      <w:r w:rsidR="00F13115">
        <w:rPr>
          <w:szCs w:val="22"/>
          <w:lang w:val="fr-FR"/>
        </w:rPr>
        <w:t>’</w:t>
      </w:r>
      <w:r w:rsidRPr="00C376D3">
        <w:rPr>
          <w:szCs w:val="22"/>
          <w:lang w:val="fr-FR"/>
        </w:rPr>
        <w:t xml:space="preserve">est élevé à 273 061, dont 59 735 </w:t>
      </w:r>
      <w:r w:rsidR="00134CEE" w:rsidRPr="00C376D3">
        <w:rPr>
          <w:szCs w:val="22"/>
          <w:lang w:val="fr-FR"/>
        </w:rPr>
        <w:t>en 2018</w:t>
      </w:r>
      <w:r w:rsidRPr="00C376D3">
        <w:rPr>
          <w:szCs w:val="22"/>
          <w:lang w:val="fr-FR"/>
        </w:rPr>
        <w:t>.  La base de données interrogeable de l</w:t>
      </w:r>
      <w:r w:rsidR="00F13115">
        <w:rPr>
          <w:szCs w:val="22"/>
          <w:lang w:val="fr-FR"/>
        </w:rPr>
        <w:t>’</w:t>
      </w:r>
      <w:r w:rsidRPr="00C376D3">
        <w:rPr>
          <w:szCs w:val="22"/>
          <w:lang w:val="fr-FR"/>
        </w:rPr>
        <w:t>OMPI donnant accès à des cartographies de brevets établies par d</w:t>
      </w:r>
      <w:r w:rsidR="00F13115">
        <w:rPr>
          <w:szCs w:val="22"/>
          <w:lang w:val="fr-FR"/>
        </w:rPr>
        <w:t>’</w:t>
      </w:r>
      <w:r w:rsidRPr="00C376D3">
        <w:rPr>
          <w:szCs w:val="22"/>
          <w:lang w:val="fr-FR"/>
        </w:rPr>
        <w:t>autres organisations s</w:t>
      </w:r>
      <w:r w:rsidR="00F13115">
        <w:rPr>
          <w:szCs w:val="22"/>
          <w:lang w:val="fr-FR"/>
        </w:rPr>
        <w:t>’</w:t>
      </w:r>
      <w:r w:rsidRPr="00C376D3">
        <w:rPr>
          <w:szCs w:val="22"/>
          <w:lang w:val="fr-FR"/>
        </w:rPr>
        <w:t>est enrichie de 214</w:t>
      </w:r>
      <w:r w:rsidR="00CD67D9">
        <w:rPr>
          <w:szCs w:val="22"/>
          <w:lang w:val="fr-FR"/>
        </w:rPr>
        <w:t> </w:t>
      </w:r>
      <w:r w:rsidRPr="00C376D3">
        <w:rPr>
          <w:szCs w:val="22"/>
          <w:lang w:val="fr-FR"/>
        </w:rPr>
        <w:t>cartographies dans les domaines de la santé publique, de l</w:t>
      </w:r>
      <w:r w:rsidR="00F13115">
        <w:rPr>
          <w:szCs w:val="22"/>
          <w:lang w:val="fr-FR"/>
        </w:rPr>
        <w:t>’</w:t>
      </w:r>
      <w:r w:rsidRPr="00C376D3">
        <w:rPr>
          <w:szCs w:val="22"/>
          <w:lang w:val="fr-FR"/>
        </w:rPr>
        <w:t>agroalimentaire, de l</w:t>
      </w:r>
      <w:r w:rsidR="00F13115">
        <w:rPr>
          <w:szCs w:val="22"/>
          <w:lang w:val="fr-FR"/>
        </w:rPr>
        <w:t>’</w:t>
      </w:r>
      <w:r w:rsidRPr="00C376D3">
        <w:rPr>
          <w:szCs w:val="22"/>
          <w:lang w:val="fr-FR"/>
        </w:rPr>
        <w:t>environnement et des technologies de l</w:t>
      </w:r>
      <w:r w:rsidR="00F13115">
        <w:rPr>
          <w:szCs w:val="22"/>
          <w:lang w:val="fr-FR"/>
        </w:rPr>
        <w:t>’</w:t>
      </w:r>
      <w:r w:rsidRPr="00C376D3">
        <w:rPr>
          <w:szCs w:val="22"/>
          <w:lang w:val="fr-FR"/>
        </w:rPr>
        <w:t>informati</w:t>
      </w:r>
      <w:r w:rsidR="00B661D5" w:rsidRPr="00C376D3">
        <w:rPr>
          <w:szCs w:val="22"/>
          <w:lang w:val="fr-FR"/>
        </w:rPr>
        <w:t>on</w:t>
      </w:r>
      <w:r w:rsidR="00B661D5">
        <w:rPr>
          <w:szCs w:val="22"/>
          <w:lang w:val="fr-FR"/>
        </w:rPr>
        <w:t xml:space="preserve">.  </w:t>
      </w:r>
      <w:r w:rsidR="00B661D5" w:rsidRPr="00C376D3">
        <w:rPr>
          <w:szCs w:val="22"/>
          <w:lang w:val="fr-FR"/>
        </w:rPr>
        <w:t>Af</w:t>
      </w:r>
      <w:r w:rsidRPr="00C376D3">
        <w:rPr>
          <w:szCs w:val="22"/>
          <w:lang w:val="fr-FR"/>
        </w:rPr>
        <w:t>in de renforcer la capacité des centres d</w:t>
      </w:r>
      <w:r w:rsidR="00F13115">
        <w:rPr>
          <w:szCs w:val="22"/>
          <w:lang w:val="fr-FR"/>
        </w:rPr>
        <w:t>’</w:t>
      </w:r>
      <w:r w:rsidRPr="00C376D3">
        <w:rPr>
          <w:szCs w:val="22"/>
          <w:lang w:val="fr-FR"/>
        </w:rPr>
        <w:t>appui à la technologie et à l</w:t>
      </w:r>
      <w:r w:rsidR="00F13115">
        <w:rPr>
          <w:szCs w:val="22"/>
          <w:lang w:val="fr-FR"/>
        </w:rPr>
        <w:t>’</w:t>
      </w:r>
      <w:r w:rsidRPr="00C376D3">
        <w:rPr>
          <w:szCs w:val="22"/>
          <w:lang w:val="fr-FR"/>
        </w:rPr>
        <w:t>innovation (CATI) à fournir des services d</w:t>
      </w:r>
      <w:r w:rsidR="00F13115">
        <w:rPr>
          <w:szCs w:val="22"/>
          <w:lang w:val="fr-FR"/>
        </w:rPr>
        <w:t>’</w:t>
      </w:r>
      <w:r w:rsidRPr="00C376D3">
        <w:rPr>
          <w:szCs w:val="22"/>
          <w:lang w:val="fr-FR"/>
        </w:rPr>
        <w:t xml:space="preserve">analyse des brevets, des travaux ont été entrepris </w:t>
      </w:r>
      <w:r w:rsidR="00134CEE" w:rsidRPr="00C376D3">
        <w:rPr>
          <w:szCs w:val="22"/>
          <w:lang w:val="fr-FR"/>
        </w:rPr>
        <w:t>en 2018</w:t>
      </w:r>
      <w:r w:rsidRPr="00C376D3">
        <w:rPr>
          <w:szCs w:val="22"/>
          <w:lang w:val="fr-FR"/>
        </w:rPr>
        <w:t xml:space="preserve"> pour élaborer un guide d</w:t>
      </w:r>
      <w:r w:rsidR="00F13115">
        <w:rPr>
          <w:szCs w:val="22"/>
          <w:lang w:val="fr-FR"/>
        </w:rPr>
        <w:t>’</w:t>
      </w:r>
      <w:r w:rsidRPr="00C376D3">
        <w:rPr>
          <w:szCs w:val="22"/>
          <w:lang w:val="fr-FR"/>
        </w:rPr>
        <w:t xml:space="preserve">analyse des </w:t>
      </w:r>
      <w:proofErr w:type="gramStart"/>
      <w:r w:rsidRPr="00C376D3">
        <w:rPr>
          <w:szCs w:val="22"/>
          <w:lang w:val="fr-FR"/>
        </w:rPr>
        <w:t>brevets;  une</w:t>
      </w:r>
      <w:proofErr w:type="gramEnd"/>
      <w:r w:rsidRPr="00C376D3">
        <w:rPr>
          <w:szCs w:val="22"/>
          <w:lang w:val="fr-FR"/>
        </w:rPr>
        <w:t xml:space="preserve"> version provisoire de ce dernier a été mise en ligne sur la </w:t>
      </w:r>
      <w:r w:rsidR="00BC5C7E" w:rsidRPr="00C376D3">
        <w:rPr>
          <w:szCs w:val="22"/>
          <w:lang w:val="fr-FR"/>
        </w:rPr>
        <w:t>plateforme</w:t>
      </w:r>
      <w:r w:rsidRPr="00C376D3">
        <w:rPr>
          <w:szCs w:val="22"/>
          <w:lang w:val="fr-FR"/>
        </w:rPr>
        <w:t xml:space="preserve"> de collaboration GitHub, afin de permettre aux utilisateurs professionnels de l</w:t>
      </w:r>
      <w:r w:rsidR="00F13115">
        <w:rPr>
          <w:szCs w:val="22"/>
          <w:lang w:val="fr-FR"/>
        </w:rPr>
        <w:t>’</w:t>
      </w:r>
      <w:r w:rsidRPr="00C376D3">
        <w:rPr>
          <w:szCs w:val="22"/>
          <w:lang w:val="fr-FR"/>
        </w:rPr>
        <w:t>information en matière de brevets de l</w:t>
      </w:r>
      <w:r w:rsidR="00F13115">
        <w:rPr>
          <w:szCs w:val="22"/>
          <w:lang w:val="fr-FR"/>
        </w:rPr>
        <w:t>’</w:t>
      </w:r>
      <w:r w:rsidRPr="00C376D3">
        <w:rPr>
          <w:szCs w:val="22"/>
          <w:lang w:val="fr-FR"/>
        </w:rPr>
        <w:t>étudier et d</w:t>
      </w:r>
      <w:r w:rsidR="00F13115">
        <w:rPr>
          <w:szCs w:val="22"/>
          <w:lang w:val="fr-FR"/>
        </w:rPr>
        <w:t>’</w:t>
      </w:r>
      <w:r w:rsidRPr="00C376D3">
        <w:rPr>
          <w:szCs w:val="22"/>
          <w:lang w:val="fr-FR"/>
        </w:rPr>
        <w:t>apporter leurs contributions;</w:t>
      </w:r>
    </w:p>
    <w:p w:rsidR="00134CEE" w:rsidRPr="00C376D3" w:rsidRDefault="00DE4165" w:rsidP="00D860D3">
      <w:pPr>
        <w:pStyle w:val="ONUMFS"/>
        <w:numPr>
          <w:ilvl w:val="1"/>
          <w:numId w:val="15"/>
        </w:numPr>
        <w:rPr>
          <w:bCs/>
          <w:szCs w:val="22"/>
          <w:lang w:val="fr-FR"/>
        </w:rPr>
      </w:pPr>
      <w:proofErr w:type="gramStart"/>
      <w:r w:rsidRPr="00C376D3">
        <w:rPr>
          <w:szCs w:val="22"/>
          <w:lang w:val="fr-FR"/>
        </w:rPr>
        <w:t>le</w:t>
      </w:r>
      <w:proofErr w:type="gramEnd"/>
      <w:r w:rsidRPr="00C376D3">
        <w:rPr>
          <w:bCs/>
          <w:szCs w:val="22"/>
          <w:lang w:val="fr-FR"/>
        </w:rPr>
        <w:t xml:space="preserve"> projet relatif à l</w:t>
      </w:r>
      <w:r w:rsidR="00F13115">
        <w:rPr>
          <w:bCs/>
          <w:szCs w:val="22"/>
          <w:lang w:val="fr-FR"/>
        </w:rPr>
        <w:t>’</w:t>
      </w:r>
      <w:r w:rsidRPr="00C376D3">
        <w:rPr>
          <w:bCs/>
          <w:szCs w:val="22"/>
          <w:lang w:val="fr-FR"/>
        </w:rPr>
        <w:t>amélioration du cadre de gestion axée sur les résultats mis en œuvre par l</w:t>
      </w:r>
      <w:r w:rsidR="00F13115">
        <w:rPr>
          <w:bCs/>
          <w:szCs w:val="22"/>
          <w:lang w:val="fr-FR"/>
        </w:rPr>
        <w:t>’</w:t>
      </w:r>
      <w:r w:rsidRPr="00C376D3">
        <w:rPr>
          <w:bCs/>
          <w:szCs w:val="22"/>
          <w:lang w:val="fr-FR"/>
        </w:rPr>
        <w:t>OMPI aux fins du suivi et de l</w:t>
      </w:r>
      <w:r w:rsidR="00F13115">
        <w:rPr>
          <w:bCs/>
          <w:szCs w:val="22"/>
          <w:lang w:val="fr-FR"/>
        </w:rPr>
        <w:t>’</w:t>
      </w:r>
      <w:r w:rsidRPr="00C376D3">
        <w:rPr>
          <w:bCs/>
          <w:szCs w:val="22"/>
          <w:lang w:val="fr-FR"/>
        </w:rPr>
        <w:t>évaluation des activités de développement a ouvert un débat sur l</w:t>
      </w:r>
      <w:r w:rsidR="00F13115">
        <w:rPr>
          <w:bCs/>
          <w:szCs w:val="22"/>
          <w:lang w:val="fr-FR"/>
        </w:rPr>
        <w:t>’</w:t>
      </w:r>
      <w:r w:rsidRPr="00C376D3">
        <w:rPr>
          <w:bCs/>
          <w:szCs w:val="22"/>
          <w:lang w:val="fr-FR"/>
        </w:rPr>
        <w:t>assistance technique fournie par l</w:t>
      </w:r>
      <w:r w:rsidR="00F13115">
        <w:rPr>
          <w:bCs/>
          <w:szCs w:val="22"/>
          <w:lang w:val="fr-FR"/>
        </w:rPr>
        <w:t>’</w:t>
      </w:r>
      <w:r w:rsidRPr="00C376D3">
        <w:rPr>
          <w:bCs/>
          <w:szCs w:val="22"/>
          <w:lang w:val="fr-FR"/>
        </w:rPr>
        <w:t>OMPI dans le domaine de la coopération pour le développement, qui s</w:t>
      </w:r>
      <w:r w:rsidR="00F13115">
        <w:rPr>
          <w:bCs/>
          <w:szCs w:val="22"/>
          <w:lang w:val="fr-FR"/>
        </w:rPr>
        <w:t>’</w:t>
      </w:r>
      <w:r w:rsidRPr="00C376D3">
        <w:rPr>
          <w:bCs/>
          <w:szCs w:val="22"/>
          <w:lang w:val="fr-FR"/>
        </w:rPr>
        <w:t>est poursuivi durant plusieurs sessions</w:t>
      </w:r>
      <w:r w:rsidR="00134CEE" w:rsidRPr="00C376D3">
        <w:rPr>
          <w:bCs/>
          <w:szCs w:val="22"/>
          <w:lang w:val="fr-FR"/>
        </w:rPr>
        <w:t xml:space="preserve"> du C</w:t>
      </w:r>
      <w:r w:rsidR="00B661D5" w:rsidRPr="00C376D3">
        <w:rPr>
          <w:bCs/>
          <w:szCs w:val="22"/>
          <w:lang w:val="fr-FR"/>
        </w:rPr>
        <w:t>DIP</w:t>
      </w:r>
      <w:r w:rsidR="00B661D5">
        <w:rPr>
          <w:bCs/>
          <w:szCs w:val="22"/>
          <w:lang w:val="fr-FR"/>
        </w:rPr>
        <w:t xml:space="preserve">.  </w:t>
      </w:r>
      <w:r w:rsidR="00B661D5" w:rsidRPr="00C376D3">
        <w:rPr>
          <w:bCs/>
          <w:szCs w:val="22"/>
          <w:lang w:val="fr-FR"/>
        </w:rPr>
        <w:t>Da</w:t>
      </w:r>
      <w:r w:rsidRPr="00C376D3">
        <w:rPr>
          <w:bCs/>
          <w:szCs w:val="22"/>
          <w:lang w:val="fr-FR"/>
        </w:rPr>
        <w:t>ns ce contexte,</w:t>
      </w:r>
      <w:r w:rsidR="00134CEE" w:rsidRPr="00C376D3">
        <w:rPr>
          <w:bCs/>
          <w:szCs w:val="22"/>
          <w:lang w:val="fr-FR"/>
        </w:rPr>
        <w:t xml:space="preserve"> le CDI</w:t>
      </w:r>
      <w:r w:rsidRPr="00C376D3">
        <w:rPr>
          <w:bCs/>
          <w:szCs w:val="22"/>
          <w:lang w:val="fr-FR"/>
        </w:rPr>
        <w:t>P a adopté, à sa dix</w:t>
      </w:r>
      <w:r w:rsidR="00913FE7">
        <w:rPr>
          <w:bCs/>
          <w:szCs w:val="22"/>
          <w:lang w:val="fr-FR"/>
        </w:rPr>
        <w:noBreakHyphen/>
      </w:r>
      <w:r w:rsidRPr="00C376D3">
        <w:rPr>
          <w:bCs/>
          <w:szCs w:val="22"/>
          <w:lang w:val="fr-FR"/>
        </w:rPr>
        <w:t>huit</w:t>
      </w:r>
      <w:r w:rsidR="00F13115">
        <w:rPr>
          <w:bCs/>
          <w:szCs w:val="22"/>
          <w:lang w:val="fr-FR"/>
        </w:rPr>
        <w:t>ième session</w:t>
      </w:r>
      <w:r w:rsidRPr="00C376D3">
        <w:rPr>
          <w:bCs/>
          <w:szCs w:val="22"/>
          <w:lang w:val="fr-FR"/>
        </w:rPr>
        <w:t>,</w:t>
      </w:r>
      <w:r w:rsidRPr="00C376D3">
        <w:rPr>
          <w:b/>
          <w:bCs/>
          <w:szCs w:val="22"/>
          <w:lang w:val="fr-FR"/>
        </w:rPr>
        <w:t xml:space="preserve"> </w:t>
      </w:r>
      <w:r w:rsidRPr="00C376D3">
        <w:rPr>
          <w:bCs/>
          <w:szCs w:val="22"/>
          <w:lang w:val="fr-FR"/>
        </w:rPr>
        <w:t>une proposition en six</w:t>
      </w:r>
      <w:r w:rsidR="00BC5C7E" w:rsidRPr="00C376D3">
        <w:rPr>
          <w:bCs/>
          <w:szCs w:val="22"/>
          <w:lang w:val="fr-FR"/>
        </w:rPr>
        <w:t> </w:t>
      </w:r>
      <w:r w:rsidRPr="00C376D3">
        <w:rPr>
          <w:bCs/>
          <w:szCs w:val="22"/>
          <w:lang w:val="fr-FR"/>
        </w:rPr>
        <w:t>points</w:t>
      </w:r>
      <w:r w:rsidRPr="00C376D3">
        <w:rPr>
          <w:bCs/>
          <w:szCs w:val="22"/>
          <w:vertAlign w:val="superscript"/>
          <w:lang w:val="fr-FR"/>
        </w:rPr>
        <w:footnoteReference w:id="29"/>
      </w:r>
      <w:r w:rsidRPr="00C376D3">
        <w:rPr>
          <w:bCs/>
          <w:szCs w:val="22"/>
          <w:lang w:val="fr-FR"/>
        </w:rPr>
        <w:t xml:space="preserve"> demandant notamment au Secrétariat d</w:t>
      </w:r>
      <w:r w:rsidR="00F13115">
        <w:rPr>
          <w:bCs/>
          <w:szCs w:val="22"/>
          <w:lang w:val="fr-FR"/>
        </w:rPr>
        <w:t>’</w:t>
      </w:r>
      <w:r w:rsidR="00CD67D9">
        <w:rPr>
          <w:bCs/>
          <w:szCs w:val="22"/>
          <w:lang w:val="fr-FR"/>
        </w:rPr>
        <w:t>“</w:t>
      </w:r>
      <w:r w:rsidRPr="00C376D3">
        <w:rPr>
          <w:bCs/>
          <w:szCs w:val="22"/>
          <w:lang w:val="fr-FR"/>
        </w:rPr>
        <w:t>évaluer les outils et méthodes en vigueur pour mesurer l</w:t>
      </w:r>
      <w:r w:rsidR="00F13115">
        <w:rPr>
          <w:bCs/>
          <w:szCs w:val="22"/>
          <w:lang w:val="fr-FR"/>
        </w:rPr>
        <w:t>’</w:t>
      </w:r>
      <w:r w:rsidRPr="00C376D3">
        <w:rPr>
          <w:bCs/>
          <w:szCs w:val="22"/>
          <w:lang w:val="fr-FR"/>
        </w:rPr>
        <w:t>incidence, l</w:t>
      </w:r>
      <w:r w:rsidR="00F13115">
        <w:rPr>
          <w:bCs/>
          <w:szCs w:val="22"/>
          <w:lang w:val="fr-FR"/>
        </w:rPr>
        <w:t>’</w:t>
      </w:r>
      <w:r w:rsidRPr="00C376D3">
        <w:rPr>
          <w:bCs/>
          <w:szCs w:val="22"/>
          <w:lang w:val="fr-FR"/>
        </w:rPr>
        <w:t>efficacité et le bon fonctionnement des activités d</w:t>
      </w:r>
      <w:r w:rsidR="00F13115">
        <w:rPr>
          <w:bCs/>
          <w:szCs w:val="22"/>
          <w:lang w:val="fr-FR"/>
        </w:rPr>
        <w:t>’</w:t>
      </w:r>
      <w:r w:rsidRPr="00C376D3">
        <w:rPr>
          <w:bCs/>
          <w:szCs w:val="22"/>
          <w:lang w:val="fr-FR"/>
        </w:rPr>
        <w:t>assistance technique à différents niveaux et, dans ce processus, tenter de définir des domaines d</w:t>
      </w:r>
      <w:r w:rsidR="00F13115">
        <w:rPr>
          <w:bCs/>
          <w:szCs w:val="22"/>
          <w:lang w:val="fr-FR"/>
        </w:rPr>
        <w:t>’</w:t>
      </w:r>
      <w:r w:rsidRPr="00C376D3">
        <w:rPr>
          <w:bCs/>
          <w:szCs w:val="22"/>
          <w:lang w:val="fr-FR"/>
        </w:rPr>
        <w:t>amélioration possible”.  En réponse à cette proposition,</w:t>
      </w:r>
      <w:r w:rsidR="00134CEE" w:rsidRPr="00C376D3">
        <w:rPr>
          <w:bCs/>
          <w:szCs w:val="22"/>
          <w:lang w:val="fr-FR"/>
        </w:rPr>
        <w:t xml:space="preserve"> le CDI</w:t>
      </w:r>
      <w:r w:rsidRPr="00C376D3">
        <w:rPr>
          <w:bCs/>
          <w:szCs w:val="22"/>
          <w:lang w:val="fr-FR"/>
        </w:rPr>
        <w:t>P a examiné, à sa vingt</w:t>
      </w:r>
      <w:r w:rsidR="00913FE7">
        <w:rPr>
          <w:bCs/>
          <w:szCs w:val="22"/>
          <w:lang w:val="fr-FR"/>
        </w:rPr>
        <w:noBreakHyphen/>
      </w:r>
      <w:r w:rsidRPr="00C376D3">
        <w:rPr>
          <w:bCs/>
          <w:szCs w:val="22"/>
          <w:lang w:val="fr-FR"/>
        </w:rPr>
        <w:t>deux</w:t>
      </w:r>
      <w:r w:rsidR="00F13115">
        <w:rPr>
          <w:bCs/>
          <w:szCs w:val="22"/>
          <w:lang w:val="fr-FR"/>
        </w:rPr>
        <w:t>ième session</w:t>
      </w:r>
      <w:r w:rsidRPr="00C376D3">
        <w:rPr>
          <w:bCs/>
          <w:szCs w:val="22"/>
          <w:lang w:val="fr-FR"/>
        </w:rPr>
        <w:t>, un rapport du Secrétariat intitulé “Évaluation des outils et méthodes en vigueur de l</w:t>
      </w:r>
      <w:r w:rsidR="00F13115">
        <w:rPr>
          <w:bCs/>
          <w:szCs w:val="22"/>
          <w:lang w:val="fr-FR"/>
        </w:rPr>
        <w:t>’</w:t>
      </w:r>
      <w:r w:rsidRPr="00C376D3">
        <w:rPr>
          <w:bCs/>
          <w:szCs w:val="22"/>
          <w:lang w:val="fr-FR"/>
        </w:rPr>
        <w:t>OMPI pour mesurer l</w:t>
      </w:r>
      <w:r w:rsidR="00F13115">
        <w:rPr>
          <w:bCs/>
          <w:szCs w:val="22"/>
          <w:lang w:val="fr-FR"/>
        </w:rPr>
        <w:t>’</w:t>
      </w:r>
      <w:r w:rsidRPr="00C376D3">
        <w:rPr>
          <w:bCs/>
          <w:szCs w:val="22"/>
          <w:lang w:val="fr-FR"/>
        </w:rPr>
        <w:t>incidence, l</w:t>
      </w:r>
      <w:r w:rsidR="00F13115">
        <w:rPr>
          <w:bCs/>
          <w:szCs w:val="22"/>
          <w:lang w:val="fr-FR"/>
        </w:rPr>
        <w:t>’</w:t>
      </w:r>
      <w:r w:rsidRPr="00C376D3">
        <w:rPr>
          <w:bCs/>
          <w:szCs w:val="22"/>
          <w:lang w:val="fr-FR"/>
        </w:rPr>
        <w:t>efficacité et le bon fonctionnement de ses activités d</w:t>
      </w:r>
      <w:r w:rsidR="00F13115">
        <w:rPr>
          <w:bCs/>
          <w:szCs w:val="22"/>
          <w:lang w:val="fr-FR"/>
        </w:rPr>
        <w:t>’</w:t>
      </w:r>
      <w:r w:rsidRPr="00C376D3">
        <w:rPr>
          <w:bCs/>
          <w:szCs w:val="22"/>
          <w:lang w:val="fr-FR"/>
        </w:rPr>
        <w:t>assistance technique”</w:t>
      </w:r>
      <w:r w:rsidRPr="00C376D3">
        <w:rPr>
          <w:bCs/>
          <w:szCs w:val="22"/>
          <w:vertAlign w:val="superscript"/>
          <w:lang w:val="fr-FR"/>
        </w:rPr>
        <w:footnoteReference w:id="30"/>
      </w:r>
      <w:r w:rsidRPr="00C376D3">
        <w:rPr>
          <w:bCs/>
          <w:szCs w:val="22"/>
          <w:lang w:val="fr-FR"/>
        </w:rPr>
        <w:t>.</w:t>
      </w:r>
    </w:p>
    <w:p w:rsidR="00DE4165" w:rsidRPr="00C376D3" w:rsidRDefault="00DE4165" w:rsidP="00D860D3">
      <w:pPr>
        <w:pStyle w:val="ONUMFS"/>
        <w:numPr>
          <w:ilvl w:val="1"/>
          <w:numId w:val="15"/>
        </w:numPr>
        <w:rPr>
          <w:szCs w:val="22"/>
          <w:lang w:val="fr-FR"/>
        </w:rPr>
      </w:pPr>
      <w:proofErr w:type="gramStart"/>
      <w:r w:rsidRPr="00C376D3">
        <w:rPr>
          <w:szCs w:val="22"/>
          <w:lang w:val="fr-FR"/>
        </w:rPr>
        <w:t>le</w:t>
      </w:r>
      <w:proofErr w:type="gramEnd"/>
      <w:r w:rsidRPr="00C376D3">
        <w:rPr>
          <w:szCs w:val="22"/>
          <w:lang w:val="fr-FR"/>
        </w:rPr>
        <w:t xml:space="preserve"> travail accompli par</w:t>
      </w:r>
      <w:r w:rsidR="00134CEE" w:rsidRPr="00C376D3">
        <w:rPr>
          <w:szCs w:val="22"/>
          <w:lang w:val="fr-FR"/>
        </w:rPr>
        <w:t xml:space="preserve"> le CDI</w:t>
      </w:r>
      <w:r w:rsidRPr="00C376D3">
        <w:rPr>
          <w:szCs w:val="22"/>
          <w:lang w:val="fr-FR"/>
        </w:rPr>
        <w:t>P dans le cadre du projet sur la propriété intellectuelle et l</w:t>
      </w:r>
      <w:r w:rsidR="00F13115">
        <w:rPr>
          <w:szCs w:val="22"/>
          <w:lang w:val="fr-FR"/>
        </w:rPr>
        <w:t>’</w:t>
      </w:r>
      <w:r w:rsidRPr="00C376D3">
        <w:rPr>
          <w:szCs w:val="22"/>
          <w:lang w:val="fr-FR"/>
        </w:rPr>
        <w:t>économie informelle et l</w:t>
      </w:r>
      <w:r w:rsidR="00F13115">
        <w:rPr>
          <w:szCs w:val="22"/>
          <w:lang w:val="fr-FR"/>
        </w:rPr>
        <w:t>’</w:t>
      </w:r>
      <w:r w:rsidRPr="00C376D3">
        <w:rPr>
          <w:szCs w:val="22"/>
          <w:lang w:val="fr-FR"/>
        </w:rPr>
        <w:t>ouvrage qui en est issu (“</w:t>
      </w:r>
      <w:r w:rsidRPr="00C376D3">
        <w:rPr>
          <w:i/>
          <w:szCs w:val="22"/>
          <w:lang w:val="fr-FR"/>
        </w:rPr>
        <w:t>The Informal </w:t>
      </w:r>
      <w:proofErr w:type="spellStart"/>
      <w:r w:rsidRPr="00C376D3">
        <w:rPr>
          <w:i/>
          <w:szCs w:val="22"/>
          <w:lang w:val="fr-FR"/>
        </w:rPr>
        <w:t>Economy</w:t>
      </w:r>
      <w:proofErr w:type="spellEnd"/>
      <w:r w:rsidRPr="00C376D3">
        <w:rPr>
          <w:i/>
          <w:szCs w:val="22"/>
          <w:lang w:val="fr-FR"/>
        </w:rPr>
        <w:t xml:space="preserve"> in </w:t>
      </w:r>
      <w:proofErr w:type="spellStart"/>
      <w:r w:rsidRPr="00C376D3">
        <w:rPr>
          <w:i/>
          <w:szCs w:val="22"/>
          <w:lang w:val="fr-FR"/>
        </w:rPr>
        <w:t>Developing</w:t>
      </w:r>
      <w:proofErr w:type="spellEnd"/>
      <w:r w:rsidRPr="00C376D3">
        <w:rPr>
          <w:i/>
          <w:szCs w:val="22"/>
          <w:lang w:val="fr-FR"/>
        </w:rPr>
        <w:t xml:space="preserve"> Nations</w:t>
      </w:r>
      <w:r w:rsidR="00134CEE" w:rsidRPr="00C376D3">
        <w:rPr>
          <w:i/>
          <w:szCs w:val="22"/>
          <w:lang w:val="fr-FR"/>
        </w:rPr>
        <w:t xml:space="preserve"> – </w:t>
      </w:r>
      <w:proofErr w:type="spellStart"/>
      <w:r w:rsidRPr="00C376D3">
        <w:rPr>
          <w:i/>
          <w:szCs w:val="22"/>
          <w:lang w:val="fr-FR"/>
        </w:rPr>
        <w:t>Hidden</w:t>
      </w:r>
      <w:proofErr w:type="spellEnd"/>
      <w:r w:rsidRPr="00C376D3">
        <w:rPr>
          <w:i/>
          <w:szCs w:val="22"/>
          <w:lang w:val="fr-FR"/>
        </w:rPr>
        <w:t xml:space="preserve"> Engine of Innovation</w:t>
      </w:r>
      <w:r w:rsidRPr="00C376D3">
        <w:rPr>
          <w:szCs w:val="22"/>
          <w:lang w:val="fr-FR"/>
        </w:rPr>
        <w:t xml:space="preserve">?”, publié conjointement avec Cambridge </w:t>
      </w:r>
      <w:proofErr w:type="spellStart"/>
      <w:r w:rsidRPr="00C376D3">
        <w:rPr>
          <w:szCs w:val="22"/>
          <w:lang w:val="fr-FR"/>
        </w:rPr>
        <w:t>University</w:t>
      </w:r>
      <w:proofErr w:type="spellEnd"/>
      <w:r w:rsidRPr="00C376D3">
        <w:rPr>
          <w:szCs w:val="22"/>
          <w:lang w:val="fr-FR"/>
        </w:rPr>
        <w:t xml:space="preserve"> </w:t>
      </w:r>
      <w:proofErr w:type="spellStart"/>
      <w:r w:rsidRPr="00C376D3">
        <w:rPr>
          <w:szCs w:val="22"/>
          <w:lang w:val="fr-FR"/>
        </w:rPr>
        <w:t>Press</w:t>
      </w:r>
      <w:proofErr w:type="spellEnd"/>
      <w:r w:rsidRPr="00C376D3">
        <w:rPr>
          <w:szCs w:val="22"/>
          <w:lang w:val="fr-FR"/>
        </w:rPr>
        <w:t>) ont continué à être largement cités dans les publications universitair</w:t>
      </w:r>
      <w:r w:rsidR="00B661D5" w:rsidRPr="00C376D3">
        <w:rPr>
          <w:szCs w:val="22"/>
          <w:lang w:val="fr-FR"/>
        </w:rPr>
        <w:t>es</w:t>
      </w:r>
      <w:r w:rsidR="00B661D5">
        <w:rPr>
          <w:szCs w:val="22"/>
          <w:lang w:val="fr-FR"/>
        </w:rPr>
        <w:t xml:space="preserve">.  </w:t>
      </w:r>
      <w:r w:rsidR="00B661D5" w:rsidRPr="00C376D3">
        <w:rPr>
          <w:szCs w:val="22"/>
          <w:lang w:val="fr-FR"/>
        </w:rPr>
        <w:t>Ét</w:t>
      </w:r>
      <w:r w:rsidRPr="00C376D3">
        <w:rPr>
          <w:szCs w:val="22"/>
          <w:lang w:val="fr-FR"/>
        </w:rPr>
        <w:t>ant donné que les résultats du projet représentent encore une contribution conceptuelle et empirique relativement atypique dans ce domaine, ils présentent un intérêt particulier pour les économies à faible revenu ou à revenu intermédiaire de la tranche inférieure ayant un secteur informel importa</w:t>
      </w:r>
      <w:r w:rsidR="00B661D5" w:rsidRPr="00C376D3">
        <w:rPr>
          <w:szCs w:val="22"/>
          <w:lang w:val="fr-FR"/>
        </w:rPr>
        <w:t>nt</w:t>
      </w:r>
      <w:r w:rsidR="00B661D5">
        <w:rPr>
          <w:szCs w:val="22"/>
          <w:lang w:val="fr-FR"/>
        </w:rPr>
        <w:t xml:space="preserve">.  </w:t>
      </w:r>
      <w:r w:rsidR="00B661D5" w:rsidRPr="00C376D3">
        <w:rPr>
          <w:szCs w:val="22"/>
          <w:lang w:val="fr-FR"/>
        </w:rPr>
        <w:t>Il</w:t>
      </w:r>
      <w:r w:rsidRPr="00C376D3">
        <w:rPr>
          <w:szCs w:val="22"/>
          <w:lang w:val="fr-FR"/>
        </w:rPr>
        <w:t xml:space="preserve"> en résulte que ce travail continue d</w:t>
      </w:r>
      <w:r w:rsidR="00F13115">
        <w:rPr>
          <w:szCs w:val="22"/>
          <w:lang w:val="fr-FR"/>
        </w:rPr>
        <w:t>’</w:t>
      </w:r>
      <w:r w:rsidRPr="00C376D3">
        <w:rPr>
          <w:szCs w:val="22"/>
          <w:lang w:val="fr-FR"/>
        </w:rPr>
        <w:t>être utilisé régulièrement dans les forums de discussions politiques sur l</w:t>
      </w:r>
      <w:r w:rsidR="00F13115">
        <w:rPr>
          <w:szCs w:val="22"/>
          <w:lang w:val="fr-FR"/>
        </w:rPr>
        <w:t>’</w:t>
      </w:r>
      <w:r w:rsidRPr="00C376D3">
        <w:rPr>
          <w:szCs w:val="22"/>
          <w:lang w:val="fr-FR"/>
        </w:rPr>
        <w:t>innovation et le développement économique, en particulier dans le contexte du Nouveau partenariat pour le développement de l</w:t>
      </w:r>
      <w:r w:rsidR="00F13115">
        <w:rPr>
          <w:szCs w:val="22"/>
          <w:lang w:val="fr-FR"/>
        </w:rPr>
        <w:t>’</w:t>
      </w:r>
      <w:r w:rsidRPr="00C376D3">
        <w:rPr>
          <w:szCs w:val="22"/>
          <w:lang w:val="fr-FR"/>
        </w:rPr>
        <w:t>Afrique (NOPADA) et du projet d</w:t>
      </w:r>
      <w:r w:rsidR="00F13115">
        <w:rPr>
          <w:szCs w:val="22"/>
          <w:lang w:val="fr-FR"/>
        </w:rPr>
        <w:t>’</w:t>
      </w:r>
      <w:r w:rsidRPr="00C376D3">
        <w:rPr>
          <w:szCs w:val="22"/>
          <w:lang w:val="fr-FR"/>
        </w:rPr>
        <w:t>indicateurs africains des sciences, de la technologie et de l</w:t>
      </w:r>
      <w:r w:rsidR="00F13115">
        <w:rPr>
          <w:szCs w:val="22"/>
          <w:lang w:val="fr-FR"/>
        </w:rPr>
        <w:t>’</w:t>
      </w:r>
      <w:r w:rsidRPr="00C376D3">
        <w:rPr>
          <w:szCs w:val="22"/>
          <w:lang w:val="fr-FR"/>
        </w:rPr>
        <w:t>innovation (ASTII);</w:t>
      </w:r>
    </w:p>
    <w:p w:rsidR="00DE4165" w:rsidRPr="00C376D3" w:rsidRDefault="00DE4165" w:rsidP="00D860D3">
      <w:pPr>
        <w:pStyle w:val="ONUMFS"/>
        <w:numPr>
          <w:ilvl w:val="1"/>
          <w:numId w:val="15"/>
        </w:numPr>
        <w:rPr>
          <w:szCs w:val="22"/>
          <w:lang w:val="fr-FR"/>
        </w:rPr>
      </w:pPr>
      <w:proofErr w:type="gramStart"/>
      <w:r w:rsidRPr="00C376D3">
        <w:rPr>
          <w:szCs w:val="22"/>
          <w:lang w:val="fr-FR"/>
        </w:rPr>
        <w:t>le</w:t>
      </w:r>
      <w:proofErr w:type="gramEnd"/>
      <w:r w:rsidRPr="00C376D3">
        <w:rPr>
          <w:szCs w:val="22"/>
          <w:lang w:val="fr-FR"/>
        </w:rPr>
        <w:t xml:space="preserve"> projet de renforcement des capacités pour l</w:t>
      </w:r>
      <w:r w:rsidR="00F13115">
        <w:rPr>
          <w:szCs w:val="22"/>
          <w:lang w:val="fr-FR"/>
        </w:rPr>
        <w:t>’</w:t>
      </w:r>
      <w:r w:rsidRPr="00C376D3">
        <w:rPr>
          <w:szCs w:val="22"/>
          <w:lang w:val="fr-FR"/>
        </w:rPr>
        <w:t>utilisation d</w:t>
      </w:r>
      <w:r w:rsidR="00F13115">
        <w:rPr>
          <w:szCs w:val="22"/>
          <w:lang w:val="fr-FR"/>
        </w:rPr>
        <w:t>’</w:t>
      </w:r>
      <w:r w:rsidRPr="00C376D3">
        <w:rPr>
          <w:szCs w:val="22"/>
          <w:lang w:val="fr-FR"/>
        </w:rPr>
        <w:t xml:space="preserve">informations techniques et scientifiques appropriées en vue de résoudre les problèmes de développement recensés, qui avait été mis en œuvre au niveau national et évalué en </w:t>
      </w:r>
      <w:r w:rsidR="00134CEE" w:rsidRPr="00C376D3">
        <w:rPr>
          <w:szCs w:val="22"/>
          <w:lang w:val="fr-FR"/>
        </w:rPr>
        <w:t>mai 20</w:t>
      </w:r>
      <w:r w:rsidRPr="00C376D3">
        <w:rPr>
          <w:szCs w:val="22"/>
          <w:lang w:val="fr-FR"/>
        </w:rPr>
        <w:t>18, a été intégré dans le travail régulier de la Division des pays les moins avanc</w:t>
      </w:r>
      <w:r w:rsidR="00B661D5" w:rsidRPr="00C376D3">
        <w:rPr>
          <w:szCs w:val="22"/>
          <w:lang w:val="fr-FR"/>
        </w:rPr>
        <w:t>és</w:t>
      </w:r>
      <w:r w:rsidR="00B661D5">
        <w:rPr>
          <w:szCs w:val="22"/>
          <w:lang w:val="fr-FR"/>
        </w:rPr>
        <w:t xml:space="preserve">.  </w:t>
      </w:r>
      <w:r w:rsidR="00B661D5" w:rsidRPr="00C376D3">
        <w:rPr>
          <w:szCs w:val="22"/>
          <w:lang w:val="fr-FR"/>
        </w:rPr>
        <w:t>En</w:t>
      </w:r>
      <w:r w:rsidR="00134CEE" w:rsidRPr="00C376D3">
        <w:rPr>
          <w:szCs w:val="22"/>
          <w:lang w:val="fr-FR"/>
        </w:rPr>
        <w:t> 2018</w:t>
      </w:r>
      <w:r w:rsidRPr="00C376D3">
        <w:rPr>
          <w:szCs w:val="22"/>
          <w:lang w:val="fr-FR"/>
        </w:rPr>
        <w:t>, un projet national sur le transfert de technologies appropriées au service du développement fondé sur l</w:t>
      </w:r>
      <w:r w:rsidR="00F13115">
        <w:rPr>
          <w:szCs w:val="22"/>
          <w:lang w:val="fr-FR"/>
        </w:rPr>
        <w:t>’</w:t>
      </w:r>
      <w:r w:rsidRPr="00C376D3">
        <w:rPr>
          <w:szCs w:val="22"/>
          <w:lang w:val="fr-FR"/>
        </w:rPr>
        <w:t>analyse des besoins a été lancé au Mozambiq</w:t>
      </w:r>
      <w:r w:rsidR="00B661D5" w:rsidRPr="00C376D3">
        <w:rPr>
          <w:szCs w:val="22"/>
          <w:lang w:val="fr-FR"/>
        </w:rPr>
        <w:t>ue</w:t>
      </w:r>
      <w:r w:rsidR="00B661D5">
        <w:rPr>
          <w:szCs w:val="22"/>
          <w:lang w:val="fr-FR"/>
        </w:rPr>
        <w:t xml:space="preserve">.  </w:t>
      </w:r>
      <w:r w:rsidR="00B661D5" w:rsidRPr="00C376D3">
        <w:rPr>
          <w:szCs w:val="22"/>
          <w:lang w:val="fr-FR"/>
        </w:rPr>
        <w:t>Un</w:t>
      </w:r>
      <w:r w:rsidRPr="00C376D3">
        <w:rPr>
          <w:szCs w:val="22"/>
          <w:lang w:val="fr-FR"/>
        </w:rPr>
        <w:t xml:space="preserve"> mémorandum d</w:t>
      </w:r>
      <w:r w:rsidR="00F13115">
        <w:rPr>
          <w:szCs w:val="22"/>
          <w:lang w:val="fr-FR"/>
        </w:rPr>
        <w:t>’</w:t>
      </w:r>
      <w:r w:rsidRPr="00C376D3">
        <w:rPr>
          <w:szCs w:val="22"/>
          <w:lang w:val="fr-FR"/>
        </w:rPr>
        <w:t>accord a été signé à cet égard, et l</w:t>
      </w:r>
      <w:r w:rsidR="00F13115">
        <w:rPr>
          <w:szCs w:val="22"/>
          <w:lang w:val="fr-FR"/>
        </w:rPr>
        <w:t>’</w:t>
      </w:r>
      <w:r w:rsidRPr="00C376D3">
        <w:rPr>
          <w:szCs w:val="22"/>
          <w:lang w:val="fr-FR"/>
        </w:rPr>
        <w:t>affectation d</w:t>
      </w:r>
      <w:r w:rsidR="00F13115">
        <w:rPr>
          <w:szCs w:val="22"/>
          <w:lang w:val="fr-FR"/>
        </w:rPr>
        <w:t>’</w:t>
      </w:r>
      <w:r w:rsidRPr="00C376D3">
        <w:rPr>
          <w:szCs w:val="22"/>
          <w:lang w:val="fr-FR"/>
        </w:rPr>
        <w:t>experts internationaux et nationaux est en cou</w:t>
      </w:r>
      <w:r w:rsidR="00B661D5" w:rsidRPr="00C376D3">
        <w:rPr>
          <w:szCs w:val="22"/>
          <w:lang w:val="fr-FR"/>
        </w:rPr>
        <w:t>rs</w:t>
      </w:r>
      <w:r w:rsidR="00B661D5">
        <w:rPr>
          <w:szCs w:val="22"/>
          <w:lang w:val="fr-FR"/>
        </w:rPr>
        <w:t xml:space="preserve">.  </w:t>
      </w:r>
      <w:r w:rsidR="00B661D5" w:rsidRPr="00C376D3">
        <w:rPr>
          <w:szCs w:val="22"/>
          <w:lang w:val="fr-FR"/>
        </w:rPr>
        <w:t>Un</w:t>
      </w:r>
      <w:r w:rsidRPr="00C376D3">
        <w:rPr>
          <w:szCs w:val="22"/>
          <w:lang w:val="fr-FR"/>
        </w:rPr>
        <w:t xml:space="preserve"> projet national sur le transfert de technologies appropriées est également en cours de mise en œuvre en Ouganda, et le recrutement d</w:t>
      </w:r>
      <w:r w:rsidR="00F13115">
        <w:rPr>
          <w:szCs w:val="22"/>
          <w:lang w:val="fr-FR"/>
        </w:rPr>
        <w:t>’</w:t>
      </w:r>
      <w:r w:rsidRPr="00C376D3">
        <w:rPr>
          <w:szCs w:val="22"/>
          <w:lang w:val="fr-FR"/>
        </w:rPr>
        <w:t>experts nationaux et internationaux est ache</w:t>
      </w:r>
      <w:r w:rsidR="00B661D5" w:rsidRPr="00C376D3">
        <w:rPr>
          <w:szCs w:val="22"/>
          <w:lang w:val="fr-FR"/>
        </w:rPr>
        <w:t>vé</w:t>
      </w:r>
      <w:r w:rsidR="00B661D5">
        <w:rPr>
          <w:szCs w:val="22"/>
          <w:lang w:val="fr-FR"/>
        </w:rPr>
        <w:t xml:space="preserve">.  </w:t>
      </w:r>
      <w:r w:rsidR="00B661D5" w:rsidRPr="00C376D3">
        <w:rPr>
          <w:szCs w:val="22"/>
          <w:lang w:val="fr-FR"/>
        </w:rPr>
        <w:t>Su</w:t>
      </w:r>
      <w:r w:rsidRPr="00C376D3">
        <w:rPr>
          <w:szCs w:val="22"/>
          <w:lang w:val="fr-FR"/>
        </w:rPr>
        <w:t>ite à la signature d</w:t>
      </w:r>
      <w:r w:rsidR="00F13115">
        <w:rPr>
          <w:szCs w:val="22"/>
          <w:lang w:val="fr-FR"/>
        </w:rPr>
        <w:t>’</w:t>
      </w:r>
      <w:r w:rsidRPr="00C376D3">
        <w:rPr>
          <w:szCs w:val="22"/>
          <w:lang w:val="fr-FR"/>
        </w:rPr>
        <w:t>un mémorandum d</w:t>
      </w:r>
      <w:r w:rsidR="00F13115">
        <w:rPr>
          <w:szCs w:val="22"/>
          <w:lang w:val="fr-FR"/>
        </w:rPr>
        <w:t>’</w:t>
      </w:r>
      <w:r w:rsidRPr="00C376D3">
        <w:rPr>
          <w:szCs w:val="22"/>
          <w:lang w:val="fr-FR"/>
        </w:rPr>
        <w:t xml:space="preserve">accord en </w:t>
      </w:r>
      <w:r w:rsidR="00134CEE" w:rsidRPr="00C376D3">
        <w:rPr>
          <w:szCs w:val="22"/>
          <w:lang w:val="fr-FR"/>
        </w:rPr>
        <w:t>décembre 20</w:t>
      </w:r>
      <w:r w:rsidRPr="00C376D3">
        <w:rPr>
          <w:szCs w:val="22"/>
          <w:lang w:val="fr-FR"/>
        </w:rPr>
        <w:t>18, des préparatifs ont également été engagés en vue de débuter des travaux sur le transfert de technologies appropriées au Sénég</w:t>
      </w:r>
      <w:r w:rsidR="00B661D5" w:rsidRPr="00C376D3">
        <w:rPr>
          <w:szCs w:val="22"/>
          <w:lang w:val="fr-FR"/>
        </w:rPr>
        <w:t>al</w:t>
      </w:r>
      <w:r w:rsidR="00B661D5">
        <w:rPr>
          <w:szCs w:val="22"/>
          <w:lang w:val="fr-FR"/>
        </w:rPr>
        <w:t xml:space="preserve">.  </w:t>
      </w:r>
      <w:r w:rsidR="00B661D5" w:rsidRPr="00C376D3">
        <w:rPr>
          <w:szCs w:val="22"/>
          <w:lang w:val="fr-FR"/>
        </w:rPr>
        <w:t>Un</w:t>
      </w:r>
      <w:r w:rsidRPr="00C376D3">
        <w:rPr>
          <w:szCs w:val="22"/>
          <w:lang w:val="fr-FR"/>
        </w:rPr>
        <w:t xml:space="preserve"> certain nombre d</w:t>
      </w:r>
      <w:r w:rsidR="00F13115">
        <w:rPr>
          <w:szCs w:val="22"/>
          <w:lang w:val="fr-FR"/>
        </w:rPr>
        <w:t>’</w:t>
      </w:r>
      <w:r w:rsidRPr="00C376D3">
        <w:rPr>
          <w:szCs w:val="22"/>
          <w:lang w:val="fr-FR"/>
        </w:rPr>
        <w:t>autres États membres ont aussi fait part de leur intérêt pour le transfert de technologies appropriées au service du développeme</w:t>
      </w:r>
      <w:r w:rsidR="00B661D5" w:rsidRPr="00C376D3">
        <w:rPr>
          <w:szCs w:val="22"/>
          <w:lang w:val="fr-FR"/>
        </w:rPr>
        <w:t>nt</w:t>
      </w:r>
      <w:r w:rsidR="00B661D5">
        <w:rPr>
          <w:szCs w:val="22"/>
          <w:lang w:val="fr-FR"/>
        </w:rPr>
        <w:t xml:space="preserve">.  </w:t>
      </w:r>
      <w:r w:rsidR="00B661D5" w:rsidRPr="00C376D3">
        <w:rPr>
          <w:szCs w:val="22"/>
          <w:lang w:val="fr-FR"/>
        </w:rPr>
        <w:t>La</w:t>
      </w:r>
      <w:r w:rsidRPr="00C376D3">
        <w:rPr>
          <w:szCs w:val="22"/>
          <w:lang w:val="fr-FR"/>
        </w:rPr>
        <w:t xml:space="preserve"> Division des pays les moins avancés mène en outre un certain nombre d</w:t>
      </w:r>
      <w:r w:rsidR="00F13115">
        <w:rPr>
          <w:szCs w:val="22"/>
          <w:lang w:val="fr-FR"/>
        </w:rPr>
        <w:t>’</w:t>
      </w:r>
      <w:r w:rsidRPr="00C376D3">
        <w:rPr>
          <w:szCs w:val="22"/>
          <w:lang w:val="fr-FR"/>
        </w:rPr>
        <w:t>activités pour créer un centre d</w:t>
      </w:r>
      <w:r w:rsidR="00F13115">
        <w:rPr>
          <w:szCs w:val="22"/>
          <w:lang w:val="fr-FR"/>
        </w:rPr>
        <w:t>’</w:t>
      </w:r>
      <w:r w:rsidRPr="00C376D3">
        <w:rPr>
          <w:szCs w:val="22"/>
          <w:lang w:val="fr-FR"/>
        </w:rPr>
        <w:t>excellence sur l</w:t>
      </w:r>
      <w:r w:rsidR="00F13115">
        <w:rPr>
          <w:szCs w:val="22"/>
          <w:lang w:val="fr-FR"/>
        </w:rPr>
        <w:t>’</w:t>
      </w:r>
      <w:r w:rsidRPr="00C376D3">
        <w:rPr>
          <w:szCs w:val="22"/>
          <w:lang w:val="fr-FR"/>
        </w:rPr>
        <w:t>utilisation des technologies appropriées, notamment la constitution de dossiers sur les cas de réussite et la préparation d</w:t>
      </w:r>
      <w:r w:rsidR="00F13115">
        <w:rPr>
          <w:szCs w:val="22"/>
          <w:lang w:val="fr-FR"/>
        </w:rPr>
        <w:t>’</w:t>
      </w:r>
      <w:r w:rsidRPr="00C376D3">
        <w:rPr>
          <w:szCs w:val="22"/>
          <w:lang w:val="fr-FR"/>
        </w:rPr>
        <w:t>un guide d</w:t>
      </w:r>
      <w:r w:rsidR="00F13115">
        <w:rPr>
          <w:szCs w:val="22"/>
          <w:lang w:val="fr-FR"/>
        </w:rPr>
        <w:t>’</w:t>
      </w:r>
      <w:r w:rsidRPr="00C376D3">
        <w:rPr>
          <w:szCs w:val="22"/>
          <w:lang w:val="fr-FR"/>
        </w:rPr>
        <w:t>utilisation des technologies appropriées aux fins du développement.</w:t>
      </w:r>
    </w:p>
    <w:p w:rsidR="00DE4165" w:rsidRPr="00C376D3" w:rsidRDefault="00DE4165" w:rsidP="00DE4165">
      <w:pPr>
        <w:pStyle w:val="Heading1"/>
        <w:rPr>
          <w:lang w:val="fr-FR"/>
        </w:rPr>
      </w:pPr>
      <w:r w:rsidRPr="00C376D3">
        <w:rPr>
          <w:lang w:val="fr-FR"/>
        </w:rPr>
        <w:t>Intégration du Plan d</w:t>
      </w:r>
      <w:r w:rsidR="00F13115">
        <w:rPr>
          <w:lang w:val="fr-FR"/>
        </w:rPr>
        <w:t>’</w:t>
      </w:r>
      <w:r w:rsidRPr="00C376D3">
        <w:rPr>
          <w:lang w:val="fr-FR"/>
        </w:rPr>
        <w:t>action pour le développement dans les activités des autres organes de l</w:t>
      </w:r>
      <w:r w:rsidR="00F13115">
        <w:rPr>
          <w:lang w:val="fr-FR"/>
        </w:rPr>
        <w:t>’</w:t>
      </w:r>
      <w:r w:rsidRPr="00C376D3">
        <w:rPr>
          <w:lang w:val="fr-FR"/>
        </w:rPr>
        <w:t>OMPI</w:t>
      </w:r>
    </w:p>
    <w:p w:rsidR="00DE4165" w:rsidRPr="00C376D3" w:rsidRDefault="00DE4165" w:rsidP="00DE4165">
      <w:pPr>
        <w:rPr>
          <w:lang w:val="fr-FR"/>
        </w:rPr>
      </w:pPr>
    </w:p>
    <w:p w:rsidR="00DE4165" w:rsidRPr="00C376D3" w:rsidRDefault="00DE4165" w:rsidP="00DE4165">
      <w:pPr>
        <w:pStyle w:val="ONUMFS"/>
        <w:rPr>
          <w:lang w:val="fr-FR"/>
        </w:rPr>
      </w:pPr>
      <w:r w:rsidRPr="00C376D3">
        <w:rPr>
          <w:lang w:val="fr-FR"/>
        </w:rPr>
        <w:t>Les mécanismes de coordination adoptés par l</w:t>
      </w:r>
      <w:r w:rsidR="00F13115">
        <w:rPr>
          <w:lang w:val="fr-FR"/>
        </w:rPr>
        <w:t>’</w:t>
      </w:r>
      <w:r w:rsidRPr="00C376D3">
        <w:rPr>
          <w:lang w:val="fr-FR"/>
        </w:rPr>
        <w:t>Assemblée générale de l</w:t>
      </w:r>
      <w:r w:rsidR="00F13115">
        <w:rPr>
          <w:lang w:val="fr-FR"/>
        </w:rPr>
        <w:t>’</w:t>
      </w:r>
      <w:r w:rsidRPr="00C376D3">
        <w:rPr>
          <w:lang w:val="fr-FR"/>
        </w:rPr>
        <w:t>OMPI à sa trente</w:t>
      </w:r>
      <w:r w:rsidR="00913FE7">
        <w:rPr>
          <w:lang w:val="fr-FR"/>
        </w:rPr>
        <w:noBreakHyphen/>
      </w:r>
      <w:r w:rsidRPr="00C376D3">
        <w:rPr>
          <w:lang w:val="fr-FR"/>
        </w:rPr>
        <w:t>neuv</w:t>
      </w:r>
      <w:r w:rsidR="00F13115">
        <w:rPr>
          <w:lang w:val="fr-FR"/>
        </w:rPr>
        <w:t>ième session</w:t>
      </w:r>
      <w:r w:rsidRPr="00C376D3">
        <w:rPr>
          <w:lang w:val="fr-FR"/>
        </w:rPr>
        <w:t xml:space="preserve"> et approuvés par</w:t>
      </w:r>
      <w:r w:rsidR="00134CEE" w:rsidRPr="00C376D3">
        <w:rPr>
          <w:lang w:val="fr-FR"/>
        </w:rPr>
        <w:t xml:space="preserve"> le CDI</w:t>
      </w:r>
      <w:r w:rsidRPr="00C376D3">
        <w:rPr>
          <w:lang w:val="fr-FR"/>
        </w:rPr>
        <w:t>P à sa cinqu</w:t>
      </w:r>
      <w:r w:rsidR="00F13115">
        <w:rPr>
          <w:lang w:val="fr-FR"/>
        </w:rPr>
        <w:t>ième session</w:t>
      </w:r>
      <w:r w:rsidRPr="00C376D3">
        <w:rPr>
          <w:lang w:val="fr-FR"/>
        </w:rPr>
        <w:t>, priaient notamment “les organes compétents de l</w:t>
      </w:r>
      <w:r w:rsidR="00F13115">
        <w:rPr>
          <w:lang w:val="fr-FR"/>
        </w:rPr>
        <w:t>’</w:t>
      </w:r>
      <w:r w:rsidRPr="00C376D3">
        <w:rPr>
          <w:lang w:val="fr-FR"/>
        </w:rPr>
        <w:t>OMPI de déterminer les façons dont les recommandations du Plan d</w:t>
      </w:r>
      <w:r w:rsidR="00F13115">
        <w:rPr>
          <w:lang w:val="fr-FR"/>
        </w:rPr>
        <w:t>’</w:t>
      </w:r>
      <w:r w:rsidRPr="00C376D3">
        <w:rPr>
          <w:lang w:val="fr-FR"/>
        </w:rPr>
        <w:t xml:space="preserve">action pour le développement étaient intégrées dans leurs travaux”. </w:t>
      </w:r>
      <w:r w:rsidR="00BC5C7E" w:rsidRPr="00C376D3">
        <w:rPr>
          <w:lang w:val="fr-FR"/>
        </w:rPr>
        <w:t xml:space="preserve"> </w:t>
      </w:r>
      <w:r w:rsidRPr="00C376D3">
        <w:rPr>
          <w:lang w:val="fr-FR"/>
        </w:rPr>
        <w:t>Un document contenant des références à ces contributions a été examiné par l</w:t>
      </w:r>
      <w:r w:rsidR="00F13115">
        <w:rPr>
          <w:lang w:val="fr-FR"/>
        </w:rPr>
        <w:t>’</w:t>
      </w:r>
      <w:r w:rsidRPr="00C376D3">
        <w:rPr>
          <w:lang w:val="fr-FR"/>
        </w:rPr>
        <w:t>Assemblée générale de l</w:t>
      </w:r>
      <w:r w:rsidR="00F13115">
        <w:rPr>
          <w:lang w:val="fr-FR"/>
        </w:rPr>
        <w:t>’</w:t>
      </w:r>
      <w:r w:rsidRPr="00C376D3">
        <w:rPr>
          <w:lang w:val="fr-FR"/>
        </w:rPr>
        <w:t>OMPI à sa cinquant</w:t>
      </w:r>
      <w:r w:rsidR="00F13115">
        <w:rPr>
          <w:lang w:val="fr-FR"/>
        </w:rPr>
        <w:t>ième session</w:t>
      </w:r>
      <w:r w:rsidRPr="00C376D3">
        <w:rPr>
          <w:lang w:val="fr-FR"/>
        </w:rPr>
        <w:t xml:space="preserve">, </w:t>
      </w:r>
      <w:r w:rsidR="00134CEE" w:rsidRPr="00C376D3">
        <w:rPr>
          <w:lang w:val="fr-FR"/>
        </w:rPr>
        <w:t>en 2018</w:t>
      </w:r>
      <w:r w:rsidRPr="00C376D3">
        <w:rPr>
          <w:vertAlign w:val="superscript"/>
          <w:lang w:val="fr-FR"/>
        </w:rPr>
        <w:footnoteReference w:id="31"/>
      </w:r>
      <w:r w:rsidRPr="00C376D3">
        <w:rPr>
          <w:lang w:val="fr-FR"/>
        </w:rPr>
        <w:t>.</w:t>
      </w:r>
    </w:p>
    <w:p w:rsidR="00DE4165" w:rsidRPr="00C376D3" w:rsidRDefault="00DE4165" w:rsidP="00DE4165">
      <w:pPr>
        <w:pStyle w:val="ONUMFS"/>
        <w:rPr>
          <w:lang w:val="fr-FR"/>
        </w:rPr>
      </w:pPr>
      <w:r w:rsidRPr="00C376D3">
        <w:rPr>
          <w:lang w:val="fr-FR"/>
        </w:rPr>
        <w:t>On trouvera ci</w:t>
      </w:r>
      <w:r w:rsidR="00913FE7">
        <w:rPr>
          <w:lang w:val="fr-FR"/>
        </w:rPr>
        <w:noBreakHyphen/>
      </w:r>
      <w:r w:rsidRPr="00C376D3">
        <w:rPr>
          <w:lang w:val="fr-FR"/>
        </w:rPr>
        <w:t xml:space="preserve">après un résumé des faits nouveaux intervenus </w:t>
      </w:r>
      <w:r w:rsidR="00134CEE" w:rsidRPr="00C376D3">
        <w:rPr>
          <w:lang w:val="fr-FR"/>
        </w:rPr>
        <w:t>en 2018</w:t>
      </w:r>
      <w:r w:rsidRPr="00C376D3">
        <w:rPr>
          <w:lang w:val="fr-FR"/>
        </w:rPr>
        <w:t xml:space="preserve"> au sein de différents organes de l</w:t>
      </w:r>
      <w:r w:rsidR="00F13115">
        <w:rPr>
          <w:lang w:val="fr-FR"/>
        </w:rPr>
        <w:t>’</w:t>
      </w:r>
      <w:r w:rsidRPr="00C376D3">
        <w:rPr>
          <w:lang w:val="fr-FR"/>
        </w:rPr>
        <w:t>OMPI et de leur contribution à la mise en œuvre des recommandations respectives du Plan d</w:t>
      </w:r>
      <w:r w:rsidR="00F13115">
        <w:rPr>
          <w:lang w:val="fr-FR"/>
        </w:rPr>
        <w:t>’</w:t>
      </w:r>
      <w:r w:rsidRPr="00C376D3">
        <w:rPr>
          <w:lang w:val="fr-FR"/>
        </w:rPr>
        <w:t>action pour le développement.</w:t>
      </w:r>
    </w:p>
    <w:p w:rsidR="00DE4165" w:rsidRPr="00C376D3" w:rsidRDefault="00DE4165" w:rsidP="00492295">
      <w:pPr>
        <w:pStyle w:val="Heading4"/>
        <w:rPr>
          <w:lang w:val="fr-FR"/>
        </w:rPr>
      </w:pPr>
      <w:r w:rsidRPr="00C376D3">
        <w:rPr>
          <w:lang w:val="fr-FR"/>
        </w:rPr>
        <w:t>Comité intergouvernemental de la propriété intellectuelle relative aux ressources génétiques, aux savoirs traditionnels et au folklore</w:t>
      </w:r>
    </w:p>
    <w:p w:rsidR="00492295" w:rsidRPr="00C376D3" w:rsidRDefault="00492295" w:rsidP="00492295">
      <w:pPr>
        <w:rPr>
          <w:lang w:val="fr-FR"/>
        </w:rPr>
      </w:pPr>
    </w:p>
    <w:p w:rsidR="00134CEE" w:rsidRPr="00C376D3" w:rsidRDefault="00DE4165" w:rsidP="00DE4165">
      <w:pPr>
        <w:pStyle w:val="ONUMFS"/>
        <w:rPr>
          <w:lang w:val="fr-FR"/>
        </w:rPr>
      </w:pPr>
      <w:r w:rsidRPr="00C376D3">
        <w:rPr>
          <w:lang w:val="fr-FR"/>
        </w:rPr>
        <w:t xml:space="preserve">En </w:t>
      </w:r>
      <w:r w:rsidR="00134CEE" w:rsidRPr="00C376D3">
        <w:rPr>
          <w:lang w:val="fr-FR"/>
        </w:rPr>
        <w:t>octobre 20</w:t>
      </w:r>
      <w:r w:rsidRPr="00C376D3">
        <w:rPr>
          <w:lang w:val="fr-FR"/>
        </w:rPr>
        <w:t>17, l</w:t>
      </w:r>
      <w:r w:rsidR="00F13115">
        <w:rPr>
          <w:lang w:val="fr-FR"/>
        </w:rPr>
        <w:t>’</w:t>
      </w:r>
      <w:r w:rsidRPr="00C376D3">
        <w:rPr>
          <w:lang w:val="fr-FR"/>
        </w:rPr>
        <w:t>Assemblée générale est convenue de renouveler le mandat de l</w:t>
      </w:r>
      <w:r w:rsidR="00F13115">
        <w:rPr>
          <w:lang w:val="fr-FR"/>
        </w:rPr>
        <w:t>’</w:t>
      </w:r>
      <w:r w:rsidRPr="00C376D3">
        <w:rPr>
          <w:lang w:val="fr-FR"/>
        </w:rPr>
        <w:t>IGC ainsi que le programme de travail de l</w:t>
      </w:r>
      <w:r w:rsidR="00F13115">
        <w:rPr>
          <w:lang w:val="fr-FR"/>
        </w:rPr>
        <w:t>’</w:t>
      </w:r>
      <w:r w:rsidRPr="00C376D3">
        <w:rPr>
          <w:lang w:val="fr-FR"/>
        </w:rPr>
        <w:t>IGC pour l</w:t>
      </w:r>
      <w:r w:rsidR="00F13115">
        <w:rPr>
          <w:lang w:val="fr-FR"/>
        </w:rPr>
        <w:t>’</w:t>
      </w:r>
      <w:r w:rsidRPr="00C376D3">
        <w:rPr>
          <w:lang w:val="fr-FR"/>
        </w:rPr>
        <w:t xml:space="preserve">exercice </w:t>
      </w:r>
      <w:r w:rsidR="00134CEE" w:rsidRPr="00C376D3">
        <w:rPr>
          <w:lang w:val="fr-FR"/>
        </w:rPr>
        <w:t>biennal 2018</w:t>
      </w:r>
      <w:r w:rsidR="00913FE7">
        <w:rPr>
          <w:lang w:val="fr-FR"/>
        </w:rPr>
        <w:noBreakHyphen/>
      </w:r>
      <w:r w:rsidRPr="00C376D3">
        <w:rPr>
          <w:lang w:val="fr-FR"/>
        </w:rPr>
        <w:t>2019.  Conformément au mandat établi, l</w:t>
      </w:r>
      <w:r w:rsidR="00F13115">
        <w:rPr>
          <w:lang w:val="fr-FR"/>
        </w:rPr>
        <w:t>’</w:t>
      </w:r>
      <w:r w:rsidRPr="00C376D3">
        <w:rPr>
          <w:lang w:val="fr-FR"/>
        </w:rPr>
        <w:t>IGC continuera d</w:t>
      </w:r>
      <w:r w:rsidR="00F13115">
        <w:rPr>
          <w:lang w:val="fr-FR"/>
        </w:rPr>
        <w:t>’</w:t>
      </w:r>
      <w:r w:rsidRPr="00C376D3">
        <w:rPr>
          <w:lang w:val="fr-FR"/>
        </w:rPr>
        <w:t>accélérer ses travaux en vue de parvenir à un accord sur un ou plusieurs instruments juridiques internationaux relatifs à la propriété intellectuelle, sans préjuger de la nature du résultat, propres à garantir une protection équilibrée et effective des ressources génétiques, des savoirs traditionnels et des expressions culturelles traditionnelles.</w:t>
      </w:r>
    </w:p>
    <w:p w:rsidR="00134CEE" w:rsidRPr="00C376D3" w:rsidRDefault="00DE4165" w:rsidP="00DE4165">
      <w:pPr>
        <w:pStyle w:val="ONUMFS"/>
        <w:rPr>
          <w:lang w:val="fr-FR"/>
        </w:rPr>
      </w:pPr>
      <w:r w:rsidRPr="00C376D3">
        <w:rPr>
          <w:lang w:val="fr-FR"/>
        </w:rPr>
        <w:t>Conformément au mandat établi, l</w:t>
      </w:r>
      <w:r w:rsidR="00F13115">
        <w:rPr>
          <w:lang w:val="fr-FR"/>
        </w:rPr>
        <w:t>’</w:t>
      </w:r>
      <w:r w:rsidRPr="00C376D3">
        <w:rPr>
          <w:lang w:val="fr-FR"/>
        </w:rPr>
        <w:t>IGC s</w:t>
      </w:r>
      <w:r w:rsidR="00F13115">
        <w:rPr>
          <w:lang w:val="fr-FR"/>
        </w:rPr>
        <w:t>’</w:t>
      </w:r>
      <w:r w:rsidRPr="00C376D3">
        <w:rPr>
          <w:lang w:val="fr-FR"/>
        </w:rPr>
        <w:t>est réuni quatre</w:t>
      </w:r>
      <w:r w:rsidR="00BC5C7E" w:rsidRPr="00C376D3">
        <w:rPr>
          <w:lang w:val="fr-FR"/>
        </w:rPr>
        <w:t> </w:t>
      </w:r>
      <w:r w:rsidRPr="00C376D3">
        <w:rPr>
          <w:lang w:val="fr-FR"/>
        </w:rPr>
        <w:t xml:space="preserve">fois </w:t>
      </w:r>
      <w:r w:rsidR="00134CEE" w:rsidRPr="00C376D3">
        <w:rPr>
          <w:lang w:val="fr-FR"/>
        </w:rPr>
        <w:t>en 2018</w:t>
      </w:r>
      <w:r w:rsidRPr="00C376D3">
        <w:rPr>
          <w:lang w:val="fr-FR"/>
        </w:rPr>
        <w:t xml:space="preserve"> (trente</w:t>
      </w:r>
      <w:r w:rsidR="00913FE7">
        <w:rPr>
          <w:lang w:val="fr-FR"/>
        </w:rPr>
        <w:noBreakHyphen/>
      </w:r>
      <w:r w:rsidRPr="00C376D3">
        <w:rPr>
          <w:lang w:val="fr-FR"/>
        </w:rPr>
        <w:t>cinqu</w:t>
      </w:r>
      <w:r w:rsidR="00F13115">
        <w:rPr>
          <w:lang w:val="fr-FR"/>
        </w:rPr>
        <w:t>ième session</w:t>
      </w:r>
      <w:r w:rsidRPr="00C376D3">
        <w:rPr>
          <w:lang w:val="fr-FR"/>
        </w:rPr>
        <w:t xml:space="preserve"> sur les ressources génétiques en mars, trente</w:t>
      </w:r>
      <w:r w:rsidR="00913FE7">
        <w:rPr>
          <w:lang w:val="fr-FR"/>
        </w:rPr>
        <w:noBreakHyphen/>
      </w:r>
      <w:r w:rsidRPr="00C376D3">
        <w:rPr>
          <w:lang w:val="fr-FR"/>
        </w:rPr>
        <w:t>six</w:t>
      </w:r>
      <w:r w:rsidR="00F13115">
        <w:rPr>
          <w:lang w:val="fr-FR"/>
        </w:rPr>
        <w:t>ième session</w:t>
      </w:r>
      <w:r w:rsidRPr="00C376D3">
        <w:rPr>
          <w:lang w:val="fr-FR"/>
        </w:rPr>
        <w:t xml:space="preserve"> sur les ressources génétiques en juin, trente</w:t>
      </w:r>
      <w:r w:rsidR="00913FE7">
        <w:rPr>
          <w:lang w:val="fr-FR"/>
        </w:rPr>
        <w:noBreakHyphen/>
      </w:r>
      <w:r w:rsidRPr="00C376D3">
        <w:rPr>
          <w:lang w:val="fr-FR"/>
        </w:rPr>
        <w:t>sept</w:t>
      </w:r>
      <w:r w:rsidR="00F13115">
        <w:rPr>
          <w:lang w:val="fr-FR"/>
        </w:rPr>
        <w:t>ième session</w:t>
      </w:r>
      <w:r w:rsidRPr="00C376D3">
        <w:rPr>
          <w:lang w:val="fr-FR"/>
        </w:rPr>
        <w:t xml:space="preserve"> sur les savoirs traditionnels et les expressions culturelles traditionnelles en août et trente</w:t>
      </w:r>
      <w:r w:rsidR="00913FE7">
        <w:rPr>
          <w:lang w:val="fr-FR"/>
        </w:rPr>
        <w:noBreakHyphen/>
      </w:r>
      <w:r w:rsidRPr="00C376D3">
        <w:rPr>
          <w:lang w:val="fr-FR"/>
        </w:rPr>
        <w:t>huit</w:t>
      </w:r>
      <w:r w:rsidR="00F13115">
        <w:rPr>
          <w:lang w:val="fr-FR"/>
        </w:rPr>
        <w:t>ième session</w:t>
      </w:r>
      <w:r w:rsidRPr="00C376D3">
        <w:rPr>
          <w:lang w:val="fr-FR"/>
        </w:rPr>
        <w:t xml:space="preserve"> sur les savoirs traditionnels et les expressions culturelles traditionnelles en décembre).</w:t>
      </w:r>
    </w:p>
    <w:p w:rsidR="00134CEE" w:rsidRPr="00C376D3" w:rsidRDefault="00DE4165" w:rsidP="00DE4165">
      <w:pPr>
        <w:pStyle w:val="ONUMFS"/>
        <w:rPr>
          <w:lang w:val="fr-FR"/>
        </w:rPr>
      </w:pPr>
      <w:r w:rsidRPr="00C376D3">
        <w:rPr>
          <w:lang w:val="fr-FR"/>
        </w:rPr>
        <w:t>Conformément au mandat, un groupe spécial d</w:t>
      </w:r>
      <w:r w:rsidR="00F13115">
        <w:rPr>
          <w:lang w:val="fr-FR"/>
        </w:rPr>
        <w:t>’</w:t>
      </w:r>
      <w:r w:rsidRPr="00C376D3">
        <w:rPr>
          <w:lang w:val="fr-FR"/>
        </w:rPr>
        <w:t>experts sur les savoirs traditionnels et un groupe spécial d</w:t>
      </w:r>
      <w:r w:rsidR="00F13115">
        <w:rPr>
          <w:lang w:val="fr-FR"/>
        </w:rPr>
        <w:t>’</w:t>
      </w:r>
      <w:r w:rsidRPr="00C376D3">
        <w:rPr>
          <w:lang w:val="fr-FR"/>
        </w:rPr>
        <w:t>experts sur les expressions culturelles traditionnelles ont été constitués pour traiter des questions juridiques, politiques ou techniques spécifiqu</w:t>
      </w:r>
      <w:r w:rsidR="00B661D5" w:rsidRPr="00C376D3">
        <w:rPr>
          <w:lang w:val="fr-FR"/>
        </w:rPr>
        <w:t>es</w:t>
      </w:r>
      <w:r w:rsidR="00B661D5">
        <w:rPr>
          <w:lang w:val="fr-FR"/>
        </w:rPr>
        <w:t xml:space="preserve">.  </w:t>
      </w:r>
      <w:r w:rsidR="00B661D5" w:rsidRPr="00C376D3">
        <w:rPr>
          <w:lang w:val="fr-FR"/>
        </w:rPr>
        <w:t>Le</w:t>
      </w:r>
      <w:r w:rsidRPr="00C376D3">
        <w:rPr>
          <w:lang w:val="fr-FR"/>
        </w:rPr>
        <w:t>s travaux d</w:t>
      </w:r>
      <w:r w:rsidR="00F13115">
        <w:rPr>
          <w:lang w:val="fr-FR"/>
        </w:rPr>
        <w:t>’</w:t>
      </w:r>
      <w:r w:rsidRPr="00C376D3">
        <w:rPr>
          <w:lang w:val="fr-FR"/>
        </w:rPr>
        <w:t>élaboration de textes de négociation sur les ressources génétiques, les savoirs traditionnels et les expressions culturelles traditionnelles se sont poursuiv</w:t>
      </w:r>
      <w:r w:rsidR="00B661D5" w:rsidRPr="00C376D3">
        <w:rPr>
          <w:lang w:val="fr-FR"/>
        </w:rPr>
        <w:t>is</w:t>
      </w:r>
      <w:r w:rsidR="00B661D5">
        <w:rPr>
          <w:lang w:val="fr-FR"/>
        </w:rPr>
        <w:t xml:space="preserve">.  </w:t>
      </w:r>
      <w:r w:rsidR="00B661D5" w:rsidRPr="00C376D3">
        <w:rPr>
          <w:lang w:val="fr-FR"/>
        </w:rPr>
        <w:t>Co</w:t>
      </w:r>
      <w:r w:rsidRPr="00C376D3">
        <w:rPr>
          <w:lang w:val="fr-FR"/>
        </w:rPr>
        <w:t>nformément au mandat, l</w:t>
      </w:r>
      <w:r w:rsidR="00F13115">
        <w:rPr>
          <w:lang w:val="fr-FR"/>
        </w:rPr>
        <w:t>’</w:t>
      </w:r>
      <w:r w:rsidRPr="00C376D3">
        <w:rPr>
          <w:lang w:val="fr-FR"/>
        </w:rPr>
        <w:t xml:space="preserve">Assemblée générale </w:t>
      </w:r>
      <w:r w:rsidR="00134CEE" w:rsidRPr="00C376D3">
        <w:rPr>
          <w:lang w:val="fr-FR"/>
        </w:rPr>
        <w:t>de 2018</w:t>
      </w:r>
      <w:r w:rsidRPr="00C376D3">
        <w:rPr>
          <w:lang w:val="fr-FR"/>
        </w:rPr>
        <w:t xml:space="preserve"> a examiné un rapport sur les travaux réalisés jusque</w:t>
      </w:r>
      <w:r w:rsidR="00913FE7">
        <w:rPr>
          <w:lang w:val="fr-FR"/>
        </w:rPr>
        <w:noBreakHyphen/>
      </w:r>
      <w:r w:rsidRPr="00C376D3">
        <w:rPr>
          <w:lang w:val="fr-FR"/>
        </w:rPr>
        <w:t>là par l</w:t>
      </w:r>
      <w:r w:rsidR="00F13115">
        <w:rPr>
          <w:lang w:val="fr-FR"/>
        </w:rPr>
        <w:t>’</w:t>
      </w:r>
      <w:r w:rsidRPr="00C376D3">
        <w:rPr>
          <w:lang w:val="fr-FR"/>
        </w:rPr>
        <w:t>IGC, et a invité l</w:t>
      </w:r>
      <w:r w:rsidR="00F13115">
        <w:rPr>
          <w:lang w:val="fr-FR"/>
        </w:rPr>
        <w:t>’</w:t>
      </w:r>
      <w:r w:rsidRPr="00C376D3">
        <w:rPr>
          <w:lang w:val="fr-FR"/>
        </w:rPr>
        <w:t xml:space="preserve">IGC à accélérer ses travaux, conformément à son mandat </w:t>
      </w:r>
      <w:r w:rsidR="00134CEE" w:rsidRPr="00C376D3">
        <w:rPr>
          <w:lang w:val="fr-FR"/>
        </w:rPr>
        <w:t>pour 2018</w:t>
      </w:r>
      <w:r w:rsidRPr="00C376D3">
        <w:rPr>
          <w:lang w:val="fr-FR"/>
        </w:rPr>
        <w:t xml:space="preserve"> et 2019.</w:t>
      </w:r>
    </w:p>
    <w:p w:rsidR="00134CEE" w:rsidRPr="00C376D3" w:rsidRDefault="00DE4165" w:rsidP="00DE4165">
      <w:pPr>
        <w:pStyle w:val="ONUMFS"/>
        <w:rPr>
          <w:lang w:val="fr-FR"/>
        </w:rPr>
      </w:pPr>
      <w:r w:rsidRPr="00C376D3">
        <w:rPr>
          <w:lang w:val="fr-FR"/>
        </w:rPr>
        <w:t>La conclusion des négociations de l</w:t>
      </w:r>
      <w:r w:rsidR="00F13115">
        <w:rPr>
          <w:lang w:val="fr-FR"/>
        </w:rPr>
        <w:t>’</w:t>
      </w:r>
      <w:r w:rsidRPr="00C376D3">
        <w:rPr>
          <w:lang w:val="fr-FR"/>
        </w:rPr>
        <w:t>IGC est le sujet de la recommandation n°</w:t>
      </w:r>
      <w:r w:rsidR="00BC5C7E" w:rsidRPr="00C376D3">
        <w:rPr>
          <w:lang w:val="fr-FR"/>
        </w:rPr>
        <w:t> </w:t>
      </w:r>
      <w:r w:rsidRPr="00C376D3">
        <w:rPr>
          <w:lang w:val="fr-FR"/>
        </w:rPr>
        <w:t>18 du Plan d</w:t>
      </w:r>
      <w:r w:rsidR="00F13115">
        <w:rPr>
          <w:lang w:val="fr-FR"/>
        </w:rPr>
        <w:t>’</w:t>
      </w:r>
      <w:r w:rsidRPr="00C376D3">
        <w:rPr>
          <w:lang w:val="fr-FR"/>
        </w:rPr>
        <w:t xml:space="preserve">action pour le développement, qui invite instamment le comité intergouvernemental “à accélérer le processus concernant la protection des ressources génétiques, des savoirs traditionnels et du folklore, sans préjudice du résultat, </w:t>
      </w:r>
      <w:r w:rsidR="00F13115">
        <w:rPr>
          <w:lang w:val="fr-FR"/>
        </w:rPr>
        <w:t>y compris</w:t>
      </w:r>
      <w:r w:rsidRPr="00C376D3">
        <w:rPr>
          <w:lang w:val="fr-FR"/>
        </w:rPr>
        <w:t xml:space="preserve"> l</w:t>
      </w:r>
      <w:r w:rsidR="00F13115">
        <w:rPr>
          <w:lang w:val="fr-FR"/>
        </w:rPr>
        <w:t>’</w:t>
      </w:r>
      <w:r w:rsidRPr="00C376D3">
        <w:rPr>
          <w:lang w:val="fr-FR"/>
        </w:rPr>
        <w:t>élaboration éventuelle d</w:t>
      </w:r>
      <w:r w:rsidR="00F13115">
        <w:rPr>
          <w:lang w:val="fr-FR"/>
        </w:rPr>
        <w:t>’</w:t>
      </w:r>
      <w:r w:rsidRPr="00C376D3">
        <w:rPr>
          <w:lang w:val="fr-FR"/>
        </w:rPr>
        <w:t xml:space="preserve">un ou plusieurs instruments internationaux”.  Les autres recommandations pertinentes comprennent les recommandations </w:t>
      </w:r>
      <w:r w:rsidR="00C432CD">
        <w:rPr>
          <w:lang w:val="fr-FR"/>
        </w:rPr>
        <w:t>n</w:t>
      </w:r>
      <w:r w:rsidR="00C432CD" w:rsidRPr="00C432CD">
        <w:rPr>
          <w:vertAlign w:val="superscript"/>
          <w:lang w:val="fr-FR"/>
        </w:rPr>
        <w:t>os</w:t>
      </w:r>
      <w:r w:rsidR="00BC5C7E" w:rsidRPr="00C376D3">
        <w:rPr>
          <w:lang w:val="fr-FR"/>
        </w:rPr>
        <w:t> </w:t>
      </w:r>
      <w:r w:rsidRPr="00C376D3">
        <w:rPr>
          <w:lang w:val="fr-FR"/>
        </w:rPr>
        <w:t>12, 14, 15, 16, 17, 20, 21, 22, 40 et 42</w:t>
      </w:r>
      <w:r w:rsidR="00F13115">
        <w:rPr>
          <w:lang w:val="fr-FR"/>
        </w:rPr>
        <w:t> :</w:t>
      </w:r>
    </w:p>
    <w:p w:rsidR="00DE4165" w:rsidRPr="00C376D3" w:rsidRDefault="00DE4165" w:rsidP="00D860D3">
      <w:pPr>
        <w:pStyle w:val="ONUMFS"/>
        <w:numPr>
          <w:ilvl w:val="1"/>
          <w:numId w:val="15"/>
        </w:numPr>
        <w:rPr>
          <w:lang w:val="fr-FR"/>
        </w:rPr>
      </w:pPr>
      <w:r w:rsidRPr="00C376D3">
        <w:rPr>
          <w:lang w:val="fr-FR"/>
        </w:rPr>
        <w:t>les activités d</w:t>
      </w:r>
      <w:r w:rsidR="00F13115">
        <w:rPr>
          <w:lang w:val="fr-FR"/>
        </w:rPr>
        <w:t>’</w:t>
      </w:r>
      <w:r w:rsidRPr="00C376D3">
        <w:rPr>
          <w:lang w:val="fr-FR"/>
        </w:rPr>
        <w:t>établissement de normes sont réalisées à l</w:t>
      </w:r>
      <w:r w:rsidR="00F13115">
        <w:rPr>
          <w:lang w:val="fr-FR"/>
        </w:rPr>
        <w:t>’</w:t>
      </w:r>
      <w:r w:rsidRPr="00C376D3">
        <w:rPr>
          <w:lang w:val="fr-FR"/>
        </w:rPr>
        <w:t>initiative des États membres et constituent un processus participatif, qui prend en considération les intérêts et priorités de l</w:t>
      </w:r>
      <w:r w:rsidR="00F13115">
        <w:rPr>
          <w:lang w:val="fr-FR"/>
        </w:rPr>
        <w:t>’</w:t>
      </w:r>
      <w:r w:rsidRPr="00C376D3">
        <w:rPr>
          <w:lang w:val="fr-FR"/>
        </w:rPr>
        <w:t>ensemble des États membres ainsi que les points de vue d</w:t>
      </w:r>
      <w:r w:rsidR="00F13115">
        <w:rPr>
          <w:lang w:val="fr-FR"/>
        </w:rPr>
        <w:t>’</w:t>
      </w:r>
      <w:r w:rsidRPr="00C376D3">
        <w:rPr>
          <w:lang w:val="fr-FR"/>
        </w:rPr>
        <w:t>autres parties prenantes, notamment des organisations intergouvernementales, des représentants des peuples autochtones et des communautés locales et des organisations non gouvernementales accrédités, et les travaux menés au sein d</w:t>
      </w:r>
      <w:r w:rsidR="00F13115">
        <w:rPr>
          <w:lang w:val="fr-FR"/>
        </w:rPr>
        <w:t>’</w:t>
      </w:r>
      <w:r w:rsidRPr="00C376D3">
        <w:rPr>
          <w:lang w:val="fr-FR"/>
        </w:rPr>
        <w:t>autres instances et ce, conformément aux recommandations n</w:t>
      </w:r>
      <w:r w:rsidR="00492295" w:rsidRPr="00C376D3">
        <w:rPr>
          <w:vertAlign w:val="superscript"/>
          <w:lang w:val="fr-FR"/>
        </w:rPr>
        <w:t>os</w:t>
      </w:r>
      <w:r w:rsidR="00492295" w:rsidRPr="00C376D3">
        <w:rPr>
          <w:lang w:val="fr-FR"/>
        </w:rPr>
        <w:t> </w:t>
      </w:r>
      <w:r w:rsidRPr="00C376D3">
        <w:rPr>
          <w:lang w:val="fr-FR"/>
        </w:rPr>
        <w:t>15, 40 et 42;</w:t>
      </w:r>
    </w:p>
    <w:p w:rsidR="00DE4165" w:rsidRPr="00C376D3" w:rsidRDefault="00DE4165" w:rsidP="00D860D3">
      <w:pPr>
        <w:pStyle w:val="ONUMFS"/>
        <w:numPr>
          <w:ilvl w:val="1"/>
          <w:numId w:val="15"/>
        </w:numPr>
        <w:rPr>
          <w:lang w:val="fr-FR"/>
        </w:rPr>
      </w:pPr>
      <w:proofErr w:type="gramStart"/>
      <w:r w:rsidRPr="00C376D3">
        <w:rPr>
          <w:lang w:val="fr-FR"/>
        </w:rPr>
        <w:t>le</w:t>
      </w:r>
      <w:proofErr w:type="gramEnd"/>
      <w:r w:rsidRPr="00C376D3">
        <w:rPr>
          <w:lang w:val="fr-FR"/>
        </w:rPr>
        <w:t xml:space="preserve"> processus d</w:t>
      </w:r>
      <w:r w:rsidR="00F13115">
        <w:rPr>
          <w:lang w:val="fr-FR"/>
        </w:rPr>
        <w:t>’</w:t>
      </w:r>
      <w:r w:rsidRPr="00C376D3">
        <w:rPr>
          <w:lang w:val="fr-FR"/>
        </w:rPr>
        <w:t xml:space="preserve">établissement de normes prend dûment en considération les limites, le rôle et les contours du domaine public, conformément aux recommandations </w:t>
      </w:r>
      <w:r w:rsidR="00C432CD">
        <w:rPr>
          <w:lang w:val="fr-FR"/>
        </w:rPr>
        <w:t>n</w:t>
      </w:r>
      <w:r w:rsidR="00C432CD" w:rsidRPr="00C432CD">
        <w:rPr>
          <w:vertAlign w:val="superscript"/>
          <w:lang w:val="fr-FR"/>
        </w:rPr>
        <w:t>os</w:t>
      </w:r>
      <w:r w:rsidR="00BC5C7E" w:rsidRPr="00C376D3">
        <w:rPr>
          <w:lang w:val="fr-FR"/>
        </w:rPr>
        <w:t> </w:t>
      </w:r>
      <w:r w:rsidRPr="00C376D3">
        <w:rPr>
          <w:lang w:val="fr-FR"/>
        </w:rPr>
        <w:t xml:space="preserve">16 et 20, ainsi que les éléments de flexibilité prévus par les accords internationaux dans le domaine de la propriété intellectuelle, conformément aux recommandations </w:t>
      </w:r>
      <w:r w:rsidR="00C432CD">
        <w:rPr>
          <w:lang w:val="fr-FR"/>
        </w:rPr>
        <w:t>n</w:t>
      </w:r>
      <w:r w:rsidR="00C432CD" w:rsidRPr="00C432CD">
        <w:rPr>
          <w:vertAlign w:val="superscript"/>
          <w:lang w:val="fr-FR"/>
        </w:rPr>
        <w:t>os</w:t>
      </w:r>
      <w:r w:rsidR="00BC5C7E" w:rsidRPr="00C376D3">
        <w:rPr>
          <w:lang w:val="fr-FR"/>
        </w:rPr>
        <w:t> </w:t>
      </w:r>
      <w:r w:rsidRPr="00C376D3">
        <w:rPr>
          <w:lang w:val="fr-FR"/>
        </w:rPr>
        <w:t>12, 14 et 17;</w:t>
      </w:r>
    </w:p>
    <w:p w:rsidR="00DE4165" w:rsidRPr="00C376D3" w:rsidRDefault="00DE4165" w:rsidP="00D860D3">
      <w:pPr>
        <w:pStyle w:val="ONUMFS"/>
        <w:numPr>
          <w:ilvl w:val="1"/>
          <w:numId w:val="15"/>
        </w:numPr>
        <w:rPr>
          <w:lang w:val="fr-FR"/>
        </w:rPr>
      </w:pPr>
      <w:proofErr w:type="gramStart"/>
      <w:r w:rsidRPr="00C376D3">
        <w:rPr>
          <w:lang w:val="fr-FR"/>
        </w:rPr>
        <w:t>les</w:t>
      </w:r>
      <w:proofErr w:type="gramEnd"/>
      <w:r w:rsidRPr="00C376D3">
        <w:rPr>
          <w:lang w:val="fr-FR"/>
        </w:rPr>
        <w:t xml:space="preserve"> négociations de l</w:t>
      </w:r>
      <w:r w:rsidR="00F13115">
        <w:rPr>
          <w:lang w:val="fr-FR"/>
        </w:rPr>
        <w:t>’</w:t>
      </w:r>
      <w:r w:rsidRPr="00C376D3">
        <w:rPr>
          <w:lang w:val="fr-FR"/>
        </w:rPr>
        <w:t>IGC reposent sur des consultations ouvertes et équilibrées, conformément à la recommandation n°</w:t>
      </w:r>
      <w:r w:rsidR="00BC5C7E" w:rsidRPr="00C376D3">
        <w:rPr>
          <w:lang w:val="fr-FR"/>
        </w:rPr>
        <w:t> </w:t>
      </w:r>
      <w:r w:rsidRPr="00C376D3">
        <w:rPr>
          <w:lang w:val="fr-FR"/>
        </w:rPr>
        <w:t>21, et appuie</w:t>
      </w:r>
      <w:r w:rsidR="00CD67D9">
        <w:rPr>
          <w:lang w:val="fr-FR"/>
        </w:rPr>
        <w:t xml:space="preserve">nt </w:t>
      </w:r>
      <w:r w:rsidRPr="00C376D3">
        <w:rPr>
          <w:lang w:val="fr-FR"/>
        </w:rPr>
        <w:t>les objectifs de développement arrêté par l</w:t>
      </w:r>
      <w:r w:rsidR="00F13115">
        <w:rPr>
          <w:lang w:val="fr-FR"/>
        </w:rPr>
        <w:t>’</w:t>
      </w:r>
      <w:r w:rsidRPr="00C376D3">
        <w:rPr>
          <w:lang w:val="fr-FR"/>
        </w:rPr>
        <w:t>ONU, conformément à la recommandation n°</w:t>
      </w:r>
      <w:r w:rsidR="00BC5C7E" w:rsidRPr="00C376D3">
        <w:rPr>
          <w:lang w:val="fr-FR"/>
        </w:rPr>
        <w:t> </w:t>
      </w:r>
      <w:r w:rsidRPr="00C376D3">
        <w:rPr>
          <w:lang w:val="fr-FR"/>
        </w:rPr>
        <w:t>22.</w:t>
      </w:r>
    </w:p>
    <w:p w:rsidR="00DE4165" w:rsidRPr="00C376D3" w:rsidRDefault="00DE4165" w:rsidP="00492295">
      <w:pPr>
        <w:pStyle w:val="Heading4"/>
        <w:rPr>
          <w:lang w:val="fr-FR"/>
        </w:rPr>
      </w:pPr>
      <w:r w:rsidRPr="00C376D3">
        <w:rPr>
          <w:lang w:val="fr-FR"/>
        </w:rPr>
        <w:t>Comité permanent du droit des brevets</w:t>
      </w:r>
    </w:p>
    <w:p w:rsidR="00492295" w:rsidRPr="00C376D3" w:rsidRDefault="00492295" w:rsidP="00492295">
      <w:pPr>
        <w:rPr>
          <w:lang w:val="fr-FR"/>
        </w:rPr>
      </w:pPr>
    </w:p>
    <w:p w:rsidR="00DE4165" w:rsidRPr="00C376D3" w:rsidRDefault="00DE4165" w:rsidP="00DE4165">
      <w:pPr>
        <w:pStyle w:val="ONUMFS"/>
        <w:rPr>
          <w:lang w:val="fr-FR"/>
        </w:rPr>
      </w:pPr>
      <w:r w:rsidRPr="00C376D3">
        <w:rPr>
          <w:lang w:val="fr-FR"/>
        </w:rPr>
        <w:t>Le Comité permanent du droit des brevets (SCP) a tenu ses vingt</w:t>
      </w:r>
      <w:r w:rsidR="00913FE7">
        <w:rPr>
          <w:lang w:val="fr-FR"/>
        </w:rPr>
        <w:noBreakHyphen/>
      </w:r>
      <w:r w:rsidRPr="00C376D3">
        <w:rPr>
          <w:lang w:val="fr-FR"/>
        </w:rPr>
        <w:t>huitième et vingt</w:t>
      </w:r>
      <w:r w:rsidR="00913FE7">
        <w:rPr>
          <w:lang w:val="fr-FR"/>
        </w:rPr>
        <w:noBreakHyphen/>
      </w:r>
      <w:r w:rsidRPr="00C376D3">
        <w:rPr>
          <w:lang w:val="fr-FR"/>
        </w:rPr>
        <w:t>neuv</w:t>
      </w:r>
      <w:r w:rsidR="00F13115">
        <w:rPr>
          <w:lang w:val="fr-FR"/>
        </w:rPr>
        <w:t>ième session</w:t>
      </w:r>
      <w:r w:rsidRPr="00C376D3">
        <w:rPr>
          <w:lang w:val="fr-FR"/>
        </w:rPr>
        <w:t>s du 9 au 1</w:t>
      </w:r>
      <w:r w:rsidR="00134CEE" w:rsidRPr="00C376D3">
        <w:rPr>
          <w:lang w:val="fr-FR"/>
        </w:rPr>
        <w:t>2 juillet 20</w:t>
      </w:r>
      <w:r w:rsidRPr="00C376D3">
        <w:rPr>
          <w:lang w:val="fr-FR"/>
        </w:rPr>
        <w:t xml:space="preserve">18 et du 3 au </w:t>
      </w:r>
      <w:r w:rsidR="00134CEE" w:rsidRPr="00C376D3">
        <w:rPr>
          <w:lang w:val="fr-FR"/>
        </w:rPr>
        <w:t>6 décembre 20</w:t>
      </w:r>
      <w:r w:rsidRPr="00C376D3">
        <w:rPr>
          <w:lang w:val="fr-FR"/>
        </w:rPr>
        <w:t>18, respectiveme</w:t>
      </w:r>
      <w:r w:rsidR="00B661D5" w:rsidRPr="00C376D3">
        <w:rPr>
          <w:lang w:val="fr-FR"/>
        </w:rPr>
        <w:t>nt</w:t>
      </w:r>
      <w:r w:rsidR="00B661D5">
        <w:rPr>
          <w:lang w:val="fr-FR"/>
        </w:rPr>
        <w:t xml:space="preserve">.  </w:t>
      </w:r>
      <w:r w:rsidR="00B661D5" w:rsidRPr="00C376D3">
        <w:rPr>
          <w:lang w:val="fr-FR"/>
        </w:rPr>
        <w:t>Le</w:t>
      </w:r>
      <w:r w:rsidR="00134CEE" w:rsidRPr="00C376D3">
        <w:rPr>
          <w:lang w:val="fr-FR"/>
        </w:rPr>
        <w:t> SCP</w:t>
      </w:r>
      <w:r w:rsidRPr="00C376D3">
        <w:rPr>
          <w:lang w:val="fr-FR"/>
        </w:rPr>
        <w:t xml:space="preserve"> a continué à se pencher sur les cinq</w:t>
      </w:r>
      <w:r w:rsidR="00BC5C7E" w:rsidRPr="00C376D3">
        <w:rPr>
          <w:lang w:val="fr-FR"/>
        </w:rPr>
        <w:t> </w:t>
      </w:r>
      <w:r w:rsidRPr="00C376D3">
        <w:rPr>
          <w:lang w:val="fr-FR"/>
        </w:rPr>
        <w:t>questions suivantes</w:t>
      </w:r>
      <w:r w:rsidR="00F13115">
        <w:rPr>
          <w:lang w:val="fr-FR"/>
        </w:rPr>
        <w:t> :</w:t>
      </w:r>
      <w:r w:rsidRPr="00C376D3">
        <w:rPr>
          <w:lang w:val="fr-FR"/>
        </w:rPr>
        <w:t xml:space="preserve"> i)</w:t>
      </w:r>
      <w:r w:rsidR="00BC5C7E" w:rsidRPr="00C376D3">
        <w:rPr>
          <w:lang w:val="fr-FR"/>
        </w:rPr>
        <w:t> </w:t>
      </w:r>
      <w:r w:rsidRPr="00C376D3">
        <w:rPr>
          <w:lang w:val="fr-FR"/>
        </w:rPr>
        <w:t xml:space="preserve">exceptions et limitations relatives aux droits des </w:t>
      </w:r>
      <w:proofErr w:type="gramStart"/>
      <w:r w:rsidRPr="00C376D3">
        <w:rPr>
          <w:lang w:val="fr-FR"/>
        </w:rPr>
        <w:t>brevets;  ii</w:t>
      </w:r>
      <w:proofErr w:type="gramEnd"/>
      <w:r w:rsidRPr="00C376D3">
        <w:rPr>
          <w:lang w:val="fr-FR"/>
        </w:rPr>
        <w:t>)</w:t>
      </w:r>
      <w:r w:rsidR="00BC5C7E" w:rsidRPr="00C376D3">
        <w:rPr>
          <w:lang w:val="fr-FR"/>
        </w:rPr>
        <w:t> </w:t>
      </w:r>
      <w:r w:rsidRPr="00C376D3">
        <w:rPr>
          <w:lang w:val="fr-FR"/>
        </w:rPr>
        <w:t xml:space="preserve">la qualité des brevets, </w:t>
      </w:r>
      <w:r w:rsidR="00F13115">
        <w:rPr>
          <w:lang w:val="fr-FR"/>
        </w:rPr>
        <w:t>y compris</w:t>
      </w:r>
      <w:r w:rsidRPr="00C376D3">
        <w:rPr>
          <w:lang w:val="fr-FR"/>
        </w:rPr>
        <w:t xml:space="preserve"> les systèmes d</w:t>
      </w:r>
      <w:r w:rsidR="00F13115">
        <w:rPr>
          <w:lang w:val="fr-FR"/>
        </w:rPr>
        <w:t>’</w:t>
      </w:r>
      <w:r w:rsidRPr="00C376D3">
        <w:rPr>
          <w:lang w:val="fr-FR"/>
        </w:rPr>
        <w:t>opposition;  iii)</w:t>
      </w:r>
      <w:r w:rsidR="00BC5C7E" w:rsidRPr="00C376D3">
        <w:rPr>
          <w:lang w:val="fr-FR"/>
        </w:rPr>
        <w:t> </w:t>
      </w:r>
      <w:r w:rsidRPr="00C376D3">
        <w:rPr>
          <w:lang w:val="fr-FR"/>
        </w:rPr>
        <w:t>les brevets et la santé;  iv)</w:t>
      </w:r>
      <w:r w:rsidR="00BC5C7E" w:rsidRPr="00C376D3">
        <w:rPr>
          <w:lang w:val="fr-FR"/>
        </w:rPr>
        <w:t> </w:t>
      </w:r>
      <w:r w:rsidRPr="00C376D3">
        <w:rPr>
          <w:lang w:val="fr-FR"/>
        </w:rPr>
        <w:t>la confidentialité des communications entre les conseils en brevets et leurs clients;  et v)</w:t>
      </w:r>
      <w:r w:rsidR="00BC5C7E" w:rsidRPr="00C376D3">
        <w:rPr>
          <w:lang w:val="fr-FR"/>
        </w:rPr>
        <w:t> </w:t>
      </w:r>
      <w:r w:rsidRPr="00C376D3">
        <w:rPr>
          <w:lang w:val="fr-FR"/>
        </w:rPr>
        <w:t>le transfert de technolog</w:t>
      </w:r>
      <w:r w:rsidR="00B661D5" w:rsidRPr="00C376D3">
        <w:rPr>
          <w:lang w:val="fr-FR"/>
        </w:rPr>
        <w:t>ie</w:t>
      </w:r>
      <w:r w:rsidR="00B661D5">
        <w:rPr>
          <w:lang w:val="fr-FR"/>
        </w:rPr>
        <w:t xml:space="preserve">.  </w:t>
      </w:r>
      <w:r w:rsidR="00B661D5" w:rsidRPr="00C376D3">
        <w:rPr>
          <w:lang w:val="fr-FR"/>
        </w:rPr>
        <w:t>Le</w:t>
      </w:r>
      <w:r w:rsidRPr="00C376D3">
        <w:rPr>
          <w:lang w:val="fr-FR"/>
        </w:rPr>
        <w:t>s délibérations ont porté, entre autres, sur les activités de l</w:t>
      </w:r>
      <w:r w:rsidR="00F13115">
        <w:rPr>
          <w:lang w:val="fr-FR"/>
        </w:rPr>
        <w:t>’</w:t>
      </w:r>
      <w:r w:rsidRPr="00C376D3">
        <w:rPr>
          <w:lang w:val="fr-FR"/>
        </w:rPr>
        <w:t>OMPI en matière d</w:t>
      </w:r>
      <w:r w:rsidR="00F13115">
        <w:rPr>
          <w:lang w:val="fr-FR"/>
        </w:rPr>
        <w:t>’</w:t>
      </w:r>
      <w:r w:rsidRPr="00C376D3">
        <w:rPr>
          <w:lang w:val="fr-FR"/>
        </w:rPr>
        <w:t>assistance technique (recommandation n°</w:t>
      </w:r>
      <w:r w:rsidR="00BC5C7E" w:rsidRPr="00C376D3">
        <w:rPr>
          <w:lang w:val="fr-FR"/>
        </w:rPr>
        <w:t> </w:t>
      </w:r>
      <w:r w:rsidRPr="00C376D3">
        <w:rPr>
          <w:lang w:val="fr-FR"/>
        </w:rPr>
        <w:t>5 du Plan d</w:t>
      </w:r>
      <w:r w:rsidR="00F13115">
        <w:rPr>
          <w:lang w:val="fr-FR"/>
        </w:rPr>
        <w:t>’</w:t>
      </w:r>
      <w:r w:rsidRPr="00C376D3">
        <w:rPr>
          <w:lang w:val="fr-FR"/>
        </w:rPr>
        <w:t>action pour le développement), les éléments de flexibilité prévus par les arrangements internationaux dans le domaine de la propriété intellectuelle (recommandation n°</w:t>
      </w:r>
      <w:r w:rsidR="00BC5C7E" w:rsidRPr="00C376D3">
        <w:rPr>
          <w:lang w:val="fr-FR"/>
        </w:rPr>
        <w:t> </w:t>
      </w:r>
      <w:r w:rsidRPr="00C376D3">
        <w:rPr>
          <w:lang w:val="fr-FR"/>
        </w:rPr>
        <w:t>17), les flexibilités potentielles et les exceptions et limitations pour les États membres (recommandation n°</w:t>
      </w:r>
      <w:r w:rsidR="00BC5C7E" w:rsidRPr="00C376D3">
        <w:rPr>
          <w:lang w:val="fr-FR"/>
        </w:rPr>
        <w:t> </w:t>
      </w:r>
      <w:r w:rsidRPr="00C376D3">
        <w:rPr>
          <w:lang w:val="fr-FR"/>
        </w:rPr>
        <w:t xml:space="preserve">22) et le transfert de technologie en rapport avec la propriété intellectuelle (recommandations </w:t>
      </w:r>
      <w:r w:rsidR="00C432CD">
        <w:rPr>
          <w:lang w:val="fr-FR"/>
        </w:rPr>
        <w:t>n</w:t>
      </w:r>
      <w:r w:rsidR="00C432CD" w:rsidRPr="00C432CD">
        <w:rPr>
          <w:vertAlign w:val="superscript"/>
          <w:lang w:val="fr-FR"/>
        </w:rPr>
        <w:t>os</w:t>
      </w:r>
      <w:r w:rsidR="00BC5C7E" w:rsidRPr="00C376D3">
        <w:rPr>
          <w:lang w:val="fr-FR"/>
        </w:rPr>
        <w:t> </w:t>
      </w:r>
      <w:r w:rsidRPr="00C376D3">
        <w:rPr>
          <w:lang w:val="fr-FR"/>
        </w:rPr>
        <w:t>19, 22, 25, 29 et 31).</w:t>
      </w:r>
    </w:p>
    <w:p w:rsidR="00134CEE" w:rsidRPr="00C376D3" w:rsidRDefault="00DE4165" w:rsidP="00DE4165">
      <w:pPr>
        <w:pStyle w:val="ONUMFS"/>
        <w:rPr>
          <w:lang w:val="fr-FR"/>
        </w:rPr>
      </w:pPr>
      <w:r w:rsidRPr="00C376D3">
        <w:rPr>
          <w:lang w:val="fr-FR"/>
        </w:rPr>
        <w:t>Les activités</w:t>
      </w:r>
      <w:r w:rsidR="00134CEE" w:rsidRPr="00C376D3">
        <w:rPr>
          <w:lang w:val="fr-FR"/>
        </w:rPr>
        <w:t xml:space="preserve"> du SCP</w:t>
      </w:r>
      <w:r w:rsidRPr="00C376D3">
        <w:rPr>
          <w:lang w:val="fr-FR"/>
        </w:rPr>
        <w:t xml:space="preserve"> ont continué d</w:t>
      </w:r>
      <w:r w:rsidR="00F13115">
        <w:rPr>
          <w:lang w:val="fr-FR"/>
        </w:rPr>
        <w:t>’</w:t>
      </w:r>
      <w:r w:rsidRPr="00C376D3">
        <w:rPr>
          <w:lang w:val="fr-FR"/>
        </w:rPr>
        <w:t>être réalisées à l</w:t>
      </w:r>
      <w:r w:rsidR="00F13115">
        <w:rPr>
          <w:lang w:val="fr-FR"/>
        </w:rPr>
        <w:t>’</w:t>
      </w:r>
      <w:r w:rsidRPr="00C376D3">
        <w:rPr>
          <w:lang w:val="fr-FR"/>
        </w:rPr>
        <w:t>initiative des États membres en n</w:t>
      </w:r>
      <w:r w:rsidR="00F13115">
        <w:rPr>
          <w:lang w:val="fr-FR"/>
        </w:rPr>
        <w:t>’</w:t>
      </w:r>
      <w:r w:rsidRPr="00C376D3">
        <w:rPr>
          <w:lang w:val="fr-FR"/>
        </w:rPr>
        <w:t>excluant personne (recommandation n°</w:t>
      </w:r>
      <w:r w:rsidR="00BC5C7E" w:rsidRPr="00C376D3">
        <w:rPr>
          <w:lang w:val="fr-FR"/>
        </w:rPr>
        <w:t> </w:t>
      </w:r>
      <w:r w:rsidRPr="00C376D3">
        <w:rPr>
          <w:lang w:val="fr-FR"/>
        </w:rPr>
        <w:t>15 du Plan d</w:t>
      </w:r>
      <w:r w:rsidR="00F13115">
        <w:rPr>
          <w:lang w:val="fr-FR"/>
        </w:rPr>
        <w:t>’</w:t>
      </w:r>
      <w:r w:rsidRPr="00C376D3">
        <w:rPr>
          <w:lang w:val="fr-FR"/>
        </w:rPr>
        <w:t>action pour le développeme</w:t>
      </w:r>
      <w:r w:rsidR="00B661D5" w:rsidRPr="00C376D3">
        <w:rPr>
          <w:lang w:val="fr-FR"/>
        </w:rPr>
        <w:t>nt)</w:t>
      </w:r>
      <w:r w:rsidR="00B661D5">
        <w:rPr>
          <w:lang w:val="fr-FR"/>
        </w:rPr>
        <w:t xml:space="preserve">.  </w:t>
      </w:r>
      <w:r w:rsidR="00B661D5" w:rsidRPr="00C376D3">
        <w:rPr>
          <w:lang w:val="fr-FR"/>
        </w:rPr>
        <w:t>Af</w:t>
      </w:r>
      <w:r w:rsidRPr="00C376D3">
        <w:rPr>
          <w:lang w:val="fr-FR"/>
        </w:rPr>
        <w:t>in de faciliter le dialogue entre les États membres, elles ont reposé sur des consultations ouvertes et équilibrées, conformément à la recommandation n°</w:t>
      </w:r>
      <w:r w:rsidR="00BC5C7E" w:rsidRPr="00C376D3">
        <w:rPr>
          <w:lang w:val="fr-FR"/>
        </w:rPr>
        <w:t> </w:t>
      </w:r>
      <w:r w:rsidRPr="00C376D3">
        <w:rPr>
          <w:lang w:val="fr-FR"/>
        </w:rPr>
        <w:t>21 du Plan d</w:t>
      </w:r>
      <w:r w:rsidR="00F13115">
        <w:rPr>
          <w:lang w:val="fr-FR"/>
        </w:rPr>
        <w:t>’</w:t>
      </w:r>
      <w:r w:rsidRPr="00C376D3">
        <w:rPr>
          <w:lang w:val="fr-FR"/>
        </w:rPr>
        <w:t>action pour le développeme</w:t>
      </w:r>
      <w:r w:rsidR="00B661D5" w:rsidRPr="00C376D3">
        <w:rPr>
          <w:lang w:val="fr-FR"/>
        </w:rPr>
        <w:t>nt</w:t>
      </w:r>
      <w:r w:rsidR="00B661D5">
        <w:rPr>
          <w:lang w:val="fr-FR"/>
        </w:rPr>
        <w:t xml:space="preserve">.  </w:t>
      </w:r>
      <w:r w:rsidR="00B661D5" w:rsidRPr="00C376D3">
        <w:rPr>
          <w:lang w:val="fr-FR"/>
        </w:rPr>
        <w:t>Le</w:t>
      </w:r>
      <w:r w:rsidR="00134CEE" w:rsidRPr="00C376D3">
        <w:rPr>
          <w:lang w:val="fr-FR"/>
        </w:rPr>
        <w:t> SCP</w:t>
      </w:r>
      <w:r w:rsidRPr="00C376D3">
        <w:rPr>
          <w:lang w:val="fr-FR"/>
        </w:rPr>
        <w:t xml:space="preserve"> a fait avancer les discussions sur la base des documents établis par le Secrétariat et des propositions formulées par les États membres.</w:t>
      </w:r>
    </w:p>
    <w:p w:rsidR="00134CEE" w:rsidRPr="00C376D3" w:rsidRDefault="00DE4165" w:rsidP="00DE4165">
      <w:pPr>
        <w:pStyle w:val="ONUMFS"/>
        <w:rPr>
          <w:lang w:val="fr-FR"/>
        </w:rPr>
      </w:pPr>
      <w:r w:rsidRPr="00C376D3">
        <w:rPr>
          <w:lang w:val="fr-FR"/>
        </w:rPr>
        <w:t>Le débat a également été guidé par des séances de partage de données d</w:t>
      </w:r>
      <w:r w:rsidR="00F13115">
        <w:rPr>
          <w:lang w:val="fr-FR"/>
        </w:rPr>
        <w:t>’</w:t>
      </w:r>
      <w:r w:rsidRPr="00C376D3">
        <w:rPr>
          <w:lang w:val="fr-FR"/>
        </w:rPr>
        <w:t>expérience, des séances d</w:t>
      </w:r>
      <w:r w:rsidR="00F13115">
        <w:rPr>
          <w:lang w:val="fr-FR"/>
        </w:rPr>
        <w:t>’</w:t>
      </w:r>
      <w:r w:rsidRPr="00C376D3">
        <w:rPr>
          <w:lang w:val="fr-FR"/>
        </w:rPr>
        <w:t>échange d</w:t>
      </w:r>
      <w:r w:rsidR="00F13115">
        <w:rPr>
          <w:lang w:val="fr-FR"/>
        </w:rPr>
        <w:t>’</w:t>
      </w:r>
      <w:r w:rsidRPr="00C376D3">
        <w:rPr>
          <w:lang w:val="fr-FR"/>
        </w:rPr>
        <w:t>informations et des conférenc</w:t>
      </w:r>
      <w:r w:rsidR="00B661D5" w:rsidRPr="00C376D3">
        <w:rPr>
          <w:lang w:val="fr-FR"/>
        </w:rPr>
        <w:t>es</w:t>
      </w:r>
      <w:r w:rsidR="00B661D5">
        <w:rPr>
          <w:lang w:val="fr-FR"/>
        </w:rPr>
        <w:t xml:space="preserve">.  </w:t>
      </w:r>
      <w:r w:rsidR="00B661D5" w:rsidRPr="00C376D3">
        <w:rPr>
          <w:lang w:val="fr-FR"/>
        </w:rPr>
        <w:t>Ce</w:t>
      </w:r>
      <w:r w:rsidRPr="00C376D3">
        <w:rPr>
          <w:lang w:val="fr-FR"/>
        </w:rPr>
        <w:t>s sessions ont facilité les échanges d</w:t>
      </w:r>
      <w:r w:rsidR="00F13115">
        <w:rPr>
          <w:lang w:val="fr-FR"/>
        </w:rPr>
        <w:t>’</w:t>
      </w:r>
      <w:r w:rsidRPr="00C376D3">
        <w:rPr>
          <w:lang w:val="fr-FR"/>
        </w:rPr>
        <w:t>informations sur les législations, les pratiques et les données d</w:t>
      </w:r>
      <w:r w:rsidR="00F13115">
        <w:rPr>
          <w:lang w:val="fr-FR"/>
        </w:rPr>
        <w:t>’</w:t>
      </w:r>
      <w:r w:rsidRPr="00C376D3">
        <w:rPr>
          <w:lang w:val="fr-FR"/>
        </w:rPr>
        <w:t>expérience acquise par les États membres dans le cadre de la mise en œuvre des lois au niveau national ou région</w:t>
      </w:r>
      <w:r w:rsidR="00B661D5" w:rsidRPr="00C376D3">
        <w:rPr>
          <w:lang w:val="fr-FR"/>
        </w:rPr>
        <w:t>al</w:t>
      </w:r>
      <w:r w:rsidR="00B661D5">
        <w:rPr>
          <w:lang w:val="fr-FR"/>
        </w:rPr>
        <w:t xml:space="preserve">.  </w:t>
      </w:r>
      <w:r w:rsidR="00B661D5" w:rsidRPr="00C376D3">
        <w:rPr>
          <w:lang w:val="fr-FR"/>
        </w:rPr>
        <w:t>Le</w:t>
      </w:r>
      <w:r w:rsidRPr="00C376D3">
        <w:rPr>
          <w:lang w:val="fr-FR"/>
        </w:rPr>
        <w:t>s discussions ont également contribué à l</w:t>
      </w:r>
      <w:r w:rsidR="00F13115">
        <w:rPr>
          <w:lang w:val="fr-FR"/>
        </w:rPr>
        <w:t>’</w:t>
      </w:r>
      <w:r w:rsidRPr="00C376D3">
        <w:rPr>
          <w:lang w:val="fr-FR"/>
        </w:rPr>
        <w:t>instauration d</w:t>
      </w:r>
      <w:r w:rsidR="00F13115">
        <w:rPr>
          <w:lang w:val="fr-FR"/>
        </w:rPr>
        <w:t>’</w:t>
      </w:r>
      <w:r w:rsidRPr="00C376D3">
        <w:rPr>
          <w:lang w:val="fr-FR"/>
        </w:rPr>
        <w:t>un processus participatif prenant en considération les intérêts et priorités de l</w:t>
      </w:r>
      <w:r w:rsidR="00F13115">
        <w:rPr>
          <w:lang w:val="fr-FR"/>
        </w:rPr>
        <w:t>’</w:t>
      </w:r>
      <w:r w:rsidRPr="00C376D3">
        <w:rPr>
          <w:lang w:val="fr-FR"/>
        </w:rPr>
        <w:t>ensemble des États membres ainsi que les points de vue d</w:t>
      </w:r>
      <w:r w:rsidR="00F13115">
        <w:rPr>
          <w:lang w:val="fr-FR"/>
        </w:rPr>
        <w:t>’</w:t>
      </w:r>
      <w:r w:rsidRPr="00C376D3">
        <w:rPr>
          <w:lang w:val="fr-FR"/>
        </w:rPr>
        <w:t>autres parties prenantes, notamment les organisations intergouvernementales et non gouvernementales accréditées (recommandations nos 15 et 42 du Plan d</w:t>
      </w:r>
      <w:r w:rsidR="00F13115">
        <w:rPr>
          <w:lang w:val="fr-FR"/>
        </w:rPr>
        <w:t>’</w:t>
      </w:r>
      <w:r w:rsidRPr="00C376D3">
        <w:rPr>
          <w:lang w:val="fr-FR"/>
        </w:rPr>
        <w:t>action pour le développement).</w:t>
      </w:r>
    </w:p>
    <w:p w:rsidR="00DE4165" w:rsidRPr="00C376D3" w:rsidRDefault="00134CEE" w:rsidP="00DE4165">
      <w:pPr>
        <w:pStyle w:val="ONUMFS"/>
        <w:rPr>
          <w:lang w:val="fr-FR"/>
        </w:rPr>
      </w:pPr>
      <w:r w:rsidRPr="00C376D3">
        <w:rPr>
          <w:lang w:val="fr-FR"/>
        </w:rPr>
        <w:t>En 2018</w:t>
      </w:r>
      <w:r w:rsidR="00DE4165" w:rsidRPr="00C376D3">
        <w:rPr>
          <w:lang w:val="fr-FR"/>
        </w:rPr>
        <w:t>, plusieurs séances d</w:t>
      </w:r>
      <w:r w:rsidR="00F13115">
        <w:rPr>
          <w:lang w:val="fr-FR"/>
        </w:rPr>
        <w:t>’</w:t>
      </w:r>
      <w:r w:rsidR="00DE4165" w:rsidRPr="00C376D3">
        <w:rPr>
          <w:lang w:val="fr-FR"/>
        </w:rPr>
        <w:t>échange d</w:t>
      </w:r>
      <w:r w:rsidR="00F13115">
        <w:rPr>
          <w:lang w:val="fr-FR"/>
        </w:rPr>
        <w:t>’</w:t>
      </w:r>
      <w:r w:rsidR="00DE4165" w:rsidRPr="00C376D3">
        <w:rPr>
          <w:lang w:val="fr-FR"/>
        </w:rPr>
        <w:t>informations et conférences sur des questions d</w:t>
      </w:r>
      <w:r w:rsidR="00F13115">
        <w:rPr>
          <w:lang w:val="fr-FR"/>
        </w:rPr>
        <w:t>’</w:t>
      </w:r>
      <w:r w:rsidR="00DE4165" w:rsidRPr="00C376D3">
        <w:rPr>
          <w:lang w:val="fr-FR"/>
        </w:rPr>
        <w:t>actualité ont continué d</w:t>
      </w:r>
      <w:r w:rsidR="00F13115">
        <w:rPr>
          <w:lang w:val="fr-FR"/>
        </w:rPr>
        <w:t>’</w:t>
      </w:r>
      <w:r w:rsidR="00DE4165" w:rsidRPr="00C376D3">
        <w:rPr>
          <w:lang w:val="fr-FR"/>
        </w:rPr>
        <w:t xml:space="preserve">améliorer la compréhension des sujets abordés parmi les délégués, </w:t>
      </w:r>
      <w:r w:rsidR="00F13115">
        <w:rPr>
          <w:lang w:val="fr-FR"/>
        </w:rPr>
        <w:t>à savoir :</w:t>
      </w:r>
      <w:r w:rsidR="00DE4165" w:rsidRPr="00C376D3">
        <w:rPr>
          <w:lang w:val="fr-FR"/>
        </w:rPr>
        <w:t xml:space="preserve"> i)</w:t>
      </w:r>
      <w:r w:rsidR="00BC5C7E" w:rsidRPr="00C376D3">
        <w:rPr>
          <w:lang w:val="fr-FR"/>
        </w:rPr>
        <w:t> </w:t>
      </w:r>
      <w:r w:rsidR="00DE4165" w:rsidRPr="00C376D3">
        <w:rPr>
          <w:lang w:val="fr-FR"/>
        </w:rPr>
        <w:t>mécanismes d</w:t>
      </w:r>
      <w:r w:rsidR="00F13115">
        <w:rPr>
          <w:lang w:val="fr-FR"/>
        </w:rPr>
        <w:t>’</w:t>
      </w:r>
      <w:r w:rsidR="00DE4165" w:rsidRPr="00C376D3">
        <w:rPr>
          <w:lang w:val="fr-FR"/>
        </w:rPr>
        <w:t>opposition et de révocation administrative, ii)</w:t>
      </w:r>
      <w:r w:rsidR="00BC5C7E" w:rsidRPr="00C376D3">
        <w:rPr>
          <w:lang w:val="fr-FR"/>
        </w:rPr>
        <w:t> </w:t>
      </w:r>
      <w:r w:rsidR="00DE4165" w:rsidRPr="00C376D3">
        <w:rPr>
          <w:lang w:val="fr-FR"/>
        </w:rPr>
        <w:t>coopération entre offices de brevets en matière de recherche et d</w:t>
      </w:r>
      <w:r w:rsidR="00F13115">
        <w:rPr>
          <w:lang w:val="fr-FR"/>
        </w:rPr>
        <w:t>’</w:t>
      </w:r>
      <w:r w:rsidR="00DE4165" w:rsidRPr="00C376D3">
        <w:rPr>
          <w:lang w:val="fr-FR"/>
        </w:rPr>
        <w:t>examen, iii)</w:t>
      </w:r>
      <w:r w:rsidR="00BC5C7E" w:rsidRPr="00C376D3">
        <w:rPr>
          <w:lang w:val="fr-FR"/>
        </w:rPr>
        <w:t> </w:t>
      </w:r>
      <w:r w:rsidR="00DE4165" w:rsidRPr="00C376D3">
        <w:rPr>
          <w:lang w:val="fr-FR"/>
        </w:rPr>
        <w:t xml:space="preserve">méthodes employées par les délégations pour garantir la qualité de la procédure de délivrance des brevets au sein des offices de propriété intellectuelle, </w:t>
      </w:r>
      <w:r w:rsidR="00F13115">
        <w:rPr>
          <w:lang w:val="fr-FR"/>
        </w:rPr>
        <w:t>y compris</w:t>
      </w:r>
      <w:r w:rsidR="00DE4165" w:rsidRPr="00C376D3">
        <w:rPr>
          <w:lang w:val="fr-FR"/>
        </w:rPr>
        <w:t xml:space="preserve"> les systèmes d</w:t>
      </w:r>
      <w:r w:rsidR="00F13115">
        <w:rPr>
          <w:lang w:val="fr-FR"/>
        </w:rPr>
        <w:t>’</w:t>
      </w:r>
      <w:r w:rsidR="00DE4165" w:rsidRPr="00C376D3">
        <w:rPr>
          <w:lang w:val="fr-FR"/>
        </w:rPr>
        <w:t>opposition, ainsi que les difficultés rencontrées et les solutions apportées, iv)</w:t>
      </w:r>
      <w:r w:rsidR="00BC5C7E" w:rsidRPr="00C376D3">
        <w:rPr>
          <w:lang w:val="fr-FR"/>
        </w:rPr>
        <w:t> </w:t>
      </w:r>
      <w:r w:rsidR="00DE4165" w:rsidRPr="00C376D3">
        <w:rPr>
          <w:lang w:val="fr-FR"/>
        </w:rPr>
        <w:t>données d</w:t>
      </w:r>
      <w:r w:rsidR="00F13115">
        <w:rPr>
          <w:lang w:val="fr-FR"/>
        </w:rPr>
        <w:t>’</w:t>
      </w:r>
      <w:r w:rsidR="00DE4165" w:rsidRPr="00C376D3">
        <w:rPr>
          <w:lang w:val="fr-FR"/>
        </w:rPr>
        <w:t>expérience concernant le renforcement des capacités des examinateurs, en particulier dans les offices de petite et moyenne taille, v)</w:t>
      </w:r>
      <w:r w:rsidR="00BC5C7E" w:rsidRPr="00C376D3">
        <w:rPr>
          <w:lang w:val="fr-FR"/>
        </w:rPr>
        <w:t> </w:t>
      </w:r>
      <w:r w:rsidR="00DE4165" w:rsidRPr="00C376D3">
        <w:rPr>
          <w:lang w:val="fr-FR"/>
        </w:rPr>
        <w:t>bases de données accessibles au public contenant des informations sur le statut des brevets et des données sur les médicaments et les vaccins, vi)</w:t>
      </w:r>
      <w:r w:rsidR="00BC5C7E" w:rsidRPr="00C376D3">
        <w:rPr>
          <w:lang w:val="fr-FR"/>
        </w:rPr>
        <w:t> </w:t>
      </w:r>
      <w:r w:rsidR="00DE4165" w:rsidRPr="00C376D3">
        <w:rPr>
          <w:lang w:val="fr-FR"/>
        </w:rPr>
        <w:t>données d</w:t>
      </w:r>
      <w:r w:rsidR="00F13115">
        <w:rPr>
          <w:lang w:val="fr-FR"/>
        </w:rPr>
        <w:t>’</w:t>
      </w:r>
      <w:r w:rsidR="00DE4165" w:rsidRPr="00C376D3">
        <w:rPr>
          <w:lang w:val="fr-FR"/>
        </w:rPr>
        <w:t>expérience sur la négociation de contrats de licence, vii)</w:t>
      </w:r>
      <w:r w:rsidR="00BC5C7E" w:rsidRPr="00C376D3">
        <w:rPr>
          <w:lang w:val="fr-FR"/>
        </w:rPr>
        <w:t> </w:t>
      </w:r>
      <w:r w:rsidR="00DE4165" w:rsidRPr="00C376D3">
        <w:rPr>
          <w:lang w:val="fr-FR"/>
        </w:rPr>
        <w:t>données d</w:t>
      </w:r>
      <w:r w:rsidR="00F13115">
        <w:rPr>
          <w:lang w:val="fr-FR"/>
        </w:rPr>
        <w:t>’</w:t>
      </w:r>
      <w:r w:rsidR="00DE4165" w:rsidRPr="00C376D3">
        <w:rPr>
          <w:lang w:val="fr-FR"/>
        </w:rPr>
        <w:t xml:space="preserve">expérience des États membres concernant les moyens mis en œuvre dans le cadre de leur législation nationale pour assurer la confidentialité des communications entre le client et conseil en brevets, </w:t>
      </w:r>
      <w:r w:rsidR="00F13115">
        <w:rPr>
          <w:lang w:val="fr-FR"/>
        </w:rPr>
        <w:t>y compris</w:t>
      </w:r>
      <w:r w:rsidR="00DE4165" w:rsidRPr="00C376D3">
        <w:rPr>
          <w:lang w:val="fr-FR"/>
        </w:rPr>
        <w:t xml:space="preserve"> sur les questions transfrontalières et viii) dispositions du droit des brevets ayant contribué au transfert efficace de technologie.</w:t>
      </w:r>
    </w:p>
    <w:p w:rsidR="00DE4165" w:rsidRPr="00C376D3" w:rsidRDefault="00DE4165" w:rsidP="00492295">
      <w:pPr>
        <w:pStyle w:val="Heading4"/>
        <w:rPr>
          <w:lang w:val="fr-FR"/>
        </w:rPr>
      </w:pPr>
      <w:r w:rsidRPr="00C376D3">
        <w:rPr>
          <w:lang w:val="fr-FR"/>
        </w:rPr>
        <w:t>Comité permanent du droit des marques, des dessins et modèles industriels et des indications géographiques</w:t>
      </w:r>
    </w:p>
    <w:p w:rsidR="00492295" w:rsidRPr="00C376D3" w:rsidRDefault="00492295" w:rsidP="00492295">
      <w:pPr>
        <w:rPr>
          <w:lang w:val="fr-FR"/>
        </w:rPr>
      </w:pPr>
    </w:p>
    <w:p w:rsidR="00DE4165" w:rsidRPr="00C376D3" w:rsidRDefault="00DE4165" w:rsidP="00DE4165">
      <w:pPr>
        <w:pStyle w:val="ONUMFS"/>
        <w:rPr>
          <w:bCs/>
          <w:iCs/>
          <w:lang w:val="fr-FR"/>
        </w:rPr>
      </w:pPr>
      <w:r w:rsidRPr="00C376D3">
        <w:rPr>
          <w:bCs/>
          <w:iCs/>
          <w:lang w:val="fr-FR"/>
        </w:rPr>
        <w:t>Le Comité permanent du droit des marques, des dessins et modèles industriels et des indications géographiques (SCT) a tenu sa trente</w:t>
      </w:r>
      <w:r w:rsidR="00913FE7">
        <w:rPr>
          <w:bCs/>
          <w:iCs/>
          <w:lang w:val="fr-FR"/>
        </w:rPr>
        <w:noBreakHyphen/>
      </w:r>
      <w:r w:rsidRPr="00C376D3">
        <w:rPr>
          <w:bCs/>
          <w:iCs/>
          <w:lang w:val="fr-FR"/>
        </w:rPr>
        <w:t>neuv</w:t>
      </w:r>
      <w:r w:rsidR="00F13115">
        <w:rPr>
          <w:bCs/>
          <w:iCs/>
          <w:lang w:val="fr-FR"/>
        </w:rPr>
        <w:t>ième session</w:t>
      </w:r>
      <w:r w:rsidRPr="00C376D3">
        <w:rPr>
          <w:bCs/>
          <w:iCs/>
          <w:lang w:val="fr-FR"/>
        </w:rPr>
        <w:t xml:space="preserve"> du 23 au 2</w:t>
      </w:r>
      <w:r w:rsidR="00134CEE" w:rsidRPr="00C376D3">
        <w:rPr>
          <w:bCs/>
          <w:iCs/>
          <w:lang w:val="fr-FR"/>
        </w:rPr>
        <w:t>6 avril 20</w:t>
      </w:r>
      <w:r w:rsidRPr="00C376D3">
        <w:rPr>
          <w:bCs/>
          <w:iCs/>
          <w:lang w:val="fr-FR"/>
        </w:rPr>
        <w:t>18 et sa quarant</w:t>
      </w:r>
      <w:r w:rsidR="00F13115">
        <w:rPr>
          <w:bCs/>
          <w:iCs/>
          <w:lang w:val="fr-FR"/>
        </w:rPr>
        <w:t>ième session</w:t>
      </w:r>
      <w:r w:rsidRPr="00C376D3">
        <w:rPr>
          <w:bCs/>
          <w:iCs/>
          <w:lang w:val="fr-FR"/>
        </w:rPr>
        <w:t xml:space="preserve"> du 12 au 1</w:t>
      </w:r>
      <w:r w:rsidR="00134CEE" w:rsidRPr="00C376D3">
        <w:rPr>
          <w:bCs/>
          <w:iCs/>
          <w:lang w:val="fr-FR"/>
        </w:rPr>
        <w:t>6 novembre 20</w:t>
      </w:r>
      <w:r w:rsidRPr="00C376D3">
        <w:rPr>
          <w:bCs/>
          <w:iCs/>
          <w:lang w:val="fr-FR"/>
        </w:rPr>
        <w:t>18.</w:t>
      </w:r>
      <w:r w:rsidR="00BC5C7E" w:rsidRPr="00C376D3">
        <w:rPr>
          <w:bCs/>
          <w:iCs/>
          <w:lang w:val="fr-FR"/>
        </w:rPr>
        <w:t xml:space="preserve"> </w:t>
      </w:r>
      <w:r w:rsidRPr="00C376D3">
        <w:rPr>
          <w:bCs/>
          <w:iCs/>
          <w:lang w:val="fr-FR"/>
        </w:rPr>
        <w:t xml:space="preserve"> Les travaux actuels</w:t>
      </w:r>
      <w:r w:rsidR="00134CEE" w:rsidRPr="00C376D3">
        <w:rPr>
          <w:bCs/>
          <w:iCs/>
          <w:lang w:val="fr-FR"/>
        </w:rPr>
        <w:t xml:space="preserve"> du SCT</w:t>
      </w:r>
      <w:r w:rsidRPr="00C376D3">
        <w:rPr>
          <w:bCs/>
          <w:iCs/>
          <w:lang w:val="fr-FR"/>
        </w:rPr>
        <w:t xml:space="preserve"> concernant les dessins et modèles industriels, la protection des noms de pays contre leur enregistrement ou leur utilisation comme marques et les indications géographiques s</w:t>
      </w:r>
      <w:r w:rsidR="00F13115">
        <w:rPr>
          <w:bCs/>
          <w:iCs/>
          <w:lang w:val="fr-FR"/>
        </w:rPr>
        <w:t>’</w:t>
      </w:r>
      <w:r w:rsidRPr="00C376D3">
        <w:rPr>
          <w:bCs/>
          <w:iCs/>
          <w:lang w:val="fr-FR"/>
        </w:rPr>
        <w:t>inscrivaient dans le droit fil de la recommandation n°</w:t>
      </w:r>
      <w:r w:rsidR="00BC5C7E" w:rsidRPr="00C376D3">
        <w:rPr>
          <w:bCs/>
          <w:iCs/>
          <w:lang w:val="fr-FR"/>
        </w:rPr>
        <w:t> </w:t>
      </w:r>
      <w:r w:rsidRPr="00C376D3">
        <w:rPr>
          <w:bCs/>
          <w:iCs/>
          <w:lang w:val="fr-FR"/>
        </w:rPr>
        <w:t>15 du Plan d</w:t>
      </w:r>
      <w:r w:rsidR="00F13115">
        <w:rPr>
          <w:bCs/>
          <w:iCs/>
          <w:lang w:val="fr-FR"/>
        </w:rPr>
        <w:t>’</w:t>
      </w:r>
      <w:r w:rsidRPr="00C376D3">
        <w:rPr>
          <w:bCs/>
          <w:iCs/>
          <w:lang w:val="fr-FR"/>
        </w:rPr>
        <w:t>action pour le développement et intégraient le Plan d</w:t>
      </w:r>
      <w:r w:rsidR="00F13115">
        <w:rPr>
          <w:bCs/>
          <w:iCs/>
          <w:lang w:val="fr-FR"/>
        </w:rPr>
        <w:t>’</w:t>
      </w:r>
      <w:r w:rsidRPr="00C376D3">
        <w:rPr>
          <w:bCs/>
          <w:iCs/>
          <w:lang w:val="fr-FR"/>
        </w:rPr>
        <w:t>action pour le développement.</w:t>
      </w:r>
    </w:p>
    <w:p w:rsidR="00DE4165" w:rsidRPr="00C376D3" w:rsidRDefault="00DE4165" w:rsidP="00DE4165">
      <w:pPr>
        <w:pStyle w:val="ONUMFS"/>
        <w:rPr>
          <w:bCs/>
          <w:iCs/>
          <w:lang w:val="fr-FR"/>
        </w:rPr>
      </w:pPr>
      <w:r w:rsidRPr="00C376D3">
        <w:rPr>
          <w:bCs/>
          <w:iCs/>
          <w:lang w:val="fr-FR"/>
        </w:rPr>
        <w:t>La convocation éventuelle d</w:t>
      </w:r>
      <w:r w:rsidR="00F13115">
        <w:rPr>
          <w:bCs/>
          <w:iCs/>
          <w:lang w:val="fr-FR"/>
        </w:rPr>
        <w:t>’</w:t>
      </w:r>
      <w:r w:rsidRPr="00C376D3">
        <w:rPr>
          <w:bCs/>
          <w:iCs/>
          <w:lang w:val="fr-FR"/>
        </w:rPr>
        <w:t>une conférence diplomatique pour l</w:t>
      </w:r>
      <w:r w:rsidR="00F13115">
        <w:rPr>
          <w:bCs/>
          <w:iCs/>
          <w:lang w:val="fr-FR"/>
        </w:rPr>
        <w:t>’</w:t>
      </w:r>
      <w:r w:rsidRPr="00C376D3">
        <w:rPr>
          <w:bCs/>
          <w:iCs/>
          <w:lang w:val="fr-FR"/>
        </w:rPr>
        <w:t>adoption d</w:t>
      </w:r>
      <w:r w:rsidR="00F13115">
        <w:rPr>
          <w:bCs/>
          <w:iCs/>
          <w:lang w:val="fr-FR"/>
        </w:rPr>
        <w:t>’</w:t>
      </w:r>
      <w:r w:rsidRPr="00C376D3">
        <w:rPr>
          <w:bCs/>
          <w:iCs/>
          <w:lang w:val="fr-FR"/>
        </w:rPr>
        <w:t>un traité sur le droit des dessins et modèles a été traitée par la cinquant</w:t>
      </w:r>
      <w:r w:rsidR="00F13115">
        <w:rPr>
          <w:bCs/>
          <w:iCs/>
          <w:lang w:val="fr-FR"/>
        </w:rPr>
        <w:t>ième session</w:t>
      </w:r>
      <w:r w:rsidRPr="00C376D3">
        <w:rPr>
          <w:bCs/>
          <w:iCs/>
          <w:lang w:val="fr-FR"/>
        </w:rPr>
        <w:t xml:space="preserve"> (27</w:t>
      </w:r>
      <w:r w:rsidRPr="00C376D3">
        <w:rPr>
          <w:bCs/>
          <w:iCs/>
          <w:vertAlign w:val="superscript"/>
          <w:lang w:val="fr-FR"/>
        </w:rPr>
        <w:t>e</w:t>
      </w:r>
      <w:r w:rsidR="00CD67D9">
        <w:rPr>
          <w:bCs/>
          <w:iCs/>
          <w:lang w:val="fr-FR"/>
        </w:rPr>
        <w:t> </w:t>
      </w:r>
      <w:r w:rsidRPr="00C376D3">
        <w:rPr>
          <w:bCs/>
          <w:iCs/>
          <w:lang w:val="fr-FR"/>
        </w:rPr>
        <w:t>session extraordinaire) de l</w:t>
      </w:r>
      <w:r w:rsidR="00F13115">
        <w:rPr>
          <w:bCs/>
          <w:iCs/>
          <w:lang w:val="fr-FR"/>
        </w:rPr>
        <w:t>’</w:t>
      </w:r>
      <w:r w:rsidRPr="00C376D3">
        <w:rPr>
          <w:bCs/>
          <w:iCs/>
          <w:lang w:val="fr-FR"/>
        </w:rPr>
        <w:t>Assemblée générale de l</w:t>
      </w:r>
      <w:r w:rsidR="00F13115">
        <w:rPr>
          <w:bCs/>
          <w:iCs/>
          <w:lang w:val="fr-FR"/>
        </w:rPr>
        <w:t>’</w:t>
      </w:r>
      <w:r w:rsidRPr="00C376D3">
        <w:rPr>
          <w:bCs/>
          <w:iCs/>
          <w:lang w:val="fr-FR"/>
        </w:rPr>
        <w:t>OMPI (voir le document WO/GA/50/6), et cela d</w:t>
      </w:r>
      <w:r w:rsidR="00F13115">
        <w:rPr>
          <w:bCs/>
          <w:iCs/>
          <w:lang w:val="fr-FR"/>
        </w:rPr>
        <w:t>’</w:t>
      </w:r>
      <w:r w:rsidRPr="00C376D3">
        <w:rPr>
          <w:bCs/>
          <w:iCs/>
          <w:lang w:val="fr-FR"/>
        </w:rPr>
        <w:t>une manière exhaustive et à l</w:t>
      </w:r>
      <w:r w:rsidR="00F13115">
        <w:rPr>
          <w:bCs/>
          <w:iCs/>
          <w:lang w:val="fr-FR"/>
        </w:rPr>
        <w:t>’</w:t>
      </w:r>
      <w:r w:rsidRPr="00C376D3">
        <w:rPr>
          <w:bCs/>
          <w:iCs/>
          <w:lang w:val="fr-FR"/>
        </w:rPr>
        <w:t xml:space="preserve">initiative des membres, </w:t>
      </w:r>
      <w:r w:rsidR="00F13115">
        <w:rPr>
          <w:bCs/>
          <w:iCs/>
          <w:lang w:val="fr-FR"/>
        </w:rPr>
        <w:t>y compris</w:t>
      </w:r>
      <w:r w:rsidRPr="00C376D3">
        <w:rPr>
          <w:bCs/>
          <w:iCs/>
          <w:lang w:val="fr-FR"/>
        </w:rPr>
        <w:t xml:space="preserve"> les propositions concernant l</w:t>
      </w:r>
      <w:r w:rsidR="00F13115">
        <w:rPr>
          <w:bCs/>
          <w:iCs/>
          <w:lang w:val="fr-FR"/>
        </w:rPr>
        <w:t>’</w:t>
      </w:r>
      <w:r w:rsidRPr="00C376D3">
        <w:rPr>
          <w:bCs/>
          <w:iCs/>
          <w:lang w:val="fr-FR"/>
        </w:rPr>
        <w:t>ajout dans le projet de traité sur le droit des dessins et modèles d</w:t>
      </w:r>
      <w:r w:rsidR="00F13115">
        <w:rPr>
          <w:bCs/>
          <w:iCs/>
          <w:lang w:val="fr-FR"/>
        </w:rPr>
        <w:t>’</w:t>
      </w:r>
      <w:r w:rsidRPr="00C376D3">
        <w:rPr>
          <w:bCs/>
          <w:iCs/>
          <w:lang w:val="fr-FR"/>
        </w:rPr>
        <w:t>un article ou d</w:t>
      </w:r>
      <w:r w:rsidR="00F13115">
        <w:rPr>
          <w:bCs/>
          <w:iCs/>
          <w:lang w:val="fr-FR"/>
        </w:rPr>
        <w:t>’</w:t>
      </w:r>
      <w:r w:rsidRPr="00C376D3">
        <w:rPr>
          <w:bCs/>
          <w:iCs/>
          <w:lang w:val="fr-FR"/>
        </w:rPr>
        <w:t>une résolution sur l</w:t>
      </w:r>
      <w:r w:rsidR="00F13115">
        <w:rPr>
          <w:bCs/>
          <w:iCs/>
          <w:lang w:val="fr-FR"/>
        </w:rPr>
        <w:t>’</w:t>
      </w:r>
      <w:r w:rsidRPr="00C376D3">
        <w:rPr>
          <w:bCs/>
          <w:iCs/>
          <w:lang w:val="fr-FR"/>
        </w:rPr>
        <w:t xml:space="preserve">assistance technique, prenant en considération les recommandations </w:t>
      </w:r>
      <w:r w:rsidR="00C432CD">
        <w:rPr>
          <w:bCs/>
          <w:iCs/>
          <w:lang w:val="fr-FR"/>
        </w:rPr>
        <w:t>n</w:t>
      </w:r>
      <w:r w:rsidR="00C432CD" w:rsidRPr="00C432CD">
        <w:rPr>
          <w:bCs/>
          <w:iCs/>
          <w:vertAlign w:val="superscript"/>
          <w:lang w:val="fr-FR"/>
        </w:rPr>
        <w:t>os</w:t>
      </w:r>
      <w:r w:rsidR="00BC5C7E" w:rsidRPr="00C376D3">
        <w:rPr>
          <w:bCs/>
          <w:iCs/>
          <w:lang w:val="fr-FR"/>
        </w:rPr>
        <w:t> </w:t>
      </w:r>
      <w:r w:rsidRPr="00C376D3">
        <w:rPr>
          <w:bCs/>
          <w:iCs/>
          <w:lang w:val="fr-FR"/>
        </w:rPr>
        <w:t>10 à 12 du Plan d</w:t>
      </w:r>
      <w:r w:rsidR="00F13115">
        <w:rPr>
          <w:bCs/>
          <w:iCs/>
          <w:lang w:val="fr-FR"/>
        </w:rPr>
        <w:t>’</w:t>
      </w:r>
      <w:r w:rsidRPr="00C376D3">
        <w:rPr>
          <w:bCs/>
          <w:iCs/>
          <w:lang w:val="fr-FR"/>
        </w:rPr>
        <w:t>action pour le développement, et d</w:t>
      </w:r>
      <w:r w:rsidR="00F13115">
        <w:rPr>
          <w:bCs/>
          <w:iCs/>
          <w:lang w:val="fr-FR"/>
        </w:rPr>
        <w:t>’</w:t>
      </w:r>
      <w:r w:rsidRPr="00C376D3">
        <w:rPr>
          <w:bCs/>
          <w:iCs/>
          <w:lang w:val="fr-FR"/>
        </w:rPr>
        <w:t>une disposition relative à la divulgation de la source ou de l</w:t>
      </w:r>
      <w:r w:rsidR="00F13115">
        <w:rPr>
          <w:bCs/>
          <w:iCs/>
          <w:lang w:val="fr-FR"/>
        </w:rPr>
        <w:t>’</w:t>
      </w:r>
      <w:r w:rsidRPr="00C376D3">
        <w:rPr>
          <w:bCs/>
          <w:iCs/>
          <w:lang w:val="fr-FR"/>
        </w:rPr>
        <w:t>origine.</w:t>
      </w:r>
    </w:p>
    <w:p w:rsidR="00DE4165" w:rsidRPr="00C376D3" w:rsidRDefault="00DE4165" w:rsidP="00492295">
      <w:pPr>
        <w:pStyle w:val="Heading4"/>
        <w:rPr>
          <w:lang w:val="fr-FR"/>
        </w:rPr>
      </w:pPr>
      <w:r w:rsidRPr="00C376D3">
        <w:rPr>
          <w:lang w:val="fr-FR"/>
        </w:rPr>
        <w:t>Comité permanent du droit d</w:t>
      </w:r>
      <w:r w:rsidR="00F13115">
        <w:rPr>
          <w:lang w:val="fr-FR"/>
        </w:rPr>
        <w:t>’</w:t>
      </w:r>
      <w:r w:rsidRPr="00C376D3">
        <w:rPr>
          <w:lang w:val="fr-FR"/>
        </w:rPr>
        <w:t>auteur et des droits connexes</w:t>
      </w:r>
    </w:p>
    <w:p w:rsidR="00492295" w:rsidRPr="00C376D3" w:rsidRDefault="00492295" w:rsidP="00492295">
      <w:pPr>
        <w:keepNext/>
        <w:rPr>
          <w:lang w:val="fr-FR"/>
        </w:rPr>
      </w:pPr>
    </w:p>
    <w:p w:rsidR="00DE4165" w:rsidRPr="00C376D3" w:rsidRDefault="00DE4165" w:rsidP="00DE4165">
      <w:pPr>
        <w:pStyle w:val="ONUMFS"/>
        <w:rPr>
          <w:bCs/>
          <w:iCs/>
          <w:lang w:val="fr-FR"/>
        </w:rPr>
      </w:pPr>
      <w:r w:rsidRPr="00C376D3">
        <w:rPr>
          <w:bCs/>
          <w:iCs/>
          <w:lang w:val="fr-FR"/>
        </w:rPr>
        <w:t>Le Comité permanent du droit d</w:t>
      </w:r>
      <w:r w:rsidR="00F13115">
        <w:rPr>
          <w:bCs/>
          <w:iCs/>
          <w:lang w:val="fr-FR"/>
        </w:rPr>
        <w:t>’</w:t>
      </w:r>
      <w:r w:rsidRPr="00C376D3">
        <w:rPr>
          <w:bCs/>
          <w:iCs/>
          <w:lang w:val="fr-FR"/>
        </w:rPr>
        <w:t>auteur et des droits connexes (SCCR) s</w:t>
      </w:r>
      <w:r w:rsidR="00F13115">
        <w:rPr>
          <w:bCs/>
          <w:iCs/>
          <w:lang w:val="fr-FR"/>
        </w:rPr>
        <w:t>’</w:t>
      </w:r>
      <w:r w:rsidRPr="00C376D3">
        <w:rPr>
          <w:bCs/>
          <w:iCs/>
          <w:lang w:val="fr-FR"/>
        </w:rPr>
        <w:t>est réuni deux</w:t>
      </w:r>
      <w:r w:rsidR="00BC5C7E" w:rsidRPr="00C376D3">
        <w:rPr>
          <w:bCs/>
          <w:iCs/>
          <w:lang w:val="fr-FR"/>
        </w:rPr>
        <w:t> </w:t>
      </w:r>
      <w:r w:rsidRPr="00C376D3">
        <w:rPr>
          <w:bCs/>
          <w:iCs/>
          <w:lang w:val="fr-FR"/>
        </w:rPr>
        <w:t xml:space="preserve">fois </w:t>
      </w:r>
      <w:r w:rsidR="00134CEE" w:rsidRPr="00C376D3">
        <w:rPr>
          <w:bCs/>
          <w:iCs/>
          <w:lang w:val="fr-FR"/>
        </w:rPr>
        <w:t>en 2018</w:t>
      </w:r>
      <w:r w:rsidRPr="00C376D3">
        <w:rPr>
          <w:bCs/>
          <w:iCs/>
          <w:lang w:val="fr-FR"/>
        </w:rPr>
        <w:t>.</w:t>
      </w:r>
      <w:r w:rsidR="00BC5C7E" w:rsidRPr="00C376D3">
        <w:rPr>
          <w:bCs/>
          <w:iCs/>
          <w:lang w:val="fr-FR"/>
        </w:rPr>
        <w:t xml:space="preserve"> </w:t>
      </w:r>
      <w:r w:rsidRPr="00C376D3">
        <w:rPr>
          <w:bCs/>
          <w:iCs/>
          <w:lang w:val="fr-FR"/>
        </w:rPr>
        <w:t xml:space="preserve"> Il a tenu sa trente</w:t>
      </w:r>
      <w:r w:rsidR="00913FE7">
        <w:rPr>
          <w:bCs/>
          <w:iCs/>
          <w:lang w:val="fr-FR"/>
        </w:rPr>
        <w:noBreakHyphen/>
      </w:r>
      <w:r w:rsidRPr="00C376D3">
        <w:rPr>
          <w:bCs/>
          <w:iCs/>
          <w:lang w:val="fr-FR"/>
        </w:rPr>
        <w:t>six</w:t>
      </w:r>
      <w:r w:rsidR="00F13115">
        <w:rPr>
          <w:bCs/>
          <w:iCs/>
          <w:lang w:val="fr-FR"/>
        </w:rPr>
        <w:t>ième session</w:t>
      </w:r>
      <w:r w:rsidRPr="00C376D3">
        <w:rPr>
          <w:bCs/>
          <w:iCs/>
          <w:lang w:val="fr-FR"/>
        </w:rPr>
        <w:t xml:space="preserve"> du 2</w:t>
      </w:r>
      <w:r w:rsidR="00134CEE" w:rsidRPr="00C376D3">
        <w:rPr>
          <w:bCs/>
          <w:iCs/>
          <w:lang w:val="fr-FR"/>
        </w:rPr>
        <w:t xml:space="preserve">8 mai </w:t>
      </w:r>
      <w:r w:rsidRPr="00C376D3">
        <w:rPr>
          <w:bCs/>
          <w:iCs/>
          <w:lang w:val="fr-FR"/>
        </w:rPr>
        <w:t>au</w:t>
      </w:r>
      <w:r w:rsidR="00F13115">
        <w:rPr>
          <w:bCs/>
          <w:iCs/>
          <w:lang w:val="fr-FR"/>
        </w:rPr>
        <w:t xml:space="preserve"> 1</w:t>
      </w:r>
      <w:r w:rsidR="00F13115" w:rsidRPr="00F13115">
        <w:rPr>
          <w:bCs/>
          <w:iCs/>
          <w:vertAlign w:val="superscript"/>
          <w:lang w:val="fr-FR"/>
        </w:rPr>
        <w:t>er</w:t>
      </w:r>
      <w:r w:rsidR="00F13115">
        <w:rPr>
          <w:bCs/>
          <w:iCs/>
          <w:lang w:val="fr-FR"/>
        </w:rPr>
        <w:t> </w:t>
      </w:r>
      <w:r w:rsidR="00134CEE" w:rsidRPr="00C376D3">
        <w:rPr>
          <w:bCs/>
          <w:iCs/>
          <w:lang w:val="fr-FR"/>
        </w:rPr>
        <w:t>juin 20</w:t>
      </w:r>
      <w:r w:rsidRPr="00C376D3">
        <w:rPr>
          <w:bCs/>
          <w:iCs/>
          <w:lang w:val="fr-FR"/>
        </w:rPr>
        <w:t>18, et sa trente</w:t>
      </w:r>
      <w:r w:rsidR="00913FE7">
        <w:rPr>
          <w:bCs/>
          <w:iCs/>
          <w:lang w:val="fr-FR"/>
        </w:rPr>
        <w:noBreakHyphen/>
      </w:r>
      <w:r w:rsidRPr="00C376D3">
        <w:rPr>
          <w:bCs/>
          <w:iCs/>
          <w:lang w:val="fr-FR"/>
        </w:rPr>
        <w:t>sept</w:t>
      </w:r>
      <w:r w:rsidR="00F13115">
        <w:rPr>
          <w:bCs/>
          <w:iCs/>
          <w:lang w:val="fr-FR"/>
        </w:rPr>
        <w:t>ième session</w:t>
      </w:r>
      <w:r w:rsidRPr="00C376D3">
        <w:rPr>
          <w:bCs/>
          <w:iCs/>
          <w:lang w:val="fr-FR"/>
        </w:rPr>
        <w:t xml:space="preserve"> du 26 au 3</w:t>
      </w:r>
      <w:r w:rsidR="00134CEE" w:rsidRPr="00C376D3">
        <w:rPr>
          <w:bCs/>
          <w:iCs/>
          <w:lang w:val="fr-FR"/>
        </w:rPr>
        <w:t>0 novembre 20</w:t>
      </w:r>
      <w:r w:rsidRPr="00C376D3">
        <w:rPr>
          <w:bCs/>
          <w:iCs/>
          <w:lang w:val="fr-FR"/>
        </w:rPr>
        <w:t>18.  Le comité a consacré une part importante de ses travaux à l</w:t>
      </w:r>
      <w:r w:rsidR="00F13115">
        <w:rPr>
          <w:bCs/>
          <w:iCs/>
          <w:lang w:val="fr-FR"/>
        </w:rPr>
        <w:t>’</w:t>
      </w:r>
      <w:r w:rsidRPr="00C376D3">
        <w:rPr>
          <w:bCs/>
          <w:iCs/>
          <w:lang w:val="fr-FR"/>
        </w:rPr>
        <w:t>examen de la question des limitations et exceptions en faveur des bibliothèques, des services d</w:t>
      </w:r>
      <w:r w:rsidR="00F13115">
        <w:rPr>
          <w:bCs/>
          <w:iCs/>
          <w:lang w:val="fr-FR"/>
        </w:rPr>
        <w:t>’</w:t>
      </w:r>
      <w:r w:rsidRPr="00C376D3">
        <w:rPr>
          <w:bCs/>
          <w:iCs/>
          <w:lang w:val="fr-FR"/>
        </w:rPr>
        <w:t>archives et des musées, des établissements d</w:t>
      </w:r>
      <w:r w:rsidR="00F13115">
        <w:rPr>
          <w:bCs/>
          <w:iCs/>
          <w:lang w:val="fr-FR"/>
        </w:rPr>
        <w:t>’</w:t>
      </w:r>
      <w:r w:rsidRPr="00C376D3">
        <w:rPr>
          <w:bCs/>
          <w:iCs/>
          <w:lang w:val="fr-FR"/>
        </w:rPr>
        <w:t>enseignement et de recherche et des personnes ayant des handica</w:t>
      </w:r>
      <w:r w:rsidR="00B661D5" w:rsidRPr="00C376D3">
        <w:rPr>
          <w:bCs/>
          <w:iCs/>
          <w:lang w:val="fr-FR"/>
        </w:rPr>
        <w:t>ps</w:t>
      </w:r>
      <w:r w:rsidR="00B661D5">
        <w:rPr>
          <w:bCs/>
          <w:iCs/>
          <w:lang w:val="fr-FR"/>
        </w:rPr>
        <w:t xml:space="preserve">.  </w:t>
      </w:r>
      <w:r w:rsidR="00B661D5" w:rsidRPr="00C376D3">
        <w:rPr>
          <w:bCs/>
          <w:iCs/>
          <w:lang w:val="fr-FR"/>
        </w:rPr>
        <w:t>Le</w:t>
      </w:r>
      <w:r w:rsidRPr="00C376D3">
        <w:rPr>
          <w:bCs/>
          <w:iCs/>
          <w:lang w:val="fr-FR"/>
        </w:rPr>
        <w:t xml:space="preserve"> comité a adopté des plans d</w:t>
      </w:r>
      <w:r w:rsidR="00F13115">
        <w:rPr>
          <w:bCs/>
          <w:iCs/>
          <w:lang w:val="fr-FR"/>
        </w:rPr>
        <w:t>’</w:t>
      </w:r>
      <w:r w:rsidRPr="00C376D3">
        <w:rPr>
          <w:bCs/>
          <w:iCs/>
          <w:lang w:val="fr-FR"/>
        </w:rPr>
        <w:t>action (document SCCR/36/7) pour la poursuite de l</w:t>
      </w:r>
      <w:r w:rsidR="00F13115">
        <w:rPr>
          <w:bCs/>
          <w:iCs/>
          <w:lang w:val="fr-FR"/>
        </w:rPr>
        <w:t>’</w:t>
      </w:r>
      <w:r w:rsidRPr="00C376D3">
        <w:rPr>
          <w:bCs/>
          <w:iCs/>
          <w:lang w:val="fr-FR"/>
        </w:rPr>
        <w:t>examen de l</w:t>
      </w:r>
      <w:r w:rsidR="00F13115">
        <w:rPr>
          <w:bCs/>
          <w:iCs/>
          <w:lang w:val="fr-FR"/>
        </w:rPr>
        <w:t>’</w:t>
      </w:r>
      <w:r w:rsidRPr="00C376D3">
        <w:rPr>
          <w:bCs/>
          <w:iCs/>
          <w:lang w:val="fr-FR"/>
        </w:rPr>
        <w:t xml:space="preserve">ensemble de ces questions et prévu la tenue, </w:t>
      </w:r>
      <w:r w:rsidR="00134CEE" w:rsidRPr="00C376D3">
        <w:rPr>
          <w:bCs/>
          <w:iCs/>
          <w:lang w:val="fr-FR"/>
        </w:rPr>
        <w:t>en 2019</w:t>
      </w:r>
      <w:r w:rsidRPr="00C376D3">
        <w:rPr>
          <w:bCs/>
          <w:iCs/>
          <w:lang w:val="fr-FR"/>
        </w:rPr>
        <w:t>, de trois</w:t>
      </w:r>
      <w:r w:rsidR="00BC5C7E" w:rsidRPr="00C376D3">
        <w:rPr>
          <w:bCs/>
          <w:iCs/>
          <w:lang w:val="fr-FR"/>
        </w:rPr>
        <w:t> </w:t>
      </w:r>
      <w:r w:rsidRPr="00C376D3">
        <w:rPr>
          <w:bCs/>
          <w:iCs/>
          <w:lang w:val="fr-FR"/>
        </w:rPr>
        <w:t>réunions régionales et d</w:t>
      </w:r>
      <w:r w:rsidR="00F13115">
        <w:rPr>
          <w:bCs/>
          <w:iCs/>
          <w:lang w:val="fr-FR"/>
        </w:rPr>
        <w:t>’</w:t>
      </w:r>
      <w:r w:rsidRPr="00C376D3">
        <w:rPr>
          <w:bCs/>
          <w:iCs/>
          <w:lang w:val="fr-FR"/>
        </w:rPr>
        <w:t>une conférence sur les limitations et exceptio</w:t>
      </w:r>
      <w:r w:rsidR="00B661D5" w:rsidRPr="00C376D3">
        <w:rPr>
          <w:bCs/>
          <w:iCs/>
          <w:lang w:val="fr-FR"/>
        </w:rPr>
        <w:t>ns</w:t>
      </w:r>
      <w:r w:rsidR="00B661D5">
        <w:rPr>
          <w:bCs/>
          <w:iCs/>
          <w:lang w:val="fr-FR"/>
        </w:rPr>
        <w:t xml:space="preserve">.  </w:t>
      </w:r>
      <w:r w:rsidR="00B661D5" w:rsidRPr="00C376D3">
        <w:rPr>
          <w:bCs/>
          <w:iCs/>
          <w:lang w:val="fr-FR"/>
        </w:rPr>
        <w:t>En</w:t>
      </w:r>
      <w:r w:rsidR="00134CEE" w:rsidRPr="00C376D3">
        <w:rPr>
          <w:bCs/>
          <w:iCs/>
          <w:lang w:val="fr-FR"/>
        </w:rPr>
        <w:t> 2018</w:t>
      </w:r>
      <w:r w:rsidRPr="00C376D3">
        <w:rPr>
          <w:bCs/>
          <w:iCs/>
          <w:lang w:val="fr-FR"/>
        </w:rPr>
        <w:t>, le comité a suivi un exposé et pris connaissance d</w:t>
      </w:r>
      <w:r w:rsidR="00F13115">
        <w:rPr>
          <w:bCs/>
          <w:iCs/>
          <w:lang w:val="fr-FR"/>
        </w:rPr>
        <w:t>’</w:t>
      </w:r>
      <w:r w:rsidRPr="00C376D3">
        <w:rPr>
          <w:bCs/>
          <w:iCs/>
          <w:lang w:val="fr-FR"/>
        </w:rPr>
        <w:t>un rapport de M.</w:t>
      </w:r>
      <w:r w:rsidR="00BC5C7E" w:rsidRPr="00C376D3">
        <w:rPr>
          <w:bCs/>
          <w:iCs/>
          <w:lang w:val="fr-FR"/>
        </w:rPr>
        <w:t> </w:t>
      </w:r>
      <w:proofErr w:type="spellStart"/>
      <w:r w:rsidRPr="00C376D3">
        <w:rPr>
          <w:bCs/>
          <w:iCs/>
          <w:lang w:val="fr-FR"/>
        </w:rPr>
        <w:t>Yaniv</w:t>
      </w:r>
      <w:proofErr w:type="spellEnd"/>
      <w:r w:rsidRPr="00C376D3">
        <w:rPr>
          <w:bCs/>
          <w:iCs/>
          <w:lang w:val="fr-FR"/>
        </w:rPr>
        <w:t xml:space="preserve"> Benhamou sur les pratiques et les défis des musées en matière de droit d</w:t>
      </w:r>
      <w:r w:rsidR="00F13115">
        <w:rPr>
          <w:bCs/>
          <w:iCs/>
          <w:lang w:val="fr-FR"/>
        </w:rPr>
        <w:t>’</w:t>
      </w:r>
      <w:r w:rsidRPr="00C376D3">
        <w:rPr>
          <w:bCs/>
          <w:iCs/>
          <w:lang w:val="fr-FR"/>
        </w:rPr>
        <w:t>auteur (document SCCR/37/6), et suivi un exposé relatif à l</w:t>
      </w:r>
      <w:r w:rsidR="00F13115">
        <w:rPr>
          <w:bCs/>
          <w:iCs/>
          <w:lang w:val="fr-FR"/>
        </w:rPr>
        <w:t>’</w:t>
      </w:r>
      <w:r w:rsidRPr="00C376D3">
        <w:rPr>
          <w:bCs/>
          <w:iCs/>
          <w:lang w:val="fr-FR"/>
        </w:rPr>
        <w:t>établissement d</w:t>
      </w:r>
      <w:r w:rsidR="00F13115">
        <w:rPr>
          <w:bCs/>
          <w:iCs/>
          <w:lang w:val="fr-FR"/>
        </w:rPr>
        <w:t>’</w:t>
      </w:r>
      <w:r w:rsidRPr="00C376D3">
        <w:rPr>
          <w:bCs/>
          <w:iCs/>
          <w:lang w:val="fr-FR"/>
        </w:rPr>
        <w:t>une typologie concernant les bibliothèques sur laquelle travaille actuellement M.</w:t>
      </w:r>
      <w:r w:rsidR="00BC5C7E" w:rsidRPr="00C376D3">
        <w:rPr>
          <w:bCs/>
          <w:iCs/>
          <w:lang w:val="fr-FR"/>
        </w:rPr>
        <w:t> </w:t>
      </w:r>
      <w:r w:rsidRPr="00C376D3">
        <w:rPr>
          <w:bCs/>
          <w:iCs/>
          <w:lang w:val="fr-FR"/>
        </w:rPr>
        <w:t>Kenneth</w:t>
      </w:r>
      <w:r w:rsidR="00CD67D9">
        <w:rPr>
          <w:bCs/>
          <w:iCs/>
          <w:lang w:val="fr-FR"/>
        </w:rPr>
        <w:t> </w:t>
      </w:r>
      <w:proofErr w:type="spellStart"/>
      <w:r w:rsidRPr="00C376D3">
        <w:rPr>
          <w:bCs/>
          <w:iCs/>
          <w:lang w:val="fr-FR"/>
        </w:rPr>
        <w:t>Cre</w:t>
      </w:r>
      <w:r w:rsidR="00B661D5" w:rsidRPr="00C376D3">
        <w:rPr>
          <w:bCs/>
          <w:iCs/>
          <w:lang w:val="fr-FR"/>
        </w:rPr>
        <w:t>ws</w:t>
      </w:r>
      <w:proofErr w:type="spellEnd"/>
      <w:r w:rsidR="00B661D5">
        <w:rPr>
          <w:bCs/>
          <w:iCs/>
          <w:lang w:val="fr-FR"/>
        </w:rPr>
        <w:t xml:space="preserve">.  </w:t>
      </w:r>
      <w:r w:rsidR="00B661D5" w:rsidRPr="00C376D3">
        <w:rPr>
          <w:bCs/>
          <w:iCs/>
          <w:lang w:val="fr-FR"/>
        </w:rPr>
        <w:t>Ce</w:t>
      </w:r>
      <w:r w:rsidRPr="00C376D3">
        <w:rPr>
          <w:bCs/>
          <w:iCs/>
          <w:lang w:val="fr-FR"/>
        </w:rPr>
        <w:t>s éléments ont contribué à former le socle d</w:t>
      </w:r>
      <w:r w:rsidR="00F13115">
        <w:rPr>
          <w:bCs/>
          <w:iCs/>
          <w:lang w:val="fr-FR"/>
        </w:rPr>
        <w:t>’</w:t>
      </w:r>
      <w:r w:rsidRPr="00C376D3">
        <w:rPr>
          <w:bCs/>
          <w:iCs/>
          <w:lang w:val="fr-FR"/>
        </w:rPr>
        <w:t>un débat riche et utile sur les sujets à l</w:t>
      </w:r>
      <w:r w:rsidR="00F13115">
        <w:rPr>
          <w:bCs/>
          <w:iCs/>
          <w:lang w:val="fr-FR"/>
        </w:rPr>
        <w:t>’</w:t>
      </w:r>
      <w:r w:rsidRPr="00C376D3">
        <w:rPr>
          <w:bCs/>
          <w:iCs/>
          <w:lang w:val="fr-FR"/>
        </w:rPr>
        <w:t>ordre du jour</w:t>
      </w:r>
      <w:r w:rsidR="00134CEE" w:rsidRPr="00C376D3">
        <w:rPr>
          <w:bCs/>
          <w:iCs/>
          <w:lang w:val="fr-FR"/>
        </w:rPr>
        <w:t xml:space="preserve"> du SCC</w:t>
      </w:r>
      <w:r w:rsidRPr="00C376D3">
        <w:rPr>
          <w:bCs/>
          <w:iCs/>
          <w:lang w:val="fr-FR"/>
        </w:rPr>
        <w:t>R.</w:t>
      </w:r>
    </w:p>
    <w:p w:rsidR="00DE4165" w:rsidRPr="00C376D3" w:rsidRDefault="00DE4165" w:rsidP="00492295">
      <w:pPr>
        <w:pStyle w:val="Heading4"/>
        <w:rPr>
          <w:lang w:val="fr-FR"/>
        </w:rPr>
      </w:pPr>
      <w:r w:rsidRPr="00C376D3">
        <w:rPr>
          <w:lang w:val="fr-FR"/>
        </w:rPr>
        <w:t>Comité consultatif sur l</w:t>
      </w:r>
      <w:r w:rsidR="00F13115">
        <w:rPr>
          <w:lang w:val="fr-FR"/>
        </w:rPr>
        <w:t>’</w:t>
      </w:r>
      <w:r w:rsidRPr="00C376D3">
        <w:rPr>
          <w:lang w:val="fr-FR"/>
        </w:rPr>
        <w:t>application des droits</w:t>
      </w:r>
    </w:p>
    <w:p w:rsidR="00492295" w:rsidRPr="00C376D3" w:rsidRDefault="00492295" w:rsidP="00492295">
      <w:pPr>
        <w:rPr>
          <w:lang w:val="fr-FR"/>
        </w:rPr>
      </w:pPr>
    </w:p>
    <w:p w:rsidR="00DE4165" w:rsidRPr="00C376D3" w:rsidRDefault="00DE4165" w:rsidP="00DE4165">
      <w:pPr>
        <w:pStyle w:val="ONUMFS"/>
        <w:rPr>
          <w:bCs/>
          <w:lang w:val="fr-FR"/>
        </w:rPr>
      </w:pPr>
      <w:r w:rsidRPr="00C376D3">
        <w:rPr>
          <w:bCs/>
          <w:iCs/>
          <w:lang w:val="fr-FR"/>
        </w:rPr>
        <w:t>Le Comité consultatif sur l</w:t>
      </w:r>
      <w:r w:rsidR="00F13115">
        <w:rPr>
          <w:bCs/>
          <w:iCs/>
          <w:lang w:val="fr-FR"/>
        </w:rPr>
        <w:t>’</w:t>
      </w:r>
      <w:r w:rsidRPr="00C376D3">
        <w:rPr>
          <w:bCs/>
          <w:iCs/>
          <w:lang w:val="fr-FR"/>
        </w:rPr>
        <w:t>application des droits (ACE) a tenu sa treiz</w:t>
      </w:r>
      <w:r w:rsidR="00F13115">
        <w:rPr>
          <w:bCs/>
          <w:iCs/>
          <w:lang w:val="fr-FR"/>
        </w:rPr>
        <w:t>ième session</w:t>
      </w:r>
      <w:r w:rsidRPr="00C376D3">
        <w:rPr>
          <w:bCs/>
          <w:iCs/>
          <w:lang w:val="fr-FR"/>
        </w:rPr>
        <w:t xml:space="preserve"> du 3 au </w:t>
      </w:r>
      <w:r w:rsidR="00134CEE" w:rsidRPr="00C376D3">
        <w:rPr>
          <w:bCs/>
          <w:iCs/>
          <w:lang w:val="fr-FR"/>
        </w:rPr>
        <w:t>5 septembre 20</w:t>
      </w:r>
      <w:r w:rsidRPr="00C376D3">
        <w:rPr>
          <w:bCs/>
          <w:iCs/>
          <w:lang w:val="fr-FR"/>
        </w:rPr>
        <w:t>18</w:t>
      </w:r>
      <w:r w:rsidRPr="00C376D3">
        <w:rPr>
          <w:bCs/>
          <w:lang w:val="fr-FR"/>
        </w:rPr>
        <w:t>.  Les travaux de l</w:t>
      </w:r>
      <w:r w:rsidR="00F13115">
        <w:rPr>
          <w:bCs/>
          <w:lang w:val="fr-FR"/>
        </w:rPr>
        <w:t>’</w:t>
      </w:r>
      <w:r w:rsidRPr="00C376D3">
        <w:rPr>
          <w:bCs/>
          <w:lang w:val="fr-FR"/>
        </w:rPr>
        <w:t>ACE sont axés sur l</w:t>
      </w:r>
      <w:r w:rsidR="00F13115">
        <w:rPr>
          <w:bCs/>
          <w:lang w:val="fr-FR"/>
        </w:rPr>
        <w:t>’</w:t>
      </w:r>
      <w:r w:rsidRPr="00C376D3">
        <w:rPr>
          <w:bCs/>
          <w:lang w:val="fr-FR"/>
        </w:rPr>
        <w:t>assistance technique et la coordination avec d</w:t>
      </w:r>
      <w:r w:rsidR="00F13115">
        <w:rPr>
          <w:bCs/>
          <w:lang w:val="fr-FR"/>
        </w:rPr>
        <w:t>’</w:t>
      </w:r>
      <w:r w:rsidRPr="00C376D3">
        <w:rPr>
          <w:bCs/>
          <w:lang w:val="fr-FR"/>
        </w:rPr>
        <w:t>autres organisations et le secteur privé dans le domaine de l</w:t>
      </w:r>
      <w:r w:rsidR="00F13115">
        <w:rPr>
          <w:bCs/>
          <w:lang w:val="fr-FR"/>
        </w:rPr>
        <w:t>’</w:t>
      </w:r>
      <w:r w:rsidRPr="00C376D3">
        <w:rPr>
          <w:bCs/>
          <w:lang w:val="fr-FR"/>
        </w:rPr>
        <w:t>application des droits et du respect de la propriété intellectuel</w:t>
      </w:r>
      <w:r w:rsidR="00B661D5" w:rsidRPr="00C376D3">
        <w:rPr>
          <w:bCs/>
          <w:lang w:val="fr-FR"/>
        </w:rPr>
        <w:t>le</w:t>
      </w:r>
      <w:r w:rsidR="00B661D5">
        <w:rPr>
          <w:bCs/>
          <w:lang w:val="fr-FR"/>
        </w:rPr>
        <w:t xml:space="preserve">.  </w:t>
      </w:r>
      <w:r w:rsidR="00B661D5" w:rsidRPr="00C376D3">
        <w:rPr>
          <w:bCs/>
          <w:lang w:val="fr-FR"/>
        </w:rPr>
        <w:t>Co</w:t>
      </w:r>
      <w:r w:rsidRPr="00C376D3">
        <w:rPr>
          <w:bCs/>
          <w:lang w:val="fr-FR"/>
        </w:rPr>
        <w:t>nformément à la recommandation n° 45 du Plan d</w:t>
      </w:r>
      <w:r w:rsidR="00F13115">
        <w:rPr>
          <w:bCs/>
          <w:lang w:val="fr-FR"/>
        </w:rPr>
        <w:t>’</w:t>
      </w:r>
      <w:r w:rsidRPr="00C376D3">
        <w:rPr>
          <w:bCs/>
          <w:lang w:val="fr-FR"/>
        </w:rPr>
        <w:t>action pour le développement, le comité s</w:t>
      </w:r>
      <w:r w:rsidR="00F13115">
        <w:rPr>
          <w:bCs/>
          <w:lang w:val="fr-FR"/>
        </w:rPr>
        <w:t>’</w:t>
      </w:r>
      <w:r w:rsidRPr="00C376D3">
        <w:rPr>
          <w:bCs/>
          <w:lang w:val="fr-FR"/>
        </w:rPr>
        <w:t>efforce de replacer l</w:t>
      </w:r>
      <w:r w:rsidR="00F13115">
        <w:rPr>
          <w:bCs/>
          <w:lang w:val="fr-FR"/>
        </w:rPr>
        <w:t>’</w:t>
      </w:r>
      <w:r w:rsidRPr="00C376D3">
        <w:rPr>
          <w:bCs/>
          <w:lang w:val="fr-FR"/>
        </w:rPr>
        <w:t>application des droits de propriété intellectuelle dans le contexte plus large de l</w:t>
      </w:r>
      <w:r w:rsidR="00F13115">
        <w:rPr>
          <w:bCs/>
          <w:lang w:val="fr-FR"/>
        </w:rPr>
        <w:t>’</w:t>
      </w:r>
      <w:r w:rsidRPr="00C376D3">
        <w:rPr>
          <w:bCs/>
          <w:lang w:val="fr-FR"/>
        </w:rPr>
        <w:t>intérêt général et, en particulier, des préoccupations relatives au développement, un objectif qui ressort du programme de travail de la treiz</w:t>
      </w:r>
      <w:r w:rsidR="00F13115">
        <w:rPr>
          <w:bCs/>
          <w:lang w:val="fr-FR"/>
        </w:rPr>
        <w:t>ième session</w:t>
      </w:r>
      <w:r w:rsidRPr="00C376D3">
        <w:rPr>
          <w:bCs/>
          <w:lang w:val="fr-FR"/>
        </w:rPr>
        <w:t xml:space="preserve"> de l</w:t>
      </w:r>
      <w:r w:rsidR="00F13115">
        <w:rPr>
          <w:bCs/>
          <w:lang w:val="fr-FR"/>
        </w:rPr>
        <w:t>’</w:t>
      </w:r>
      <w:r w:rsidRPr="00C376D3">
        <w:rPr>
          <w:bCs/>
          <w:lang w:val="fr-FR"/>
        </w:rPr>
        <w:t>ACE</w:t>
      </w:r>
      <w:r w:rsidR="00F13115">
        <w:rPr>
          <w:bCs/>
          <w:lang w:val="fr-FR"/>
        </w:rPr>
        <w:t> :</w:t>
      </w:r>
      <w:r w:rsidRPr="00C376D3">
        <w:rPr>
          <w:bCs/>
          <w:lang w:val="fr-FR"/>
        </w:rPr>
        <w:t xml:space="preserve"> i)</w:t>
      </w:r>
      <w:r w:rsidR="00BC5C7E" w:rsidRPr="00C376D3">
        <w:rPr>
          <w:bCs/>
          <w:lang w:val="fr-FR"/>
        </w:rPr>
        <w:t> </w:t>
      </w:r>
      <w:r w:rsidRPr="00C376D3">
        <w:rPr>
          <w:bCs/>
          <w:lang w:val="fr-FR"/>
        </w:rPr>
        <w:t>échange de données d</w:t>
      </w:r>
      <w:r w:rsidR="00F13115">
        <w:rPr>
          <w:bCs/>
          <w:lang w:val="fr-FR"/>
        </w:rPr>
        <w:t>’</w:t>
      </w:r>
      <w:r w:rsidRPr="00C376D3">
        <w:rPr>
          <w:bCs/>
          <w:lang w:val="fr-FR"/>
        </w:rPr>
        <w:t>expérience nationales relatives aux activités de sensibilisation et aux campagnes stratégiques menées pour promouvoir le respect de la propriété intellectuelle auprès du grand public, notamment chez les jeunes, conformément aux priorités des États membres, entre autres dans le domaine éducatif, ii)</w:t>
      </w:r>
      <w:r w:rsidR="00BC5C7E" w:rsidRPr="00C376D3">
        <w:rPr>
          <w:bCs/>
          <w:lang w:val="fr-FR"/>
        </w:rPr>
        <w:t> </w:t>
      </w:r>
      <w:r w:rsidRPr="00C376D3">
        <w:rPr>
          <w:bCs/>
          <w:lang w:val="fr-FR"/>
        </w:rPr>
        <w:t>échange de données d</w:t>
      </w:r>
      <w:r w:rsidR="00F13115">
        <w:rPr>
          <w:bCs/>
          <w:lang w:val="fr-FR"/>
        </w:rPr>
        <w:t>’</w:t>
      </w:r>
      <w:r w:rsidRPr="00C376D3">
        <w:rPr>
          <w:bCs/>
          <w:lang w:val="fr-FR"/>
        </w:rPr>
        <w:t>expérience nationales relatives aux mécanismes institutionnels associés aux politiques et systèmes d</w:t>
      </w:r>
      <w:r w:rsidR="00F13115">
        <w:rPr>
          <w:bCs/>
          <w:lang w:val="fr-FR"/>
        </w:rPr>
        <w:t>’</w:t>
      </w:r>
      <w:r w:rsidRPr="00C376D3">
        <w:rPr>
          <w:bCs/>
          <w:lang w:val="fr-FR"/>
        </w:rPr>
        <w:t>application des droits de propriété intellectuelle, notamment les mécanismes permettant de régler les litiges de propriété intellectuelle d</w:t>
      </w:r>
      <w:r w:rsidR="00F13115">
        <w:rPr>
          <w:bCs/>
          <w:lang w:val="fr-FR"/>
        </w:rPr>
        <w:t>’</w:t>
      </w:r>
      <w:r w:rsidRPr="00C376D3">
        <w:rPr>
          <w:bCs/>
          <w:lang w:val="fr-FR"/>
        </w:rPr>
        <w:t>une manière équilibrée, globale et efficace, iii)</w:t>
      </w:r>
      <w:r w:rsidR="00BC5C7E" w:rsidRPr="00C376D3">
        <w:rPr>
          <w:bCs/>
          <w:lang w:val="fr-FR"/>
        </w:rPr>
        <w:t> </w:t>
      </w:r>
      <w:r w:rsidRPr="00C376D3">
        <w:rPr>
          <w:bCs/>
          <w:lang w:val="fr-FR"/>
        </w:rPr>
        <w:t>échange de données d</w:t>
      </w:r>
      <w:r w:rsidR="00F13115">
        <w:rPr>
          <w:bCs/>
          <w:lang w:val="fr-FR"/>
        </w:rPr>
        <w:t>’</w:t>
      </w:r>
      <w:r w:rsidRPr="00C376D3">
        <w:rPr>
          <w:bCs/>
          <w:lang w:val="fr-FR"/>
        </w:rPr>
        <w:t>expérience nationales relatives à l</w:t>
      </w:r>
      <w:r w:rsidR="00F13115">
        <w:rPr>
          <w:bCs/>
          <w:lang w:val="fr-FR"/>
        </w:rPr>
        <w:t>’</w:t>
      </w:r>
      <w:r w:rsidRPr="00C376D3">
        <w:rPr>
          <w:bCs/>
          <w:lang w:val="fr-FR"/>
        </w:rPr>
        <w:t>assistance fournie par l</w:t>
      </w:r>
      <w:r w:rsidR="00F13115">
        <w:rPr>
          <w:bCs/>
          <w:lang w:val="fr-FR"/>
        </w:rPr>
        <w:t>’</w:t>
      </w:r>
      <w:r w:rsidRPr="00C376D3">
        <w:rPr>
          <w:bCs/>
          <w:lang w:val="fr-FR"/>
        </w:rPr>
        <w:t>OMPI dans le domaine législatif, notamment l</w:t>
      </w:r>
      <w:r w:rsidR="00F13115">
        <w:rPr>
          <w:bCs/>
          <w:lang w:val="fr-FR"/>
        </w:rPr>
        <w:t>’</w:t>
      </w:r>
      <w:r w:rsidRPr="00C376D3">
        <w:rPr>
          <w:bCs/>
          <w:lang w:val="fr-FR"/>
        </w:rPr>
        <w:t>élaboration de lois nationales sur l</w:t>
      </w:r>
      <w:r w:rsidR="00F13115">
        <w:rPr>
          <w:bCs/>
          <w:lang w:val="fr-FR"/>
        </w:rPr>
        <w:t>’</w:t>
      </w:r>
      <w:r w:rsidRPr="00C376D3">
        <w:rPr>
          <w:bCs/>
          <w:lang w:val="fr-FR"/>
        </w:rPr>
        <w:t>application des droits qui tiennent compte des éléments de flexibilité, du niveau de développement, des différences entre les traditions juridiques et de l</w:t>
      </w:r>
      <w:r w:rsidR="00F13115">
        <w:rPr>
          <w:bCs/>
          <w:lang w:val="fr-FR"/>
        </w:rPr>
        <w:t>’</w:t>
      </w:r>
      <w:r w:rsidRPr="00C376D3">
        <w:rPr>
          <w:bCs/>
          <w:lang w:val="fr-FR"/>
        </w:rPr>
        <w:t>usage abusif des procédures d</w:t>
      </w:r>
      <w:r w:rsidR="00F13115">
        <w:rPr>
          <w:bCs/>
          <w:lang w:val="fr-FR"/>
        </w:rPr>
        <w:t>’</w:t>
      </w:r>
      <w:r w:rsidRPr="00C376D3">
        <w:rPr>
          <w:bCs/>
          <w:lang w:val="fr-FR"/>
        </w:rPr>
        <w:t>application de la loi, compte tenu du contexte plus large de l</w:t>
      </w:r>
      <w:r w:rsidR="00F13115">
        <w:rPr>
          <w:bCs/>
          <w:lang w:val="fr-FR"/>
        </w:rPr>
        <w:t>’</w:t>
      </w:r>
      <w:r w:rsidRPr="00C376D3">
        <w:rPr>
          <w:bCs/>
          <w:lang w:val="fr-FR"/>
        </w:rPr>
        <w:t>intérêt général et conformément aux priorités des États membres et iv) échange d</w:t>
      </w:r>
      <w:r w:rsidR="00F13115">
        <w:rPr>
          <w:bCs/>
          <w:lang w:val="fr-FR"/>
        </w:rPr>
        <w:t>’</w:t>
      </w:r>
      <w:r w:rsidRPr="00C376D3">
        <w:rPr>
          <w:bCs/>
          <w:lang w:val="fr-FR"/>
        </w:rPr>
        <w:t>exemples de réussite concernant le renforcement des capacités et l</w:t>
      </w:r>
      <w:r w:rsidR="00F13115">
        <w:rPr>
          <w:bCs/>
          <w:lang w:val="fr-FR"/>
        </w:rPr>
        <w:t>’</w:t>
      </w:r>
      <w:r w:rsidRPr="00C376D3">
        <w:rPr>
          <w:bCs/>
          <w:lang w:val="fr-FR"/>
        </w:rPr>
        <w:t>appui de l</w:t>
      </w:r>
      <w:r w:rsidR="00F13115">
        <w:rPr>
          <w:bCs/>
          <w:lang w:val="fr-FR"/>
        </w:rPr>
        <w:t>’</w:t>
      </w:r>
      <w:r w:rsidRPr="00C376D3">
        <w:rPr>
          <w:bCs/>
          <w:lang w:val="fr-FR"/>
        </w:rPr>
        <w:t>OMPI en faveur des activités de formation à l</w:t>
      </w:r>
      <w:r w:rsidR="00F13115">
        <w:rPr>
          <w:bCs/>
          <w:lang w:val="fr-FR"/>
        </w:rPr>
        <w:t>’</w:t>
      </w:r>
      <w:r w:rsidRPr="00C376D3">
        <w:rPr>
          <w:bCs/>
          <w:lang w:val="fr-FR"/>
        </w:rPr>
        <w:t>échelle nationale et régionale, pour les organismes et les fonctionnaires nationaux, conformément aux recommandations pertinentes du Plan d</w:t>
      </w:r>
      <w:r w:rsidR="00F13115">
        <w:rPr>
          <w:bCs/>
          <w:lang w:val="fr-FR"/>
        </w:rPr>
        <w:t>’</w:t>
      </w:r>
      <w:r w:rsidRPr="00C376D3">
        <w:rPr>
          <w:bCs/>
          <w:lang w:val="fr-FR"/>
        </w:rPr>
        <w:t>action pour le développement et au mandat de l</w:t>
      </w:r>
      <w:r w:rsidR="00F13115">
        <w:rPr>
          <w:bCs/>
          <w:lang w:val="fr-FR"/>
        </w:rPr>
        <w:t>’</w:t>
      </w:r>
      <w:r w:rsidRPr="00C376D3">
        <w:rPr>
          <w:bCs/>
          <w:lang w:val="fr-FR"/>
        </w:rPr>
        <w:t>ACE.</w:t>
      </w:r>
    </w:p>
    <w:p w:rsidR="00DE4165" w:rsidRPr="00C376D3" w:rsidRDefault="00DE4165" w:rsidP="00DE4165">
      <w:pPr>
        <w:pStyle w:val="ONUMFS"/>
        <w:rPr>
          <w:bCs/>
          <w:lang w:val="fr-FR"/>
        </w:rPr>
      </w:pPr>
      <w:r w:rsidRPr="00C376D3">
        <w:rPr>
          <w:bCs/>
          <w:iCs/>
          <w:lang w:val="fr-FR"/>
        </w:rPr>
        <w:t>Au titre de ce programme de travail, le comité a suivi 30</w:t>
      </w:r>
      <w:r w:rsidR="00CD67D9">
        <w:rPr>
          <w:bCs/>
          <w:iCs/>
          <w:lang w:val="fr-FR"/>
        </w:rPr>
        <w:t> </w:t>
      </w:r>
      <w:r w:rsidRPr="00C376D3">
        <w:rPr>
          <w:bCs/>
          <w:iCs/>
          <w:lang w:val="fr-FR"/>
        </w:rPr>
        <w:t>exposés présentés par des experts et quatre</w:t>
      </w:r>
      <w:r w:rsidR="00BC5C7E" w:rsidRPr="00C376D3">
        <w:rPr>
          <w:bCs/>
          <w:iCs/>
          <w:lang w:val="fr-FR"/>
        </w:rPr>
        <w:t> </w:t>
      </w:r>
      <w:r w:rsidRPr="00C376D3">
        <w:rPr>
          <w:bCs/>
          <w:iCs/>
          <w:lang w:val="fr-FR"/>
        </w:rPr>
        <w:t>débats d</w:t>
      </w:r>
      <w:r w:rsidR="00F13115">
        <w:rPr>
          <w:bCs/>
          <w:iCs/>
          <w:lang w:val="fr-FR"/>
        </w:rPr>
        <w:t>’</w:t>
      </w:r>
      <w:r w:rsidRPr="00C376D3">
        <w:rPr>
          <w:bCs/>
          <w:iCs/>
          <w:lang w:val="fr-FR"/>
        </w:rPr>
        <w:t>exper</w:t>
      </w:r>
      <w:r w:rsidR="00B661D5" w:rsidRPr="00C376D3">
        <w:rPr>
          <w:bCs/>
          <w:iCs/>
          <w:lang w:val="fr-FR"/>
        </w:rPr>
        <w:t>ts</w:t>
      </w:r>
      <w:r w:rsidR="00B661D5">
        <w:rPr>
          <w:bCs/>
          <w:iCs/>
          <w:lang w:val="fr-FR"/>
        </w:rPr>
        <w:t xml:space="preserve">.  </w:t>
      </w:r>
      <w:r w:rsidR="00B661D5" w:rsidRPr="00C376D3">
        <w:rPr>
          <w:bCs/>
          <w:iCs/>
          <w:lang w:val="fr-FR"/>
        </w:rPr>
        <w:t>Pa</w:t>
      </w:r>
      <w:r w:rsidRPr="00C376D3">
        <w:rPr>
          <w:bCs/>
          <w:iCs/>
          <w:lang w:val="fr-FR"/>
        </w:rPr>
        <w:t>rallèlement à l</w:t>
      </w:r>
      <w:r w:rsidR="00F13115">
        <w:rPr>
          <w:bCs/>
          <w:iCs/>
          <w:lang w:val="fr-FR"/>
        </w:rPr>
        <w:t>’</w:t>
      </w:r>
      <w:r w:rsidRPr="00C376D3">
        <w:rPr>
          <w:bCs/>
          <w:iCs/>
          <w:lang w:val="fr-FR"/>
        </w:rPr>
        <w:t>ACE, une exposition a été organisée sur le thème de la mobilisation du public pour promouvoir le respect de la propriété intellectuel</w:t>
      </w:r>
      <w:r w:rsidR="00B661D5" w:rsidRPr="00C376D3">
        <w:rPr>
          <w:bCs/>
          <w:iCs/>
          <w:lang w:val="fr-FR"/>
        </w:rPr>
        <w:t>le</w:t>
      </w:r>
      <w:r w:rsidR="00B661D5">
        <w:rPr>
          <w:bCs/>
          <w:iCs/>
          <w:lang w:val="fr-FR"/>
        </w:rPr>
        <w:t xml:space="preserve">.  </w:t>
      </w:r>
      <w:r w:rsidR="00B661D5" w:rsidRPr="00C376D3">
        <w:rPr>
          <w:bCs/>
          <w:iCs/>
          <w:lang w:val="fr-FR"/>
        </w:rPr>
        <w:t>Ci</w:t>
      </w:r>
      <w:r w:rsidRPr="00C376D3">
        <w:rPr>
          <w:bCs/>
          <w:iCs/>
          <w:lang w:val="fr-FR"/>
        </w:rPr>
        <w:t>nq</w:t>
      </w:r>
      <w:r w:rsidR="00BC5C7E" w:rsidRPr="00C376D3">
        <w:rPr>
          <w:bCs/>
          <w:iCs/>
          <w:lang w:val="fr-FR"/>
        </w:rPr>
        <w:t> </w:t>
      </w:r>
      <w:r w:rsidRPr="00C376D3">
        <w:rPr>
          <w:bCs/>
          <w:iCs/>
          <w:lang w:val="fr-FR"/>
        </w:rPr>
        <w:t>membres de l</w:t>
      </w:r>
      <w:r w:rsidR="00F13115">
        <w:rPr>
          <w:bCs/>
          <w:iCs/>
          <w:lang w:val="fr-FR"/>
        </w:rPr>
        <w:t>’</w:t>
      </w:r>
      <w:r w:rsidRPr="00C376D3">
        <w:rPr>
          <w:bCs/>
          <w:iCs/>
          <w:lang w:val="fr-FR"/>
        </w:rPr>
        <w:t>ACE, une organisation ayant le statut d</w:t>
      </w:r>
      <w:r w:rsidR="00F13115">
        <w:rPr>
          <w:bCs/>
          <w:iCs/>
          <w:lang w:val="fr-FR"/>
        </w:rPr>
        <w:t>’</w:t>
      </w:r>
      <w:r w:rsidRPr="00C376D3">
        <w:rPr>
          <w:bCs/>
          <w:iCs/>
          <w:lang w:val="fr-FR"/>
        </w:rPr>
        <w:t xml:space="preserve">observateur et </w:t>
      </w:r>
      <w:r w:rsidR="001B6B44">
        <w:rPr>
          <w:bCs/>
          <w:iCs/>
          <w:lang w:val="fr-FR"/>
        </w:rPr>
        <w:t>trois</w:t>
      </w:r>
      <w:r w:rsidR="00BC5C7E" w:rsidRPr="00C376D3">
        <w:rPr>
          <w:bCs/>
          <w:iCs/>
          <w:lang w:val="fr-FR"/>
        </w:rPr>
        <w:t> </w:t>
      </w:r>
      <w:r w:rsidRPr="00C376D3">
        <w:rPr>
          <w:bCs/>
          <w:iCs/>
          <w:lang w:val="fr-FR"/>
        </w:rPr>
        <w:t>associations nationales de propriétaires de marques ont présenté leurs activités visant à recueillir l</w:t>
      </w:r>
      <w:r w:rsidR="00F13115">
        <w:rPr>
          <w:bCs/>
          <w:iCs/>
          <w:lang w:val="fr-FR"/>
        </w:rPr>
        <w:t>’</w:t>
      </w:r>
      <w:r w:rsidRPr="00C376D3">
        <w:rPr>
          <w:bCs/>
          <w:iCs/>
          <w:lang w:val="fr-FR"/>
        </w:rPr>
        <w:t>adhésion de leur public à leur message en le mobilisa</w:t>
      </w:r>
      <w:r w:rsidR="00B661D5" w:rsidRPr="00C376D3">
        <w:rPr>
          <w:bCs/>
          <w:iCs/>
          <w:lang w:val="fr-FR"/>
        </w:rPr>
        <w:t>nt</w:t>
      </w:r>
      <w:r w:rsidR="00B661D5">
        <w:rPr>
          <w:bCs/>
          <w:iCs/>
          <w:lang w:val="fr-FR"/>
        </w:rPr>
        <w:t xml:space="preserve">.  </w:t>
      </w:r>
      <w:r w:rsidR="00B661D5" w:rsidRPr="00C376D3">
        <w:rPr>
          <w:bCs/>
          <w:iCs/>
          <w:lang w:val="fr-FR"/>
        </w:rPr>
        <w:t>Le</w:t>
      </w:r>
      <w:r w:rsidRPr="00C376D3">
        <w:rPr>
          <w:bCs/>
          <w:iCs/>
          <w:lang w:val="fr-FR"/>
        </w:rPr>
        <w:t xml:space="preserve"> comité a décidé que, à sa quatorz</w:t>
      </w:r>
      <w:r w:rsidR="00F13115">
        <w:rPr>
          <w:bCs/>
          <w:iCs/>
          <w:lang w:val="fr-FR"/>
        </w:rPr>
        <w:t>ième session</w:t>
      </w:r>
      <w:r w:rsidRPr="00C376D3">
        <w:rPr>
          <w:bCs/>
          <w:iCs/>
          <w:lang w:val="fr-FR"/>
        </w:rPr>
        <w:t xml:space="preserve">, qui se tiendra du 2 au </w:t>
      </w:r>
      <w:r w:rsidR="00134CEE" w:rsidRPr="00C376D3">
        <w:rPr>
          <w:bCs/>
          <w:iCs/>
          <w:lang w:val="fr-FR"/>
        </w:rPr>
        <w:t>4 septembre 20</w:t>
      </w:r>
      <w:r w:rsidRPr="00C376D3">
        <w:rPr>
          <w:bCs/>
          <w:iCs/>
          <w:lang w:val="fr-FR"/>
        </w:rPr>
        <w:t>19, il continuera de fonder ses travaux sur les quatre</w:t>
      </w:r>
      <w:r w:rsidR="00BC5C7E" w:rsidRPr="00C376D3">
        <w:rPr>
          <w:bCs/>
          <w:iCs/>
          <w:lang w:val="fr-FR"/>
        </w:rPr>
        <w:t> </w:t>
      </w:r>
      <w:r w:rsidRPr="00C376D3">
        <w:rPr>
          <w:bCs/>
          <w:iCs/>
          <w:lang w:val="fr-FR"/>
        </w:rPr>
        <w:t>points du programme de travail énumérés ci</w:t>
      </w:r>
      <w:r w:rsidR="00913FE7">
        <w:rPr>
          <w:bCs/>
          <w:iCs/>
          <w:lang w:val="fr-FR"/>
        </w:rPr>
        <w:noBreakHyphen/>
      </w:r>
      <w:r w:rsidRPr="00C376D3">
        <w:rPr>
          <w:bCs/>
          <w:iCs/>
          <w:lang w:val="fr-FR"/>
        </w:rPr>
        <w:t>dessus.</w:t>
      </w:r>
    </w:p>
    <w:p w:rsidR="00DE4165" w:rsidRPr="00C376D3" w:rsidRDefault="00DE4165" w:rsidP="00DE4165">
      <w:pPr>
        <w:pStyle w:val="ONUMFS"/>
        <w:rPr>
          <w:caps/>
          <w:lang w:val="fr-FR"/>
        </w:rPr>
      </w:pPr>
      <w:r w:rsidRPr="00C376D3">
        <w:rPr>
          <w:bCs/>
          <w:lang w:val="fr-FR"/>
        </w:rPr>
        <w:t>Une exposition organisée en marge de l</w:t>
      </w:r>
      <w:r w:rsidR="00F13115">
        <w:rPr>
          <w:bCs/>
          <w:lang w:val="fr-FR"/>
        </w:rPr>
        <w:t>’</w:t>
      </w:r>
      <w:r w:rsidRPr="00C376D3">
        <w:rPr>
          <w:bCs/>
          <w:lang w:val="fr-FR"/>
        </w:rPr>
        <w:t>ACE a permis à divers États membres ainsi qu</w:t>
      </w:r>
      <w:r w:rsidR="00F13115">
        <w:rPr>
          <w:bCs/>
          <w:lang w:val="fr-FR"/>
        </w:rPr>
        <w:t>’</w:t>
      </w:r>
      <w:r w:rsidRPr="00C376D3">
        <w:rPr>
          <w:bCs/>
          <w:lang w:val="fr-FR"/>
        </w:rPr>
        <w:t>à l</w:t>
      </w:r>
      <w:r w:rsidR="00F13115">
        <w:rPr>
          <w:bCs/>
          <w:lang w:val="fr-FR"/>
        </w:rPr>
        <w:t>’</w:t>
      </w:r>
      <w:r w:rsidRPr="00C376D3">
        <w:rPr>
          <w:bCs/>
          <w:lang w:val="fr-FR"/>
        </w:rPr>
        <w:t>Office de l</w:t>
      </w:r>
      <w:r w:rsidR="00F13115">
        <w:rPr>
          <w:bCs/>
          <w:lang w:val="fr-FR"/>
        </w:rPr>
        <w:t>’</w:t>
      </w:r>
      <w:r w:rsidRPr="00C376D3">
        <w:rPr>
          <w:bCs/>
          <w:lang w:val="fr-FR"/>
        </w:rPr>
        <w:t>Union européenne pour la propriété intellectuelle de présenter leurs activités de sensibilisation.</w:t>
      </w:r>
    </w:p>
    <w:p w:rsidR="00DE4165" w:rsidRPr="00C376D3" w:rsidRDefault="00DE4165" w:rsidP="00492295">
      <w:pPr>
        <w:pStyle w:val="Heading4"/>
        <w:rPr>
          <w:lang w:val="fr-FR"/>
        </w:rPr>
      </w:pPr>
      <w:r w:rsidRPr="00C376D3">
        <w:rPr>
          <w:lang w:val="fr-FR"/>
        </w:rPr>
        <w:t>Groupe de travail du Traité de coopération en matière de brevets</w:t>
      </w:r>
    </w:p>
    <w:p w:rsidR="00492295" w:rsidRPr="00C376D3" w:rsidRDefault="00492295" w:rsidP="00492295">
      <w:pPr>
        <w:rPr>
          <w:lang w:val="fr-FR"/>
        </w:rPr>
      </w:pPr>
    </w:p>
    <w:p w:rsidR="00134CEE" w:rsidRPr="00C376D3" w:rsidRDefault="00DE4165" w:rsidP="00DE4165">
      <w:pPr>
        <w:pStyle w:val="ONUMFS"/>
        <w:rPr>
          <w:bCs/>
          <w:lang w:val="fr-FR"/>
        </w:rPr>
      </w:pPr>
      <w:r w:rsidRPr="00C376D3">
        <w:rPr>
          <w:bCs/>
          <w:lang w:val="fr-FR"/>
        </w:rPr>
        <w:t>Le Groupe de travail du Traité de coopération en matière de brevets (PCT) a tenu sa onz</w:t>
      </w:r>
      <w:r w:rsidR="00F13115">
        <w:rPr>
          <w:bCs/>
          <w:lang w:val="fr-FR"/>
        </w:rPr>
        <w:t>ième session</w:t>
      </w:r>
      <w:r w:rsidRPr="00C376D3">
        <w:rPr>
          <w:bCs/>
          <w:lang w:val="fr-FR"/>
        </w:rPr>
        <w:t xml:space="preserve"> du 18 au 2</w:t>
      </w:r>
      <w:r w:rsidR="00134CEE" w:rsidRPr="00C376D3">
        <w:rPr>
          <w:bCs/>
          <w:lang w:val="fr-FR"/>
        </w:rPr>
        <w:t>2 juin 20</w:t>
      </w:r>
      <w:r w:rsidRPr="00C376D3">
        <w:rPr>
          <w:bCs/>
          <w:lang w:val="fr-FR"/>
        </w:rPr>
        <w:t>18.  Le groupe de travail a poursuivi ses délibérations sur un certain nombre de propositions visant à améliorer le fonctionnement du système</w:t>
      </w:r>
      <w:r w:rsidR="00134CEE" w:rsidRPr="00C376D3">
        <w:rPr>
          <w:bCs/>
          <w:lang w:val="fr-FR"/>
        </w:rPr>
        <w:t xml:space="preserve"> du PCT</w:t>
      </w:r>
      <w:r w:rsidRPr="00C376D3">
        <w:rPr>
          <w:bCs/>
          <w:lang w:val="fr-FR"/>
        </w:rPr>
        <w:t>, conformément aux recommandations qui avaient été entérinées par le groupe de travail à sa trois</w:t>
      </w:r>
      <w:r w:rsidR="00F13115">
        <w:rPr>
          <w:bCs/>
          <w:lang w:val="fr-FR"/>
        </w:rPr>
        <w:t>ième session</w:t>
      </w:r>
      <w:r w:rsidRPr="00C376D3">
        <w:rPr>
          <w:bCs/>
          <w:lang w:val="fr-FR"/>
        </w:rPr>
        <w:t xml:space="preserve">, </w:t>
      </w:r>
      <w:r w:rsidR="00134CEE" w:rsidRPr="00C376D3">
        <w:rPr>
          <w:bCs/>
          <w:lang w:val="fr-FR"/>
        </w:rPr>
        <w:t>en 2010</w:t>
      </w:r>
      <w:r w:rsidRPr="00C376D3">
        <w:rPr>
          <w:bCs/>
          <w:lang w:val="fr-FR"/>
        </w:rPr>
        <w:t>.  Le groupe de travail a en outre pris note d</w:t>
      </w:r>
      <w:r w:rsidR="00F13115">
        <w:rPr>
          <w:bCs/>
          <w:lang w:val="fr-FR"/>
        </w:rPr>
        <w:t>’</w:t>
      </w:r>
      <w:r w:rsidRPr="00C376D3">
        <w:rPr>
          <w:bCs/>
          <w:lang w:val="fr-FR"/>
        </w:rPr>
        <w:t>un état actualisé de la mise en œuvre de ces recommandations, présenté dans un document exposant les priorités et les orientations des principaux axes des travaux futurs visant à poursuivre l</w:t>
      </w:r>
      <w:r w:rsidR="00F13115">
        <w:rPr>
          <w:bCs/>
          <w:lang w:val="fr-FR"/>
        </w:rPr>
        <w:t>’</w:t>
      </w:r>
      <w:r w:rsidRPr="00C376D3">
        <w:rPr>
          <w:bCs/>
          <w:lang w:val="fr-FR"/>
        </w:rPr>
        <w:t>amélioration du système</w:t>
      </w:r>
      <w:r w:rsidR="00134CEE" w:rsidRPr="00C376D3">
        <w:rPr>
          <w:bCs/>
          <w:lang w:val="fr-FR"/>
        </w:rPr>
        <w:t xml:space="preserve"> du PCT</w:t>
      </w:r>
      <w:r w:rsidRPr="00C376D3">
        <w:rPr>
          <w:bCs/>
          <w:lang w:val="fr-FR"/>
        </w:rPr>
        <w:t xml:space="preserve"> (document PCT/WG/11/5).  Ces recommandations comprenaient des recommandations concernant la manière dont l</w:t>
      </w:r>
      <w:r w:rsidR="00F13115">
        <w:rPr>
          <w:bCs/>
          <w:lang w:val="fr-FR"/>
        </w:rPr>
        <w:t>’</w:t>
      </w:r>
      <w:r w:rsidRPr="00C376D3">
        <w:rPr>
          <w:bCs/>
          <w:lang w:val="fr-FR"/>
        </w:rPr>
        <w:t>évolution</w:t>
      </w:r>
      <w:r w:rsidR="00134CEE" w:rsidRPr="00C376D3">
        <w:rPr>
          <w:bCs/>
          <w:lang w:val="fr-FR"/>
        </w:rPr>
        <w:t xml:space="preserve"> du PCT</w:t>
      </w:r>
      <w:r w:rsidRPr="00C376D3">
        <w:rPr>
          <w:bCs/>
          <w:lang w:val="fr-FR"/>
        </w:rPr>
        <w:t xml:space="preserve"> pourra se conformer aux recommandations du Plan d</w:t>
      </w:r>
      <w:r w:rsidR="00F13115">
        <w:rPr>
          <w:bCs/>
          <w:lang w:val="fr-FR"/>
        </w:rPr>
        <w:t>’</w:t>
      </w:r>
      <w:r w:rsidRPr="00C376D3">
        <w:rPr>
          <w:bCs/>
          <w:lang w:val="fr-FR"/>
        </w:rPr>
        <w:t xml:space="preserve">action pour </w:t>
      </w:r>
      <w:proofErr w:type="gramStart"/>
      <w:r w:rsidRPr="00C376D3">
        <w:rPr>
          <w:bCs/>
          <w:lang w:val="fr-FR"/>
        </w:rPr>
        <w:t>le développement concernées</w:t>
      </w:r>
      <w:proofErr w:type="gramEnd"/>
      <w:r w:rsidRPr="00C376D3">
        <w:rPr>
          <w:bCs/>
          <w:lang w:val="fr-FR"/>
        </w:rPr>
        <w:t>, notamment des groupes A et C.</w:t>
      </w:r>
      <w:r w:rsidR="00C376D3" w:rsidRPr="00C376D3">
        <w:rPr>
          <w:bCs/>
          <w:lang w:val="fr-FR"/>
        </w:rPr>
        <w:t xml:space="preserve">  </w:t>
      </w:r>
      <w:r w:rsidRPr="00C376D3">
        <w:rPr>
          <w:bCs/>
          <w:lang w:val="fr-FR"/>
        </w:rPr>
        <w:t>L</w:t>
      </w:r>
      <w:r w:rsidR="00F13115">
        <w:rPr>
          <w:bCs/>
          <w:lang w:val="fr-FR"/>
        </w:rPr>
        <w:t>’</w:t>
      </w:r>
      <w:r w:rsidRPr="00C376D3">
        <w:rPr>
          <w:bCs/>
          <w:lang w:val="fr-FR"/>
        </w:rPr>
        <w:t>objectif prioritaire de ces améliorations, qui devaient être apportées par le Secrétariat de l</w:t>
      </w:r>
      <w:r w:rsidR="00F13115">
        <w:rPr>
          <w:bCs/>
          <w:lang w:val="fr-FR"/>
        </w:rPr>
        <w:t>’</w:t>
      </w:r>
      <w:r w:rsidRPr="00C376D3">
        <w:rPr>
          <w:bCs/>
          <w:lang w:val="fr-FR"/>
        </w:rPr>
        <w:t>OMPI, les déposants, les États contractants et les offices nationaux (agissant à la fois en qualité d</w:t>
      </w:r>
      <w:r w:rsidR="00F13115">
        <w:rPr>
          <w:bCs/>
          <w:lang w:val="fr-FR"/>
        </w:rPr>
        <w:t>’</w:t>
      </w:r>
      <w:r w:rsidRPr="00C376D3">
        <w:rPr>
          <w:bCs/>
          <w:lang w:val="fr-FR"/>
        </w:rPr>
        <w:t>administrations nationales et d</w:t>
      </w:r>
      <w:r w:rsidR="00F13115">
        <w:rPr>
          <w:bCs/>
          <w:lang w:val="fr-FR"/>
        </w:rPr>
        <w:t>’</w:t>
      </w:r>
      <w:r w:rsidRPr="00C376D3">
        <w:rPr>
          <w:bCs/>
          <w:lang w:val="fr-FR"/>
        </w:rPr>
        <w:t>administrations internationales), était de rendre le système</w:t>
      </w:r>
      <w:r w:rsidR="00134CEE" w:rsidRPr="00C376D3">
        <w:rPr>
          <w:bCs/>
          <w:lang w:val="fr-FR"/>
        </w:rPr>
        <w:t xml:space="preserve"> du PCT</w:t>
      </w:r>
      <w:r w:rsidRPr="00C376D3">
        <w:rPr>
          <w:bCs/>
          <w:lang w:val="fr-FR"/>
        </w:rPr>
        <w:t xml:space="preserve"> plus efficace, tant pour le traitement des demandes de brevet que pour l</w:t>
      </w:r>
      <w:r w:rsidR="00F13115">
        <w:rPr>
          <w:bCs/>
          <w:lang w:val="fr-FR"/>
        </w:rPr>
        <w:t>’</w:t>
      </w:r>
      <w:r w:rsidRPr="00C376D3">
        <w:rPr>
          <w:bCs/>
          <w:lang w:val="fr-FR"/>
        </w:rPr>
        <w:t>appui au transfert de technologie et à l</w:t>
      </w:r>
      <w:r w:rsidR="00F13115">
        <w:rPr>
          <w:bCs/>
          <w:lang w:val="fr-FR"/>
        </w:rPr>
        <w:t>’</w:t>
      </w:r>
      <w:r w:rsidRPr="00C376D3">
        <w:rPr>
          <w:bCs/>
          <w:lang w:val="fr-FR"/>
        </w:rPr>
        <w:t>assistance technique aux pays en développement.</w:t>
      </w:r>
    </w:p>
    <w:p w:rsidR="00DE4165" w:rsidRPr="00C376D3" w:rsidRDefault="00DE4165" w:rsidP="00DE4165">
      <w:pPr>
        <w:pStyle w:val="ONUMFS"/>
        <w:rPr>
          <w:bCs/>
          <w:lang w:val="fr-FR"/>
        </w:rPr>
      </w:pPr>
      <w:r w:rsidRPr="00C376D3">
        <w:rPr>
          <w:bCs/>
          <w:lang w:val="fr-FR"/>
        </w:rPr>
        <w:t>Le groupe de travail a examiné une proposition, présentée par le Brésil, portant sur une “politique de taxes</w:t>
      </w:r>
      <w:r w:rsidR="00134CEE" w:rsidRPr="00C376D3">
        <w:rPr>
          <w:bCs/>
          <w:lang w:val="fr-FR"/>
        </w:rPr>
        <w:t xml:space="preserve"> du PCT</w:t>
      </w:r>
      <w:r w:rsidRPr="00C376D3">
        <w:rPr>
          <w:bCs/>
          <w:lang w:val="fr-FR"/>
        </w:rPr>
        <w:t xml:space="preserve"> visant à stimuler le dépôt de demandes de brevet par les établissements universitaires de certains pays, notamment les pays en développement et les pays les moins avancés” (document PCT/WG/11/18 </w:t>
      </w:r>
      <w:proofErr w:type="spellStart"/>
      <w:r w:rsidRPr="00C376D3">
        <w:rPr>
          <w:bCs/>
          <w:lang w:val="fr-FR"/>
        </w:rPr>
        <w:t>Rev</w:t>
      </w:r>
      <w:proofErr w:type="spellEnd"/>
      <w:r w:rsidRPr="00C376D3">
        <w:rPr>
          <w:bCs/>
          <w:lang w:val="fr-FR"/>
        </w:rPr>
        <w:t>.).  Comme l</w:t>
      </w:r>
      <w:r w:rsidR="00F13115">
        <w:rPr>
          <w:bCs/>
          <w:lang w:val="fr-FR"/>
        </w:rPr>
        <w:t>’</w:t>
      </w:r>
      <w:r w:rsidRPr="00C376D3">
        <w:rPr>
          <w:bCs/>
          <w:lang w:val="fr-FR"/>
        </w:rPr>
        <w:t>avait demandé le groupe de travail à sa dix</w:t>
      </w:r>
      <w:r w:rsidR="00F13115">
        <w:rPr>
          <w:bCs/>
          <w:lang w:val="fr-FR"/>
        </w:rPr>
        <w:t>ième session</w:t>
      </w:r>
      <w:r w:rsidRPr="00C376D3">
        <w:rPr>
          <w:bCs/>
          <w:lang w:val="fr-FR"/>
        </w:rPr>
        <w:t xml:space="preserve">, </w:t>
      </w:r>
      <w:r w:rsidR="00134CEE" w:rsidRPr="00C376D3">
        <w:rPr>
          <w:bCs/>
          <w:lang w:val="fr-FR"/>
        </w:rPr>
        <w:t>en 2017</w:t>
      </w:r>
      <w:r w:rsidRPr="00C376D3">
        <w:rPr>
          <w:bCs/>
          <w:lang w:val="fr-FR"/>
        </w:rPr>
        <w:t>, le Bureau international a également organisé un atelier sur les réductions de taxes</w:t>
      </w:r>
      <w:r w:rsidR="00134CEE" w:rsidRPr="00C376D3">
        <w:rPr>
          <w:bCs/>
          <w:lang w:val="fr-FR"/>
        </w:rPr>
        <w:t xml:space="preserve"> du PCT</w:t>
      </w:r>
      <w:r w:rsidRPr="00C376D3">
        <w:rPr>
          <w:bCs/>
          <w:lang w:val="fr-FR"/>
        </w:rPr>
        <w:t xml:space="preserve"> pour les établissements universitaires, qui s</w:t>
      </w:r>
      <w:r w:rsidR="00F13115">
        <w:rPr>
          <w:bCs/>
          <w:lang w:val="fr-FR"/>
        </w:rPr>
        <w:t>’</w:t>
      </w:r>
      <w:r w:rsidRPr="00C376D3">
        <w:rPr>
          <w:bCs/>
          <w:lang w:val="fr-FR"/>
        </w:rPr>
        <w:t>est tenu le 1</w:t>
      </w:r>
      <w:r w:rsidR="00134CEE" w:rsidRPr="00C376D3">
        <w:rPr>
          <w:bCs/>
          <w:lang w:val="fr-FR"/>
        </w:rPr>
        <w:t>8 juin 20</w:t>
      </w:r>
      <w:r w:rsidRPr="00C376D3">
        <w:rPr>
          <w:bCs/>
          <w:lang w:val="fr-FR"/>
        </w:rPr>
        <w:t>18 et a réuni huit</w:t>
      </w:r>
      <w:r w:rsidR="00BC5C7E" w:rsidRPr="00C376D3">
        <w:rPr>
          <w:bCs/>
          <w:lang w:val="fr-FR"/>
        </w:rPr>
        <w:t> </w:t>
      </w:r>
      <w:r w:rsidRPr="00C376D3">
        <w:rPr>
          <w:bCs/>
          <w:lang w:val="fr-FR"/>
        </w:rPr>
        <w:t>conférenciers de divers horizo</w:t>
      </w:r>
      <w:r w:rsidR="00B661D5" w:rsidRPr="00C376D3">
        <w:rPr>
          <w:bCs/>
          <w:lang w:val="fr-FR"/>
        </w:rPr>
        <w:t>ns</w:t>
      </w:r>
      <w:r w:rsidR="00B661D5">
        <w:rPr>
          <w:bCs/>
          <w:lang w:val="fr-FR"/>
        </w:rPr>
        <w:t xml:space="preserve">.  </w:t>
      </w:r>
      <w:r w:rsidR="00B661D5" w:rsidRPr="00C376D3">
        <w:rPr>
          <w:bCs/>
          <w:lang w:val="fr-FR"/>
        </w:rPr>
        <w:t>Le</w:t>
      </w:r>
      <w:r w:rsidRPr="00C376D3">
        <w:rPr>
          <w:bCs/>
          <w:lang w:val="fr-FR"/>
        </w:rPr>
        <w:t xml:space="preserve"> groupe de travail a invité le Bureau international à engager, au moyen d</w:t>
      </w:r>
      <w:r w:rsidR="00F13115">
        <w:rPr>
          <w:bCs/>
          <w:lang w:val="fr-FR"/>
        </w:rPr>
        <w:t>’</w:t>
      </w:r>
      <w:r w:rsidRPr="00C376D3">
        <w:rPr>
          <w:bCs/>
          <w:lang w:val="fr-FR"/>
        </w:rPr>
        <w:t>une circulaire, un processus de consultation visant à définir les questions et les solutions, les risques et les mesures d</w:t>
      </w:r>
      <w:r w:rsidR="00F13115">
        <w:rPr>
          <w:bCs/>
          <w:lang w:val="fr-FR"/>
        </w:rPr>
        <w:t>’</w:t>
      </w:r>
      <w:r w:rsidRPr="00C376D3">
        <w:rPr>
          <w:bCs/>
          <w:lang w:val="fr-FR"/>
        </w:rPr>
        <w:t>atténuation pouvant présenter un intérêt dans le cadre des discussions sur la possibilité de réductions de taxes pour les universit</w:t>
      </w:r>
      <w:r w:rsidR="00B661D5" w:rsidRPr="00C376D3">
        <w:rPr>
          <w:bCs/>
          <w:lang w:val="fr-FR"/>
        </w:rPr>
        <w:t>és</w:t>
      </w:r>
      <w:r w:rsidR="00B661D5">
        <w:rPr>
          <w:bCs/>
          <w:lang w:val="fr-FR"/>
        </w:rPr>
        <w:t xml:space="preserve">.  </w:t>
      </w:r>
      <w:r w:rsidR="00B661D5" w:rsidRPr="00C376D3">
        <w:rPr>
          <w:bCs/>
          <w:lang w:val="fr-FR"/>
        </w:rPr>
        <w:t>Le</w:t>
      </w:r>
      <w:r w:rsidRPr="00C376D3">
        <w:rPr>
          <w:bCs/>
          <w:lang w:val="fr-FR"/>
        </w:rPr>
        <w:t>s observations reçues dans le cadre de cette consultation serviraient de base à l</w:t>
      </w:r>
      <w:r w:rsidR="00F13115">
        <w:rPr>
          <w:bCs/>
          <w:lang w:val="fr-FR"/>
        </w:rPr>
        <w:t>’</w:t>
      </w:r>
      <w:r w:rsidRPr="00C376D3">
        <w:rPr>
          <w:bCs/>
          <w:lang w:val="fr-FR"/>
        </w:rPr>
        <w:t>établissement d</w:t>
      </w:r>
      <w:r w:rsidR="00F13115">
        <w:rPr>
          <w:bCs/>
          <w:lang w:val="fr-FR"/>
        </w:rPr>
        <w:t>’</w:t>
      </w:r>
      <w:r w:rsidRPr="00C376D3">
        <w:rPr>
          <w:bCs/>
          <w:lang w:val="fr-FR"/>
        </w:rPr>
        <w:t>un document par le Bureau international, pour examen par le groupe de travail à sa douz</w:t>
      </w:r>
      <w:r w:rsidR="00F13115">
        <w:rPr>
          <w:bCs/>
          <w:lang w:val="fr-FR"/>
        </w:rPr>
        <w:t>ième sessi</w:t>
      </w:r>
      <w:r w:rsidR="00B661D5">
        <w:rPr>
          <w:bCs/>
          <w:lang w:val="fr-FR"/>
        </w:rPr>
        <w:t xml:space="preserve">on.  </w:t>
      </w:r>
      <w:r w:rsidR="00B661D5" w:rsidRPr="00C376D3">
        <w:rPr>
          <w:bCs/>
          <w:lang w:val="fr-FR"/>
        </w:rPr>
        <w:t>Ce</w:t>
      </w:r>
      <w:r w:rsidRPr="00C376D3">
        <w:rPr>
          <w:bCs/>
          <w:lang w:val="fr-FR"/>
        </w:rPr>
        <w:t xml:space="preserve"> document exposera les solutions possibles pour traiter les différents problèmes d</w:t>
      </w:r>
      <w:r w:rsidR="00F13115">
        <w:rPr>
          <w:bCs/>
          <w:lang w:val="fr-FR"/>
        </w:rPr>
        <w:t>’</w:t>
      </w:r>
      <w:r w:rsidRPr="00C376D3">
        <w:rPr>
          <w:bCs/>
          <w:lang w:val="fr-FR"/>
        </w:rPr>
        <w:t>application définis au cours des discussions tenues à la onz</w:t>
      </w:r>
      <w:r w:rsidR="00F13115">
        <w:rPr>
          <w:bCs/>
          <w:lang w:val="fr-FR"/>
        </w:rPr>
        <w:t>ième session</w:t>
      </w:r>
      <w:r w:rsidRPr="00C376D3">
        <w:rPr>
          <w:bCs/>
          <w:lang w:val="fr-FR"/>
        </w:rPr>
        <w:t xml:space="preserve"> du groupe de travail, </w:t>
      </w:r>
      <w:r w:rsidR="00F13115">
        <w:rPr>
          <w:bCs/>
          <w:lang w:val="fr-FR"/>
        </w:rPr>
        <w:t>y compris</w:t>
      </w:r>
      <w:r w:rsidRPr="00C376D3">
        <w:rPr>
          <w:bCs/>
          <w:lang w:val="fr-FR"/>
        </w:rPr>
        <w:t>, le cas échéant, des propositions relatives aux modifications qu</w:t>
      </w:r>
      <w:r w:rsidR="00F13115">
        <w:rPr>
          <w:bCs/>
          <w:lang w:val="fr-FR"/>
        </w:rPr>
        <w:t>’</w:t>
      </w:r>
      <w:r w:rsidRPr="00C376D3">
        <w:rPr>
          <w:bCs/>
          <w:lang w:val="fr-FR"/>
        </w:rPr>
        <w:t>il serait nécessaire d</w:t>
      </w:r>
      <w:r w:rsidR="00F13115">
        <w:rPr>
          <w:bCs/>
          <w:lang w:val="fr-FR"/>
        </w:rPr>
        <w:t>’</w:t>
      </w:r>
      <w:r w:rsidRPr="00C376D3">
        <w:rPr>
          <w:bCs/>
          <w:lang w:val="fr-FR"/>
        </w:rPr>
        <w:t>apporter au règlement d</w:t>
      </w:r>
      <w:r w:rsidR="00F13115">
        <w:rPr>
          <w:bCs/>
          <w:lang w:val="fr-FR"/>
        </w:rPr>
        <w:t>’</w:t>
      </w:r>
      <w:r w:rsidRPr="00C376D3">
        <w:rPr>
          <w:bCs/>
          <w:lang w:val="fr-FR"/>
        </w:rPr>
        <w:t>exécution</w:t>
      </w:r>
      <w:r w:rsidR="00134CEE" w:rsidRPr="00C376D3">
        <w:rPr>
          <w:bCs/>
          <w:lang w:val="fr-FR"/>
        </w:rPr>
        <w:t xml:space="preserve"> du </w:t>
      </w:r>
      <w:r w:rsidR="00B661D5" w:rsidRPr="00C376D3">
        <w:rPr>
          <w:bCs/>
          <w:lang w:val="fr-FR"/>
        </w:rPr>
        <w:t>PCT</w:t>
      </w:r>
      <w:r w:rsidR="00B661D5">
        <w:rPr>
          <w:bCs/>
          <w:lang w:val="fr-FR"/>
        </w:rPr>
        <w:t xml:space="preserve">.  </w:t>
      </w:r>
      <w:r w:rsidR="00B661D5" w:rsidRPr="00C376D3">
        <w:rPr>
          <w:bCs/>
          <w:lang w:val="fr-FR"/>
        </w:rPr>
        <w:t>Le</w:t>
      </w:r>
      <w:r w:rsidRPr="00C376D3">
        <w:rPr>
          <w:bCs/>
          <w:lang w:val="fr-FR"/>
        </w:rPr>
        <w:t xml:space="preserve"> Bureau international a émis cette circulaire (C. PCT 1553 et 1554) le 1</w:t>
      </w:r>
      <w:r w:rsidR="00134CEE" w:rsidRPr="00C376D3">
        <w:rPr>
          <w:bCs/>
          <w:lang w:val="fr-FR"/>
        </w:rPr>
        <w:t>7 janvier 20</w:t>
      </w:r>
      <w:r w:rsidRPr="00C376D3">
        <w:rPr>
          <w:bCs/>
          <w:lang w:val="fr-FR"/>
        </w:rPr>
        <w:t>19.</w:t>
      </w:r>
    </w:p>
    <w:p w:rsidR="00DE4165" w:rsidRPr="00C376D3" w:rsidRDefault="00DE4165" w:rsidP="00DE4165">
      <w:pPr>
        <w:pStyle w:val="ONUMFS"/>
        <w:rPr>
          <w:bCs/>
          <w:lang w:val="fr-FR"/>
        </w:rPr>
      </w:pPr>
      <w:r w:rsidRPr="00C376D3">
        <w:rPr>
          <w:bCs/>
          <w:lang w:val="fr-FR"/>
        </w:rPr>
        <w:t>Le groupe de travail a pris note de la version actualisée du rapport sur l</w:t>
      </w:r>
      <w:r w:rsidR="00F13115">
        <w:rPr>
          <w:bCs/>
          <w:lang w:val="fr-FR"/>
        </w:rPr>
        <w:t>’</w:t>
      </w:r>
      <w:r w:rsidRPr="00C376D3">
        <w:rPr>
          <w:bCs/>
          <w:lang w:val="fr-FR"/>
        </w:rPr>
        <w:t>état d</w:t>
      </w:r>
      <w:r w:rsidR="00F13115">
        <w:rPr>
          <w:bCs/>
          <w:lang w:val="fr-FR"/>
        </w:rPr>
        <w:t>’</w:t>
      </w:r>
      <w:r w:rsidRPr="00C376D3">
        <w:rPr>
          <w:bCs/>
          <w:lang w:val="fr-FR"/>
        </w:rPr>
        <w:t>avancement de la mise en œuvre des nouveaux critères donnant droit à la réduction de certaines taxes à payer au Bureau international, qui avait été soumis à la dix</w:t>
      </w:r>
      <w:r w:rsidR="00F13115">
        <w:rPr>
          <w:bCs/>
          <w:lang w:val="fr-FR"/>
        </w:rPr>
        <w:t>ième session</w:t>
      </w:r>
      <w:r w:rsidRPr="00C376D3">
        <w:rPr>
          <w:bCs/>
          <w:lang w:val="fr-FR"/>
        </w:rPr>
        <w:t xml:space="preserve"> du groupe de travail (document PCT/WG/11/23).  Ces nouveaux critères, qui sont entrés en vigueur le</w:t>
      </w:r>
      <w:r w:rsidR="00F13115">
        <w:rPr>
          <w:bCs/>
          <w:lang w:val="fr-FR"/>
        </w:rPr>
        <w:t xml:space="preserve"> 1</w:t>
      </w:r>
      <w:r w:rsidR="00F13115" w:rsidRPr="00F13115">
        <w:rPr>
          <w:bCs/>
          <w:vertAlign w:val="superscript"/>
          <w:lang w:val="fr-FR"/>
        </w:rPr>
        <w:t>er</w:t>
      </w:r>
      <w:r w:rsidR="00F13115">
        <w:rPr>
          <w:bCs/>
          <w:lang w:val="fr-FR"/>
        </w:rPr>
        <w:t> </w:t>
      </w:r>
      <w:r w:rsidR="00134CEE" w:rsidRPr="00C376D3">
        <w:rPr>
          <w:bCs/>
          <w:lang w:val="fr-FR"/>
        </w:rPr>
        <w:t>juillet 20</w:t>
      </w:r>
      <w:r w:rsidRPr="00C376D3">
        <w:rPr>
          <w:bCs/>
          <w:lang w:val="fr-FR"/>
        </w:rPr>
        <w:t>15, concernent les États dont les ressortissants et les personnes qui y sont domiciliées sont admissibles à une réduction de 90% de la taxe internationale de dépôt et de certaines autres taxes payables au Bureau internation</w:t>
      </w:r>
      <w:r w:rsidR="00B661D5" w:rsidRPr="00C376D3">
        <w:rPr>
          <w:bCs/>
          <w:lang w:val="fr-FR"/>
        </w:rPr>
        <w:t>al</w:t>
      </w:r>
      <w:r w:rsidR="00B661D5">
        <w:rPr>
          <w:bCs/>
          <w:lang w:val="fr-FR"/>
        </w:rPr>
        <w:t xml:space="preserve">.  </w:t>
      </w:r>
      <w:r w:rsidR="00B661D5" w:rsidRPr="00C376D3">
        <w:rPr>
          <w:bCs/>
          <w:lang w:val="fr-FR"/>
        </w:rPr>
        <w:t>Su</w:t>
      </w:r>
      <w:r w:rsidRPr="00C376D3">
        <w:rPr>
          <w:bCs/>
          <w:lang w:val="fr-FR"/>
        </w:rPr>
        <w:t>ite à la mise en place de ces nouveaux critères, les demandes déposées par des personnes physiques ressortissantes de 10</w:t>
      </w:r>
      <w:r w:rsidR="00CD67D9">
        <w:rPr>
          <w:bCs/>
          <w:lang w:val="fr-FR"/>
        </w:rPr>
        <w:t> </w:t>
      </w:r>
      <w:r w:rsidRPr="00C376D3">
        <w:rPr>
          <w:bCs/>
          <w:lang w:val="fr-FR"/>
        </w:rPr>
        <w:t>États supplémentaires et qui y sont domiciliées sont devenues admissibles à la réduction de taxe et les demandes déposées par les déposants ressortissants de deux</w:t>
      </w:r>
      <w:r w:rsidR="00BC5C7E" w:rsidRPr="00C376D3">
        <w:rPr>
          <w:bCs/>
          <w:lang w:val="fr-FR"/>
        </w:rPr>
        <w:t> </w:t>
      </w:r>
      <w:r w:rsidRPr="00C376D3">
        <w:rPr>
          <w:bCs/>
          <w:lang w:val="fr-FR"/>
        </w:rPr>
        <w:t>États et qui y sont domiciliés ont cessé d</w:t>
      </w:r>
      <w:r w:rsidR="00F13115">
        <w:rPr>
          <w:bCs/>
          <w:lang w:val="fr-FR"/>
        </w:rPr>
        <w:t>’</w:t>
      </w:r>
      <w:r w:rsidRPr="00C376D3">
        <w:rPr>
          <w:bCs/>
          <w:lang w:val="fr-FR"/>
        </w:rPr>
        <w:t>être admissibles.</w:t>
      </w:r>
    </w:p>
    <w:p w:rsidR="00DE4165" w:rsidRPr="00C376D3" w:rsidRDefault="00DE4165" w:rsidP="00DE4165">
      <w:pPr>
        <w:pStyle w:val="ONUMFS"/>
        <w:rPr>
          <w:bCs/>
          <w:lang w:val="fr-FR"/>
        </w:rPr>
      </w:pPr>
      <w:r w:rsidRPr="00C376D3">
        <w:rPr>
          <w:bCs/>
          <w:lang w:val="fr-FR"/>
        </w:rPr>
        <w:t>Le groupe de travail a poursuivi son examen d</w:t>
      </w:r>
      <w:r w:rsidR="00F13115">
        <w:rPr>
          <w:bCs/>
          <w:lang w:val="fr-FR"/>
        </w:rPr>
        <w:t>’</w:t>
      </w:r>
      <w:r w:rsidRPr="00C376D3">
        <w:rPr>
          <w:bCs/>
          <w:lang w:val="fr-FR"/>
        </w:rPr>
        <w:t>une proposition du Bureau international en vue de la huit</w:t>
      </w:r>
      <w:r w:rsidR="00F13115">
        <w:rPr>
          <w:bCs/>
          <w:lang w:val="fr-FR"/>
        </w:rPr>
        <w:t>ième session</w:t>
      </w:r>
      <w:r w:rsidRPr="00C376D3">
        <w:rPr>
          <w:bCs/>
          <w:lang w:val="fr-FR"/>
        </w:rPr>
        <w:t xml:space="preserve"> du groupe de travail </w:t>
      </w:r>
      <w:r w:rsidR="00134CEE" w:rsidRPr="00C376D3">
        <w:rPr>
          <w:bCs/>
          <w:lang w:val="fr-FR"/>
        </w:rPr>
        <w:t>en 2015</w:t>
      </w:r>
      <w:r w:rsidRPr="00C376D3">
        <w:rPr>
          <w:bCs/>
          <w:lang w:val="fr-FR"/>
        </w:rPr>
        <w:t xml:space="preserve"> (document PCT/WG/8/7) visant à mieux coordonner la formation des examinateurs de brevets entre offices nationaux, en prenant en considération les questions d</w:t>
      </w:r>
      <w:r w:rsidR="00F13115">
        <w:rPr>
          <w:bCs/>
          <w:lang w:val="fr-FR"/>
        </w:rPr>
        <w:t>’</w:t>
      </w:r>
      <w:r w:rsidRPr="00C376D3">
        <w:rPr>
          <w:bCs/>
          <w:lang w:val="fr-FR"/>
        </w:rPr>
        <w:t>efficacité de la planification à long terme, de partage des données d</w:t>
      </w:r>
      <w:r w:rsidR="00F13115">
        <w:rPr>
          <w:bCs/>
          <w:lang w:val="fr-FR"/>
        </w:rPr>
        <w:t>’</w:t>
      </w:r>
      <w:r w:rsidRPr="00C376D3">
        <w:rPr>
          <w:bCs/>
          <w:lang w:val="fr-FR"/>
        </w:rPr>
        <w:t>expérience en vue d</w:t>
      </w:r>
      <w:r w:rsidR="00F13115">
        <w:rPr>
          <w:bCs/>
          <w:lang w:val="fr-FR"/>
        </w:rPr>
        <w:t>’</w:t>
      </w:r>
      <w:r w:rsidRPr="00C376D3">
        <w:rPr>
          <w:bCs/>
          <w:lang w:val="fr-FR"/>
        </w:rPr>
        <w:t>assurer une formation efficace et de mise en relation des offices ayant des besoins en matière de formation des examinateurs avec les offices ayant les capacités nécessaires à cet éga</w:t>
      </w:r>
      <w:r w:rsidR="00B661D5" w:rsidRPr="00C376D3">
        <w:rPr>
          <w:bCs/>
          <w:lang w:val="fr-FR"/>
        </w:rPr>
        <w:t>rd</w:t>
      </w:r>
      <w:r w:rsidR="00B661D5">
        <w:rPr>
          <w:bCs/>
          <w:lang w:val="fr-FR"/>
        </w:rPr>
        <w:t xml:space="preserve">.  </w:t>
      </w:r>
      <w:r w:rsidR="00B661D5" w:rsidRPr="00C376D3">
        <w:rPr>
          <w:bCs/>
          <w:lang w:val="fr-FR"/>
        </w:rPr>
        <w:t xml:space="preserve">À </w:t>
      </w:r>
      <w:r w:rsidRPr="00C376D3">
        <w:rPr>
          <w:bCs/>
          <w:lang w:val="fr-FR"/>
        </w:rPr>
        <w:t>cet égard, le groupe de travail a pris note de l</w:t>
      </w:r>
      <w:r w:rsidR="00F13115">
        <w:rPr>
          <w:bCs/>
          <w:lang w:val="fr-FR"/>
        </w:rPr>
        <w:t>’</w:t>
      </w:r>
      <w:r w:rsidRPr="00C376D3">
        <w:rPr>
          <w:bCs/>
          <w:lang w:val="fr-FR"/>
        </w:rPr>
        <w:t>évaluation d</w:t>
      </w:r>
      <w:r w:rsidR="00F13115">
        <w:rPr>
          <w:bCs/>
          <w:lang w:val="fr-FR"/>
        </w:rPr>
        <w:t>’</w:t>
      </w:r>
      <w:r w:rsidRPr="00C376D3">
        <w:rPr>
          <w:bCs/>
          <w:lang w:val="fr-FR"/>
        </w:rPr>
        <w:t>une enquête réalisée par le Bureau international en ce qui concerne la formation des examinateurs de brevets sur le fond (document PCT/WG/11/16);  cette enquête avait été réalisée pour faire suite à l</w:t>
      </w:r>
      <w:r w:rsidR="00F13115">
        <w:rPr>
          <w:bCs/>
          <w:lang w:val="fr-FR"/>
        </w:rPr>
        <w:t>’</w:t>
      </w:r>
      <w:r w:rsidRPr="00C376D3">
        <w:rPr>
          <w:bCs/>
          <w:lang w:val="fr-FR"/>
        </w:rPr>
        <w:t>accord conclu à la neuv</w:t>
      </w:r>
      <w:r w:rsidR="00F13115">
        <w:rPr>
          <w:bCs/>
          <w:lang w:val="fr-FR"/>
        </w:rPr>
        <w:t>ième session</w:t>
      </w:r>
      <w:r w:rsidRPr="00C376D3">
        <w:rPr>
          <w:bCs/>
          <w:lang w:val="fr-FR"/>
        </w:rPr>
        <w:t xml:space="preserve"> du groupe de travail </w:t>
      </w:r>
      <w:r w:rsidR="00134CEE" w:rsidRPr="00C376D3">
        <w:rPr>
          <w:bCs/>
          <w:lang w:val="fr-FR"/>
        </w:rPr>
        <w:t>en 2016</w:t>
      </w:r>
      <w:r w:rsidRPr="00C376D3">
        <w:rPr>
          <w:bCs/>
          <w:lang w:val="fr-FR"/>
        </w:rPr>
        <w:t>, selon lequel le Bureau international inviterait les offices, en particulier les offices donateurs, à lui faire rapport chaque année sur les activités de formation qu</w:t>
      </w:r>
      <w:r w:rsidR="00F13115">
        <w:rPr>
          <w:bCs/>
          <w:lang w:val="fr-FR"/>
        </w:rPr>
        <w:t>’</w:t>
      </w:r>
      <w:r w:rsidRPr="00C376D3">
        <w:rPr>
          <w:bCs/>
          <w:lang w:val="fr-FR"/>
        </w:rPr>
        <w:t>ils ont menées ou dont ils ont bénéfic</w:t>
      </w:r>
      <w:r w:rsidR="00B661D5" w:rsidRPr="00C376D3">
        <w:rPr>
          <w:bCs/>
          <w:lang w:val="fr-FR"/>
        </w:rPr>
        <w:t>ié</w:t>
      </w:r>
      <w:r w:rsidR="00B661D5">
        <w:rPr>
          <w:bCs/>
          <w:lang w:val="fr-FR"/>
        </w:rPr>
        <w:t xml:space="preserve">.  </w:t>
      </w:r>
      <w:r w:rsidR="00B661D5" w:rsidRPr="00C376D3">
        <w:rPr>
          <w:bCs/>
          <w:lang w:val="fr-FR"/>
        </w:rPr>
        <w:t>Le</w:t>
      </w:r>
      <w:r w:rsidRPr="00C376D3">
        <w:rPr>
          <w:bCs/>
          <w:lang w:val="fr-FR"/>
        </w:rPr>
        <w:t xml:space="preserve"> groupe de travail a également pris note des progrès accomplis par le Bureau international en ce qui concerne l</w:t>
      </w:r>
      <w:r w:rsidR="00F13115">
        <w:rPr>
          <w:bCs/>
          <w:lang w:val="fr-FR"/>
        </w:rPr>
        <w:t>’</w:t>
      </w:r>
      <w:r w:rsidRPr="00C376D3">
        <w:rPr>
          <w:bCs/>
          <w:lang w:val="fr-FR"/>
        </w:rPr>
        <w:t>élaboration d</w:t>
      </w:r>
      <w:r w:rsidR="00F13115">
        <w:rPr>
          <w:bCs/>
          <w:lang w:val="fr-FR"/>
        </w:rPr>
        <w:t>’</w:t>
      </w:r>
      <w:r w:rsidRPr="00C376D3">
        <w:rPr>
          <w:bCs/>
          <w:lang w:val="fr-FR"/>
        </w:rPr>
        <w:t>un cadre de compétences pour les examinateurs chargés de l</w:t>
      </w:r>
      <w:r w:rsidR="00F13115">
        <w:rPr>
          <w:bCs/>
          <w:lang w:val="fr-FR"/>
        </w:rPr>
        <w:t>’</w:t>
      </w:r>
      <w:r w:rsidRPr="00C376D3">
        <w:rPr>
          <w:bCs/>
          <w:lang w:val="fr-FR"/>
        </w:rPr>
        <w:t>examen des brevets quant au fond et d</w:t>
      </w:r>
      <w:r w:rsidR="00F13115">
        <w:rPr>
          <w:bCs/>
          <w:lang w:val="fr-FR"/>
        </w:rPr>
        <w:t>’</w:t>
      </w:r>
      <w:r w:rsidRPr="00C376D3">
        <w:rPr>
          <w:bCs/>
          <w:lang w:val="fr-FR"/>
        </w:rPr>
        <w:t>un système de gestion de la formation, qui repose sur une proposition d</w:t>
      </w:r>
      <w:r w:rsidR="00F13115">
        <w:rPr>
          <w:bCs/>
          <w:lang w:val="fr-FR"/>
        </w:rPr>
        <w:t>’</w:t>
      </w:r>
      <w:r w:rsidRPr="00C376D3">
        <w:rPr>
          <w:bCs/>
          <w:lang w:val="fr-FR"/>
        </w:rPr>
        <w:t>amélioration de la coordination entre offices bénéficiaires et offices donateurs de la formation des examinateurs chargés de l</w:t>
      </w:r>
      <w:r w:rsidR="00F13115">
        <w:rPr>
          <w:bCs/>
          <w:lang w:val="fr-FR"/>
        </w:rPr>
        <w:t>’</w:t>
      </w:r>
      <w:r w:rsidRPr="00C376D3">
        <w:rPr>
          <w:bCs/>
          <w:lang w:val="fr-FR"/>
        </w:rPr>
        <w:t>examen des brevets quant au fond, présentée à la dix</w:t>
      </w:r>
      <w:r w:rsidR="00F13115">
        <w:rPr>
          <w:bCs/>
          <w:lang w:val="fr-FR"/>
        </w:rPr>
        <w:t>ième session</w:t>
      </w:r>
      <w:r w:rsidRPr="00C376D3">
        <w:rPr>
          <w:bCs/>
          <w:lang w:val="fr-FR"/>
        </w:rPr>
        <w:t xml:space="preserve"> du groupe de travail (document PCT/WG/11/17).</w:t>
      </w:r>
    </w:p>
    <w:p w:rsidR="00DE4165" w:rsidRPr="00C376D3" w:rsidRDefault="00DE4165" w:rsidP="00DE4165">
      <w:pPr>
        <w:pStyle w:val="ONUMFS"/>
        <w:rPr>
          <w:bCs/>
          <w:lang w:val="fr-FR"/>
        </w:rPr>
      </w:pPr>
      <w:r w:rsidRPr="00C376D3">
        <w:rPr>
          <w:bCs/>
          <w:lang w:val="fr-FR"/>
        </w:rPr>
        <w:t>Le groupe de travail a pris note d</w:t>
      </w:r>
      <w:r w:rsidR="00F13115">
        <w:rPr>
          <w:bCs/>
          <w:lang w:val="fr-FR"/>
        </w:rPr>
        <w:t>’</w:t>
      </w:r>
      <w:r w:rsidRPr="00C376D3">
        <w:rPr>
          <w:bCs/>
          <w:lang w:val="fr-FR"/>
        </w:rPr>
        <w:t>une mise à jour du Bureau international sur l</w:t>
      </w:r>
      <w:r w:rsidR="00F13115">
        <w:rPr>
          <w:bCs/>
          <w:lang w:val="fr-FR"/>
        </w:rPr>
        <w:t>’</w:t>
      </w:r>
      <w:r w:rsidRPr="00C376D3">
        <w:rPr>
          <w:bCs/>
          <w:lang w:val="fr-FR"/>
        </w:rPr>
        <w:t>examen du sous</w:t>
      </w:r>
      <w:r w:rsidR="00913FE7">
        <w:rPr>
          <w:bCs/>
          <w:lang w:val="fr-FR"/>
        </w:rPr>
        <w:noBreakHyphen/>
      </w:r>
      <w:r w:rsidRPr="00C376D3">
        <w:rPr>
          <w:bCs/>
          <w:lang w:val="fr-FR"/>
        </w:rPr>
        <w:t>élément du point de l</w:t>
      </w:r>
      <w:r w:rsidR="00F13115">
        <w:rPr>
          <w:bCs/>
          <w:lang w:val="fr-FR"/>
        </w:rPr>
        <w:t>’</w:t>
      </w:r>
      <w:r w:rsidRPr="00C376D3">
        <w:rPr>
          <w:bCs/>
          <w:lang w:val="fr-FR"/>
        </w:rPr>
        <w:t>ordre du jour portant sur “L</w:t>
      </w:r>
      <w:r w:rsidR="00F13115">
        <w:rPr>
          <w:bCs/>
          <w:lang w:val="fr-FR"/>
        </w:rPr>
        <w:t>’</w:t>
      </w:r>
      <w:r w:rsidRPr="00C376D3">
        <w:rPr>
          <w:bCs/>
          <w:lang w:val="fr-FR"/>
        </w:rPr>
        <w:t>assistance technique fournie par l</w:t>
      </w:r>
      <w:r w:rsidR="00F13115">
        <w:rPr>
          <w:bCs/>
          <w:lang w:val="fr-FR"/>
        </w:rPr>
        <w:t>’</w:t>
      </w:r>
      <w:r w:rsidRPr="00C376D3">
        <w:rPr>
          <w:bCs/>
          <w:lang w:val="fr-FR"/>
        </w:rPr>
        <w:t>OMPI dans le domaine de la coopération pour le développement”, qui avait commencé à la dix</w:t>
      </w:r>
      <w:r w:rsidR="00913FE7">
        <w:rPr>
          <w:bCs/>
          <w:lang w:val="fr-FR"/>
        </w:rPr>
        <w:noBreakHyphen/>
      </w:r>
      <w:r w:rsidRPr="00C376D3">
        <w:rPr>
          <w:bCs/>
          <w:lang w:val="fr-FR"/>
        </w:rPr>
        <w:t>neuv</w:t>
      </w:r>
      <w:r w:rsidR="00F13115">
        <w:rPr>
          <w:bCs/>
          <w:lang w:val="fr-FR"/>
        </w:rPr>
        <w:t>ième session</w:t>
      </w:r>
      <w:r w:rsidR="00134CEE" w:rsidRPr="00C376D3">
        <w:rPr>
          <w:bCs/>
          <w:lang w:val="fr-FR"/>
        </w:rPr>
        <w:t xml:space="preserve"> du CDI</w:t>
      </w:r>
      <w:r w:rsidRPr="00C376D3">
        <w:rPr>
          <w:bCs/>
          <w:lang w:val="fr-FR"/>
        </w:rPr>
        <w:t xml:space="preserve">P en </w:t>
      </w:r>
      <w:r w:rsidR="00134CEE" w:rsidRPr="00C376D3">
        <w:rPr>
          <w:bCs/>
          <w:lang w:val="fr-FR"/>
        </w:rPr>
        <w:t>mai 20</w:t>
      </w:r>
      <w:r w:rsidRPr="00C376D3">
        <w:rPr>
          <w:bCs/>
          <w:lang w:val="fr-FR"/>
        </w:rPr>
        <w:t>17, sur la base de la proposition en six</w:t>
      </w:r>
      <w:r w:rsidR="00BC5C7E" w:rsidRPr="00C376D3">
        <w:rPr>
          <w:bCs/>
          <w:lang w:val="fr-FR"/>
        </w:rPr>
        <w:t> </w:t>
      </w:r>
      <w:r w:rsidRPr="00C376D3">
        <w:rPr>
          <w:bCs/>
          <w:lang w:val="fr-FR"/>
        </w:rPr>
        <w:t>points figurant à l</w:t>
      </w:r>
      <w:r w:rsidR="00F13115">
        <w:rPr>
          <w:bCs/>
          <w:lang w:val="fr-FR"/>
        </w:rPr>
        <w:t>’</w:t>
      </w:r>
      <w:r w:rsidRPr="00C376D3">
        <w:rPr>
          <w:bCs/>
          <w:lang w:val="fr-FR"/>
        </w:rPr>
        <w:t>appendice I du résumé présenté par le président de la dix</w:t>
      </w:r>
      <w:r w:rsidR="00913FE7">
        <w:rPr>
          <w:bCs/>
          <w:lang w:val="fr-FR"/>
        </w:rPr>
        <w:noBreakHyphen/>
      </w:r>
      <w:r w:rsidRPr="00C376D3">
        <w:rPr>
          <w:bCs/>
          <w:lang w:val="fr-FR"/>
        </w:rPr>
        <w:t>sept</w:t>
      </w:r>
      <w:r w:rsidR="00F13115">
        <w:rPr>
          <w:bCs/>
          <w:lang w:val="fr-FR"/>
        </w:rPr>
        <w:t>ième session</w:t>
      </w:r>
      <w:r w:rsidR="00134CEE" w:rsidRPr="00C376D3">
        <w:rPr>
          <w:bCs/>
          <w:lang w:val="fr-FR"/>
        </w:rPr>
        <w:t xml:space="preserve"> du CDI</w:t>
      </w:r>
      <w:r w:rsidRPr="00C376D3">
        <w:rPr>
          <w:bCs/>
          <w:lang w:val="fr-FR"/>
        </w:rPr>
        <w:t>P (document PCT/WG/11/22).</w:t>
      </w:r>
    </w:p>
    <w:p w:rsidR="00DE4165" w:rsidRPr="00C376D3" w:rsidRDefault="00DE4165" w:rsidP="00DE4165">
      <w:pPr>
        <w:pStyle w:val="ONUMFS"/>
        <w:rPr>
          <w:bCs/>
          <w:lang w:val="fr-FR"/>
        </w:rPr>
      </w:pPr>
      <w:r w:rsidRPr="00C376D3">
        <w:rPr>
          <w:bCs/>
          <w:lang w:val="fr-FR"/>
        </w:rPr>
        <w:t>Finalement, conformément à une décision prise par le Groupe de travail du Traité de coopération en matière de brevets (PCT) à sa cinqu</w:t>
      </w:r>
      <w:r w:rsidR="00F13115">
        <w:rPr>
          <w:bCs/>
          <w:lang w:val="fr-FR"/>
        </w:rPr>
        <w:t>ième session</w:t>
      </w:r>
      <w:r w:rsidRPr="00C376D3">
        <w:rPr>
          <w:bCs/>
          <w:lang w:val="fr-FR"/>
        </w:rPr>
        <w:t xml:space="preserve"> </w:t>
      </w:r>
      <w:r w:rsidR="00134CEE" w:rsidRPr="00C376D3">
        <w:rPr>
          <w:bCs/>
          <w:lang w:val="fr-FR"/>
        </w:rPr>
        <w:t>en 2012</w:t>
      </w:r>
      <w:r w:rsidRPr="00C376D3">
        <w:rPr>
          <w:bCs/>
          <w:lang w:val="fr-FR"/>
        </w:rPr>
        <w:t>, un rapport établi par le Bureau international sur les activités d</w:t>
      </w:r>
      <w:r w:rsidR="00F13115">
        <w:rPr>
          <w:bCs/>
          <w:lang w:val="fr-FR"/>
        </w:rPr>
        <w:t>’</w:t>
      </w:r>
      <w:r w:rsidRPr="00C376D3">
        <w:rPr>
          <w:bCs/>
          <w:lang w:val="fr-FR"/>
        </w:rPr>
        <w:t>assistance technique et de renforcement des capacités qui ont une incidence directe sur l</w:t>
      </w:r>
      <w:r w:rsidR="00F13115">
        <w:rPr>
          <w:bCs/>
          <w:lang w:val="fr-FR"/>
        </w:rPr>
        <w:t>’</w:t>
      </w:r>
      <w:r w:rsidRPr="00C376D3">
        <w:rPr>
          <w:bCs/>
          <w:lang w:val="fr-FR"/>
        </w:rPr>
        <w:t>utilisation</w:t>
      </w:r>
      <w:r w:rsidR="00134CEE" w:rsidRPr="00C376D3">
        <w:rPr>
          <w:bCs/>
          <w:lang w:val="fr-FR"/>
        </w:rPr>
        <w:t xml:space="preserve"> du PCT</w:t>
      </w:r>
      <w:r w:rsidRPr="00C376D3">
        <w:rPr>
          <w:bCs/>
          <w:lang w:val="fr-FR"/>
        </w:rPr>
        <w:t xml:space="preserve"> par les pays en développement et sur les activités d</w:t>
      </w:r>
      <w:r w:rsidR="00F13115">
        <w:rPr>
          <w:bCs/>
          <w:lang w:val="fr-FR"/>
        </w:rPr>
        <w:t>’</w:t>
      </w:r>
      <w:r w:rsidRPr="00C376D3">
        <w:rPr>
          <w:bCs/>
          <w:lang w:val="fr-FR"/>
        </w:rPr>
        <w:t>assistance technique relatives</w:t>
      </w:r>
      <w:r w:rsidR="00134CEE" w:rsidRPr="00C376D3">
        <w:rPr>
          <w:bCs/>
          <w:lang w:val="fr-FR"/>
        </w:rPr>
        <w:t xml:space="preserve"> au PCT</w:t>
      </w:r>
      <w:r w:rsidRPr="00C376D3">
        <w:rPr>
          <w:bCs/>
          <w:lang w:val="fr-FR"/>
        </w:rPr>
        <w:t xml:space="preserve"> qui sont menées sous la supervision d</w:t>
      </w:r>
      <w:r w:rsidR="00F13115">
        <w:rPr>
          <w:bCs/>
          <w:lang w:val="fr-FR"/>
        </w:rPr>
        <w:t>’</w:t>
      </w:r>
      <w:r w:rsidRPr="00C376D3">
        <w:rPr>
          <w:bCs/>
          <w:lang w:val="fr-FR"/>
        </w:rPr>
        <w:t>autres organes de l</w:t>
      </w:r>
      <w:r w:rsidR="00F13115">
        <w:rPr>
          <w:bCs/>
          <w:lang w:val="fr-FR"/>
        </w:rPr>
        <w:t>’</w:t>
      </w:r>
      <w:r w:rsidRPr="00C376D3">
        <w:rPr>
          <w:bCs/>
          <w:lang w:val="fr-FR"/>
        </w:rPr>
        <w:t>OMPI (notamment</w:t>
      </w:r>
      <w:r w:rsidR="00134CEE" w:rsidRPr="00C376D3">
        <w:rPr>
          <w:bCs/>
          <w:lang w:val="fr-FR"/>
        </w:rPr>
        <w:t xml:space="preserve"> le CDI</w:t>
      </w:r>
      <w:r w:rsidRPr="00C376D3">
        <w:rPr>
          <w:bCs/>
          <w:lang w:val="fr-FR"/>
        </w:rPr>
        <w:t>P, le Comité des normes de l</w:t>
      </w:r>
      <w:r w:rsidR="00F13115">
        <w:rPr>
          <w:bCs/>
          <w:lang w:val="fr-FR"/>
        </w:rPr>
        <w:t>’</w:t>
      </w:r>
      <w:r w:rsidRPr="00C376D3">
        <w:rPr>
          <w:bCs/>
          <w:lang w:val="fr-FR"/>
        </w:rPr>
        <w:t xml:space="preserve">OMPI </w:t>
      </w:r>
      <w:r w:rsidR="00CD67D9">
        <w:rPr>
          <w:bCs/>
          <w:lang w:val="fr-FR"/>
        </w:rPr>
        <w:t>(</w:t>
      </w:r>
      <w:r w:rsidRPr="00C376D3">
        <w:rPr>
          <w:bCs/>
          <w:lang w:val="fr-FR"/>
        </w:rPr>
        <w:t>CWS</w:t>
      </w:r>
      <w:r w:rsidR="00CD67D9">
        <w:rPr>
          <w:bCs/>
          <w:lang w:val="fr-FR"/>
        </w:rPr>
        <w:t>)</w:t>
      </w:r>
      <w:r w:rsidRPr="00C376D3">
        <w:rPr>
          <w:bCs/>
          <w:lang w:val="fr-FR"/>
        </w:rPr>
        <w:t xml:space="preserve"> et l</w:t>
      </w:r>
      <w:r w:rsidR="00F13115">
        <w:rPr>
          <w:bCs/>
          <w:lang w:val="fr-FR"/>
        </w:rPr>
        <w:t>’</w:t>
      </w:r>
      <w:r w:rsidRPr="00C376D3">
        <w:rPr>
          <w:bCs/>
          <w:lang w:val="fr-FR"/>
        </w:rPr>
        <w:t>Assemblée générale de l</w:t>
      </w:r>
      <w:r w:rsidR="00F13115">
        <w:rPr>
          <w:bCs/>
          <w:lang w:val="fr-FR"/>
        </w:rPr>
        <w:t>’</w:t>
      </w:r>
      <w:r w:rsidRPr="00C376D3">
        <w:rPr>
          <w:bCs/>
          <w:lang w:val="fr-FR"/>
        </w:rPr>
        <w:t>OMPI) fait l</w:t>
      </w:r>
      <w:r w:rsidR="00F13115">
        <w:rPr>
          <w:bCs/>
          <w:lang w:val="fr-FR"/>
        </w:rPr>
        <w:t>’</w:t>
      </w:r>
      <w:r w:rsidRPr="00C376D3">
        <w:rPr>
          <w:bCs/>
          <w:lang w:val="fr-FR"/>
        </w:rPr>
        <w:t>objet d</w:t>
      </w:r>
      <w:r w:rsidR="00F13115">
        <w:rPr>
          <w:bCs/>
          <w:lang w:val="fr-FR"/>
        </w:rPr>
        <w:t>’</w:t>
      </w:r>
      <w:r w:rsidRPr="00C376D3">
        <w:rPr>
          <w:bCs/>
          <w:lang w:val="fr-FR"/>
        </w:rPr>
        <w:t>un point ordinaire de l</w:t>
      </w:r>
      <w:r w:rsidR="00F13115">
        <w:rPr>
          <w:bCs/>
          <w:lang w:val="fr-FR"/>
        </w:rPr>
        <w:t>’</w:t>
      </w:r>
      <w:r w:rsidRPr="00C376D3">
        <w:rPr>
          <w:bCs/>
          <w:lang w:val="fr-FR"/>
        </w:rPr>
        <w:t>ordre du jour de chaque session du Groupe de travail</w:t>
      </w:r>
      <w:r w:rsidR="00134CEE" w:rsidRPr="00C376D3">
        <w:rPr>
          <w:bCs/>
          <w:lang w:val="fr-FR"/>
        </w:rPr>
        <w:t xml:space="preserve"> du </w:t>
      </w:r>
      <w:r w:rsidR="00B661D5" w:rsidRPr="00C376D3">
        <w:rPr>
          <w:bCs/>
          <w:lang w:val="fr-FR"/>
        </w:rPr>
        <w:t>PCT</w:t>
      </w:r>
      <w:r w:rsidR="00B661D5">
        <w:rPr>
          <w:bCs/>
          <w:lang w:val="fr-FR"/>
        </w:rPr>
        <w:t xml:space="preserve">.  </w:t>
      </w:r>
      <w:r w:rsidR="00B661D5" w:rsidRPr="00C376D3">
        <w:rPr>
          <w:bCs/>
          <w:lang w:val="fr-FR"/>
        </w:rPr>
        <w:t>Le</w:t>
      </w:r>
      <w:r w:rsidRPr="00C376D3">
        <w:rPr>
          <w:bCs/>
          <w:lang w:val="fr-FR"/>
        </w:rPr>
        <w:t xml:space="preserve"> rapport le plus récent, qui fournit des informations détaillées et complètes sur les activités d</w:t>
      </w:r>
      <w:r w:rsidR="00F13115">
        <w:rPr>
          <w:bCs/>
          <w:lang w:val="fr-FR"/>
        </w:rPr>
        <w:t>’</w:t>
      </w:r>
      <w:r w:rsidRPr="00C376D3">
        <w:rPr>
          <w:bCs/>
          <w:lang w:val="fr-FR"/>
        </w:rPr>
        <w:t>assistance technique</w:t>
      </w:r>
      <w:r w:rsidR="00134CEE" w:rsidRPr="00C376D3">
        <w:rPr>
          <w:bCs/>
          <w:lang w:val="fr-FR"/>
        </w:rPr>
        <w:t xml:space="preserve"> du PCT</w:t>
      </w:r>
      <w:r w:rsidRPr="00C376D3">
        <w:rPr>
          <w:bCs/>
          <w:lang w:val="fr-FR"/>
        </w:rPr>
        <w:t xml:space="preserve"> menées par le Bureau international </w:t>
      </w:r>
      <w:r w:rsidR="00134CEE" w:rsidRPr="00C376D3">
        <w:rPr>
          <w:bCs/>
          <w:lang w:val="fr-FR"/>
        </w:rPr>
        <w:t>en 2017</w:t>
      </w:r>
      <w:r w:rsidRPr="00C376D3">
        <w:rPr>
          <w:bCs/>
          <w:lang w:val="fr-FR"/>
        </w:rPr>
        <w:t xml:space="preserve"> et durant les trois</w:t>
      </w:r>
      <w:r w:rsidR="00BC5C7E" w:rsidRPr="00C376D3">
        <w:rPr>
          <w:bCs/>
          <w:lang w:val="fr-FR"/>
        </w:rPr>
        <w:t> </w:t>
      </w:r>
      <w:r w:rsidRPr="00C376D3">
        <w:rPr>
          <w:bCs/>
          <w:lang w:val="fr-FR"/>
        </w:rPr>
        <w:t xml:space="preserve">premiers mois </w:t>
      </w:r>
      <w:r w:rsidR="00134CEE" w:rsidRPr="00C376D3">
        <w:rPr>
          <w:bCs/>
          <w:lang w:val="fr-FR"/>
        </w:rPr>
        <w:t>de 2018</w:t>
      </w:r>
      <w:r w:rsidRPr="00C376D3">
        <w:rPr>
          <w:bCs/>
          <w:lang w:val="fr-FR"/>
        </w:rPr>
        <w:t>, ainsi que le programme de travail couvrant les activités prévues pour le reste de l</w:t>
      </w:r>
      <w:r w:rsidR="00F13115">
        <w:rPr>
          <w:bCs/>
          <w:lang w:val="fr-FR"/>
        </w:rPr>
        <w:t>’</w:t>
      </w:r>
      <w:r w:rsidRPr="00C376D3">
        <w:rPr>
          <w:bCs/>
          <w:lang w:val="fr-FR"/>
        </w:rPr>
        <w:t>année 2018, figurait dans le document PCT/WG/11/22, disponible sur le site</w:t>
      </w:r>
      <w:r w:rsidR="00BC5C7E" w:rsidRPr="00C376D3">
        <w:rPr>
          <w:bCs/>
          <w:lang w:val="fr-FR"/>
        </w:rPr>
        <w:t> </w:t>
      </w:r>
      <w:r w:rsidRPr="00C376D3">
        <w:rPr>
          <w:bCs/>
          <w:lang w:val="fr-FR"/>
        </w:rPr>
        <w:t>Web de l</w:t>
      </w:r>
      <w:r w:rsidR="00F13115">
        <w:rPr>
          <w:bCs/>
          <w:lang w:val="fr-FR"/>
        </w:rPr>
        <w:t>’</w:t>
      </w:r>
      <w:r w:rsidRPr="00C376D3">
        <w:rPr>
          <w:bCs/>
          <w:lang w:val="fr-FR"/>
        </w:rPr>
        <w:t>OMPI</w:t>
      </w:r>
      <w:r w:rsidRPr="00C376D3">
        <w:rPr>
          <w:bCs/>
          <w:vertAlign w:val="superscript"/>
          <w:lang w:val="fr-FR"/>
        </w:rPr>
        <w:footnoteReference w:id="32"/>
      </w:r>
      <w:r w:rsidRPr="00C376D3">
        <w:rPr>
          <w:bCs/>
          <w:lang w:val="fr-FR"/>
        </w:rPr>
        <w:t xml:space="preserve">.  Un autre rapport de ce type, traitant </w:t>
      </w:r>
      <w:r w:rsidR="00134CEE" w:rsidRPr="00C376D3">
        <w:rPr>
          <w:bCs/>
          <w:lang w:val="fr-FR"/>
        </w:rPr>
        <w:t>de 2018</w:t>
      </w:r>
      <w:r w:rsidRPr="00C376D3">
        <w:rPr>
          <w:bCs/>
          <w:lang w:val="fr-FR"/>
        </w:rPr>
        <w:t xml:space="preserve"> et 2019, sera soumis au Groupe de travail</w:t>
      </w:r>
      <w:r w:rsidR="00134CEE" w:rsidRPr="00C376D3">
        <w:rPr>
          <w:bCs/>
          <w:lang w:val="fr-FR"/>
        </w:rPr>
        <w:t xml:space="preserve"> du PCT</w:t>
      </w:r>
      <w:r w:rsidRPr="00C376D3">
        <w:rPr>
          <w:bCs/>
          <w:lang w:val="fr-FR"/>
        </w:rPr>
        <w:t xml:space="preserve"> pour examen à sa session de </w:t>
      </w:r>
      <w:r w:rsidR="00134CEE" w:rsidRPr="00C376D3">
        <w:rPr>
          <w:bCs/>
          <w:lang w:val="fr-FR"/>
        </w:rPr>
        <w:t>juin 20</w:t>
      </w:r>
      <w:r w:rsidRPr="00C376D3">
        <w:rPr>
          <w:bCs/>
          <w:lang w:val="fr-FR"/>
        </w:rPr>
        <w:t>19.</w:t>
      </w:r>
    </w:p>
    <w:p w:rsidR="00DE4165" w:rsidRPr="00C376D3" w:rsidRDefault="00DE4165" w:rsidP="00492295">
      <w:pPr>
        <w:pStyle w:val="Heading1"/>
        <w:rPr>
          <w:lang w:val="fr-FR"/>
        </w:rPr>
      </w:pPr>
      <w:r w:rsidRPr="00C376D3">
        <w:rPr>
          <w:lang w:val="fr-FR"/>
        </w:rPr>
        <w:t>Deuxième partie</w:t>
      </w:r>
      <w:r w:rsidR="00F13115">
        <w:rPr>
          <w:lang w:val="fr-FR"/>
        </w:rPr>
        <w:t> :</w:t>
      </w:r>
      <w:r w:rsidRPr="00C376D3">
        <w:rPr>
          <w:lang w:val="fr-FR"/>
        </w:rPr>
        <w:t xml:space="preserve"> projets relevant du Plan d</w:t>
      </w:r>
      <w:r w:rsidR="00F13115">
        <w:rPr>
          <w:lang w:val="fr-FR"/>
        </w:rPr>
        <w:t>’</w:t>
      </w:r>
      <w:r w:rsidRPr="00C376D3">
        <w:rPr>
          <w:lang w:val="fr-FR"/>
        </w:rPr>
        <w:t>action pour le développement</w:t>
      </w:r>
    </w:p>
    <w:p w:rsidR="00492295" w:rsidRPr="00C376D3" w:rsidRDefault="00492295" w:rsidP="00492295">
      <w:pPr>
        <w:rPr>
          <w:lang w:val="fr-FR"/>
        </w:rPr>
      </w:pPr>
    </w:p>
    <w:p w:rsidR="00DE4165" w:rsidRPr="00C376D3" w:rsidRDefault="00DE4165" w:rsidP="00DE4165">
      <w:pPr>
        <w:pStyle w:val="ONUMFS"/>
        <w:rPr>
          <w:lang w:val="fr-FR"/>
        </w:rPr>
      </w:pPr>
      <w:r w:rsidRPr="00C376D3">
        <w:rPr>
          <w:lang w:val="fr-FR"/>
        </w:rPr>
        <w:t>À la fin de l</w:t>
      </w:r>
      <w:r w:rsidR="00F13115">
        <w:rPr>
          <w:lang w:val="fr-FR"/>
        </w:rPr>
        <w:t>’</w:t>
      </w:r>
      <w:r w:rsidRPr="00C376D3">
        <w:rPr>
          <w:lang w:val="fr-FR"/>
        </w:rPr>
        <w:t>année 2018, les États membres avaient approuvé 39</w:t>
      </w:r>
      <w:r w:rsidR="00CD67D9">
        <w:rPr>
          <w:lang w:val="fr-FR"/>
        </w:rPr>
        <w:t> </w:t>
      </w:r>
      <w:r w:rsidRPr="00C376D3">
        <w:rPr>
          <w:lang w:val="fr-FR"/>
        </w:rPr>
        <w:t>projets mettant en œuvre 34</w:t>
      </w:r>
      <w:r w:rsidR="00CD67D9">
        <w:rPr>
          <w:lang w:val="fr-FR"/>
        </w:rPr>
        <w:t> </w:t>
      </w:r>
      <w:r w:rsidRPr="00C376D3">
        <w:rPr>
          <w:lang w:val="fr-FR"/>
        </w:rPr>
        <w:t>recommandations du Plan d</w:t>
      </w:r>
      <w:r w:rsidR="00F13115">
        <w:rPr>
          <w:lang w:val="fr-FR"/>
        </w:rPr>
        <w:t>’</w:t>
      </w:r>
      <w:r w:rsidRPr="00C376D3">
        <w:rPr>
          <w:lang w:val="fr-FR"/>
        </w:rPr>
        <w:t>action pour le développeme</w:t>
      </w:r>
      <w:r w:rsidR="00B661D5" w:rsidRPr="00C376D3">
        <w:rPr>
          <w:lang w:val="fr-FR"/>
        </w:rPr>
        <w:t>nt</w:t>
      </w:r>
      <w:r w:rsidR="00B661D5">
        <w:rPr>
          <w:lang w:val="fr-FR"/>
        </w:rPr>
        <w:t xml:space="preserve">.  </w:t>
      </w:r>
      <w:r w:rsidR="00B661D5" w:rsidRPr="00C376D3">
        <w:rPr>
          <w:lang w:val="fr-FR"/>
        </w:rPr>
        <w:t>Le</w:t>
      </w:r>
      <w:r w:rsidRPr="00C376D3">
        <w:rPr>
          <w:lang w:val="fr-FR"/>
        </w:rPr>
        <w:t xml:space="preserve"> montant total estimé des ressources financières allouées à la mise en œuvre de ces projets s</w:t>
      </w:r>
      <w:r w:rsidR="00F13115">
        <w:rPr>
          <w:lang w:val="fr-FR"/>
        </w:rPr>
        <w:t>’</w:t>
      </w:r>
      <w:r w:rsidRPr="00C376D3">
        <w:rPr>
          <w:lang w:val="fr-FR"/>
        </w:rPr>
        <w:t>est élevé à 32 565 00</w:t>
      </w:r>
      <w:r w:rsidR="00134CEE" w:rsidRPr="00C376D3">
        <w:rPr>
          <w:lang w:val="fr-FR"/>
        </w:rPr>
        <w:t>0 franc</w:t>
      </w:r>
      <w:r w:rsidRPr="00C376D3">
        <w:rPr>
          <w:lang w:val="fr-FR"/>
        </w:rPr>
        <w:t>s suisses.</w:t>
      </w:r>
    </w:p>
    <w:p w:rsidR="00DE4165" w:rsidRPr="00C376D3" w:rsidRDefault="00134CEE" w:rsidP="00DE4165">
      <w:pPr>
        <w:pStyle w:val="ONUMFS"/>
        <w:rPr>
          <w:lang w:val="fr-FR"/>
        </w:rPr>
      </w:pPr>
      <w:r w:rsidRPr="00C376D3">
        <w:rPr>
          <w:lang w:val="fr-FR"/>
        </w:rPr>
        <w:t>En 2018</w:t>
      </w:r>
      <w:r w:rsidR="00DE4165" w:rsidRPr="00C376D3">
        <w:rPr>
          <w:lang w:val="fr-FR"/>
        </w:rPr>
        <w:t>, les États membres ont fait preuve d</w:t>
      </w:r>
      <w:r w:rsidR="00F13115">
        <w:rPr>
          <w:lang w:val="fr-FR"/>
        </w:rPr>
        <w:t>’</w:t>
      </w:r>
      <w:r w:rsidR="00DE4165" w:rsidRPr="00C376D3">
        <w:rPr>
          <w:lang w:val="fr-FR"/>
        </w:rPr>
        <w:t>un engagement accru en faveur des travaux</w:t>
      </w:r>
      <w:r w:rsidRPr="00C376D3">
        <w:rPr>
          <w:lang w:val="fr-FR"/>
        </w:rPr>
        <w:t xml:space="preserve"> du CDI</w:t>
      </w:r>
      <w:r w:rsidR="00DE4165" w:rsidRPr="00C376D3">
        <w:rPr>
          <w:lang w:val="fr-FR"/>
        </w:rPr>
        <w:t>P et de la réalisation du Plan d</w:t>
      </w:r>
      <w:r w:rsidR="00F13115">
        <w:rPr>
          <w:lang w:val="fr-FR"/>
        </w:rPr>
        <w:t>’</w:t>
      </w:r>
      <w:r w:rsidR="00DE4165" w:rsidRPr="00C376D3">
        <w:rPr>
          <w:lang w:val="fr-FR"/>
        </w:rPr>
        <w:t>action pour le développement par la mise en œuvre de proje</w:t>
      </w:r>
      <w:r w:rsidR="00B661D5" w:rsidRPr="00C376D3">
        <w:rPr>
          <w:lang w:val="fr-FR"/>
        </w:rPr>
        <w:t>ts</w:t>
      </w:r>
      <w:r w:rsidR="00B661D5">
        <w:rPr>
          <w:lang w:val="fr-FR"/>
        </w:rPr>
        <w:t xml:space="preserve">.  </w:t>
      </w:r>
      <w:r w:rsidR="00B661D5" w:rsidRPr="00C376D3">
        <w:rPr>
          <w:lang w:val="fr-FR"/>
        </w:rPr>
        <w:t>Qu</w:t>
      </w:r>
      <w:r w:rsidR="00DE4165" w:rsidRPr="00C376D3">
        <w:rPr>
          <w:lang w:val="fr-FR"/>
        </w:rPr>
        <w:t>atre</w:t>
      </w:r>
      <w:r w:rsidR="00BC5C7E" w:rsidRPr="00C376D3">
        <w:rPr>
          <w:lang w:val="fr-FR"/>
        </w:rPr>
        <w:t> </w:t>
      </w:r>
      <w:r w:rsidR="00DE4165" w:rsidRPr="00C376D3">
        <w:rPr>
          <w:lang w:val="fr-FR"/>
        </w:rPr>
        <w:t>nouvelles propositions de projets ont été faites par différents États membres, sur divers sujets, pour encourager l</w:t>
      </w:r>
      <w:r w:rsidR="00F13115">
        <w:rPr>
          <w:lang w:val="fr-FR"/>
        </w:rPr>
        <w:t>’</w:t>
      </w:r>
      <w:r w:rsidR="00DE4165" w:rsidRPr="00C376D3">
        <w:rPr>
          <w:lang w:val="fr-FR"/>
        </w:rPr>
        <w:t xml:space="preserve">utilisation du système de la propriété intellectuelle, </w:t>
      </w:r>
      <w:r w:rsidR="00F13115">
        <w:rPr>
          <w:lang w:val="fr-FR"/>
        </w:rPr>
        <w:t>à savoir :</w:t>
      </w:r>
    </w:p>
    <w:p w:rsidR="00DE4165" w:rsidRPr="00C376D3" w:rsidRDefault="00DE4165" w:rsidP="00D860D3">
      <w:pPr>
        <w:pStyle w:val="ONUMFS"/>
        <w:numPr>
          <w:ilvl w:val="1"/>
          <w:numId w:val="15"/>
        </w:numPr>
        <w:rPr>
          <w:szCs w:val="22"/>
          <w:lang w:val="fr-FR"/>
        </w:rPr>
      </w:pPr>
      <w:proofErr w:type="gramStart"/>
      <w:r w:rsidRPr="00C376D3">
        <w:rPr>
          <w:szCs w:val="22"/>
          <w:lang w:val="fr-FR"/>
        </w:rPr>
        <w:t>renforcer</w:t>
      </w:r>
      <w:proofErr w:type="gramEnd"/>
      <w:r w:rsidRPr="00C376D3">
        <w:rPr>
          <w:szCs w:val="22"/>
          <w:lang w:val="fr-FR"/>
        </w:rPr>
        <w:t xml:space="preserve"> le rôle des femmes dans l</w:t>
      </w:r>
      <w:r w:rsidR="00F13115">
        <w:rPr>
          <w:szCs w:val="22"/>
          <w:lang w:val="fr-FR"/>
        </w:rPr>
        <w:t>’</w:t>
      </w:r>
      <w:r w:rsidRPr="00C376D3">
        <w:rPr>
          <w:szCs w:val="22"/>
          <w:lang w:val="fr-FR"/>
        </w:rPr>
        <w:t>innovation et l</w:t>
      </w:r>
      <w:r w:rsidR="00F13115">
        <w:rPr>
          <w:szCs w:val="22"/>
          <w:lang w:val="fr-FR"/>
        </w:rPr>
        <w:t>’</w:t>
      </w:r>
      <w:r w:rsidRPr="00C376D3">
        <w:rPr>
          <w:szCs w:val="22"/>
          <w:lang w:val="fr-FR"/>
        </w:rPr>
        <w:t>entrepreneuriat</w:t>
      </w:r>
      <w:r w:rsidR="00F13115">
        <w:rPr>
          <w:szCs w:val="22"/>
          <w:lang w:val="fr-FR"/>
        </w:rPr>
        <w:t> :</w:t>
      </w:r>
      <w:r w:rsidRPr="00C376D3">
        <w:rPr>
          <w:szCs w:val="22"/>
          <w:lang w:val="fr-FR"/>
        </w:rPr>
        <w:t xml:space="preserve"> encourager les femmes des pays en développement à utiliser le système de la propriété intellectuel</w:t>
      </w:r>
      <w:r w:rsidR="00B661D5" w:rsidRPr="00C376D3">
        <w:rPr>
          <w:szCs w:val="22"/>
          <w:lang w:val="fr-FR"/>
        </w:rPr>
        <w:t>le</w:t>
      </w:r>
      <w:r w:rsidR="00B661D5">
        <w:rPr>
          <w:szCs w:val="22"/>
          <w:lang w:val="fr-FR"/>
        </w:rPr>
        <w:t xml:space="preserve">.  </w:t>
      </w:r>
      <w:r w:rsidR="00B661D5" w:rsidRPr="00C376D3">
        <w:rPr>
          <w:szCs w:val="22"/>
          <w:lang w:val="fr-FR"/>
        </w:rPr>
        <w:t>Ce</w:t>
      </w:r>
      <w:r w:rsidRPr="00C376D3">
        <w:rPr>
          <w:szCs w:val="22"/>
          <w:lang w:val="fr-FR"/>
        </w:rPr>
        <w:t xml:space="preserve"> projet a été approuvé à la vingt</w:t>
      </w:r>
      <w:r w:rsidR="00F13115">
        <w:rPr>
          <w:szCs w:val="22"/>
          <w:lang w:val="fr-FR"/>
        </w:rPr>
        <w:t> et unième session</w:t>
      </w:r>
      <w:r w:rsidRPr="00C376D3">
        <w:rPr>
          <w:szCs w:val="22"/>
          <w:lang w:val="fr-FR"/>
        </w:rPr>
        <w:t xml:space="preserve"> du comité, et sa réalisation a été entreprise en </w:t>
      </w:r>
      <w:r w:rsidR="00134CEE" w:rsidRPr="00C376D3">
        <w:rPr>
          <w:szCs w:val="22"/>
          <w:lang w:val="fr-FR"/>
        </w:rPr>
        <w:t>janvier 20</w:t>
      </w:r>
      <w:r w:rsidRPr="00C376D3">
        <w:rPr>
          <w:szCs w:val="22"/>
          <w:lang w:val="fr-FR"/>
        </w:rPr>
        <w:t xml:space="preserve">19.  Il vise à mettre en œuvre les recommandations </w:t>
      </w:r>
      <w:r w:rsidR="00C432CD">
        <w:rPr>
          <w:szCs w:val="22"/>
          <w:lang w:val="fr-FR"/>
        </w:rPr>
        <w:t>n</w:t>
      </w:r>
      <w:r w:rsidR="00C432CD" w:rsidRPr="00C432CD">
        <w:rPr>
          <w:szCs w:val="22"/>
          <w:vertAlign w:val="superscript"/>
          <w:lang w:val="fr-FR"/>
        </w:rPr>
        <w:t>os</w:t>
      </w:r>
      <w:r w:rsidRPr="00C376D3">
        <w:rPr>
          <w:szCs w:val="22"/>
          <w:lang w:val="fr-FR"/>
        </w:rPr>
        <w:t> 1, 10, 12, 19 et 31;</w:t>
      </w:r>
    </w:p>
    <w:p w:rsidR="00DE4165" w:rsidRPr="00C376D3" w:rsidRDefault="00DE4165" w:rsidP="00D860D3">
      <w:pPr>
        <w:pStyle w:val="ONUMFS"/>
        <w:numPr>
          <w:ilvl w:val="1"/>
          <w:numId w:val="15"/>
        </w:numPr>
        <w:rPr>
          <w:szCs w:val="22"/>
          <w:lang w:val="fr-FR"/>
        </w:rPr>
      </w:pPr>
      <w:proofErr w:type="gramStart"/>
      <w:r w:rsidRPr="00C376D3">
        <w:rPr>
          <w:lang w:val="fr-FR"/>
        </w:rPr>
        <w:t>projet</w:t>
      </w:r>
      <w:proofErr w:type="gramEnd"/>
      <w:r w:rsidRPr="00C376D3">
        <w:rPr>
          <w:lang w:val="fr-FR"/>
        </w:rPr>
        <w:t xml:space="preserve"> relatif au renforcement de l</w:t>
      </w:r>
      <w:r w:rsidR="00F13115">
        <w:rPr>
          <w:lang w:val="fr-FR"/>
        </w:rPr>
        <w:t>’</w:t>
      </w:r>
      <w:r w:rsidRPr="00C376D3">
        <w:rPr>
          <w:lang w:val="fr-FR"/>
        </w:rPr>
        <w:t>utilisation de la propriété intellectuelle dans le secteur des logiciels en Afriq</w:t>
      </w:r>
      <w:r w:rsidR="00B661D5" w:rsidRPr="00C376D3">
        <w:rPr>
          <w:lang w:val="fr-FR"/>
        </w:rPr>
        <w:t>ue</w:t>
      </w:r>
      <w:r w:rsidR="00B661D5">
        <w:rPr>
          <w:lang w:val="fr-FR"/>
        </w:rPr>
        <w:t xml:space="preserve">.  </w:t>
      </w:r>
      <w:r w:rsidR="00B661D5" w:rsidRPr="00C376D3">
        <w:rPr>
          <w:lang w:val="fr-FR"/>
        </w:rPr>
        <w:t>Ce</w:t>
      </w:r>
      <w:r w:rsidRPr="00C376D3">
        <w:rPr>
          <w:lang w:val="fr-FR"/>
        </w:rPr>
        <w:t xml:space="preserve"> projet a été approuvé à la vingt</w:t>
      </w:r>
      <w:r w:rsidR="00913FE7">
        <w:rPr>
          <w:lang w:val="fr-FR"/>
        </w:rPr>
        <w:noBreakHyphen/>
      </w:r>
      <w:r w:rsidRPr="00C376D3">
        <w:rPr>
          <w:lang w:val="fr-FR"/>
        </w:rPr>
        <w:t>deux</w:t>
      </w:r>
      <w:r w:rsidR="00F13115">
        <w:rPr>
          <w:lang w:val="fr-FR"/>
        </w:rPr>
        <w:t>ième session</w:t>
      </w:r>
      <w:r w:rsidRPr="00C376D3">
        <w:rPr>
          <w:lang w:val="fr-FR"/>
        </w:rPr>
        <w:t xml:space="preserve"> du comité, et sa réalisation a été entreprise en </w:t>
      </w:r>
      <w:r w:rsidR="00134CEE" w:rsidRPr="00C376D3">
        <w:rPr>
          <w:lang w:val="fr-FR"/>
        </w:rPr>
        <w:t>janvier 20</w:t>
      </w:r>
      <w:r w:rsidRPr="00C376D3">
        <w:rPr>
          <w:lang w:val="fr-FR"/>
        </w:rPr>
        <w:t xml:space="preserve">19.  Il vise à mettre en œuvre les recommandations </w:t>
      </w:r>
      <w:r w:rsidR="00C432CD">
        <w:rPr>
          <w:lang w:val="fr-FR"/>
        </w:rPr>
        <w:t>n</w:t>
      </w:r>
      <w:r w:rsidR="00C432CD" w:rsidRPr="00C432CD">
        <w:rPr>
          <w:vertAlign w:val="superscript"/>
          <w:lang w:val="fr-FR"/>
        </w:rPr>
        <w:t>os</w:t>
      </w:r>
      <w:r w:rsidR="00BC5C7E" w:rsidRPr="00C376D3">
        <w:rPr>
          <w:lang w:val="fr-FR"/>
        </w:rPr>
        <w:t> </w:t>
      </w:r>
      <w:r w:rsidRPr="00C376D3">
        <w:rPr>
          <w:szCs w:val="22"/>
          <w:lang w:val="fr-FR"/>
        </w:rPr>
        <w:t>11, 23, 24 et 27;</w:t>
      </w:r>
    </w:p>
    <w:p w:rsidR="00DE4165" w:rsidRPr="00C376D3" w:rsidRDefault="00DE4165" w:rsidP="00D860D3">
      <w:pPr>
        <w:pStyle w:val="ONUMFS"/>
        <w:numPr>
          <w:ilvl w:val="1"/>
          <w:numId w:val="15"/>
        </w:numPr>
        <w:rPr>
          <w:szCs w:val="22"/>
          <w:lang w:val="fr-FR"/>
        </w:rPr>
      </w:pPr>
      <w:proofErr w:type="gramStart"/>
      <w:r w:rsidRPr="00C376D3">
        <w:rPr>
          <w:szCs w:val="22"/>
          <w:lang w:val="fr-FR"/>
        </w:rPr>
        <w:t>projet</w:t>
      </w:r>
      <w:proofErr w:type="gramEnd"/>
      <w:r w:rsidRPr="00C376D3">
        <w:rPr>
          <w:szCs w:val="22"/>
          <w:lang w:val="fr-FR"/>
        </w:rPr>
        <w:t xml:space="preserve"> pilote sur le droit d</w:t>
      </w:r>
      <w:r w:rsidR="00F13115">
        <w:rPr>
          <w:szCs w:val="22"/>
          <w:lang w:val="fr-FR"/>
        </w:rPr>
        <w:t>’</w:t>
      </w:r>
      <w:r w:rsidRPr="00C376D3">
        <w:rPr>
          <w:szCs w:val="22"/>
          <w:lang w:val="fr-FR"/>
        </w:rPr>
        <w:t>auteur et la distribution de contenu dans l</w:t>
      </w:r>
      <w:r w:rsidR="00F13115">
        <w:rPr>
          <w:szCs w:val="22"/>
          <w:lang w:val="fr-FR"/>
        </w:rPr>
        <w:t>’</w:t>
      </w:r>
      <w:r w:rsidRPr="00C376D3">
        <w:rPr>
          <w:szCs w:val="22"/>
          <w:lang w:val="fr-FR"/>
        </w:rPr>
        <w:t>environnement numériq</w:t>
      </w:r>
      <w:r w:rsidR="00B661D5" w:rsidRPr="00C376D3">
        <w:rPr>
          <w:szCs w:val="22"/>
          <w:lang w:val="fr-FR"/>
        </w:rPr>
        <w:t>ue</w:t>
      </w:r>
      <w:r w:rsidR="00B661D5">
        <w:rPr>
          <w:szCs w:val="22"/>
          <w:lang w:val="fr-FR"/>
        </w:rPr>
        <w:t xml:space="preserve">.  </w:t>
      </w:r>
      <w:r w:rsidR="00B661D5" w:rsidRPr="00C376D3">
        <w:rPr>
          <w:szCs w:val="22"/>
          <w:lang w:val="fr-FR"/>
        </w:rPr>
        <w:t>Ce</w:t>
      </w:r>
      <w:r w:rsidRPr="00C376D3">
        <w:rPr>
          <w:szCs w:val="22"/>
          <w:lang w:val="fr-FR"/>
        </w:rPr>
        <w:t xml:space="preserve"> projet a été approuvé à la vingt</w:t>
      </w:r>
      <w:r w:rsidR="00913FE7">
        <w:rPr>
          <w:szCs w:val="22"/>
          <w:lang w:val="fr-FR"/>
        </w:rPr>
        <w:noBreakHyphen/>
      </w:r>
      <w:r w:rsidRPr="00C376D3">
        <w:rPr>
          <w:szCs w:val="22"/>
          <w:lang w:val="fr-FR"/>
        </w:rPr>
        <w:t>deux</w:t>
      </w:r>
      <w:r w:rsidR="00F13115">
        <w:rPr>
          <w:szCs w:val="22"/>
          <w:lang w:val="fr-FR"/>
        </w:rPr>
        <w:t>ième session</w:t>
      </w:r>
      <w:r w:rsidRPr="00C376D3">
        <w:rPr>
          <w:szCs w:val="22"/>
          <w:lang w:val="fr-FR"/>
        </w:rPr>
        <w:t xml:space="preserve"> du comité, et sa réalisation a été entreprise en </w:t>
      </w:r>
      <w:r w:rsidR="00134CEE" w:rsidRPr="00C376D3">
        <w:rPr>
          <w:szCs w:val="22"/>
          <w:lang w:val="fr-FR"/>
        </w:rPr>
        <w:t>janvier 20</w:t>
      </w:r>
      <w:r w:rsidRPr="00C376D3">
        <w:rPr>
          <w:szCs w:val="22"/>
          <w:lang w:val="fr-FR"/>
        </w:rPr>
        <w:t xml:space="preserve">19.  Il vise à mettre en œuvre les recommandations </w:t>
      </w:r>
      <w:r w:rsidR="00C432CD">
        <w:rPr>
          <w:szCs w:val="22"/>
          <w:lang w:val="fr-FR"/>
        </w:rPr>
        <w:t>n</w:t>
      </w:r>
      <w:r w:rsidR="00C432CD" w:rsidRPr="00C432CD">
        <w:rPr>
          <w:szCs w:val="22"/>
          <w:vertAlign w:val="superscript"/>
          <w:lang w:val="fr-FR"/>
        </w:rPr>
        <w:t>os</w:t>
      </w:r>
      <w:r w:rsidR="00BC5C7E" w:rsidRPr="00C376D3">
        <w:rPr>
          <w:szCs w:val="22"/>
          <w:lang w:val="fr-FR"/>
        </w:rPr>
        <w:t> </w:t>
      </w:r>
      <w:r w:rsidRPr="00C376D3">
        <w:rPr>
          <w:szCs w:val="22"/>
          <w:lang w:val="fr-FR"/>
        </w:rPr>
        <w:t>1, 3, 4, 10, 11, 16, 25 et 35;</w:t>
      </w:r>
    </w:p>
    <w:p w:rsidR="00DE4165" w:rsidRPr="00C376D3" w:rsidRDefault="00DE4165" w:rsidP="00D860D3">
      <w:pPr>
        <w:pStyle w:val="ONUMFS"/>
        <w:numPr>
          <w:ilvl w:val="1"/>
          <w:numId w:val="15"/>
        </w:numPr>
        <w:rPr>
          <w:szCs w:val="22"/>
          <w:lang w:val="fr-FR"/>
        </w:rPr>
      </w:pPr>
      <w:proofErr w:type="gramStart"/>
      <w:r w:rsidRPr="00C376D3">
        <w:rPr>
          <w:lang w:val="fr-FR"/>
        </w:rPr>
        <w:t>projet</w:t>
      </w:r>
      <w:proofErr w:type="gramEnd"/>
      <w:r w:rsidRPr="00C376D3">
        <w:rPr>
          <w:lang w:val="fr-FR"/>
        </w:rPr>
        <w:t xml:space="preserve"> sur la propriété intellectuelle et le tourisme gastronomique au Pérou et dans d</w:t>
      </w:r>
      <w:r w:rsidR="00F13115">
        <w:rPr>
          <w:lang w:val="fr-FR"/>
        </w:rPr>
        <w:t>’</w:t>
      </w:r>
      <w:r w:rsidRPr="00C376D3">
        <w:rPr>
          <w:lang w:val="fr-FR"/>
        </w:rPr>
        <w:t>autres pays en développement</w:t>
      </w:r>
      <w:r w:rsidR="00F13115">
        <w:rPr>
          <w:lang w:val="fr-FR"/>
        </w:rPr>
        <w:t> :</w:t>
      </w:r>
      <w:r w:rsidRPr="00C376D3">
        <w:rPr>
          <w:lang w:val="fr-FR"/>
        </w:rPr>
        <w:t xml:space="preserve"> promouvoir le développement du tourisme gastronomique au moyen de la propriété intellectuel</w:t>
      </w:r>
      <w:r w:rsidR="00B661D5" w:rsidRPr="00C376D3">
        <w:rPr>
          <w:lang w:val="fr-FR"/>
        </w:rPr>
        <w:t>le</w:t>
      </w:r>
      <w:r w:rsidR="00B661D5">
        <w:rPr>
          <w:lang w:val="fr-FR"/>
        </w:rPr>
        <w:t xml:space="preserve">.  </w:t>
      </w:r>
      <w:r w:rsidR="00B661D5" w:rsidRPr="00C376D3">
        <w:rPr>
          <w:lang w:val="fr-FR"/>
        </w:rPr>
        <w:t>Ce</w:t>
      </w:r>
      <w:r w:rsidRPr="00C376D3">
        <w:rPr>
          <w:lang w:val="fr-FR"/>
        </w:rPr>
        <w:t xml:space="preserve"> projet a été approuvé à la vingt</w:t>
      </w:r>
      <w:r w:rsidR="00913FE7">
        <w:rPr>
          <w:lang w:val="fr-FR"/>
        </w:rPr>
        <w:noBreakHyphen/>
      </w:r>
      <w:r w:rsidRPr="00C376D3">
        <w:rPr>
          <w:lang w:val="fr-FR"/>
        </w:rPr>
        <w:t>deux</w:t>
      </w:r>
      <w:r w:rsidR="00F13115">
        <w:rPr>
          <w:lang w:val="fr-FR"/>
        </w:rPr>
        <w:t>ième session</w:t>
      </w:r>
      <w:r w:rsidRPr="00C376D3">
        <w:rPr>
          <w:lang w:val="fr-FR"/>
        </w:rPr>
        <w:t xml:space="preserve"> du comité, et sa réalisation a été entreprise en </w:t>
      </w:r>
      <w:r w:rsidR="00134CEE" w:rsidRPr="00C376D3">
        <w:rPr>
          <w:lang w:val="fr-FR"/>
        </w:rPr>
        <w:t>janvier 20</w:t>
      </w:r>
      <w:r w:rsidRPr="00C376D3">
        <w:rPr>
          <w:lang w:val="fr-FR"/>
        </w:rPr>
        <w:t xml:space="preserve">19.  Il vise à mettre en œuvre les recommandations </w:t>
      </w:r>
      <w:r w:rsidR="00C432CD">
        <w:rPr>
          <w:lang w:val="fr-FR"/>
        </w:rPr>
        <w:t>n</w:t>
      </w:r>
      <w:r w:rsidR="00C432CD" w:rsidRPr="00C432CD">
        <w:rPr>
          <w:vertAlign w:val="superscript"/>
          <w:lang w:val="fr-FR"/>
        </w:rPr>
        <w:t>os</w:t>
      </w:r>
      <w:r w:rsidR="00BC5C7E" w:rsidRPr="00C376D3">
        <w:rPr>
          <w:lang w:val="fr-FR"/>
        </w:rPr>
        <w:t> </w:t>
      </w:r>
      <w:r w:rsidRPr="00C376D3">
        <w:rPr>
          <w:szCs w:val="22"/>
          <w:lang w:val="fr-FR"/>
        </w:rPr>
        <w:t>1, 10 et 12.</w:t>
      </w:r>
    </w:p>
    <w:p w:rsidR="00DE4165" w:rsidRPr="00C376D3" w:rsidRDefault="00DE4165" w:rsidP="00DE4165">
      <w:pPr>
        <w:pStyle w:val="ONUMFS"/>
        <w:rPr>
          <w:lang w:val="fr-FR"/>
        </w:rPr>
      </w:pPr>
      <w:r w:rsidRPr="00C376D3">
        <w:rPr>
          <w:lang w:val="fr-FR"/>
        </w:rPr>
        <w:t>Les rapports d</w:t>
      </w:r>
      <w:r w:rsidR="00F13115">
        <w:rPr>
          <w:lang w:val="fr-FR"/>
        </w:rPr>
        <w:t>’</w:t>
      </w:r>
      <w:r w:rsidRPr="00C376D3">
        <w:rPr>
          <w:lang w:val="fr-FR"/>
        </w:rPr>
        <w:t>évaluation indépendants des projets achevés du Plan d</w:t>
      </w:r>
      <w:r w:rsidR="00F13115">
        <w:rPr>
          <w:lang w:val="fr-FR"/>
        </w:rPr>
        <w:t>’</w:t>
      </w:r>
      <w:r w:rsidRPr="00C376D3">
        <w:rPr>
          <w:lang w:val="fr-FR"/>
        </w:rPr>
        <w:t>action pour le développement demeurent un outil essentiel pour permettre aux États membres d</w:t>
      </w:r>
      <w:r w:rsidR="00F13115">
        <w:rPr>
          <w:lang w:val="fr-FR"/>
        </w:rPr>
        <w:t>’</w:t>
      </w:r>
      <w:r w:rsidRPr="00C376D3">
        <w:rPr>
          <w:lang w:val="fr-FR"/>
        </w:rPr>
        <w:t>évaluer l</w:t>
      </w:r>
      <w:r w:rsidR="00F13115">
        <w:rPr>
          <w:lang w:val="fr-FR"/>
        </w:rPr>
        <w:t>’</w:t>
      </w:r>
      <w:r w:rsidRPr="00C376D3">
        <w:rPr>
          <w:lang w:val="fr-FR"/>
        </w:rPr>
        <w:t>efficacité de la mise en œuvre de ces projets et d</w:t>
      </w:r>
      <w:r w:rsidR="00F13115">
        <w:rPr>
          <w:lang w:val="fr-FR"/>
        </w:rPr>
        <w:t>’</w:t>
      </w:r>
      <w:r w:rsidRPr="00C376D3">
        <w:rPr>
          <w:lang w:val="fr-FR"/>
        </w:rPr>
        <w:t>orienter les activités futures dans le domaine du développement et les nouveaux projets relatifs au Plan d</w:t>
      </w:r>
      <w:r w:rsidR="00F13115">
        <w:rPr>
          <w:lang w:val="fr-FR"/>
        </w:rPr>
        <w:t>’</w:t>
      </w:r>
      <w:r w:rsidRPr="00C376D3">
        <w:rPr>
          <w:lang w:val="fr-FR"/>
        </w:rPr>
        <w:t>action pour le développeme</w:t>
      </w:r>
      <w:r w:rsidR="00B661D5" w:rsidRPr="00C376D3">
        <w:rPr>
          <w:lang w:val="fr-FR"/>
        </w:rPr>
        <w:t>nt</w:t>
      </w:r>
      <w:r w:rsidR="00B661D5">
        <w:rPr>
          <w:lang w:val="fr-FR"/>
        </w:rPr>
        <w:t xml:space="preserve">.  </w:t>
      </w:r>
      <w:r w:rsidR="00B661D5" w:rsidRPr="00C376D3">
        <w:rPr>
          <w:lang w:val="fr-FR"/>
        </w:rPr>
        <w:t>Le</w:t>
      </w:r>
      <w:r w:rsidRPr="00C376D3">
        <w:rPr>
          <w:lang w:val="fr-FR"/>
        </w:rPr>
        <w:t xml:space="preserve"> Secrétariat de l</w:t>
      </w:r>
      <w:r w:rsidR="00F13115">
        <w:rPr>
          <w:lang w:val="fr-FR"/>
        </w:rPr>
        <w:t>’</w:t>
      </w:r>
      <w:r w:rsidRPr="00C376D3">
        <w:rPr>
          <w:lang w:val="fr-FR"/>
        </w:rPr>
        <w:t>OMPI a poursuivi l</w:t>
      </w:r>
      <w:r w:rsidR="00F13115">
        <w:rPr>
          <w:lang w:val="fr-FR"/>
        </w:rPr>
        <w:t>’</w:t>
      </w:r>
      <w:r w:rsidRPr="00C376D3">
        <w:rPr>
          <w:lang w:val="fr-FR"/>
        </w:rPr>
        <w:t>utilisation du mécanisme mis au point qui prend en considération les recommandations découlant des évaluatio</w:t>
      </w:r>
      <w:r w:rsidR="00B661D5" w:rsidRPr="00C376D3">
        <w:rPr>
          <w:lang w:val="fr-FR"/>
        </w:rPr>
        <w:t>ns</w:t>
      </w:r>
      <w:r w:rsidR="00B661D5">
        <w:rPr>
          <w:lang w:val="fr-FR"/>
        </w:rPr>
        <w:t xml:space="preserve">.  </w:t>
      </w:r>
      <w:r w:rsidR="00B661D5" w:rsidRPr="00C376D3">
        <w:rPr>
          <w:lang w:val="fr-FR"/>
        </w:rPr>
        <w:t>Ce</w:t>
      </w:r>
      <w:r w:rsidRPr="00C376D3">
        <w:rPr>
          <w:lang w:val="fr-FR"/>
        </w:rPr>
        <w:t>la permet de s</w:t>
      </w:r>
      <w:r w:rsidR="00F13115">
        <w:rPr>
          <w:lang w:val="fr-FR"/>
        </w:rPr>
        <w:t>’</w:t>
      </w:r>
      <w:r w:rsidRPr="00C376D3">
        <w:rPr>
          <w:lang w:val="fr-FR"/>
        </w:rPr>
        <w:t>assurer que les recommandations convenues formulées par les évaluateurs sont dûment mises en œuvre.</w:t>
      </w:r>
    </w:p>
    <w:p w:rsidR="00DE4165" w:rsidRPr="00C376D3" w:rsidRDefault="00DE4165" w:rsidP="00DE4165">
      <w:pPr>
        <w:pStyle w:val="ONUMFS"/>
        <w:rPr>
          <w:lang w:val="fr-FR"/>
        </w:rPr>
      </w:pPr>
      <w:r w:rsidRPr="00C376D3">
        <w:rPr>
          <w:lang w:val="fr-FR"/>
        </w:rPr>
        <w:t>Un rapport final d</w:t>
      </w:r>
      <w:r w:rsidR="00F13115">
        <w:rPr>
          <w:lang w:val="fr-FR"/>
        </w:rPr>
        <w:t>’</w:t>
      </w:r>
      <w:r w:rsidRPr="00C376D3">
        <w:rPr>
          <w:lang w:val="fr-FR"/>
        </w:rPr>
        <w:t>évaluation indépendant concernant le projet pilote achevé du Plan d</w:t>
      </w:r>
      <w:r w:rsidR="00F13115">
        <w:rPr>
          <w:lang w:val="fr-FR"/>
        </w:rPr>
        <w:t>’</w:t>
      </w:r>
      <w:r w:rsidRPr="00C376D3">
        <w:rPr>
          <w:lang w:val="fr-FR"/>
        </w:rPr>
        <w:t>action pour le développement sur le renforcement des capacités d</w:t>
      </w:r>
      <w:r w:rsidR="00F13115">
        <w:rPr>
          <w:lang w:val="fr-FR"/>
        </w:rPr>
        <w:t>’</w:t>
      </w:r>
      <w:r w:rsidRPr="00C376D3">
        <w:rPr>
          <w:lang w:val="fr-FR"/>
        </w:rPr>
        <w:t>utilisation de l</w:t>
      </w:r>
      <w:r w:rsidR="00F13115">
        <w:rPr>
          <w:lang w:val="fr-FR"/>
        </w:rPr>
        <w:t>’</w:t>
      </w:r>
      <w:r w:rsidRPr="00C376D3">
        <w:rPr>
          <w:lang w:val="fr-FR"/>
        </w:rPr>
        <w:t>information technique et scientifique axée sur les technologies appropriées pour répondre à certains enjeux de développement – Phase</w:t>
      </w:r>
      <w:r w:rsidR="00CD67D9">
        <w:rPr>
          <w:lang w:val="fr-FR"/>
        </w:rPr>
        <w:t> </w:t>
      </w:r>
      <w:r w:rsidRPr="00C376D3">
        <w:rPr>
          <w:lang w:val="fr-FR"/>
        </w:rPr>
        <w:t>II, a été présenté pour examen à la vingt</w:t>
      </w:r>
      <w:r w:rsidR="00F13115">
        <w:rPr>
          <w:lang w:val="fr-FR"/>
        </w:rPr>
        <w:t> et unième session</w:t>
      </w:r>
      <w:r w:rsidRPr="00C376D3">
        <w:rPr>
          <w:lang w:val="fr-FR"/>
        </w:rPr>
        <w:t xml:space="preserve"> du comité, qui s</w:t>
      </w:r>
      <w:r w:rsidR="00F13115">
        <w:rPr>
          <w:lang w:val="fr-FR"/>
        </w:rPr>
        <w:t>’</w:t>
      </w:r>
      <w:r w:rsidRPr="00C376D3">
        <w:rPr>
          <w:lang w:val="fr-FR"/>
        </w:rPr>
        <w:t xml:space="preserve">est tenue en </w:t>
      </w:r>
      <w:r w:rsidR="00134CEE" w:rsidRPr="00C376D3">
        <w:rPr>
          <w:lang w:val="fr-FR"/>
        </w:rPr>
        <w:t>mai 20</w:t>
      </w:r>
      <w:r w:rsidRPr="00C376D3">
        <w:rPr>
          <w:lang w:val="fr-FR"/>
        </w:rPr>
        <w:t>18.  En outre, un rapport d</w:t>
      </w:r>
      <w:r w:rsidR="00F13115">
        <w:rPr>
          <w:lang w:val="fr-FR"/>
        </w:rPr>
        <w:t>’</w:t>
      </w:r>
      <w:r w:rsidRPr="00C376D3">
        <w:rPr>
          <w:lang w:val="fr-FR"/>
        </w:rPr>
        <w:t>évaluation indépendant sur le projet relatif à la propriété intellectuelle et au développement socioéconomique – Phase</w:t>
      </w:r>
      <w:r w:rsidR="00CD67D9">
        <w:rPr>
          <w:lang w:val="fr-FR"/>
        </w:rPr>
        <w:t> </w:t>
      </w:r>
      <w:r w:rsidRPr="00C376D3">
        <w:rPr>
          <w:lang w:val="fr-FR"/>
        </w:rPr>
        <w:t>II, a été présenté pour examen à la vingt</w:t>
      </w:r>
      <w:r w:rsidR="00913FE7">
        <w:rPr>
          <w:lang w:val="fr-FR"/>
        </w:rPr>
        <w:noBreakHyphen/>
      </w:r>
      <w:r w:rsidRPr="00C376D3">
        <w:rPr>
          <w:lang w:val="fr-FR"/>
        </w:rPr>
        <w:t>deux</w:t>
      </w:r>
      <w:r w:rsidR="00F13115">
        <w:rPr>
          <w:lang w:val="fr-FR"/>
        </w:rPr>
        <w:t>ième session</w:t>
      </w:r>
      <w:r w:rsidRPr="00C376D3">
        <w:rPr>
          <w:lang w:val="fr-FR"/>
        </w:rPr>
        <w:t xml:space="preserve"> du comité, qui s</w:t>
      </w:r>
      <w:r w:rsidR="00F13115">
        <w:rPr>
          <w:lang w:val="fr-FR"/>
        </w:rPr>
        <w:t>’</w:t>
      </w:r>
      <w:r w:rsidRPr="00C376D3">
        <w:rPr>
          <w:lang w:val="fr-FR"/>
        </w:rPr>
        <w:t xml:space="preserve">est tenue en </w:t>
      </w:r>
      <w:r w:rsidR="00134CEE" w:rsidRPr="00C376D3">
        <w:rPr>
          <w:lang w:val="fr-FR"/>
        </w:rPr>
        <w:t>novembre 20</w:t>
      </w:r>
      <w:r w:rsidRPr="00C376D3">
        <w:rPr>
          <w:lang w:val="fr-FR"/>
        </w:rPr>
        <w:t>18.  Cela a permis de conclure l</w:t>
      </w:r>
      <w:r w:rsidR="00F13115">
        <w:rPr>
          <w:lang w:val="fr-FR"/>
        </w:rPr>
        <w:t>’</w:t>
      </w:r>
      <w:r w:rsidRPr="00C376D3">
        <w:rPr>
          <w:lang w:val="fr-FR"/>
        </w:rPr>
        <w:t>année 2018 avec un total de 30</w:t>
      </w:r>
      <w:r w:rsidR="00CD67D9">
        <w:rPr>
          <w:lang w:val="fr-FR"/>
        </w:rPr>
        <w:t> </w:t>
      </w:r>
      <w:r w:rsidRPr="00C376D3">
        <w:rPr>
          <w:lang w:val="fr-FR"/>
        </w:rPr>
        <w:t>projets du Plan d</w:t>
      </w:r>
      <w:r w:rsidR="00F13115">
        <w:rPr>
          <w:lang w:val="fr-FR"/>
        </w:rPr>
        <w:t>’</w:t>
      </w:r>
      <w:r w:rsidRPr="00C376D3">
        <w:rPr>
          <w:lang w:val="fr-FR"/>
        </w:rPr>
        <w:t>action pour le développement achevés et évalués, et leurs rapports d</w:t>
      </w:r>
      <w:r w:rsidR="00F13115">
        <w:rPr>
          <w:lang w:val="fr-FR"/>
        </w:rPr>
        <w:t>’</w:t>
      </w:r>
      <w:r w:rsidRPr="00C376D3">
        <w:rPr>
          <w:lang w:val="fr-FR"/>
        </w:rPr>
        <w:t>évaluation examinés par</w:t>
      </w:r>
      <w:r w:rsidR="00134CEE" w:rsidRPr="00C376D3">
        <w:rPr>
          <w:lang w:val="fr-FR"/>
        </w:rPr>
        <w:t xml:space="preserve"> le CDI</w:t>
      </w:r>
      <w:r w:rsidRPr="00C376D3">
        <w:rPr>
          <w:lang w:val="fr-FR"/>
        </w:rPr>
        <w:t>P.</w:t>
      </w:r>
    </w:p>
    <w:p w:rsidR="00134CEE" w:rsidRPr="00C376D3" w:rsidRDefault="00DE4165" w:rsidP="00DE4165">
      <w:pPr>
        <w:pStyle w:val="ONUMFS"/>
        <w:rPr>
          <w:lang w:val="fr-FR"/>
        </w:rPr>
      </w:pPr>
      <w:r w:rsidRPr="00C376D3">
        <w:rPr>
          <w:lang w:val="fr-FR"/>
        </w:rPr>
        <w:t>Des rapports d</w:t>
      </w:r>
      <w:r w:rsidR="00F13115">
        <w:rPr>
          <w:lang w:val="fr-FR"/>
        </w:rPr>
        <w:t>’</w:t>
      </w:r>
      <w:r w:rsidRPr="00C376D3">
        <w:rPr>
          <w:lang w:val="fr-FR"/>
        </w:rPr>
        <w:t>achèvement ont en outre été établis pour le projet relatif au renforcement et au développement du secteur de l</w:t>
      </w:r>
      <w:r w:rsidR="00F13115">
        <w:rPr>
          <w:lang w:val="fr-FR"/>
        </w:rPr>
        <w:t>’</w:t>
      </w:r>
      <w:r w:rsidRPr="00C376D3">
        <w:rPr>
          <w:lang w:val="fr-FR"/>
        </w:rPr>
        <w:t>audiovisuel au Burkina Faso et dans certains pays africains – Phase</w:t>
      </w:r>
      <w:r w:rsidR="00CD67D9">
        <w:rPr>
          <w:lang w:val="fr-FR"/>
        </w:rPr>
        <w:t> </w:t>
      </w:r>
      <w:r w:rsidRPr="00C376D3">
        <w:rPr>
          <w:lang w:val="fr-FR"/>
        </w:rPr>
        <w:t>II (CDIP/17/7) et le projet de coopération avec les instituts de formation judiciaire des pays en développement et des pays les moins avancés dans le domaine du développement et de l</w:t>
      </w:r>
      <w:r w:rsidR="00F13115">
        <w:rPr>
          <w:lang w:val="fr-FR"/>
        </w:rPr>
        <w:t>’</w:t>
      </w:r>
      <w:r w:rsidRPr="00C376D3">
        <w:rPr>
          <w:lang w:val="fr-FR"/>
        </w:rPr>
        <w:t>enseignement et de la formation professionnelle en matière de droits de propriété intellectuelle (CDIP/16/7</w:t>
      </w:r>
      <w:r w:rsidR="00C376D3" w:rsidRPr="00C376D3">
        <w:rPr>
          <w:lang w:val="fr-FR"/>
        </w:rPr>
        <w:t> Rev</w:t>
      </w:r>
      <w:r w:rsidRPr="00C376D3">
        <w:rPr>
          <w:lang w:val="fr-FR"/>
        </w:rPr>
        <w:t>.2), la mise en œuvre de ces projets étant termin</w:t>
      </w:r>
      <w:r w:rsidR="00B661D5" w:rsidRPr="00C376D3">
        <w:rPr>
          <w:lang w:val="fr-FR"/>
        </w:rPr>
        <w:t>ée</w:t>
      </w:r>
      <w:r w:rsidR="00B661D5">
        <w:rPr>
          <w:lang w:val="fr-FR"/>
        </w:rPr>
        <w:t xml:space="preserve">.  </w:t>
      </w:r>
      <w:r w:rsidR="00B661D5" w:rsidRPr="00C376D3">
        <w:rPr>
          <w:lang w:val="fr-FR"/>
        </w:rPr>
        <w:t>Ce</w:t>
      </w:r>
      <w:r w:rsidRPr="00C376D3">
        <w:rPr>
          <w:lang w:val="fr-FR"/>
        </w:rPr>
        <w:t>s rapports fournissent une vue d</w:t>
      </w:r>
      <w:r w:rsidR="00F13115">
        <w:rPr>
          <w:lang w:val="fr-FR"/>
        </w:rPr>
        <w:t>’</w:t>
      </w:r>
      <w:r w:rsidRPr="00C376D3">
        <w:rPr>
          <w:lang w:val="fr-FR"/>
        </w:rPr>
        <w:t>ensemble complète des produits et des résultats des projets en question, mais aussi des risques et mesures d</w:t>
      </w:r>
      <w:r w:rsidR="00F13115">
        <w:rPr>
          <w:lang w:val="fr-FR"/>
        </w:rPr>
        <w:t>’</w:t>
      </w:r>
      <w:r w:rsidRPr="00C376D3">
        <w:rPr>
          <w:lang w:val="fr-FR"/>
        </w:rPr>
        <w:t>atténuation relevés tout au long de la période de mise en œuv</w:t>
      </w:r>
      <w:r w:rsidR="00B661D5" w:rsidRPr="00C376D3">
        <w:rPr>
          <w:lang w:val="fr-FR"/>
        </w:rPr>
        <w:t>re</w:t>
      </w:r>
      <w:r w:rsidR="00B661D5">
        <w:rPr>
          <w:lang w:val="fr-FR"/>
        </w:rPr>
        <w:t xml:space="preserve">.  </w:t>
      </w:r>
      <w:r w:rsidR="00B661D5" w:rsidRPr="00C376D3">
        <w:rPr>
          <w:lang w:val="fr-FR"/>
        </w:rPr>
        <w:t>Ce</w:t>
      </w:r>
      <w:r w:rsidRPr="00C376D3">
        <w:rPr>
          <w:lang w:val="fr-FR"/>
        </w:rPr>
        <w:t>s rapports d</w:t>
      </w:r>
      <w:r w:rsidR="00F13115">
        <w:rPr>
          <w:lang w:val="fr-FR"/>
        </w:rPr>
        <w:t>’</w:t>
      </w:r>
      <w:r w:rsidRPr="00C376D3">
        <w:rPr>
          <w:lang w:val="fr-FR"/>
        </w:rPr>
        <w:t>achèvement sont contenus dans les documents CDIP/23/5 et CDIP/23/4, respectivement.</w:t>
      </w:r>
    </w:p>
    <w:p w:rsidR="00134CEE" w:rsidRPr="00C376D3" w:rsidRDefault="00DE4165" w:rsidP="00DE4165">
      <w:pPr>
        <w:pStyle w:val="ONUMFS"/>
        <w:rPr>
          <w:lang w:val="fr-FR"/>
        </w:rPr>
      </w:pPr>
      <w:r w:rsidRPr="00C376D3">
        <w:rPr>
          <w:lang w:val="fr-FR"/>
        </w:rPr>
        <w:t>La mise en œuvre de six</w:t>
      </w:r>
      <w:r w:rsidR="00BC5C7E" w:rsidRPr="00C376D3">
        <w:rPr>
          <w:lang w:val="fr-FR"/>
        </w:rPr>
        <w:t> </w:t>
      </w:r>
      <w:r w:rsidRPr="00C376D3">
        <w:rPr>
          <w:lang w:val="fr-FR"/>
        </w:rPr>
        <w:t>projets du Plan d</w:t>
      </w:r>
      <w:r w:rsidR="00F13115">
        <w:rPr>
          <w:lang w:val="fr-FR"/>
        </w:rPr>
        <w:t>’</w:t>
      </w:r>
      <w:r w:rsidRPr="00C376D3">
        <w:rPr>
          <w:lang w:val="fr-FR"/>
        </w:rPr>
        <w:t>action pour le développement s</w:t>
      </w:r>
      <w:r w:rsidR="00F13115">
        <w:rPr>
          <w:lang w:val="fr-FR"/>
        </w:rPr>
        <w:t>’</w:t>
      </w:r>
      <w:r w:rsidRPr="00C376D3">
        <w:rPr>
          <w:lang w:val="fr-FR"/>
        </w:rPr>
        <w:t xml:space="preserve">est poursuivie </w:t>
      </w:r>
      <w:r w:rsidR="00134CEE" w:rsidRPr="00C376D3">
        <w:rPr>
          <w:lang w:val="fr-FR"/>
        </w:rPr>
        <w:t>en 2018</w:t>
      </w:r>
      <w:r w:rsidRPr="00C376D3">
        <w:rPr>
          <w:lang w:val="fr-FR"/>
        </w:rPr>
        <w:t>.  Conformément à la pratique établie, un rapport sur l</w:t>
      </w:r>
      <w:r w:rsidR="00F13115">
        <w:rPr>
          <w:lang w:val="fr-FR"/>
        </w:rPr>
        <w:t>’</w:t>
      </w:r>
      <w:r w:rsidRPr="00C376D3">
        <w:rPr>
          <w:lang w:val="fr-FR"/>
        </w:rPr>
        <w:t>état d</w:t>
      </w:r>
      <w:r w:rsidR="00F13115">
        <w:rPr>
          <w:lang w:val="fr-FR"/>
        </w:rPr>
        <w:t>’</w:t>
      </w:r>
      <w:r w:rsidRPr="00C376D3">
        <w:rPr>
          <w:lang w:val="fr-FR"/>
        </w:rPr>
        <w:t>avancement de la mise en œuvre de cinq</w:t>
      </w:r>
      <w:r w:rsidR="00C432CD">
        <w:rPr>
          <w:lang w:val="fr-FR"/>
        </w:rPr>
        <w:t> </w:t>
      </w:r>
      <w:r w:rsidRPr="00C376D3">
        <w:rPr>
          <w:lang w:val="fr-FR"/>
        </w:rPr>
        <w:t>de ces projets a été présenté à la vingt</w:t>
      </w:r>
      <w:r w:rsidR="00913FE7">
        <w:rPr>
          <w:lang w:val="fr-FR"/>
        </w:rPr>
        <w:noBreakHyphen/>
      </w:r>
      <w:r w:rsidRPr="00C376D3">
        <w:rPr>
          <w:lang w:val="fr-FR"/>
        </w:rPr>
        <w:t>deux</w:t>
      </w:r>
      <w:r w:rsidR="00F13115">
        <w:rPr>
          <w:lang w:val="fr-FR"/>
        </w:rPr>
        <w:t>ième session</w:t>
      </w:r>
      <w:r w:rsidR="00134CEE" w:rsidRPr="00C376D3">
        <w:rPr>
          <w:lang w:val="fr-FR"/>
        </w:rPr>
        <w:t xml:space="preserve"> du CDI</w:t>
      </w:r>
      <w:r w:rsidRPr="00C376D3">
        <w:rPr>
          <w:lang w:val="fr-FR"/>
        </w:rPr>
        <w:t>P, qui s</w:t>
      </w:r>
      <w:r w:rsidR="00F13115">
        <w:rPr>
          <w:lang w:val="fr-FR"/>
        </w:rPr>
        <w:t>’</w:t>
      </w:r>
      <w:r w:rsidRPr="00C376D3">
        <w:rPr>
          <w:lang w:val="fr-FR"/>
        </w:rPr>
        <w:t>est tenue du 19 au 2</w:t>
      </w:r>
      <w:r w:rsidR="00134CEE" w:rsidRPr="00C376D3">
        <w:rPr>
          <w:lang w:val="fr-FR"/>
        </w:rPr>
        <w:t>3 novembre 20</w:t>
      </w:r>
      <w:r w:rsidRPr="00C376D3">
        <w:rPr>
          <w:lang w:val="fr-FR"/>
        </w:rPr>
        <w:t>18, et a été examiné par les États membr</w:t>
      </w:r>
      <w:r w:rsidR="00B661D5" w:rsidRPr="00C376D3">
        <w:rPr>
          <w:lang w:val="fr-FR"/>
        </w:rPr>
        <w:t>es</w:t>
      </w:r>
      <w:r w:rsidR="00B661D5">
        <w:rPr>
          <w:lang w:val="fr-FR"/>
        </w:rPr>
        <w:t xml:space="preserve">.  </w:t>
      </w:r>
      <w:r w:rsidR="00B661D5" w:rsidRPr="00C376D3">
        <w:rPr>
          <w:lang w:val="fr-FR"/>
        </w:rPr>
        <w:t>Un</w:t>
      </w:r>
      <w:r w:rsidRPr="00C376D3">
        <w:rPr>
          <w:lang w:val="fr-FR"/>
        </w:rPr>
        <w:t xml:space="preserve"> rapport d</w:t>
      </w:r>
      <w:r w:rsidR="00F13115">
        <w:rPr>
          <w:lang w:val="fr-FR"/>
        </w:rPr>
        <w:t>’</w:t>
      </w:r>
      <w:r w:rsidRPr="00C376D3">
        <w:rPr>
          <w:lang w:val="fr-FR"/>
        </w:rPr>
        <w:t>achèvement du projet relatif à la propriété intellectuelle et au développement socioéconomique – Phase</w:t>
      </w:r>
      <w:r w:rsidR="00CD67D9">
        <w:rPr>
          <w:lang w:val="fr-FR"/>
        </w:rPr>
        <w:t> </w:t>
      </w:r>
      <w:r w:rsidRPr="00C376D3">
        <w:rPr>
          <w:lang w:val="fr-FR"/>
        </w:rPr>
        <w:t>II a également été présenté à cette sessi</w:t>
      </w:r>
      <w:r w:rsidR="00B661D5" w:rsidRPr="00C376D3">
        <w:rPr>
          <w:lang w:val="fr-FR"/>
        </w:rPr>
        <w:t>on</w:t>
      </w:r>
      <w:r w:rsidR="00B661D5">
        <w:rPr>
          <w:lang w:val="fr-FR"/>
        </w:rPr>
        <w:t xml:space="preserve">.  </w:t>
      </w:r>
      <w:r w:rsidR="00B661D5" w:rsidRPr="00C376D3">
        <w:rPr>
          <w:lang w:val="fr-FR"/>
        </w:rPr>
        <w:t>Ci</w:t>
      </w:r>
      <w:r w:rsidRPr="00C376D3">
        <w:rPr>
          <w:lang w:val="fr-FR"/>
        </w:rPr>
        <w:t>nq</w:t>
      </w:r>
      <w:r w:rsidR="00BC5C7E" w:rsidRPr="00C376D3">
        <w:rPr>
          <w:lang w:val="fr-FR"/>
        </w:rPr>
        <w:t> </w:t>
      </w:r>
      <w:r w:rsidRPr="00C376D3">
        <w:rPr>
          <w:lang w:val="fr-FR"/>
        </w:rPr>
        <w:t xml:space="preserve">projets étaient toujours en cours de mise en œuvre à la fin </w:t>
      </w:r>
      <w:r w:rsidR="00134CEE" w:rsidRPr="00C376D3">
        <w:rPr>
          <w:lang w:val="fr-FR"/>
        </w:rPr>
        <w:t>de 2018</w:t>
      </w:r>
      <w:r w:rsidRPr="00C376D3">
        <w:rPr>
          <w:lang w:val="fr-FR"/>
        </w:rPr>
        <w:t xml:space="preserve">, </w:t>
      </w:r>
      <w:r w:rsidR="00F13115">
        <w:rPr>
          <w:lang w:val="fr-FR"/>
        </w:rPr>
        <w:t>à savoir :</w:t>
      </w:r>
    </w:p>
    <w:p w:rsidR="00DE4165" w:rsidRPr="00C376D3" w:rsidRDefault="00DE4165" w:rsidP="00D860D3">
      <w:pPr>
        <w:pStyle w:val="ONUMFS"/>
        <w:numPr>
          <w:ilvl w:val="1"/>
          <w:numId w:val="15"/>
        </w:numPr>
        <w:rPr>
          <w:szCs w:val="22"/>
          <w:lang w:val="fr-FR"/>
        </w:rPr>
      </w:pPr>
      <w:r w:rsidRPr="00C376D3">
        <w:rPr>
          <w:szCs w:val="22"/>
          <w:lang w:val="fr-FR"/>
        </w:rPr>
        <w:t>Propriété intellectuelle, tourisme et culture</w:t>
      </w:r>
      <w:r w:rsidR="00F13115">
        <w:rPr>
          <w:szCs w:val="22"/>
          <w:lang w:val="fr-FR"/>
        </w:rPr>
        <w:t> :</w:t>
      </w:r>
      <w:r w:rsidRPr="00C376D3">
        <w:rPr>
          <w:szCs w:val="22"/>
          <w:lang w:val="fr-FR"/>
        </w:rPr>
        <w:t xml:space="preserve"> contribution aux objectifs de développement et promotion du patrimoine culturel en Égypte et dans d</w:t>
      </w:r>
      <w:r w:rsidR="00F13115">
        <w:rPr>
          <w:szCs w:val="22"/>
          <w:lang w:val="fr-FR"/>
        </w:rPr>
        <w:t>’</w:t>
      </w:r>
      <w:r w:rsidRPr="00C376D3">
        <w:rPr>
          <w:szCs w:val="22"/>
          <w:lang w:val="fr-FR"/>
        </w:rPr>
        <w:t>autres pays en développement</w:t>
      </w:r>
    </w:p>
    <w:p w:rsidR="00DE4165" w:rsidRPr="00C376D3" w:rsidRDefault="00DE4165" w:rsidP="00D860D3">
      <w:pPr>
        <w:pStyle w:val="ONUMFS"/>
        <w:numPr>
          <w:ilvl w:val="1"/>
          <w:numId w:val="15"/>
        </w:numPr>
        <w:rPr>
          <w:szCs w:val="22"/>
          <w:lang w:val="fr-FR"/>
        </w:rPr>
      </w:pPr>
      <w:r w:rsidRPr="00C376D3">
        <w:rPr>
          <w:szCs w:val="22"/>
          <w:lang w:val="fr-FR"/>
        </w:rPr>
        <w:t>Coopération avec les instituts de formation judiciaire des pays en développement et des pays les moins avancés dans le domaine du développement et de l</w:t>
      </w:r>
      <w:r w:rsidR="00F13115">
        <w:rPr>
          <w:szCs w:val="22"/>
          <w:lang w:val="fr-FR"/>
        </w:rPr>
        <w:t>’</w:t>
      </w:r>
      <w:r w:rsidRPr="00C376D3">
        <w:rPr>
          <w:szCs w:val="22"/>
          <w:lang w:val="fr-FR"/>
        </w:rPr>
        <w:t>enseignement et de la formation professionnelle en matière de droits de propriété intellectuelle</w:t>
      </w:r>
    </w:p>
    <w:p w:rsidR="00DE4165" w:rsidRPr="00C376D3" w:rsidRDefault="00DE4165" w:rsidP="00D860D3">
      <w:pPr>
        <w:pStyle w:val="ONUMFS"/>
        <w:numPr>
          <w:ilvl w:val="1"/>
          <w:numId w:val="15"/>
        </w:numPr>
        <w:rPr>
          <w:szCs w:val="22"/>
          <w:lang w:val="fr-FR"/>
        </w:rPr>
      </w:pPr>
      <w:r w:rsidRPr="00C376D3">
        <w:rPr>
          <w:szCs w:val="22"/>
          <w:lang w:val="fr-FR"/>
        </w:rPr>
        <w:t>Renforcement et développement du secteur de l</w:t>
      </w:r>
      <w:r w:rsidR="00F13115">
        <w:rPr>
          <w:szCs w:val="22"/>
          <w:lang w:val="fr-FR"/>
        </w:rPr>
        <w:t>’</w:t>
      </w:r>
      <w:r w:rsidRPr="00C376D3">
        <w:rPr>
          <w:szCs w:val="22"/>
          <w:lang w:val="fr-FR"/>
        </w:rPr>
        <w:t>audiovisuel au Burkina Faso et dans certains pays africains – phase</w:t>
      </w:r>
      <w:r w:rsidR="00CD67D9">
        <w:rPr>
          <w:szCs w:val="22"/>
          <w:lang w:val="fr-FR"/>
        </w:rPr>
        <w:t> </w:t>
      </w:r>
      <w:proofErr w:type="gramStart"/>
      <w:r w:rsidRPr="00C376D3">
        <w:rPr>
          <w:szCs w:val="22"/>
          <w:lang w:val="fr-FR"/>
        </w:rPr>
        <w:t>II;  et</w:t>
      </w:r>
      <w:proofErr w:type="gramEnd"/>
    </w:p>
    <w:p w:rsidR="00DE4165" w:rsidRPr="00C376D3" w:rsidRDefault="00DE4165" w:rsidP="00D860D3">
      <w:pPr>
        <w:pStyle w:val="ONUMFS"/>
        <w:numPr>
          <w:ilvl w:val="1"/>
          <w:numId w:val="15"/>
        </w:numPr>
        <w:rPr>
          <w:szCs w:val="22"/>
          <w:lang w:val="fr-FR"/>
        </w:rPr>
      </w:pPr>
      <w:r w:rsidRPr="00C376D3">
        <w:rPr>
          <w:szCs w:val="22"/>
          <w:lang w:val="fr-FR"/>
        </w:rPr>
        <w:t>Projet sur l</w:t>
      </w:r>
      <w:r w:rsidR="00F13115">
        <w:rPr>
          <w:szCs w:val="22"/>
          <w:lang w:val="fr-FR"/>
        </w:rPr>
        <w:t>’</w:t>
      </w:r>
      <w:r w:rsidRPr="00C376D3">
        <w:rPr>
          <w:szCs w:val="22"/>
          <w:lang w:val="fr-FR"/>
        </w:rPr>
        <w:t>utilisation de l</w:t>
      </w:r>
      <w:r w:rsidR="00F13115">
        <w:rPr>
          <w:szCs w:val="22"/>
          <w:lang w:val="fr-FR"/>
        </w:rPr>
        <w:t>’</w:t>
      </w:r>
      <w:r w:rsidRPr="00C376D3">
        <w:rPr>
          <w:szCs w:val="22"/>
          <w:lang w:val="fr-FR"/>
        </w:rPr>
        <w:t>information figurant dans le domaine public aux fins du développement économique</w:t>
      </w:r>
    </w:p>
    <w:p w:rsidR="00DE4165" w:rsidRPr="00C376D3" w:rsidRDefault="005907DE" w:rsidP="00D860D3">
      <w:pPr>
        <w:pStyle w:val="ONUMFS"/>
        <w:numPr>
          <w:ilvl w:val="1"/>
          <w:numId w:val="15"/>
        </w:numPr>
        <w:rPr>
          <w:szCs w:val="22"/>
          <w:lang w:val="fr-FR"/>
        </w:rPr>
      </w:pPr>
      <w:hyperlink r:id="rId10" w:history="1">
        <w:r w:rsidR="00DE4165" w:rsidRPr="00C376D3">
          <w:rPr>
            <w:szCs w:val="22"/>
            <w:lang w:val="fr-FR"/>
          </w:rPr>
          <w:t>Projet de gestion de la propriété intellectuelle et transfert de technologie</w:t>
        </w:r>
        <w:r w:rsidR="00F13115">
          <w:rPr>
            <w:szCs w:val="22"/>
            <w:lang w:val="fr-FR"/>
          </w:rPr>
          <w:t> :</w:t>
        </w:r>
        <w:r w:rsidR="00DE4165" w:rsidRPr="00C376D3">
          <w:rPr>
            <w:szCs w:val="22"/>
            <w:lang w:val="fr-FR"/>
          </w:rPr>
          <w:t xml:space="preserve"> promouvoir l</w:t>
        </w:r>
        <w:r w:rsidR="00F13115">
          <w:rPr>
            <w:szCs w:val="22"/>
            <w:lang w:val="fr-FR"/>
          </w:rPr>
          <w:t>’</w:t>
        </w:r>
        <w:r w:rsidR="00DE4165" w:rsidRPr="00C376D3">
          <w:rPr>
            <w:szCs w:val="22"/>
            <w:lang w:val="fr-FR"/>
          </w:rPr>
          <w:t xml:space="preserve">utilisation efficace de la propriété intellectuelle dans les pays en développement, les pays les moins avancés et les pays en transition. </w:t>
        </w:r>
        <w:r w:rsidR="00BC5C7E" w:rsidRPr="00C376D3">
          <w:rPr>
            <w:szCs w:val="22"/>
            <w:lang w:val="fr-FR"/>
          </w:rPr>
          <w:t xml:space="preserve"> </w:t>
        </w:r>
      </w:hyperlink>
    </w:p>
    <w:p w:rsidR="00134CEE" w:rsidRPr="00C376D3" w:rsidRDefault="00DE4165" w:rsidP="00DE4165">
      <w:pPr>
        <w:pStyle w:val="ONUMFS"/>
        <w:rPr>
          <w:b/>
          <w:lang w:val="fr-FR"/>
        </w:rPr>
      </w:pPr>
      <w:r w:rsidRPr="00C376D3">
        <w:rPr>
          <w:lang w:val="fr-FR"/>
        </w:rPr>
        <w:t>Quelques</w:t>
      </w:r>
      <w:r w:rsidR="00913FE7">
        <w:rPr>
          <w:lang w:val="fr-FR"/>
        </w:rPr>
        <w:noBreakHyphen/>
      </w:r>
      <w:r w:rsidRPr="00C376D3">
        <w:rPr>
          <w:lang w:val="fr-FR"/>
        </w:rPr>
        <w:t>uns des faits saillants de la mise en œuvre des projets en cours du Plan d</w:t>
      </w:r>
      <w:r w:rsidR="00F13115">
        <w:rPr>
          <w:lang w:val="fr-FR"/>
        </w:rPr>
        <w:t>’</w:t>
      </w:r>
      <w:r w:rsidRPr="00C376D3">
        <w:rPr>
          <w:lang w:val="fr-FR"/>
        </w:rPr>
        <w:t>action pour le développement durant la période couverte par le rapport sont présenté ci</w:t>
      </w:r>
      <w:r w:rsidR="00913FE7">
        <w:rPr>
          <w:lang w:val="fr-FR"/>
        </w:rPr>
        <w:noBreakHyphen/>
      </w:r>
      <w:r w:rsidRPr="00C376D3">
        <w:rPr>
          <w:lang w:val="fr-FR"/>
        </w:rPr>
        <w:t>après</w:t>
      </w:r>
      <w:r w:rsidR="00F13115">
        <w:rPr>
          <w:lang w:val="fr-FR"/>
        </w:rPr>
        <w:t> :</w:t>
      </w:r>
    </w:p>
    <w:p w:rsidR="00DE4165" w:rsidRPr="00C376D3" w:rsidRDefault="00DE4165" w:rsidP="00D860D3">
      <w:pPr>
        <w:pStyle w:val="ONUMFS"/>
        <w:numPr>
          <w:ilvl w:val="1"/>
          <w:numId w:val="15"/>
        </w:numPr>
        <w:rPr>
          <w:szCs w:val="22"/>
          <w:lang w:val="fr-FR" w:bidi="th-TH"/>
        </w:rPr>
      </w:pPr>
      <w:r w:rsidRPr="00C376D3">
        <w:rPr>
          <w:szCs w:val="22"/>
          <w:lang w:val="fr-FR" w:bidi="th-TH"/>
        </w:rPr>
        <w:t>Dans le contexte du projet intitulé Propriété intellectuelle, tourisme et culture</w:t>
      </w:r>
      <w:r w:rsidR="00F13115">
        <w:rPr>
          <w:szCs w:val="22"/>
          <w:lang w:val="fr-FR" w:bidi="th-TH"/>
        </w:rPr>
        <w:t> :</w:t>
      </w:r>
      <w:r w:rsidRPr="00C376D3">
        <w:rPr>
          <w:szCs w:val="22"/>
          <w:lang w:val="fr-FR" w:bidi="th-TH"/>
        </w:rPr>
        <w:t xml:space="preserve"> contribution aux objectifs de développement et promotion du patrimoine culturel en Égypte et dans d</w:t>
      </w:r>
      <w:r w:rsidR="00F13115">
        <w:rPr>
          <w:szCs w:val="22"/>
          <w:lang w:val="fr-FR" w:bidi="th-TH"/>
        </w:rPr>
        <w:t>’</w:t>
      </w:r>
      <w:r w:rsidRPr="00C376D3">
        <w:rPr>
          <w:szCs w:val="22"/>
          <w:lang w:val="fr-FR" w:bidi="th-TH"/>
        </w:rPr>
        <w:t>autres pays en développement, la réalisation des objectifs s</w:t>
      </w:r>
      <w:r w:rsidR="00F13115">
        <w:rPr>
          <w:szCs w:val="22"/>
          <w:lang w:val="fr-FR" w:bidi="th-TH"/>
        </w:rPr>
        <w:t>’</w:t>
      </w:r>
      <w:r w:rsidRPr="00C376D3">
        <w:rPr>
          <w:szCs w:val="22"/>
          <w:lang w:val="fr-FR" w:bidi="th-TH"/>
        </w:rPr>
        <w:t>est poursuivie au niveau de la gestion centralisée du projet par l</w:t>
      </w:r>
      <w:r w:rsidR="00F13115">
        <w:rPr>
          <w:szCs w:val="22"/>
          <w:lang w:val="fr-FR" w:bidi="th-TH"/>
        </w:rPr>
        <w:t>’</w:t>
      </w:r>
      <w:r w:rsidRPr="00C376D3">
        <w:rPr>
          <w:szCs w:val="22"/>
          <w:lang w:val="fr-FR" w:bidi="th-TH"/>
        </w:rPr>
        <w:t>OMPI et de la mise en œuvre décentralisée et locale dans les quatre</w:t>
      </w:r>
      <w:r w:rsidR="00BC5C7E" w:rsidRPr="00C376D3">
        <w:rPr>
          <w:szCs w:val="22"/>
          <w:lang w:val="fr-FR" w:bidi="th-TH"/>
        </w:rPr>
        <w:t> </w:t>
      </w:r>
      <w:r w:rsidRPr="00C376D3">
        <w:rPr>
          <w:szCs w:val="22"/>
          <w:lang w:val="fr-FR" w:bidi="th-TH"/>
        </w:rPr>
        <w:t xml:space="preserve">pays pilotes sélectionnés, </w:t>
      </w:r>
      <w:r w:rsidR="00F13115">
        <w:rPr>
          <w:szCs w:val="22"/>
          <w:lang w:val="fr-FR" w:bidi="th-TH"/>
        </w:rPr>
        <w:t>à savoir</w:t>
      </w:r>
      <w:r w:rsidRPr="00C376D3">
        <w:rPr>
          <w:szCs w:val="22"/>
          <w:lang w:val="fr-FR" w:bidi="th-TH"/>
        </w:rPr>
        <w:t xml:space="preserve"> l</w:t>
      </w:r>
      <w:r w:rsidR="00F13115">
        <w:rPr>
          <w:szCs w:val="22"/>
          <w:lang w:val="fr-FR" w:bidi="th-TH"/>
        </w:rPr>
        <w:t>’</w:t>
      </w:r>
      <w:r w:rsidRPr="00C376D3">
        <w:rPr>
          <w:szCs w:val="22"/>
          <w:lang w:val="fr-FR" w:bidi="th-TH"/>
        </w:rPr>
        <w:t>Équateur, l</w:t>
      </w:r>
      <w:r w:rsidR="00F13115">
        <w:rPr>
          <w:szCs w:val="22"/>
          <w:lang w:val="fr-FR" w:bidi="th-TH"/>
        </w:rPr>
        <w:t>’</w:t>
      </w:r>
      <w:r w:rsidRPr="00C376D3">
        <w:rPr>
          <w:szCs w:val="22"/>
          <w:lang w:val="fr-FR" w:bidi="th-TH"/>
        </w:rPr>
        <w:t>Égypte, la Namibie et Sri</w:t>
      </w:r>
      <w:r w:rsidR="00BC5C7E" w:rsidRPr="00C376D3">
        <w:rPr>
          <w:szCs w:val="22"/>
          <w:lang w:val="fr-FR" w:bidi="th-TH"/>
        </w:rPr>
        <w:t> </w:t>
      </w:r>
      <w:r w:rsidRPr="00C376D3">
        <w:rPr>
          <w:szCs w:val="22"/>
          <w:lang w:val="fr-FR" w:bidi="th-TH"/>
        </w:rPr>
        <w:t>Lanka.</w:t>
      </w:r>
    </w:p>
    <w:p w:rsidR="00134CEE" w:rsidRPr="00C376D3" w:rsidRDefault="00DE4165" w:rsidP="00D860D3">
      <w:pPr>
        <w:pStyle w:val="ONUMFS"/>
        <w:numPr>
          <w:ilvl w:val="1"/>
          <w:numId w:val="15"/>
        </w:numPr>
        <w:rPr>
          <w:bCs/>
          <w:szCs w:val="22"/>
          <w:lang w:val="fr-FR" w:bidi="th-TH"/>
        </w:rPr>
      </w:pPr>
      <w:r w:rsidRPr="00C376D3">
        <w:rPr>
          <w:szCs w:val="22"/>
          <w:lang w:val="fr-FR" w:bidi="th-TH"/>
        </w:rPr>
        <w:t>Des initiatives de sensibilisation adéquates ont été menées de façon répétée par les équipes nationales chargées du proj</w:t>
      </w:r>
      <w:r w:rsidR="00B661D5" w:rsidRPr="00C376D3">
        <w:rPr>
          <w:szCs w:val="22"/>
          <w:lang w:val="fr-FR" w:bidi="th-TH"/>
        </w:rPr>
        <w:t>et</w:t>
      </w:r>
      <w:r w:rsidR="00B661D5">
        <w:rPr>
          <w:szCs w:val="22"/>
          <w:lang w:val="fr-FR" w:bidi="th-TH"/>
        </w:rPr>
        <w:t xml:space="preserve">.  </w:t>
      </w:r>
      <w:r w:rsidR="00B661D5" w:rsidRPr="00C376D3">
        <w:rPr>
          <w:szCs w:val="22"/>
          <w:lang w:val="fr-FR" w:bidi="th-TH"/>
        </w:rPr>
        <w:t>Da</w:t>
      </w:r>
      <w:r w:rsidRPr="00C376D3">
        <w:rPr>
          <w:szCs w:val="22"/>
          <w:lang w:val="fr-FR" w:bidi="th-TH"/>
        </w:rPr>
        <w:t>ns certains cas, cela a permis de faire découvrir aux parties prenantes du secteur touristique les avantages d</w:t>
      </w:r>
      <w:r w:rsidR="00F13115">
        <w:rPr>
          <w:szCs w:val="22"/>
          <w:lang w:val="fr-FR" w:bidi="th-TH"/>
        </w:rPr>
        <w:t>’</w:t>
      </w:r>
      <w:r w:rsidRPr="00C376D3">
        <w:rPr>
          <w:szCs w:val="22"/>
          <w:lang w:val="fr-FR" w:bidi="th-TH"/>
        </w:rPr>
        <w:t>une utilisation efficace de la propriété intellectuelle dans les activités commerciales liées au tourisme, et de les encourager à militer pour l</w:t>
      </w:r>
      <w:r w:rsidR="00F13115">
        <w:rPr>
          <w:szCs w:val="22"/>
          <w:lang w:val="fr-FR" w:bidi="th-TH"/>
        </w:rPr>
        <w:t>’</w:t>
      </w:r>
      <w:r w:rsidRPr="00C376D3">
        <w:rPr>
          <w:szCs w:val="22"/>
          <w:lang w:val="fr-FR" w:bidi="th-TH"/>
        </w:rPr>
        <w:t>utilisation d</w:t>
      </w:r>
      <w:r w:rsidR="00F13115">
        <w:rPr>
          <w:szCs w:val="22"/>
          <w:lang w:val="fr-FR" w:bidi="th-TH"/>
        </w:rPr>
        <w:t>’</w:t>
      </w:r>
      <w:r w:rsidRPr="00C376D3">
        <w:rPr>
          <w:szCs w:val="22"/>
          <w:lang w:val="fr-FR" w:bidi="th-TH"/>
        </w:rPr>
        <w:t>instruments pertinents de propriété intellectuelle et de stratégies faisant la promotion de régions, villes ou destinations d</w:t>
      </w:r>
      <w:r w:rsidR="00F13115">
        <w:rPr>
          <w:szCs w:val="22"/>
          <w:lang w:val="fr-FR" w:bidi="th-TH"/>
        </w:rPr>
        <w:t>’</w:t>
      </w:r>
      <w:r w:rsidRPr="00C376D3">
        <w:rPr>
          <w:szCs w:val="22"/>
          <w:lang w:val="fr-FR" w:bidi="th-TH"/>
        </w:rPr>
        <w:t>intérêt touristiq</w:t>
      </w:r>
      <w:r w:rsidR="00B661D5" w:rsidRPr="00C376D3">
        <w:rPr>
          <w:szCs w:val="22"/>
          <w:lang w:val="fr-FR" w:bidi="th-TH"/>
        </w:rPr>
        <w:t>ue</w:t>
      </w:r>
      <w:r w:rsidR="00B661D5">
        <w:rPr>
          <w:szCs w:val="22"/>
          <w:lang w:val="fr-FR" w:bidi="th-TH"/>
        </w:rPr>
        <w:t xml:space="preserve">.  </w:t>
      </w:r>
      <w:r w:rsidR="00B661D5" w:rsidRPr="00C376D3">
        <w:rPr>
          <w:szCs w:val="22"/>
          <w:lang w:val="fr-FR" w:bidi="th-TH"/>
        </w:rPr>
        <w:t>De</w:t>
      </w:r>
      <w:r w:rsidRPr="00C376D3">
        <w:rPr>
          <w:szCs w:val="22"/>
          <w:lang w:val="fr-FR" w:bidi="th-TH"/>
        </w:rPr>
        <w:t>s activités de renforcement des capacités ont été entreprises et des comités de pilotage en matière de propriété intellectuelle et de tourisme ont été créés dans les quatre</w:t>
      </w:r>
      <w:r w:rsidR="00BC5C7E" w:rsidRPr="00C376D3">
        <w:rPr>
          <w:szCs w:val="22"/>
          <w:lang w:val="fr-FR" w:bidi="th-TH"/>
        </w:rPr>
        <w:t> </w:t>
      </w:r>
      <w:r w:rsidRPr="00C376D3">
        <w:rPr>
          <w:szCs w:val="22"/>
          <w:lang w:val="fr-FR" w:bidi="th-TH"/>
        </w:rPr>
        <w:t>pa</w:t>
      </w:r>
      <w:r w:rsidR="00B661D5" w:rsidRPr="00C376D3">
        <w:rPr>
          <w:szCs w:val="22"/>
          <w:lang w:val="fr-FR" w:bidi="th-TH"/>
        </w:rPr>
        <w:t>ys</w:t>
      </w:r>
      <w:r w:rsidR="00B661D5">
        <w:rPr>
          <w:szCs w:val="22"/>
          <w:lang w:val="fr-FR" w:bidi="th-TH"/>
        </w:rPr>
        <w:t xml:space="preserve">.  </w:t>
      </w:r>
      <w:r w:rsidR="00B661D5" w:rsidRPr="00C376D3">
        <w:rPr>
          <w:szCs w:val="22"/>
          <w:lang w:val="fr-FR" w:bidi="th-TH"/>
        </w:rPr>
        <w:t>De</w:t>
      </w:r>
      <w:r w:rsidRPr="00C376D3">
        <w:rPr>
          <w:szCs w:val="22"/>
          <w:lang w:val="fr-FR" w:bidi="th-TH"/>
        </w:rPr>
        <w:t xml:space="preserve"> plus, un cours de 40</w:t>
      </w:r>
      <w:r w:rsidR="00CD67D9">
        <w:rPr>
          <w:szCs w:val="22"/>
          <w:lang w:val="fr-FR" w:bidi="th-TH"/>
        </w:rPr>
        <w:t> </w:t>
      </w:r>
      <w:r w:rsidRPr="00C376D3">
        <w:rPr>
          <w:szCs w:val="22"/>
          <w:lang w:val="fr-FR" w:bidi="th-TH"/>
        </w:rPr>
        <w:t>heures de formation des formateurs portant sur la propriété intellectuelle, le tourisme et le développement local a été finalisé et lancé en Équate</w:t>
      </w:r>
      <w:r w:rsidR="00B661D5" w:rsidRPr="00C376D3">
        <w:rPr>
          <w:szCs w:val="22"/>
          <w:lang w:val="fr-FR" w:bidi="th-TH"/>
        </w:rPr>
        <w:t>ur</w:t>
      </w:r>
      <w:r w:rsidR="00B661D5">
        <w:rPr>
          <w:szCs w:val="22"/>
          <w:lang w:val="fr-FR" w:bidi="th-TH"/>
        </w:rPr>
        <w:t xml:space="preserve">.  </w:t>
      </w:r>
      <w:r w:rsidR="00B661D5" w:rsidRPr="00C376D3">
        <w:rPr>
          <w:szCs w:val="22"/>
          <w:lang w:val="fr-FR" w:bidi="th-TH"/>
        </w:rPr>
        <w:t>Le</w:t>
      </w:r>
      <w:r w:rsidRPr="00C376D3">
        <w:rPr>
          <w:szCs w:val="22"/>
          <w:lang w:val="fr-FR" w:bidi="th-TH"/>
        </w:rPr>
        <w:t>s principales réalisations de la mise en œuvre de ce projet sont exposées d</w:t>
      </w:r>
      <w:r w:rsidR="00F13115">
        <w:rPr>
          <w:szCs w:val="22"/>
          <w:lang w:val="fr-FR" w:bidi="th-TH"/>
        </w:rPr>
        <w:t>’</w:t>
      </w:r>
      <w:r w:rsidRPr="00C376D3">
        <w:rPr>
          <w:szCs w:val="22"/>
          <w:lang w:val="fr-FR" w:bidi="th-TH"/>
        </w:rPr>
        <w:t>une manière plus détaillée à l</w:t>
      </w:r>
      <w:r w:rsidR="00F13115">
        <w:rPr>
          <w:szCs w:val="22"/>
          <w:lang w:val="fr-FR" w:bidi="th-TH"/>
        </w:rPr>
        <w:t>’</w:t>
      </w:r>
      <w:r w:rsidR="00134CEE" w:rsidRPr="00C376D3">
        <w:rPr>
          <w:szCs w:val="22"/>
          <w:lang w:val="fr-FR" w:bidi="th-TH"/>
        </w:rPr>
        <w:t>annexe I</w:t>
      </w:r>
      <w:r w:rsidRPr="00C376D3">
        <w:rPr>
          <w:szCs w:val="22"/>
          <w:lang w:val="fr-FR" w:bidi="th-TH"/>
        </w:rPr>
        <w:t>I du présent document.</w:t>
      </w:r>
    </w:p>
    <w:p w:rsidR="00134CEE" w:rsidRPr="00C376D3" w:rsidRDefault="00DE4165" w:rsidP="00D860D3">
      <w:pPr>
        <w:pStyle w:val="ONUMFS"/>
        <w:numPr>
          <w:ilvl w:val="1"/>
          <w:numId w:val="15"/>
        </w:numPr>
        <w:rPr>
          <w:szCs w:val="22"/>
          <w:lang w:val="fr-FR" w:bidi="th-TH"/>
        </w:rPr>
      </w:pPr>
      <w:r w:rsidRPr="00C376D3">
        <w:rPr>
          <w:szCs w:val="22"/>
          <w:lang w:val="fr-FR" w:bidi="th-TH"/>
        </w:rPr>
        <w:t>La mise en œuvre du Projet relatif à la propriété intellectuelle et au développement socioéconomique – phase</w:t>
      </w:r>
      <w:r w:rsidR="00CD67D9">
        <w:rPr>
          <w:szCs w:val="22"/>
          <w:lang w:val="fr-FR" w:bidi="th-TH"/>
        </w:rPr>
        <w:t> </w:t>
      </w:r>
      <w:r w:rsidRPr="00C376D3">
        <w:rPr>
          <w:szCs w:val="22"/>
          <w:lang w:val="fr-FR" w:bidi="th-TH"/>
        </w:rPr>
        <w:t>II s</w:t>
      </w:r>
      <w:r w:rsidR="00F13115">
        <w:rPr>
          <w:szCs w:val="22"/>
          <w:lang w:val="fr-FR" w:bidi="th-TH"/>
        </w:rPr>
        <w:t>’</w:t>
      </w:r>
      <w:r w:rsidRPr="00C376D3">
        <w:rPr>
          <w:szCs w:val="22"/>
          <w:lang w:val="fr-FR" w:bidi="th-TH"/>
        </w:rPr>
        <w:t xml:space="preserve">est achevée </w:t>
      </w:r>
      <w:r w:rsidR="00134CEE" w:rsidRPr="00C376D3">
        <w:rPr>
          <w:szCs w:val="22"/>
          <w:lang w:val="fr-FR" w:bidi="th-TH"/>
        </w:rPr>
        <w:t>en 2018</w:t>
      </w:r>
      <w:r w:rsidRPr="00C376D3">
        <w:rPr>
          <w:szCs w:val="22"/>
          <w:lang w:val="fr-FR" w:bidi="th-TH"/>
        </w:rPr>
        <w:t>.  Les sept</w:t>
      </w:r>
      <w:r w:rsidR="00BC5C7E" w:rsidRPr="00C376D3">
        <w:rPr>
          <w:szCs w:val="22"/>
          <w:lang w:val="fr-FR" w:bidi="th-TH"/>
        </w:rPr>
        <w:t> </w:t>
      </w:r>
      <w:r w:rsidRPr="00C376D3">
        <w:rPr>
          <w:szCs w:val="22"/>
          <w:lang w:val="fr-FR" w:bidi="th-TH"/>
        </w:rPr>
        <w:t>études nationales et régionales ont toutes été achevées, et les résumés de quatre</w:t>
      </w:r>
      <w:r w:rsidR="00BC5C7E" w:rsidRPr="00C376D3">
        <w:rPr>
          <w:szCs w:val="22"/>
          <w:lang w:val="fr-FR" w:bidi="th-TH"/>
        </w:rPr>
        <w:t> </w:t>
      </w:r>
      <w:r w:rsidRPr="00C376D3">
        <w:rPr>
          <w:szCs w:val="22"/>
          <w:lang w:val="fr-FR" w:bidi="th-TH"/>
        </w:rPr>
        <w:t>études ont été présentés à la vingt</w:t>
      </w:r>
      <w:r w:rsidR="00F13115">
        <w:rPr>
          <w:szCs w:val="22"/>
          <w:lang w:val="fr-FR" w:bidi="th-TH"/>
        </w:rPr>
        <w:t> et unième</w:t>
      </w:r>
      <w:r w:rsidRPr="00C376D3">
        <w:rPr>
          <w:szCs w:val="22"/>
          <w:lang w:val="fr-FR" w:bidi="th-TH"/>
        </w:rPr>
        <w:t xml:space="preserve"> et à la vingt</w:t>
      </w:r>
      <w:r w:rsidR="00913FE7">
        <w:rPr>
          <w:szCs w:val="22"/>
          <w:lang w:val="fr-FR" w:bidi="th-TH"/>
        </w:rPr>
        <w:noBreakHyphen/>
      </w:r>
      <w:r w:rsidRPr="00C376D3">
        <w:rPr>
          <w:szCs w:val="22"/>
          <w:lang w:val="fr-FR" w:bidi="th-TH"/>
        </w:rPr>
        <w:t>deux</w:t>
      </w:r>
      <w:r w:rsidR="00F13115">
        <w:rPr>
          <w:szCs w:val="22"/>
          <w:lang w:val="fr-FR" w:bidi="th-TH"/>
        </w:rPr>
        <w:t>ième session</w:t>
      </w:r>
      <w:r w:rsidR="00134CEE" w:rsidRPr="00C376D3">
        <w:rPr>
          <w:szCs w:val="22"/>
          <w:lang w:val="fr-FR" w:bidi="th-TH"/>
        </w:rPr>
        <w:t xml:space="preserve"> du C</w:t>
      </w:r>
      <w:r w:rsidR="00B661D5" w:rsidRPr="00C376D3">
        <w:rPr>
          <w:szCs w:val="22"/>
          <w:lang w:val="fr-FR" w:bidi="th-TH"/>
        </w:rPr>
        <w:t>DIP</w:t>
      </w:r>
      <w:r w:rsidR="00B661D5">
        <w:rPr>
          <w:szCs w:val="22"/>
          <w:lang w:val="fr-FR" w:bidi="th-TH"/>
        </w:rPr>
        <w:t xml:space="preserve">.  </w:t>
      </w:r>
      <w:r w:rsidR="00B661D5" w:rsidRPr="00C376D3">
        <w:rPr>
          <w:szCs w:val="22"/>
          <w:lang w:val="fr-FR" w:bidi="th-TH"/>
        </w:rPr>
        <w:t>Le</w:t>
      </w:r>
      <w:r w:rsidRPr="00C376D3">
        <w:rPr>
          <w:szCs w:val="22"/>
          <w:lang w:val="fr-FR" w:bidi="th-TH"/>
        </w:rPr>
        <w:t xml:space="preserve">s études suivantes ont été finalisées </w:t>
      </w:r>
      <w:r w:rsidR="00134CEE" w:rsidRPr="00C376D3">
        <w:rPr>
          <w:szCs w:val="22"/>
          <w:lang w:val="fr-FR" w:bidi="th-TH"/>
        </w:rPr>
        <w:t>en 2018</w:t>
      </w:r>
      <w:r w:rsidR="00F13115">
        <w:rPr>
          <w:szCs w:val="22"/>
          <w:lang w:val="fr-FR" w:bidi="th-TH"/>
        </w:rPr>
        <w:t> :</w:t>
      </w:r>
      <w:r w:rsidRPr="00C376D3">
        <w:rPr>
          <w:szCs w:val="22"/>
          <w:lang w:val="fr-FR" w:bidi="th-TH"/>
        </w:rPr>
        <w:t xml:space="preserve"> a)</w:t>
      </w:r>
      <w:r w:rsidR="00BC5C7E" w:rsidRPr="00C376D3">
        <w:rPr>
          <w:szCs w:val="22"/>
          <w:lang w:val="fr-FR" w:bidi="th-TH"/>
        </w:rPr>
        <w:t> </w:t>
      </w:r>
      <w:r w:rsidRPr="00C376D3">
        <w:rPr>
          <w:szCs w:val="22"/>
          <w:lang w:val="fr-FR" w:bidi="th-TH"/>
        </w:rPr>
        <w:t>ASEAN</w:t>
      </w:r>
      <w:r w:rsidR="00F13115">
        <w:rPr>
          <w:szCs w:val="22"/>
          <w:lang w:val="fr-FR" w:bidi="th-TH"/>
        </w:rPr>
        <w:t> :</w:t>
      </w:r>
      <w:r w:rsidRPr="00C376D3">
        <w:rPr>
          <w:szCs w:val="22"/>
          <w:lang w:val="fr-FR" w:bidi="th-TH"/>
        </w:rPr>
        <w:t xml:space="preserve"> Comprendre l</w:t>
      </w:r>
      <w:r w:rsidR="00F13115">
        <w:rPr>
          <w:szCs w:val="22"/>
          <w:lang w:val="fr-FR" w:bidi="th-TH"/>
        </w:rPr>
        <w:t>’</w:t>
      </w:r>
      <w:r w:rsidRPr="00C376D3">
        <w:rPr>
          <w:szCs w:val="22"/>
          <w:lang w:val="fr-FR" w:bidi="th-TH"/>
        </w:rPr>
        <w:t>utilisation des dessins et modèles industriels dans les pays d</w:t>
      </w:r>
      <w:r w:rsidR="00F13115">
        <w:rPr>
          <w:szCs w:val="22"/>
          <w:lang w:val="fr-FR" w:bidi="th-TH"/>
        </w:rPr>
        <w:t>’</w:t>
      </w:r>
      <w:r w:rsidRPr="00C376D3">
        <w:rPr>
          <w:szCs w:val="22"/>
          <w:lang w:val="fr-FR" w:bidi="th-TH"/>
        </w:rPr>
        <w:t>Asie du Sud</w:t>
      </w:r>
      <w:r w:rsidR="00913FE7">
        <w:rPr>
          <w:szCs w:val="22"/>
          <w:lang w:val="fr-FR" w:bidi="th-TH"/>
        </w:rPr>
        <w:noBreakHyphen/>
      </w:r>
      <w:r w:rsidRPr="00C376D3">
        <w:rPr>
          <w:szCs w:val="22"/>
          <w:lang w:val="fr-FR" w:bidi="th-TH"/>
        </w:rPr>
        <w:t>Est – le cas de l</w:t>
      </w:r>
      <w:r w:rsidR="00F13115">
        <w:rPr>
          <w:szCs w:val="22"/>
          <w:lang w:val="fr-FR" w:bidi="th-TH"/>
        </w:rPr>
        <w:t>’</w:t>
      </w:r>
      <w:r w:rsidRPr="00C376D3">
        <w:rPr>
          <w:szCs w:val="22"/>
          <w:lang w:val="fr-FR" w:bidi="th-TH"/>
        </w:rPr>
        <w:t>Indonésie, des Philippines et de la Thaïlande, b)</w:t>
      </w:r>
      <w:r w:rsidR="00BC5C7E" w:rsidRPr="00C376D3">
        <w:rPr>
          <w:szCs w:val="22"/>
          <w:lang w:val="fr-FR" w:bidi="th-TH"/>
        </w:rPr>
        <w:t> </w:t>
      </w:r>
      <w:r w:rsidRPr="00C376D3">
        <w:rPr>
          <w:szCs w:val="22"/>
          <w:lang w:val="fr-FR" w:bidi="th-TH"/>
        </w:rPr>
        <w:t>Chili</w:t>
      </w:r>
      <w:r w:rsidR="00F13115">
        <w:rPr>
          <w:szCs w:val="22"/>
          <w:lang w:val="fr-FR" w:bidi="th-TH"/>
        </w:rPr>
        <w:t> :</w:t>
      </w:r>
      <w:r w:rsidRPr="00C376D3">
        <w:rPr>
          <w:szCs w:val="22"/>
          <w:lang w:val="fr-FR" w:bidi="th-TH"/>
        </w:rPr>
        <w:t xml:space="preserve"> L</w:t>
      </w:r>
      <w:r w:rsidR="00F13115">
        <w:rPr>
          <w:szCs w:val="22"/>
          <w:lang w:val="fr-FR" w:bidi="th-TH"/>
        </w:rPr>
        <w:t>’</w:t>
      </w:r>
      <w:r w:rsidRPr="00C376D3">
        <w:rPr>
          <w:szCs w:val="22"/>
          <w:lang w:val="fr-FR" w:bidi="th-TH"/>
        </w:rPr>
        <w:t>utilisation de la propriété intellectuelle dans les pays à revenu intermédiaire, c)</w:t>
      </w:r>
      <w:r w:rsidR="00BC5C7E" w:rsidRPr="00C376D3">
        <w:rPr>
          <w:szCs w:val="22"/>
          <w:lang w:val="fr-FR" w:bidi="th-TH"/>
        </w:rPr>
        <w:t> </w:t>
      </w:r>
      <w:r w:rsidRPr="00C376D3">
        <w:rPr>
          <w:szCs w:val="22"/>
          <w:lang w:val="fr-FR" w:bidi="th-TH"/>
        </w:rPr>
        <w:t>Ouganda</w:t>
      </w:r>
      <w:r w:rsidR="00F13115">
        <w:rPr>
          <w:szCs w:val="22"/>
          <w:lang w:val="fr-FR" w:bidi="th-TH"/>
        </w:rPr>
        <w:t> :</w:t>
      </w:r>
      <w:r w:rsidRPr="00C376D3">
        <w:rPr>
          <w:szCs w:val="22"/>
          <w:lang w:val="fr-FR" w:bidi="th-TH"/>
        </w:rPr>
        <w:t xml:space="preserve"> Promotion de l</w:t>
      </w:r>
      <w:r w:rsidR="00F13115">
        <w:rPr>
          <w:szCs w:val="22"/>
          <w:lang w:val="fr-FR" w:bidi="th-TH"/>
        </w:rPr>
        <w:t>’</w:t>
      </w:r>
      <w:r w:rsidRPr="00C376D3">
        <w:rPr>
          <w:szCs w:val="22"/>
          <w:lang w:val="fr-FR" w:bidi="th-TH"/>
        </w:rPr>
        <w:t>innovation dans le secteur agroalimentaire ougandais</w:t>
      </w:r>
      <w:r w:rsidR="00F13115">
        <w:rPr>
          <w:szCs w:val="22"/>
          <w:lang w:val="fr-FR" w:bidi="th-TH"/>
        </w:rPr>
        <w:t> :</w:t>
      </w:r>
      <w:r w:rsidRPr="00C376D3">
        <w:rPr>
          <w:szCs w:val="22"/>
          <w:lang w:val="fr-FR" w:bidi="th-TH"/>
        </w:rPr>
        <w:t xml:space="preserve"> plants de café robusta et transformation des fruits tropicaux et e)</w:t>
      </w:r>
      <w:r w:rsidR="00BC5C7E" w:rsidRPr="00C376D3">
        <w:rPr>
          <w:szCs w:val="22"/>
          <w:lang w:val="fr-FR" w:bidi="th-TH"/>
        </w:rPr>
        <w:t> </w:t>
      </w:r>
      <w:r w:rsidRPr="00C376D3">
        <w:rPr>
          <w:szCs w:val="22"/>
          <w:lang w:val="fr-FR" w:bidi="th-TH"/>
        </w:rPr>
        <w:t>Pologne</w:t>
      </w:r>
      <w:r w:rsidR="00F13115">
        <w:rPr>
          <w:szCs w:val="22"/>
          <w:lang w:val="fr-FR" w:bidi="th-TH"/>
        </w:rPr>
        <w:t> :</w:t>
      </w:r>
      <w:r w:rsidRPr="00C376D3">
        <w:rPr>
          <w:szCs w:val="22"/>
          <w:lang w:val="fr-FR" w:bidi="th-TH"/>
        </w:rPr>
        <w:t xml:space="preserve"> Le rôle du système de propriété intellectuelle en matière d</w:t>
      </w:r>
      <w:r w:rsidR="00F13115">
        <w:rPr>
          <w:szCs w:val="22"/>
          <w:lang w:val="fr-FR" w:bidi="th-TH"/>
        </w:rPr>
        <w:t>’</w:t>
      </w:r>
      <w:r w:rsidRPr="00C376D3">
        <w:rPr>
          <w:szCs w:val="22"/>
          <w:lang w:val="fr-FR" w:bidi="th-TH"/>
        </w:rPr>
        <w:t>innovation dans le secteur de la san</w:t>
      </w:r>
      <w:r w:rsidR="00B661D5" w:rsidRPr="00C376D3">
        <w:rPr>
          <w:szCs w:val="22"/>
          <w:lang w:val="fr-FR" w:bidi="th-TH"/>
        </w:rPr>
        <w:t>té</w:t>
      </w:r>
      <w:r w:rsidR="00B661D5">
        <w:rPr>
          <w:szCs w:val="22"/>
          <w:lang w:val="fr-FR" w:bidi="th-TH"/>
        </w:rPr>
        <w:t xml:space="preserve">.  </w:t>
      </w:r>
      <w:r w:rsidR="00B661D5" w:rsidRPr="00C376D3">
        <w:rPr>
          <w:szCs w:val="22"/>
          <w:lang w:val="fr-FR" w:bidi="th-TH"/>
        </w:rPr>
        <w:t>Le</w:t>
      </w:r>
      <w:r w:rsidRPr="00C376D3">
        <w:rPr>
          <w:szCs w:val="22"/>
          <w:lang w:val="fr-FR" w:bidi="th-TH"/>
        </w:rPr>
        <w:t xml:space="preserve"> détail des études réalisées dans le cadre du projet peut être consulté à l</w:t>
      </w:r>
      <w:r w:rsidR="00F13115">
        <w:rPr>
          <w:szCs w:val="22"/>
          <w:lang w:val="fr-FR" w:bidi="th-TH"/>
        </w:rPr>
        <w:t>’</w:t>
      </w:r>
      <w:r w:rsidRPr="00C376D3">
        <w:rPr>
          <w:szCs w:val="22"/>
          <w:lang w:val="fr-FR" w:bidi="th-TH"/>
        </w:rPr>
        <w:t>adresse</w:t>
      </w:r>
      <w:r w:rsidR="00F13115">
        <w:rPr>
          <w:szCs w:val="22"/>
          <w:lang w:val="fr-FR" w:bidi="th-TH"/>
        </w:rPr>
        <w:t> :</w:t>
      </w:r>
      <w:r w:rsidRPr="00C376D3">
        <w:rPr>
          <w:szCs w:val="22"/>
          <w:lang w:val="fr-FR" w:bidi="th-TH"/>
        </w:rPr>
        <w:t xml:space="preserve"> </w:t>
      </w:r>
      <w:hyperlink r:id="rId11" w:history="1">
        <w:r w:rsidRPr="00C376D3">
          <w:rPr>
            <w:rStyle w:val="Hyperlink"/>
            <w:color w:val="auto"/>
            <w:szCs w:val="22"/>
            <w:lang w:val="fr-FR" w:bidi="th-TH"/>
          </w:rPr>
          <w:t>https://www.wipo.int/econ_stat/fr/economics/studies/</w:t>
        </w:r>
      </w:hyperlink>
      <w:r w:rsidRPr="00C376D3">
        <w:rPr>
          <w:szCs w:val="22"/>
          <w:lang w:val="fr-FR" w:bidi="th-TH"/>
        </w:rPr>
        <w:t>.</w:t>
      </w:r>
    </w:p>
    <w:p w:rsidR="00134CEE" w:rsidRPr="00C376D3" w:rsidRDefault="00DE4165" w:rsidP="00D860D3">
      <w:pPr>
        <w:pStyle w:val="ONUMFS"/>
        <w:numPr>
          <w:ilvl w:val="1"/>
          <w:numId w:val="15"/>
        </w:numPr>
        <w:rPr>
          <w:szCs w:val="22"/>
          <w:lang w:val="fr-FR"/>
        </w:rPr>
      </w:pPr>
      <w:r w:rsidRPr="00C376D3">
        <w:rPr>
          <w:szCs w:val="22"/>
          <w:lang w:val="fr-FR"/>
        </w:rPr>
        <w:t xml:space="preserve">La mise en </w:t>
      </w:r>
      <w:r w:rsidRPr="00C376D3">
        <w:rPr>
          <w:szCs w:val="22"/>
          <w:lang w:val="fr-FR" w:bidi="th-TH"/>
        </w:rPr>
        <w:t>œuvre du</w:t>
      </w:r>
      <w:r w:rsidRPr="00C376D3">
        <w:rPr>
          <w:szCs w:val="22"/>
          <w:lang w:val="fr-FR"/>
        </w:rPr>
        <w:t xml:space="preserve"> projet “Gestion de la propriété intellectuelle et transfert de technologie</w:t>
      </w:r>
      <w:r w:rsidR="00F13115">
        <w:rPr>
          <w:szCs w:val="22"/>
          <w:lang w:val="fr-FR"/>
        </w:rPr>
        <w:t> :</w:t>
      </w:r>
      <w:r w:rsidRPr="00C376D3">
        <w:rPr>
          <w:szCs w:val="22"/>
          <w:lang w:val="fr-FR"/>
        </w:rPr>
        <w:t xml:space="preserve"> promouvoir l</w:t>
      </w:r>
      <w:r w:rsidR="00F13115">
        <w:rPr>
          <w:szCs w:val="22"/>
          <w:lang w:val="fr-FR"/>
        </w:rPr>
        <w:t>’</w:t>
      </w:r>
      <w:r w:rsidRPr="00C376D3">
        <w:rPr>
          <w:szCs w:val="22"/>
          <w:lang w:val="fr-FR"/>
        </w:rPr>
        <w:t xml:space="preserve">utilisation efficace de la propriété intellectuelle dans les pays en développement, les pays les moins avancés et les pays en transition” a débuté avec succès </w:t>
      </w:r>
      <w:r w:rsidR="00134CEE" w:rsidRPr="00C376D3">
        <w:rPr>
          <w:szCs w:val="22"/>
          <w:lang w:val="fr-FR"/>
        </w:rPr>
        <w:t>en 2018</w:t>
      </w:r>
      <w:r w:rsidRPr="00C376D3">
        <w:rPr>
          <w:szCs w:val="22"/>
          <w:lang w:val="fr-FR"/>
        </w:rPr>
        <w:t xml:space="preserve"> dans quatre</w:t>
      </w:r>
      <w:r w:rsidR="00BC5C7E" w:rsidRPr="00C376D3">
        <w:rPr>
          <w:szCs w:val="22"/>
          <w:lang w:val="fr-FR"/>
        </w:rPr>
        <w:t> </w:t>
      </w:r>
      <w:r w:rsidRPr="00C376D3">
        <w:rPr>
          <w:szCs w:val="22"/>
          <w:lang w:val="fr-FR"/>
        </w:rPr>
        <w:t xml:space="preserve">pays pilotes, </w:t>
      </w:r>
      <w:r w:rsidR="00F13115">
        <w:rPr>
          <w:szCs w:val="22"/>
          <w:lang w:val="fr-FR"/>
        </w:rPr>
        <w:t>à savoir</w:t>
      </w:r>
      <w:r w:rsidRPr="00C376D3">
        <w:rPr>
          <w:szCs w:val="22"/>
          <w:lang w:val="fr-FR"/>
        </w:rPr>
        <w:t xml:space="preserve"> l</w:t>
      </w:r>
      <w:r w:rsidR="00F13115">
        <w:rPr>
          <w:szCs w:val="22"/>
          <w:lang w:val="fr-FR"/>
        </w:rPr>
        <w:t>’</w:t>
      </w:r>
      <w:r w:rsidRPr="00C376D3">
        <w:rPr>
          <w:szCs w:val="22"/>
          <w:lang w:val="fr-FR"/>
        </w:rPr>
        <w:t>Afrique du Sud, le Chili, l</w:t>
      </w:r>
      <w:r w:rsidR="00F13115">
        <w:rPr>
          <w:szCs w:val="22"/>
          <w:lang w:val="fr-FR"/>
        </w:rPr>
        <w:t>’</w:t>
      </w:r>
      <w:r w:rsidRPr="00C376D3">
        <w:rPr>
          <w:szCs w:val="22"/>
          <w:lang w:val="fr-FR"/>
        </w:rPr>
        <w:t>Indonésie et le Rwan</w:t>
      </w:r>
      <w:r w:rsidR="00B661D5" w:rsidRPr="00C376D3">
        <w:rPr>
          <w:szCs w:val="22"/>
          <w:lang w:val="fr-FR"/>
        </w:rPr>
        <w:t>da</w:t>
      </w:r>
      <w:r w:rsidR="00B661D5">
        <w:rPr>
          <w:szCs w:val="22"/>
          <w:lang w:val="fr-FR"/>
        </w:rPr>
        <w:t xml:space="preserve">.  </w:t>
      </w:r>
      <w:r w:rsidR="00B661D5" w:rsidRPr="00C376D3">
        <w:rPr>
          <w:szCs w:val="22"/>
          <w:lang w:val="fr-FR"/>
        </w:rPr>
        <w:t>Un</w:t>
      </w:r>
      <w:r w:rsidRPr="00C376D3">
        <w:rPr>
          <w:szCs w:val="22"/>
          <w:lang w:val="fr-FR"/>
        </w:rPr>
        <w:t xml:space="preserve"> manuel et une série d</w:t>
      </w:r>
      <w:r w:rsidR="00F13115">
        <w:rPr>
          <w:szCs w:val="22"/>
          <w:lang w:val="fr-FR"/>
        </w:rPr>
        <w:t>’</w:t>
      </w:r>
      <w:r w:rsidRPr="00C376D3">
        <w:rPr>
          <w:szCs w:val="22"/>
          <w:lang w:val="fr-FR"/>
        </w:rPr>
        <w:t>outils d</w:t>
      </w:r>
      <w:r w:rsidR="00F13115">
        <w:rPr>
          <w:szCs w:val="22"/>
          <w:lang w:val="fr-FR"/>
        </w:rPr>
        <w:t>’</w:t>
      </w:r>
      <w:r w:rsidRPr="00C376D3">
        <w:rPr>
          <w:szCs w:val="22"/>
          <w:lang w:val="fr-FR"/>
        </w:rPr>
        <w:t>évaluation des besoins de formation en matière de transfert de technologie et de commercialisation et exploitation de la propriété intellectuelle ont été élaborés et commentés par des experts des pays concern</w:t>
      </w:r>
      <w:r w:rsidR="00B661D5" w:rsidRPr="00C376D3">
        <w:rPr>
          <w:szCs w:val="22"/>
          <w:lang w:val="fr-FR"/>
        </w:rPr>
        <w:t>és</w:t>
      </w:r>
      <w:r w:rsidR="00B661D5">
        <w:rPr>
          <w:szCs w:val="22"/>
          <w:lang w:val="fr-FR"/>
        </w:rPr>
        <w:t xml:space="preserve">.  </w:t>
      </w:r>
      <w:r w:rsidR="00B661D5" w:rsidRPr="00C376D3">
        <w:rPr>
          <w:szCs w:val="22"/>
          <w:lang w:val="fr-FR"/>
        </w:rPr>
        <w:t>De</w:t>
      </w:r>
      <w:r w:rsidRPr="00C376D3">
        <w:rPr>
          <w:szCs w:val="22"/>
          <w:lang w:val="fr-FR"/>
        </w:rPr>
        <w:t>s inventaires des chaînes de valorisation de l</w:t>
      </w:r>
      <w:r w:rsidR="00F13115">
        <w:rPr>
          <w:szCs w:val="22"/>
          <w:lang w:val="fr-FR"/>
        </w:rPr>
        <w:t>’</w:t>
      </w:r>
      <w:r w:rsidRPr="00C376D3">
        <w:rPr>
          <w:szCs w:val="22"/>
          <w:lang w:val="fr-FR"/>
        </w:rPr>
        <w:t>innovation ont été préparés dans les quatre</w:t>
      </w:r>
      <w:r w:rsidR="00BC5C7E" w:rsidRPr="00C376D3">
        <w:rPr>
          <w:szCs w:val="22"/>
          <w:lang w:val="fr-FR"/>
        </w:rPr>
        <w:t> </w:t>
      </w:r>
      <w:r w:rsidRPr="00C376D3">
        <w:rPr>
          <w:szCs w:val="22"/>
          <w:lang w:val="fr-FR"/>
        </w:rPr>
        <w:t>pays dans lesquels le projet a été mis en œuvre, et des évaluations des besoins de formation ont été effectuées par des experts engagés dans chacun de ces pa</w:t>
      </w:r>
      <w:r w:rsidR="00B661D5" w:rsidRPr="00C376D3">
        <w:rPr>
          <w:szCs w:val="22"/>
          <w:lang w:val="fr-FR"/>
        </w:rPr>
        <w:t>ys</w:t>
      </w:r>
      <w:r w:rsidR="00B661D5">
        <w:rPr>
          <w:szCs w:val="22"/>
          <w:lang w:val="fr-FR"/>
        </w:rPr>
        <w:t xml:space="preserve">.  </w:t>
      </w:r>
      <w:r w:rsidR="00B661D5" w:rsidRPr="00C376D3">
        <w:rPr>
          <w:szCs w:val="22"/>
          <w:lang w:val="fr-FR" w:bidi="th-TH"/>
        </w:rPr>
        <w:t>Le</w:t>
      </w:r>
      <w:r w:rsidRPr="00C376D3">
        <w:rPr>
          <w:szCs w:val="22"/>
          <w:lang w:val="fr-FR" w:bidi="th-TH"/>
        </w:rPr>
        <w:t>s réalisations de la mise en œuvre du projet sont exposées d</w:t>
      </w:r>
      <w:r w:rsidR="00F13115">
        <w:rPr>
          <w:szCs w:val="22"/>
          <w:lang w:val="fr-FR" w:bidi="th-TH"/>
        </w:rPr>
        <w:t>’</w:t>
      </w:r>
      <w:r w:rsidRPr="00C376D3">
        <w:rPr>
          <w:szCs w:val="22"/>
          <w:lang w:val="fr-FR" w:bidi="th-TH"/>
        </w:rPr>
        <w:t>une manière plus détaillée à l</w:t>
      </w:r>
      <w:r w:rsidR="00F13115">
        <w:rPr>
          <w:szCs w:val="22"/>
          <w:lang w:val="fr-FR" w:bidi="th-TH"/>
        </w:rPr>
        <w:t>’</w:t>
      </w:r>
      <w:r w:rsidR="00134CEE" w:rsidRPr="00C376D3">
        <w:rPr>
          <w:szCs w:val="22"/>
          <w:lang w:val="fr-FR" w:bidi="th-TH"/>
        </w:rPr>
        <w:t>annexe I</w:t>
      </w:r>
      <w:r w:rsidRPr="00C376D3">
        <w:rPr>
          <w:szCs w:val="22"/>
          <w:lang w:val="fr-FR" w:bidi="th-TH"/>
        </w:rPr>
        <w:t>I du présent document.</w:t>
      </w:r>
    </w:p>
    <w:p w:rsidR="00DE4165" w:rsidRPr="00C376D3" w:rsidRDefault="00DE4165" w:rsidP="00D860D3">
      <w:pPr>
        <w:pStyle w:val="ONUMFS"/>
        <w:numPr>
          <w:ilvl w:val="1"/>
          <w:numId w:val="15"/>
        </w:numPr>
        <w:rPr>
          <w:szCs w:val="22"/>
          <w:lang w:val="fr-FR"/>
        </w:rPr>
      </w:pPr>
      <w:r w:rsidRPr="00C376D3">
        <w:rPr>
          <w:szCs w:val="22"/>
          <w:lang w:val="fr-FR"/>
        </w:rPr>
        <w:t>Le projet de coopération avec les instituts de formation judiciaire des pays en développement et des pays les moins avancés dans les domaines du développement et de l</w:t>
      </w:r>
      <w:r w:rsidR="00F13115">
        <w:rPr>
          <w:szCs w:val="22"/>
          <w:lang w:val="fr-FR"/>
        </w:rPr>
        <w:t>’</w:t>
      </w:r>
      <w:r w:rsidRPr="00C376D3">
        <w:rPr>
          <w:szCs w:val="22"/>
          <w:lang w:val="fr-FR"/>
        </w:rPr>
        <w:t xml:space="preserve">enseignement et de la formation professionnelle en matière de droits de propriété intellectuelle (projet avec les instituts de formation judiciaire), approuvé </w:t>
      </w:r>
      <w:r w:rsidR="00134CEE" w:rsidRPr="00C376D3">
        <w:rPr>
          <w:szCs w:val="22"/>
          <w:lang w:val="fr-FR"/>
        </w:rPr>
        <w:t>en 2016</w:t>
      </w:r>
      <w:r w:rsidRPr="00C376D3">
        <w:rPr>
          <w:szCs w:val="22"/>
          <w:lang w:val="fr-FR"/>
        </w:rPr>
        <w:t xml:space="preserve">, a été mené à bonne fin </w:t>
      </w:r>
      <w:r w:rsidR="00134CEE" w:rsidRPr="00C376D3">
        <w:rPr>
          <w:szCs w:val="22"/>
          <w:lang w:val="fr-FR"/>
        </w:rPr>
        <w:t>en 2018</w:t>
      </w:r>
      <w:r w:rsidRPr="00C376D3">
        <w:rPr>
          <w:szCs w:val="22"/>
          <w:lang w:val="fr-FR"/>
        </w:rPr>
        <w:t>, et tous ses objectifs ont été pleinement atteints, ainsi qu</w:t>
      </w:r>
      <w:r w:rsidR="00F13115">
        <w:rPr>
          <w:szCs w:val="22"/>
          <w:lang w:val="fr-FR"/>
        </w:rPr>
        <w:t>’</w:t>
      </w:r>
      <w:r w:rsidRPr="00C376D3">
        <w:rPr>
          <w:szCs w:val="22"/>
          <w:lang w:val="fr-FR"/>
        </w:rPr>
        <w:t>en témoignent des indicateurs de réussite très positi</w:t>
      </w:r>
      <w:r w:rsidR="00B661D5" w:rsidRPr="00C376D3">
        <w:rPr>
          <w:szCs w:val="22"/>
          <w:lang w:val="fr-FR"/>
        </w:rPr>
        <w:t>fs</w:t>
      </w:r>
      <w:r w:rsidR="00B661D5">
        <w:rPr>
          <w:szCs w:val="22"/>
          <w:lang w:val="fr-FR"/>
        </w:rPr>
        <w:t xml:space="preserve">.  </w:t>
      </w:r>
      <w:r w:rsidR="00B661D5" w:rsidRPr="00C376D3">
        <w:rPr>
          <w:szCs w:val="22"/>
          <w:lang w:val="fr-FR"/>
        </w:rPr>
        <w:t>Ce</w:t>
      </w:r>
      <w:r w:rsidRPr="00C376D3">
        <w:rPr>
          <w:szCs w:val="22"/>
          <w:lang w:val="fr-FR"/>
        </w:rPr>
        <w:t xml:space="preserve"> projet a renforcé la capacité des instituts de formation judiciaire à continuer à dispenser des programmes de formation continue sur les droits de propriété intellectuelle, et renforcé la capacité des juges et leurs compétences pour régler efficacement les litiges de propriété intellectuel</w:t>
      </w:r>
      <w:r w:rsidR="00B661D5" w:rsidRPr="00C376D3">
        <w:rPr>
          <w:szCs w:val="22"/>
          <w:lang w:val="fr-FR"/>
        </w:rPr>
        <w:t>le</w:t>
      </w:r>
      <w:r w:rsidR="00B661D5">
        <w:rPr>
          <w:szCs w:val="22"/>
          <w:lang w:val="fr-FR"/>
        </w:rPr>
        <w:t xml:space="preserve">.  </w:t>
      </w:r>
      <w:r w:rsidR="00B661D5" w:rsidRPr="00C376D3">
        <w:rPr>
          <w:szCs w:val="22"/>
          <w:lang w:val="fr-FR"/>
        </w:rPr>
        <w:t>Il</w:t>
      </w:r>
      <w:r w:rsidRPr="00C376D3">
        <w:rPr>
          <w:szCs w:val="22"/>
          <w:lang w:val="fr-FR"/>
        </w:rPr>
        <w:t xml:space="preserve"> a été conçu par un groupe de juges, exécuté par des professionnels afin de garantir sa pertinence, et sa mise en œuvre a été étroitement coordonnée avec les pays pilotes, </w:t>
      </w:r>
      <w:r w:rsidR="00F13115">
        <w:rPr>
          <w:szCs w:val="22"/>
          <w:lang w:val="fr-FR"/>
        </w:rPr>
        <w:t>à savoir</w:t>
      </w:r>
      <w:r w:rsidRPr="00C376D3">
        <w:rPr>
          <w:szCs w:val="22"/>
          <w:lang w:val="fr-FR"/>
        </w:rPr>
        <w:t xml:space="preserve"> le Costa</w:t>
      </w:r>
      <w:r w:rsidR="00BC5C7E" w:rsidRPr="00C376D3">
        <w:rPr>
          <w:szCs w:val="22"/>
          <w:lang w:val="fr-FR"/>
        </w:rPr>
        <w:t> </w:t>
      </w:r>
      <w:r w:rsidRPr="00C376D3">
        <w:rPr>
          <w:szCs w:val="22"/>
          <w:lang w:val="fr-FR"/>
        </w:rPr>
        <w:t>Rica, le Liban, le Népal et le Nigéria, en tenant compte des priorités et des besoins recensés pour ces dernie</w:t>
      </w:r>
      <w:r w:rsidR="00B661D5" w:rsidRPr="00C376D3">
        <w:rPr>
          <w:szCs w:val="22"/>
          <w:lang w:val="fr-FR"/>
        </w:rPr>
        <w:t>rs</w:t>
      </w:r>
      <w:r w:rsidR="00B661D5">
        <w:rPr>
          <w:szCs w:val="22"/>
          <w:lang w:val="fr-FR"/>
        </w:rPr>
        <w:t xml:space="preserve">.  </w:t>
      </w:r>
      <w:r w:rsidR="00B661D5" w:rsidRPr="00C376D3">
        <w:rPr>
          <w:szCs w:val="22"/>
          <w:lang w:val="fr-FR"/>
        </w:rPr>
        <w:t>Le</w:t>
      </w:r>
      <w:r w:rsidRPr="00C376D3">
        <w:rPr>
          <w:szCs w:val="22"/>
          <w:lang w:val="fr-FR"/>
        </w:rPr>
        <w:t xml:space="preserve"> projet était axé sur l</w:t>
      </w:r>
      <w:r w:rsidR="00F13115">
        <w:rPr>
          <w:szCs w:val="22"/>
          <w:lang w:val="fr-FR"/>
        </w:rPr>
        <w:t>’</w:t>
      </w:r>
      <w:r w:rsidRPr="00C376D3">
        <w:rPr>
          <w:szCs w:val="22"/>
          <w:lang w:val="fr-FR"/>
        </w:rPr>
        <w:t>élaboration de manuels et de modules personnalisés et la mise à disposition de programmes complets de formation continue, en présentiel et à distan</w:t>
      </w:r>
      <w:r w:rsidR="00B661D5" w:rsidRPr="00C376D3">
        <w:rPr>
          <w:szCs w:val="22"/>
          <w:lang w:val="fr-FR"/>
        </w:rPr>
        <w:t>ce</w:t>
      </w:r>
      <w:r w:rsidR="00B661D5">
        <w:rPr>
          <w:szCs w:val="22"/>
          <w:lang w:val="fr-FR"/>
        </w:rPr>
        <w:t xml:space="preserve">.  </w:t>
      </w:r>
      <w:r w:rsidR="00B661D5" w:rsidRPr="00C376D3">
        <w:rPr>
          <w:szCs w:val="22"/>
          <w:lang w:val="fr-FR"/>
        </w:rPr>
        <w:t>Il</w:t>
      </w:r>
      <w:r w:rsidRPr="00C376D3">
        <w:rPr>
          <w:szCs w:val="22"/>
          <w:lang w:val="fr-FR"/>
        </w:rPr>
        <w:t xml:space="preserve"> a également permis la création de réseaux en ligne pour l</w:t>
      </w:r>
      <w:r w:rsidR="00F13115">
        <w:rPr>
          <w:szCs w:val="22"/>
          <w:lang w:val="fr-FR"/>
        </w:rPr>
        <w:t>’</w:t>
      </w:r>
      <w:r w:rsidRPr="00C376D3">
        <w:rPr>
          <w:szCs w:val="22"/>
          <w:lang w:val="fr-FR"/>
        </w:rPr>
        <w:t>échange d</w:t>
      </w:r>
      <w:r w:rsidR="00F13115">
        <w:rPr>
          <w:szCs w:val="22"/>
          <w:lang w:val="fr-FR"/>
        </w:rPr>
        <w:t>’</w:t>
      </w:r>
      <w:r w:rsidRPr="00C376D3">
        <w:rPr>
          <w:szCs w:val="22"/>
          <w:lang w:val="fr-FR"/>
        </w:rPr>
        <w:t>informations et l</w:t>
      </w:r>
      <w:r w:rsidR="00F13115">
        <w:rPr>
          <w:szCs w:val="22"/>
          <w:lang w:val="fr-FR"/>
        </w:rPr>
        <w:t>’</w:t>
      </w:r>
      <w:r w:rsidRPr="00C376D3">
        <w:rPr>
          <w:szCs w:val="22"/>
          <w:lang w:val="fr-FR"/>
        </w:rPr>
        <w:t>apprentissage entre pairs, ainsi que l</w:t>
      </w:r>
      <w:r w:rsidR="00F13115">
        <w:rPr>
          <w:szCs w:val="22"/>
          <w:lang w:val="fr-FR"/>
        </w:rPr>
        <w:t>’</w:t>
      </w:r>
      <w:r w:rsidRPr="00C376D3">
        <w:rPr>
          <w:szCs w:val="22"/>
          <w:lang w:val="fr-FR"/>
        </w:rPr>
        <w:t>accès à une sélection de documents de référence et à une base de données spécialisée relative aux affaires judiciaires.</w:t>
      </w:r>
    </w:p>
    <w:p w:rsidR="00134CEE" w:rsidRPr="00C376D3" w:rsidRDefault="00DE4165" w:rsidP="00D860D3">
      <w:pPr>
        <w:pStyle w:val="ONUMFS"/>
        <w:numPr>
          <w:ilvl w:val="1"/>
          <w:numId w:val="15"/>
        </w:numPr>
        <w:rPr>
          <w:szCs w:val="22"/>
          <w:lang w:val="fr-FR"/>
        </w:rPr>
      </w:pPr>
      <w:r w:rsidRPr="00C376D3">
        <w:rPr>
          <w:szCs w:val="22"/>
          <w:lang w:val="fr-FR"/>
        </w:rPr>
        <w:t>Le projet de renforcement et développement du secteur de l</w:t>
      </w:r>
      <w:r w:rsidR="00F13115">
        <w:rPr>
          <w:szCs w:val="22"/>
          <w:lang w:val="fr-FR"/>
        </w:rPr>
        <w:t>’</w:t>
      </w:r>
      <w:r w:rsidRPr="00C376D3">
        <w:rPr>
          <w:szCs w:val="22"/>
          <w:lang w:val="fr-FR"/>
        </w:rPr>
        <w:t>audiovisuel au Burkina Faso et dans certains pays africains – Phase</w:t>
      </w:r>
      <w:r w:rsidR="00CD67D9">
        <w:rPr>
          <w:szCs w:val="22"/>
          <w:lang w:val="fr-FR"/>
        </w:rPr>
        <w:t> </w:t>
      </w:r>
      <w:r w:rsidRPr="00C376D3">
        <w:rPr>
          <w:szCs w:val="22"/>
          <w:lang w:val="fr-FR"/>
        </w:rPr>
        <w:t>II s</w:t>
      </w:r>
      <w:r w:rsidR="00F13115">
        <w:rPr>
          <w:szCs w:val="22"/>
          <w:lang w:val="fr-FR"/>
        </w:rPr>
        <w:t>’</w:t>
      </w:r>
      <w:r w:rsidRPr="00C376D3">
        <w:rPr>
          <w:szCs w:val="22"/>
          <w:lang w:val="fr-FR"/>
        </w:rPr>
        <w:t xml:space="preserve">est achevé avec succès à la fin </w:t>
      </w:r>
      <w:r w:rsidR="00134CEE" w:rsidRPr="00C376D3">
        <w:rPr>
          <w:szCs w:val="22"/>
          <w:lang w:val="fr-FR"/>
        </w:rPr>
        <w:t>de 2018</w:t>
      </w:r>
      <w:r w:rsidRPr="00C376D3">
        <w:rPr>
          <w:szCs w:val="22"/>
          <w:lang w:val="fr-FR"/>
        </w:rPr>
        <w:t>, tous les résultats escomptés ayant été attein</w:t>
      </w:r>
      <w:r w:rsidR="00B661D5" w:rsidRPr="00C376D3">
        <w:rPr>
          <w:szCs w:val="22"/>
          <w:lang w:val="fr-FR"/>
        </w:rPr>
        <w:t>ts</w:t>
      </w:r>
      <w:r w:rsidR="00B661D5">
        <w:rPr>
          <w:szCs w:val="22"/>
          <w:lang w:val="fr-FR"/>
        </w:rPr>
        <w:t xml:space="preserve">.  </w:t>
      </w:r>
      <w:r w:rsidR="00B661D5" w:rsidRPr="00C376D3">
        <w:rPr>
          <w:szCs w:val="22"/>
          <w:lang w:val="fr-FR"/>
        </w:rPr>
        <w:t>Un</w:t>
      </w:r>
      <w:r w:rsidRPr="00C376D3">
        <w:rPr>
          <w:szCs w:val="22"/>
          <w:lang w:val="fr-FR"/>
        </w:rPr>
        <w:t>e étude de faisabilité sur l</w:t>
      </w:r>
      <w:r w:rsidR="00F13115">
        <w:rPr>
          <w:szCs w:val="22"/>
          <w:lang w:val="fr-FR"/>
        </w:rPr>
        <w:t>’</w:t>
      </w:r>
      <w:r w:rsidRPr="00C376D3">
        <w:rPr>
          <w:szCs w:val="22"/>
          <w:lang w:val="fr-FR"/>
        </w:rPr>
        <w:t>amélioration de la collecte de données économiques sur le secteur de l</w:t>
      </w:r>
      <w:r w:rsidR="00F13115">
        <w:rPr>
          <w:szCs w:val="22"/>
          <w:lang w:val="fr-FR"/>
        </w:rPr>
        <w:t>’</w:t>
      </w:r>
      <w:r w:rsidRPr="00C376D3">
        <w:rPr>
          <w:szCs w:val="22"/>
          <w:lang w:val="fr-FR"/>
        </w:rPr>
        <w:t xml:space="preserve">audiovisuel dans plusieurs pays africains a été finalisée et présentée au comité à sa session de </w:t>
      </w:r>
      <w:r w:rsidR="00134CEE" w:rsidRPr="00C376D3">
        <w:rPr>
          <w:szCs w:val="22"/>
          <w:lang w:val="fr-FR"/>
        </w:rPr>
        <w:t>mai 20</w:t>
      </w:r>
      <w:r w:rsidRPr="00C376D3">
        <w:rPr>
          <w:szCs w:val="22"/>
          <w:lang w:val="fr-FR"/>
        </w:rPr>
        <w:t xml:space="preserve">18. </w:t>
      </w:r>
      <w:r w:rsidR="00BC5C7E" w:rsidRPr="00C376D3">
        <w:rPr>
          <w:szCs w:val="22"/>
          <w:lang w:val="fr-FR"/>
        </w:rPr>
        <w:t xml:space="preserve"> </w:t>
      </w:r>
      <w:r w:rsidRPr="00C376D3">
        <w:rPr>
          <w:szCs w:val="22"/>
          <w:lang w:val="fr-FR"/>
        </w:rPr>
        <w:t>Le rapport a fait ressortir l</w:t>
      </w:r>
      <w:r w:rsidR="00F13115">
        <w:rPr>
          <w:szCs w:val="22"/>
          <w:lang w:val="fr-FR"/>
        </w:rPr>
        <w:t>’</w:t>
      </w:r>
      <w:r w:rsidRPr="00C376D3">
        <w:rPr>
          <w:szCs w:val="22"/>
          <w:lang w:val="fr-FR"/>
        </w:rPr>
        <w:t>importance qu</w:t>
      </w:r>
      <w:r w:rsidR="00F13115">
        <w:rPr>
          <w:szCs w:val="22"/>
          <w:lang w:val="fr-FR"/>
        </w:rPr>
        <w:t>’</w:t>
      </w:r>
      <w:r w:rsidRPr="00C376D3">
        <w:rPr>
          <w:szCs w:val="22"/>
          <w:lang w:val="fr-FR"/>
        </w:rPr>
        <w:t>il y a à connaître les marchés de l</w:t>
      </w:r>
      <w:r w:rsidR="00F13115">
        <w:rPr>
          <w:szCs w:val="22"/>
          <w:lang w:val="fr-FR"/>
        </w:rPr>
        <w:t>’</w:t>
      </w:r>
      <w:r w:rsidRPr="00C376D3">
        <w:rPr>
          <w:szCs w:val="22"/>
          <w:lang w:val="fr-FR"/>
        </w:rPr>
        <w:t>audiovisuel pour assurer leur développement, et a mis en évidence les obstacles et difficultés qui se posent dans certains pays en ce qui concerne la collecte de ces donné</w:t>
      </w:r>
      <w:r w:rsidR="00B661D5" w:rsidRPr="00C376D3">
        <w:rPr>
          <w:szCs w:val="22"/>
          <w:lang w:val="fr-FR"/>
        </w:rPr>
        <w:t>es</w:t>
      </w:r>
      <w:r w:rsidR="00B661D5">
        <w:rPr>
          <w:szCs w:val="22"/>
          <w:lang w:val="fr-FR"/>
        </w:rPr>
        <w:t xml:space="preserve">.  </w:t>
      </w:r>
      <w:r w:rsidR="00B661D5" w:rsidRPr="00C376D3">
        <w:rPr>
          <w:szCs w:val="22"/>
          <w:lang w:val="fr-FR"/>
        </w:rPr>
        <w:t>L</w:t>
      </w:r>
      <w:r w:rsidR="00B661D5">
        <w:rPr>
          <w:szCs w:val="22"/>
          <w:lang w:val="fr-FR"/>
        </w:rPr>
        <w:t>’</w:t>
      </w:r>
      <w:r w:rsidR="00B661D5" w:rsidRPr="00C376D3">
        <w:rPr>
          <w:szCs w:val="22"/>
          <w:lang w:val="fr-FR"/>
        </w:rPr>
        <w:t>u</w:t>
      </w:r>
      <w:r w:rsidRPr="00C376D3">
        <w:rPr>
          <w:szCs w:val="22"/>
          <w:lang w:val="fr-FR"/>
        </w:rPr>
        <w:t>ne des principales conclusions de l</w:t>
      </w:r>
      <w:r w:rsidR="00F13115">
        <w:rPr>
          <w:szCs w:val="22"/>
          <w:lang w:val="fr-FR"/>
        </w:rPr>
        <w:t>’</w:t>
      </w:r>
      <w:r w:rsidRPr="00C376D3">
        <w:rPr>
          <w:szCs w:val="22"/>
          <w:lang w:val="fr-FR"/>
        </w:rPr>
        <w:t>étude était qu</w:t>
      </w:r>
      <w:r w:rsidR="00F13115">
        <w:rPr>
          <w:szCs w:val="22"/>
          <w:lang w:val="fr-FR"/>
        </w:rPr>
        <w:t>’</w:t>
      </w:r>
      <w:r w:rsidRPr="00C376D3">
        <w:rPr>
          <w:szCs w:val="22"/>
          <w:lang w:val="fr-FR"/>
        </w:rPr>
        <w:t>il était nécessaire de sensibiliser les parties prenantes du secteur de l</w:t>
      </w:r>
      <w:r w:rsidR="00F13115">
        <w:rPr>
          <w:szCs w:val="22"/>
          <w:lang w:val="fr-FR"/>
        </w:rPr>
        <w:t>’</w:t>
      </w:r>
      <w:r w:rsidRPr="00C376D3">
        <w:rPr>
          <w:szCs w:val="22"/>
          <w:lang w:val="fr-FR"/>
        </w:rPr>
        <w:t>audiovisuel à l</w:t>
      </w:r>
      <w:r w:rsidR="00F13115">
        <w:rPr>
          <w:szCs w:val="22"/>
          <w:lang w:val="fr-FR"/>
        </w:rPr>
        <w:t>’</w:t>
      </w:r>
      <w:r w:rsidRPr="00C376D3">
        <w:rPr>
          <w:szCs w:val="22"/>
          <w:lang w:val="fr-FR"/>
        </w:rPr>
        <w:t>importance d</w:t>
      </w:r>
      <w:r w:rsidR="00F13115">
        <w:rPr>
          <w:szCs w:val="22"/>
          <w:lang w:val="fr-FR"/>
        </w:rPr>
        <w:t>’</w:t>
      </w:r>
      <w:r w:rsidRPr="00C376D3">
        <w:rPr>
          <w:szCs w:val="22"/>
          <w:lang w:val="fr-FR"/>
        </w:rPr>
        <w:t>améliorer la collecte de données économiques, aussi bien pour développer les marchés que pour accroître les revenus pouvant être générés par la propriété intellectuel</w:t>
      </w:r>
      <w:r w:rsidR="00B661D5" w:rsidRPr="00C376D3">
        <w:rPr>
          <w:szCs w:val="22"/>
          <w:lang w:val="fr-FR"/>
        </w:rPr>
        <w:t>le</w:t>
      </w:r>
      <w:r w:rsidR="00B661D5">
        <w:rPr>
          <w:szCs w:val="22"/>
          <w:lang w:val="fr-FR"/>
        </w:rPr>
        <w:t xml:space="preserve">.  </w:t>
      </w:r>
      <w:r w:rsidR="00B661D5" w:rsidRPr="00C376D3">
        <w:rPr>
          <w:szCs w:val="22"/>
          <w:lang w:val="fr-FR"/>
        </w:rPr>
        <w:t>Un</w:t>
      </w:r>
      <w:r w:rsidRPr="00C376D3">
        <w:rPr>
          <w:szCs w:val="22"/>
          <w:lang w:val="fr-FR"/>
        </w:rPr>
        <w:t>e brochure intitulée “Droit d</w:t>
      </w:r>
      <w:r w:rsidR="00F13115">
        <w:rPr>
          <w:szCs w:val="22"/>
          <w:lang w:val="fr-FR"/>
        </w:rPr>
        <w:t>’</w:t>
      </w:r>
      <w:r w:rsidRPr="00C376D3">
        <w:rPr>
          <w:szCs w:val="22"/>
          <w:lang w:val="fr-FR"/>
        </w:rPr>
        <w:t>auteur et industrie de l</w:t>
      </w:r>
      <w:r w:rsidR="00F13115">
        <w:rPr>
          <w:szCs w:val="22"/>
          <w:lang w:val="fr-FR"/>
        </w:rPr>
        <w:t>’</w:t>
      </w:r>
      <w:r w:rsidRPr="00C376D3">
        <w:rPr>
          <w:szCs w:val="22"/>
          <w:lang w:val="fr-FR"/>
        </w:rPr>
        <w:t>audiovisuel au Kenya</w:t>
      </w:r>
      <w:r w:rsidR="00F13115">
        <w:rPr>
          <w:szCs w:val="22"/>
          <w:lang w:val="fr-FR"/>
        </w:rPr>
        <w:t> :</w:t>
      </w:r>
      <w:r w:rsidRPr="00C376D3">
        <w:rPr>
          <w:szCs w:val="22"/>
          <w:lang w:val="fr-FR"/>
        </w:rPr>
        <w:t xml:space="preserve"> un guide pratique à l</w:t>
      </w:r>
      <w:r w:rsidR="00F13115">
        <w:rPr>
          <w:szCs w:val="22"/>
          <w:lang w:val="fr-FR"/>
        </w:rPr>
        <w:t>’</w:t>
      </w:r>
      <w:r w:rsidRPr="00C376D3">
        <w:rPr>
          <w:szCs w:val="22"/>
          <w:lang w:val="fr-FR"/>
        </w:rPr>
        <w:t>intention des cinéastes” a également été créé</w:t>
      </w:r>
      <w:r w:rsidR="00CD67D9">
        <w:rPr>
          <w:szCs w:val="22"/>
          <w:lang w:val="fr-FR"/>
        </w:rPr>
        <w:t xml:space="preserve">e </w:t>
      </w:r>
      <w:r w:rsidRPr="00C376D3">
        <w:rPr>
          <w:szCs w:val="22"/>
          <w:lang w:val="fr-FR"/>
        </w:rPr>
        <w:t>et imprimé</w:t>
      </w:r>
      <w:r w:rsidR="00CD67D9">
        <w:rPr>
          <w:szCs w:val="22"/>
          <w:lang w:val="fr-FR"/>
        </w:rPr>
        <w:t xml:space="preserve">e </w:t>
      </w:r>
      <w:r w:rsidR="00134CEE" w:rsidRPr="00C376D3">
        <w:rPr>
          <w:szCs w:val="22"/>
          <w:lang w:val="fr-FR"/>
        </w:rPr>
        <w:t>en 2018</w:t>
      </w:r>
      <w:r w:rsidRPr="00C376D3">
        <w:rPr>
          <w:szCs w:val="22"/>
          <w:lang w:val="fr-FR"/>
        </w:rPr>
        <w:t>.  Le module d</w:t>
      </w:r>
      <w:r w:rsidR="00F13115">
        <w:rPr>
          <w:szCs w:val="22"/>
          <w:lang w:val="fr-FR"/>
        </w:rPr>
        <w:t>’</w:t>
      </w:r>
      <w:r w:rsidRPr="00C376D3">
        <w:rPr>
          <w:szCs w:val="22"/>
          <w:lang w:val="fr-FR"/>
        </w:rPr>
        <w:t>enseignement à distance sur le droit d</w:t>
      </w:r>
      <w:r w:rsidR="00F13115">
        <w:rPr>
          <w:szCs w:val="22"/>
          <w:lang w:val="fr-FR"/>
        </w:rPr>
        <w:t>’</w:t>
      </w:r>
      <w:r w:rsidRPr="00C376D3">
        <w:rPr>
          <w:szCs w:val="22"/>
          <w:lang w:val="fr-FR"/>
        </w:rPr>
        <w:t>auteur à l</w:t>
      </w:r>
      <w:r w:rsidR="00F13115">
        <w:rPr>
          <w:szCs w:val="22"/>
          <w:lang w:val="fr-FR"/>
        </w:rPr>
        <w:t>’</w:t>
      </w:r>
      <w:r w:rsidRPr="00C376D3">
        <w:rPr>
          <w:szCs w:val="22"/>
          <w:lang w:val="fr-FR"/>
        </w:rPr>
        <w:t>intention des professionnels du cinéma en Afrique a été élaboré, et son contenu est ache</w:t>
      </w:r>
      <w:r w:rsidR="00B661D5" w:rsidRPr="00C376D3">
        <w:rPr>
          <w:szCs w:val="22"/>
          <w:lang w:val="fr-FR"/>
        </w:rPr>
        <w:t>vé</w:t>
      </w:r>
      <w:r w:rsidR="00B661D5">
        <w:rPr>
          <w:szCs w:val="22"/>
          <w:lang w:val="fr-FR"/>
        </w:rPr>
        <w:t xml:space="preserve">.  </w:t>
      </w:r>
      <w:r w:rsidR="00B661D5" w:rsidRPr="00C376D3">
        <w:rPr>
          <w:szCs w:val="22"/>
          <w:lang w:val="fr-FR"/>
        </w:rPr>
        <w:t>Ce</w:t>
      </w:r>
      <w:r w:rsidRPr="00C376D3">
        <w:rPr>
          <w:szCs w:val="22"/>
          <w:lang w:val="fr-FR"/>
        </w:rPr>
        <w:t xml:space="preserve"> projet doit encore passer à la phase concrète d</w:t>
      </w:r>
      <w:r w:rsidR="00F13115">
        <w:rPr>
          <w:szCs w:val="22"/>
          <w:lang w:val="fr-FR"/>
        </w:rPr>
        <w:t>’</w:t>
      </w:r>
      <w:r w:rsidRPr="00C376D3">
        <w:rPr>
          <w:szCs w:val="22"/>
          <w:lang w:val="fr-FR"/>
        </w:rPr>
        <w:t>essai et de mise en œuvre en étroite collaboration avec l</w:t>
      </w:r>
      <w:r w:rsidR="00F13115">
        <w:rPr>
          <w:szCs w:val="22"/>
          <w:lang w:val="fr-FR"/>
        </w:rPr>
        <w:t>’</w:t>
      </w:r>
      <w:r w:rsidRPr="00C376D3">
        <w:rPr>
          <w:szCs w:val="22"/>
          <w:lang w:val="fr-FR"/>
        </w:rPr>
        <w:t>Académie de l</w:t>
      </w:r>
      <w:r w:rsidR="00F13115">
        <w:rPr>
          <w:szCs w:val="22"/>
          <w:lang w:val="fr-FR"/>
        </w:rPr>
        <w:t>’</w:t>
      </w:r>
      <w:r w:rsidRPr="00C376D3">
        <w:rPr>
          <w:szCs w:val="22"/>
          <w:lang w:val="fr-FR"/>
        </w:rPr>
        <w:t>O</w:t>
      </w:r>
      <w:r w:rsidR="00B661D5" w:rsidRPr="00C376D3">
        <w:rPr>
          <w:szCs w:val="22"/>
          <w:lang w:val="fr-FR"/>
        </w:rPr>
        <w:t>MPI</w:t>
      </w:r>
      <w:r w:rsidR="00B661D5">
        <w:rPr>
          <w:szCs w:val="22"/>
          <w:lang w:val="fr-FR"/>
        </w:rPr>
        <w:t xml:space="preserve">.  </w:t>
      </w:r>
      <w:r w:rsidR="00B661D5" w:rsidRPr="00C376D3">
        <w:rPr>
          <w:szCs w:val="22"/>
          <w:lang w:val="fr-FR"/>
        </w:rPr>
        <w:t>De</w:t>
      </w:r>
      <w:r w:rsidRPr="00C376D3">
        <w:rPr>
          <w:szCs w:val="22"/>
          <w:lang w:val="fr-FR"/>
        </w:rPr>
        <w:t>s informations plus détaillées sur les résultats du projet sont fournies à l</w:t>
      </w:r>
      <w:r w:rsidR="00F13115">
        <w:rPr>
          <w:szCs w:val="22"/>
          <w:lang w:val="fr-FR"/>
        </w:rPr>
        <w:t>’</w:t>
      </w:r>
      <w:r w:rsidR="00134CEE" w:rsidRPr="00C376D3">
        <w:rPr>
          <w:szCs w:val="22"/>
          <w:lang w:val="fr-FR"/>
        </w:rPr>
        <w:t>annexe I</w:t>
      </w:r>
      <w:r w:rsidRPr="00C376D3">
        <w:rPr>
          <w:szCs w:val="22"/>
          <w:lang w:val="fr-FR"/>
        </w:rPr>
        <w:t>I du présent document.</w:t>
      </w:r>
    </w:p>
    <w:p w:rsidR="00DE4165" w:rsidRPr="00C376D3" w:rsidRDefault="00DE4165" w:rsidP="00D860D3">
      <w:pPr>
        <w:pStyle w:val="ONUMFS"/>
        <w:numPr>
          <w:ilvl w:val="1"/>
          <w:numId w:val="15"/>
        </w:numPr>
        <w:rPr>
          <w:iCs/>
          <w:szCs w:val="22"/>
          <w:u w:val="single"/>
          <w:lang w:val="fr-FR"/>
        </w:rPr>
      </w:pPr>
      <w:r w:rsidRPr="00C376D3">
        <w:rPr>
          <w:iCs/>
          <w:szCs w:val="22"/>
          <w:lang w:val="fr-FR"/>
        </w:rPr>
        <w:t>Dans le contexte du projet sur l</w:t>
      </w:r>
      <w:r w:rsidR="00F13115">
        <w:rPr>
          <w:iCs/>
          <w:szCs w:val="22"/>
          <w:lang w:val="fr-FR"/>
        </w:rPr>
        <w:t>’</w:t>
      </w:r>
      <w:r w:rsidRPr="00C376D3">
        <w:rPr>
          <w:iCs/>
          <w:szCs w:val="22"/>
          <w:lang w:val="fr-FR"/>
        </w:rPr>
        <w:t>utilisation de l</w:t>
      </w:r>
      <w:r w:rsidR="00F13115">
        <w:rPr>
          <w:iCs/>
          <w:szCs w:val="22"/>
          <w:lang w:val="fr-FR"/>
        </w:rPr>
        <w:t>’</w:t>
      </w:r>
      <w:r w:rsidRPr="00C376D3">
        <w:rPr>
          <w:iCs/>
          <w:szCs w:val="22"/>
          <w:lang w:val="fr-FR"/>
        </w:rPr>
        <w:t xml:space="preserve">information figurant dans le domaine public aux fins du développement économique, la version finale du guide sur le recensement des inventions relevant du domaine public a été achevée en </w:t>
      </w:r>
      <w:r w:rsidR="00134CEE" w:rsidRPr="00C376D3">
        <w:rPr>
          <w:iCs/>
          <w:szCs w:val="22"/>
          <w:lang w:val="fr-FR"/>
        </w:rPr>
        <w:t>juin 20</w:t>
      </w:r>
      <w:r w:rsidRPr="00C376D3">
        <w:rPr>
          <w:iCs/>
          <w:szCs w:val="22"/>
          <w:lang w:val="fr-FR"/>
        </w:rPr>
        <w:t>18, et la version finale du guide sur l</w:t>
      </w:r>
      <w:r w:rsidR="00F13115">
        <w:rPr>
          <w:iCs/>
          <w:szCs w:val="22"/>
          <w:lang w:val="fr-FR"/>
        </w:rPr>
        <w:t>’</w:t>
      </w:r>
      <w:r w:rsidRPr="00C376D3">
        <w:rPr>
          <w:iCs/>
          <w:szCs w:val="22"/>
          <w:lang w:val="fr-FR"/>
        </w:rPr>
        <w:t xml:space="preserve">utilisation des inventions relevant du domaine public a été achevée en </w:t>
      </w:r>
      <w:r w:rsidR="00134CEE" w:rsidRPr="00C376D3">
        <w:rPr>
          <w:iCs/>
          <w:szCs w:val="22"/>
          <w:lang w:val="fr-FR"/>
        </w:rPr>
        <w:t>juillet 20</w:t>
      </w:r>
      <w:r w:rsidRPr="00C376D3">
        <w:rPr>
          <w:iCs/>
          <w:szCs w:val="22"/>
          <w:lang w:val="fr-FR"/>
        </w:rPr>
        <w:t>18.  Les projets de textes ont été révisés à la lumière des informations recueillies au cours du processus de pilotage des guides, dans neuf</w:t>
      </w:r>
      <w:r w:rsidR="00BC5C7E" w:rsidRPr="00C376D3">
        <w:rPr>
          <w:iCs/>
          <w:szCs w:val="22"/>
          <w:lang w:val="fr-FR"/>
        </w:rPr>
        <w:t> </w:t>
      </w:r>
      <w:r w:rsidRPr="00C376D3">
        <w:rPr>
          <w:iCs/>
          <w:szCs w:val="22"/>
          <w:lang w:val="fr-FR"/>
        </w:rPr>
        <w:t>réseaux nationaux sélectionnés de C</w:t>
      </w:r>
      <w:r w:rsidR="00B661D5" w:rsidRPr="00C376D3">
        <w:rPr>
          <w:iCs/>
          <w:szCs w:val="22"/>
          <w:lang w:val="fr-FR"/>
        </w:rPr>
        <w:t>ATI</w:t>
      </w:r>
      <w:r w:rsidR="00B661D5">
        <w:rPr>
          <w:iCs/>
          <w:szCs w:val="22"/>
          <w:lang w:val="fr-FR"/>
        </w:rPr>
        <w:t xml:space="preserve">.  </w:t>
      </w:r>
      <w:r w:rsidR="00B661D5" w:rsidRPr="00C376D3">
        <w:rPr>
          <w:iCs/>
          <w:szCs w:val="22"/>
          <w:lang w:val="fr-FR"/>
        </w:rPr>
        <w:t>Co</w:t>
      </w:r>
      <w:r w:rsidRPr="00C376D3">
        <w:rPr>
          <w:iCs/>
          <w:szCs w:val="22"/>
          <w:lang w:val="fr-FR"/>
        </w:rPr>
        <w:t>nformément à la politique de l</w:t>
      </w:r>
      <w:r w:rsidR="00F13115">
        <w:rPr>
          <w:iCs/>
          <w:szCs w:val="22"/>
          <w:lang w:val="fr-FR"/>
        </w:rPr>
        <w:t>’</w:t>
      </w:r>
      <w:r w:rsidRPr="00C376D3">
        <w:rPr>
          <w:iCs/>
          <w:szCs w:val="22"/>
          <w:lang w:val="fr-FR"/>
        </w:rPr>
        <w:t>OMPI en matière de publications – et avant d</w:t>
      </w:r>
      <w:r w:rsidR="00F13115">
        <w:rPr>
          <w:iCs/>
          <w:szCs w:val="22"/>
          <w:lang w:val="fr-FR"/>
        </w:rPr>
        <w:t>’</w:t>
      </w:r>
      <w:r w:rsidRPr="00C376D3">
        <w:rPr>
          <w:iCs/>
          <w:szCs w:val="22"/>
          <w:lang w:val="fr-FR"/>
        </w:rPr>
        <w:t>être corrigé, mis en page et traduit par des professionnels dans les six</w:t>
      </w:r>
      <w:r w:rsidR="00BC5C7E" w:rsidRPr="00C376D3">
        <w:rPr>
          <w:iCs/>
          <w:szCs w:val="22"/>
          <w:lang w:val="fr-FR"/>
        </w:rPr>
        <w:t> </w:t>
      </w:r>
      <w:r w:rsidRPr="00C376D3">
        <w:rPr>
          <w:iCs/>
          <w:szCs w:val="22"/>
          <w:lang w:val="fr-FR"/>
        </w:rPr>
        <w:t>langues officielles de l</w:t>
      </w:r>
      <w:r w:rsidR="00F13115">
        <w:rPr>
          <w:iCs/>
          <w:szCs w:val="22"/>
          <w:lang w:val="fr-FR"/>
        </w:rPr>
        <w:t>’</w:t>
      </w:r>
      <w:r w:rsidRPr="00C376D3">
        <w:rPr>
          <w:iCs/>
          <w:szCs w:val="22"/>
          <w:lang w:val="fr-FR"/>
        </w:rPr>
        <w:t xml:space="preserve">OMPI (AR, EN, ES, FR, RU, ZH) –, le contenu des guides a été soumis à une évaluation par des experts au cours de la deuxième moitié </w:t>
      </w:r>
      <w:r w:rsidR="00134CEE" w:rsidRPr="00C376D3">
        <w:rPr>
          <w:iCs/>
          <w:szCs w:val="22"/>
          <w:lang w:val="fr-FR"/>
        </w:rPr>
        <w:t>de 2018</w:t>
      </w:r>
      <w:r w:rsidRPr="00C376D3">
        <w:rPr>
          <w:iCs/>
          <w:szCs w:val="22"/>
          <w:lang w:val="fr-FR"/>
        </w:rPr>
        <w:t xml:space="preserve">, et a été finalisé en </w:t>
      </w:r>
      <w:r w:rsidR="00134CEE" w:rsidRPr="00C376D3">
        <w:rPr>
          <w:iCs/>
          <w:szCs w:val="22"/>
          <w:lang w:val="fr-FR"/>
        </w:rPr>
        <w:t>décembre 20</w:t>
      </w:r>
      <w:r w:rsidRPr="00C376D3">
        <w:rPr>
          <w:iCs/>
          <w:szCs w:val="22"/>
          <w:lang w:val="fr-FR"/>
        </w:rPr>
        <w:t>18.  La fourniture d</w:t>
      </w:r>
      <w:r w:rsidR="00F13115">
        <w:rPr>
          <w:iCs/>
          <w:szCs w:val="22"/>
          <w:lang w:val="fr-FR"/>
        </w:rPr>
        <w:t>’</w:t>
      </w:r>
      <w:r w:rsidRPr="00C376D3">
        <w:rPr>
          <w:iCs/>
          <w:szCs w:val="22"/>
          <w:lang w:val="fr-FR"/>
        </w:rPr>
        <w:t>assistance technique à l</w:t>
      </w:r>
      <w:r w:rsidR="00F13115">
        <w:rPr>
          <w:iCs/>
          <w:szCs w:val="22"/>
          <w:lang w:val="fr-FR"/>
        </w:rPr>
        <w:t>’</w:t>
      </w:r>
      <w:r w:rsidRPr="00C376D3">
        <w:rPr>
          <w:iCs/>
          <w:szCs w:val="22"/>
          <w:lang w:val="fr-FR"/>
        </w:rPr>
        <w:t>acquisition de compétences au sein des réseaux nationaux de CATI pour administrer et fournir des services d</w:t>
      </w:r>
      <w:r w:rsidR="00F13115">
        <w:rPr>
          <w:iCs/>
          <w:szCs w:val="22"/>
          <w:lang w:val="fr-FR"/>
        </w:rPr>
        <w:t>’</w:t>
      </w:r>
      <w:r w:rsidRPr="00C376D3">
        <w:rPr>
          <w:iCs/>
          <w:szCs w:val="22"/>
          <w:lang w:val="fr-FR"/>
        </w:rPr>
        <w:t>identification et d</w:t>
      </w:r>
      <w:r w:rsidR="00F13115">
        <w:rPr>
          <w:iCs/>
          <w:szCs w:val="22"/>
          <w:lang w:val="fr-FR"/>
        </w:rPr>
        <w:t>’</w:t>
      </w:r>
      <w:r w:rsidRPr="00C376D3">
        <w:rPr>
          <w:iCs/>
          <w:szCs w:val="22"/>
          <w:lang w:val="fr-FR"/>
        </w:rPr>
        <w:t>aide à l</w:t>
      </w:r>
      <w:r w:rsidR="00F13115">
        <w:rPr>
          <w:iCs/>
          <w:szCs w:val="22"/>
          <w:lang w:val="fr-FR"/>
        </w:rPr>
        <w:t>’</w:t>
      </w:r>
      <w:r w:rsidRPr="00C376D3">
        <w:rPr>
          <w:iCs/>
          <w:szCs w:val="22"/>
          <w:lang w:val="fr-FR"/>
        </w:rPr>
        <w:t>exploitation d</w:t>
      </w:r>
      <w:r w:rsidR="00F13115">
        <w:rPr>
          <w:iCs/>
          <w:szCs w:val="22"/>
          <w:lang w:val="fr-FR"/>
        </w:rPr>
        <w:t>’</w:t>
      </w:r>
      <w:r w:rsidRPr="00C376D3">
        <w:rPr>
          <w:iCs/>
          <w:szCs w:val="22"/>
          <w:lang w:val="fr-FR"/>
        </w:rPr>
        <w:t xml:space="preserve">inventions relevant du domaine public a débuté </w:t>
      </w:r>
      <w:r w:rsidR="00134CEE" w:rsidRPr="00C376D3">
        <w:rPr>
          <w:iCs/>
          <w:szCs w:val="22"/>
          <w:lang w:val="fr-FR"/>
        </w:rPr>
        <w:t>en 2018</w:t>
      </w:r>
      <w:r w:rsidRPr="00C376D3">
        <w:rPr>
          <w:iCs/>
          <w:szCs w:val="22"/>
          <w:lang w:val="fr-FR"/>
        </w:rPr>
        <w:t xml:space="preserve"> par l</w:t>
      </w:r>
      <w:r w:rsidR="00F13115">
        <w:rPr>
          <w:iCs/>
          <w:szCs w:val="22"/>
          <w:lang w:val="fr-FR"/>
        </w:rPr>
        <w:t>’</w:t>
      </w:r>
      <w:r w:rsidRPr="00C376D3">
        <w:rPr>
          <w:iCs/>
          <w:szCs w:val="22"/>
          <w:lang w:val="fr-FR"/>
        </w:rPr>
        <w:t>organisation de trois</w:t>
      </w:r>
      <w:r w:rsidR="00BC5C7E" w:rsidRPr="00C376D3">
        <w:rPr>
          <w:iCs/>
          <w:szCs w:val="22"/>
          <w:lang w:val="fr-FR"/>
        </w:rPr>
        <w:t> </w:t>
      </w:r>
      <w:r w:rsidRPr="00C376D3">
        <w:rPr>
          <w:iCs/>
          <w:szCs w:val="22"/>
          <w:lang w:val="fr-FR"/>
        </w:rPr>
        <w:t>ateliers, en Inde, au Maroc et dans la Fédération de Russ</w:t>
      </w:r>
      <w:r w:rsidR="00B661D5" w:rsidRPr="00C376D3">
        <w:rPr>
          <w:iCs/>
          <w:szCs w:val="22"/>
          <w:lang w:val="fr-FR"/>
        </w:rPr>
        <w:t>ie</w:t>
      </w:r>
      <w:r w:rsidR="00B661D5">
        <w:rPr>
          <w:iCs/>
          <w:szCs w:val="22"/>
          <w:lang w:val="fr-FR"/>
        </w:rPr>
        <w:t xml:space="preserve">.  </w:t>
      </w:r>
      <w:r w:rsidR="00B661D5" w:rsidRPr="00C376D3">
        <w:rPr>
          <w:iCs/>
          <w:szCs w:val="22"/>
          <w:lang w:val="fr-FR"/>
        </w:rPr>
        <w:t>En</w:t>
      </w:r>
      <w:r w:rsidRPr="00C376D3">
        <w:rPr>
          <w:iCs/>
          <w:szCs w:val="22"/>
          <w:lang w:val="fr-FR"/>
        </w:rPr>
        <w:t xml:space="preserve"> outre, le portail d</w:t>
      </w:r>
      <w:r w:rsidR="00F13115">
        <w:rPr>
          <w:iCs/>
          <w:szCs w:val="22"/>
          <w:lang w:val="fr-FR"/>
        </w:rPr>
        <w:t>’</w:t>
      </w:r>
      <w:r w:rsidRPr="00C376D3">
        <w:rPr>
          <w:iCs/>
          <w:szCs w:val="22"/>
          <w:lang w:val="fr-FR"/>
        </w:rPr>
        <w:t xml:space="preserve">accès au registre des brevets a été terminé et mis en ligne en </w:t>
      </w:r>
      <w:r w:rsidR="00134CEE" w:rsidRPr="00C376D3">
        <w:rPr>
          <w:iCs/>
          <w:szCs w:val="22"/>
          <w:lang w:val="fr-FR"/>
        </w:rPr>
        <w:t>novembre 20</w:t>
      </w:r>
      <w:r w:rsidRPr="00C376D3">
        <w:rPr>
          <w:iCs/>
          <w:szCs w:val="22"/>
          <w:lang w:val="fr-FR"/>
        </w:rPr>
        <w:t>18, à l</w:t>
      </w:r>
      <w:r w:rsidR="00F13115">
        <w:rPr>
          <w:iCs/>
          <w:szCs w:val="22"/>
          <w:lang w:val="fr-FR"/>
        </w:rPr>
        <w:t>’</w:t>
      </w:r>
      <w:r w:rsidRPr="00C376D3">
        <w:rPr>
          <w:iCs/>
          <w:szCs w:val="22"/>
          <w:lang w:val="fr-FR"/>
        </w:rPr>
        <w:t>adresse</w:t>
      </w:r>
      <w:r w:rsidR="00F13115">
        <w:rPr>
          <w:iCs/>
          <w:szCs w:val="22"/>
          <w:lang w:val="fr-FR"/>
        </w:rPr>
        <w:t> :</w:t>
      </w:r>
      <w:r w:rsidRPr="00C376D3">
        <w:rPr>
          <w:iCs/>
          <w:szCs w:val="22"/>
          <w:lang w:val="fr-FR"/>
        </w:rPr>
        <w:t xml:space="preserve"> </w:t>
      </w:r>
      <w:hyperlink r:id="rId12" w:history="1">
        <w:r w:rsidRPr="00C376D3">
          <w:rPr>
            <w:rStyle w:val="Hyperlink"/>
            <w:iCs/>
            <w:color w:val="auto"/>
            <w:szCs w:val="22"/>
            <w:lang w:val="fr-FR"/>
          </w:rPr>
          <w:t>www.wipo.int/patent_register_portal</w:t>
        </w:r>
      </w:hyperlink>
      <w:r w:rsidRPr="00C376D3">
        <w:rPr>
          <w:iCs/>
          <w:szCs w:val="22"/>
          <w:u w:val="single"/>
          <w:lang w:val="fr-FR"/>
        </w:rPr>
        <w:t>.</w:t>
      </w:r>
    </w:p>
    <w:p w:rsidR="00DE4165" w:rsidRPr="00C376D3" w:rsidRDefault="00492295" w:rsidP="00492295">
      <w:pPr>
        <w:pStyle w:val="Heading1"/>
        <w:rPr>
          <w:lang w:val="fr-FR"/>
        </w:rPr>
      </w:pPr>
      <w:r w:rsidRPr="00C376D3">
        <w:rPr>
          <w:lang w:val="fr-FR"/>
        </w:rPr>
        <w:t>Conclusion</w:t>
      </w:r>
    </w:p>
    <w:p w:rsidR="00492295" w:rsidRPr="00C376D3" w:rsidRDefault="00492295" w:rsidP="00492295">
      <w:pPr>
        <w:rPr>
          <w:lang w:val="fr-FR"/>
        </w:rPr>
      </w:pPr>
    </w:p>
    <w:p w:rsidR="00134CEE" w:rsidRPr="00C376D3" w:rsidRDefault="00DE4165" w:rsidP="00DE4165">
      <w:pPr>
        <w:pStyle w:val="ONUMFS"/>
        <w:rPr>
          <w:lang w:val="fr-FR"/>
        </w:rPr>
      </w:pPr>
      <w:r w:rsidRPr="00C376D3">
        <w:rPr>
          <w:lang w:val="fr-FR"/>
        </w:rPr>
        <w:t>L</w:t>
      </w:r>
      <w:r w:rsidR="00F13115">
        <w:rPr>
          <w:lang w:val="fr-FR"/>
        </w:rPr>
        <w:t>’</w:t>
      </w:r>
      <w:r w:rsidRPr="00C376D3">
        <w:rPr>
          <w:lang w:val="fr-FR"/>
        </w:rPr>
        <w:t>OMPI a continué à incorporer la dimension du développement dans tous ses programmes et activités, et cela se reflète dans tous les instruments qu</w:t>
      </w:r>
      <w:r w:rsidR="00F13115">
        <w:rPr>
          <w:lang w:val="fr-FR"/>
        </w:rPr>
        <w:t>’</w:t>
      </w:r>
      <w:r w:rsidRPr="00C376D3">
        <w:rPr>
          <w:lang w:val="fr-FR"/>
        </w:rPr>
        <w:t>elle utilise pour en rendre compte, tels que le rapport sur l</w:t>
      </w:r>
      <w:r w:rsidR="00F13115">
        <w:rPr>
          <w:lang w:val="fr-FR"/>
        </w:rPr>
        <w:t>’</w:t>
      </w:r>
      <w:r w:rsidRPr="00C376D3">
        <w:rPr>
          <w:lang w:val="fr-FR"/>
        </w:rPr>
        <w:t xml:space="preserve">exécution du programme, le rapport du Directeur général aux </w:t>
      </w:r>
      <w:r w:rsidR="00CD67D9">
        <w:rPr>
          <w:lang w:val="fr-FR"/>
        </w:rPr>
        <w:t>a</w:t>
      </w:r>
      <w:r w:rsidRPr="00C376D3">
        <w:rPr>
          <w:lang w:val="fr-FR"/>
        </w:rPr>
        <w:t>ssemblées de l</w:t>
      </w:r>
      <w:r w:rsidR="00F13115">
        <w:rPr>
          <w:lang w:val="fr-FR"/>
        </w:rPr>
        <w:t>’</w:t>
      </w:r>
      <w:r w:rsidRPr="00C376D3">
        <w:rPr>
          <w:lang w:val="fr-FR"/>
        </w:rPr>
        <w:t>OMPI, le rapport du Directeur général</w:t>
      </w:r>
      <w:r w:rsidR="00134CEE" w:rsidRPr="00C376D3">
        <w:rPr>
          <w:lang w:val="fr-FR"/>
        </w:rPr>
        <w:t xml:space="preserve"> au CDI</w:t>
      </w:r>
      <w:r w:rsidRPr="00C376D3">
        <w:rPr>
          <w:lang w:val="fr-FR"/>
        </w:rPr>
        <w:t>P, ainsi que les rapports d</w:t>
      </w:r>
      <w:r w:rsidR="00F13115">
        <w:rPr>
          <w:lang w:val="fr-FR"/>
        </w:rPr>
        <w:t>’</w:t>
      </w:r>
      <w:r w:rsidRPr="00C376D3">
        <w:rPr>
          <w:lang w:val="fr-FR"/>
        </w:rPr>
        <w:t>activi</w:t>
      </w:r>
      <w:r w:rsidR="00B661D5" w:rsidRPr="00C376D3">
        <w:rPr>
          <w:lang w:val="fr-FR"/>
        </w:rPr>
        <w:t>té</w:t>
      </w:r>
      <w:r w:rsidR="00B661D5">
        <w:rPr>
          <w:lang w:val="fr-FR"/>
        </w:rPr>
        <w:t xml:space="preserve">.  </w:t>
      </w:r>
      <w:r w:rsidR="00B661D5" w:rsidRPr="00C376D3">
        <w:rPr>
          <w:lang w:val="fr-FR"/>
        </w:rPr>
        <w:t>Ce</w:t>
      </w:r>
      <w:r w:rsidRPr="00C376D3">
        <w:rPr>
          <w:lang w:val="fr-FR"/>
        </w:rPr>
        <w:t>la démontre également qu</w:t>
      </w:r>
      <w:r w:rsidR="00F13115">
        <w:rPr>
          <w:lang w:val="fr-FR"/>
        </w:rPr>
        <w:t>’</w:t>
      </w:r>
      <w:r w:rsidRPr="00C376D3">
        <w:rPr>
          <w:lang w:val="fr-FR"/>
        </w:rPr>
        <w:t>en plus des projets intégrés relevant du Plan d</w:t>
      </w:r>
      <w:r w:rsidR="00F13115">
        <w:rPr>
          <w:lang w:val="fr-FR"/>
        </w:rPr>
        <w:t>’</w:t>
      </w:r>
      <w:r w:rsidRPr="00C376D3">
        <w:rPr>
          <w:lang w:val="fr-FR"/>
        </w:rPr>
        <w:t>action pour le développement, les recommandations de ce dernier sont au cœur de nombreuses activités de l</w:t>
      </w:r>
      <w:r w:rsidR="00F13115">
        <w:rPr>
          <w:lang w:val="fr-FR"/>
        </w:rPr>
        <w:t>’</w:t>
      </w:r>
      <w:r w:rsidRPr="00C376D3">
        <w:rPr>
          <w:lang w:val="fr-FR"/>
        </w:rPr>
        <w:t>Organisati</w:t>
      </w:r>
      <w:r w:rsidR="00B661D5" w:rsidRPr="00C376D3">
        <w:rPr>
          <w:lang w:val="fr-FR"/>
        </w:rPr>
        <w:t>on</w:t>
      </w:r>
      <w:r w:rsidR="00B661D5">
        <w:rPr>
          <w:lang w:val="fr-FR"/>
        </w:rPr>
        <w:t xml:space="preserve">.  </w:t>
      </w:r>
      <w:r w:rsidR="00B661D5" w:rsidRPr="00C376D3">
        <w:rPr>
          <w:lang w:val="fr-FR"/>
        </w:rPr>
        <w:t>Ce</w:t>
      </w:r>
      <w:r w:rsidRPr="00C376D3">
        <w:rPr>
          <w:lang w:val="fr-FR"/>
        </w:rPr>
        <w:t>s progrès auraient été difficiles à accomplir sans l</w:t>
      </w:r>
      <w:r w:rsidR="00F13115">
        <w:rPr>
          <w:lang w:val="fr-FR"/>
        </w:rPr>
        <w:t>’</w:t>
      </w:r>
      <w:r w:rsidRPr="00C376D3">
        <w:rPr>
          <w:lang w:val="fr-FR"/>
        </w:rPr>
        <w:t>engagement fort et continu des États membres de l</w:t>
      </w:r>
      <w:r w:rsidR="00F13115">
        <w:rPr>
          <w:lang w:val="fr-FR"/>
        </w:rPr>
        <w:t>’</w:t>
      </w:r>
      <w:r w:rsidRPr="00C376D3">
        <w:rPr>
          <w:lang w:val="fr-FR"/>
        </w:rPr>
        <w:t>OMPI et sans l</w:t>
      </w:r>
      <w:r w:rsidR="00F13115">
        <w:rPr>
          <w:lang w:val="fr-FR"/>
        </w:rPr>
        <w:t>’</w:t>
      </w:r>
      <w:r w:rsidRPr="00C376D3">
        <w:rPr>
          <w:lang w:val="fr-FR"/>
        </w:rPr>
        <w:t>intérêt qu</w:t>
      </w:r>
      <w:r w:rsidR="00F13115">
        <w:rPr>
          <w:lang w:val="fr-FR"/>
        </w:rPr>
        <w:t>’</w:t>
      </w:r>
      <w:r w:rsidRPr="00C376D3">
        <w:rPr>
          <w:lang w:val="fr-FR"/>
        </w:rPr>
        <w:t>ils démontrent pour les projets et activités du Plan d</w:t>
      </w:r>
      <w:r w:rsidR="00F13115">
        <w:rPr>
          <w:lang w:val="fr-FR"/>
        </w:rPr>
        <w:t>’</w:t>
      </w:r>
      <w:r w:rsidRPr="00C376D3">
        <w:rPr>
          <w:lang w:val="fr-FR"/>
        </w:rPr>
        <w:t>action pour le développement.</w:t>
      </w:r>
    </w:p>
    <w:p w:rsidR="00134CEE" w:rsidRPr="00C376D3" w:rsidRDefault="00DE4165" w:rsidP="00DE4165">
      <w:pPr>
        <w:pStyle w:val="ONUMFS"/>
        <w:rPr>
          <w:lang w:val="fr-FR"/>
        </w:rPr>
      </w:pPr>
      <w:r w:rsidRPr="00C376D3">
        <w:rPr>
          <w:lang w:val="fr-FR"/>
        </w:rPr>
        <w:t xml:space="preserve">Le CDIP a approuvé </w:t>
      </w:r>
      <w:r w:rsidR="00134CEE" w:rsidRPr="00C376D3">
        <w:rPr>
          <w:lang w:val="fr-FR"/>
        </w:rPr>
        <w:t>en 2018</w:t>
      </w:r>
      <w:r w:rsidRPr="00C376D3">
        <w:rPr>
          <w:lang w:val="fr-FR"/>
        </w:rPr>
        <w:t xml:space="preserve"> quatre</w:t>
      </w:r>
      <w:r w:rsidR="00BC5C7E" w:rsidRPr="00C376D3">
        <w:rPr>
          <w:lang w:val="fr-FR"/>
        </w:rPr>
        <w:t> </w:t>
      </w:r>
      <w:r w:rsidRPr="00C376D3">
        <w:rPr>
          <w:lang w:val="fr-FR"/>
        </w:rPr>
        <w:t>nouveaux projets du Plan d</w:t>
      </w:r>
      <w:r w:rsidR="00F13115">
        <w:rPr>
          <w:lang w:val="fr-FR"/>
        </w:rPr>
        <w:t>’</w:t>
      </w:r>
      <w:r w:rsidRPr="00C376D3">
        <w:rPr>
          <w:lang w:val="fr-FR"/>
        </w:rPr>
        <w:t>action pour le développement, qui aideront un plus grand nombre de pays à tirer profit d</w:t>
      </w:r>
      <w:r w:rsidR="00F13115">
        <w:rPr>
          <w:lang w:val="fr-FR"/>
        </w:rPr>
        <w:t>’</w:t>
      </w:r>
      <w:r w:rsidRPr="00C376D3">
        <w:rPr>
          <w:lang w:val="fr-FR"/>
        </w:rPr>
        <w:t>activités axées sur le développement dans le domaine de la propriété intellectuel</w:t>
      </w:r>
      <w:r w:rsidR="00B661D5" w:rsidRPr="00C376D3">
        <w:rPr>
          <w:lang w:val="fr-FR"/>
        </w:rPr>
        <w:t>le</w:t>
      </w:r>
      <w:r w:rsidR="00B661D5">
        <w:rPr>
          <w:lang w:val="fr-FR"/>
        </w:rPr>
        <w:t xml:space="preserve">.  </w:t>
      </w:r>
      <w:r w:rsidR="00B661D5" w:rsidRPr="00C376D3">
        <w:rPr>
          <w:lang w:val="fr-FR"/>
        </w:rPr>
        <w:t>Il</w:t>
      </w:r>
      <w:r w:rsidRPr="00C376D3">
        <w:rPr>
          <w:lang w:val="fr-FR"/>
        </w:rPr>
        <w:t xml:space="preserve"> a intégré deux</w:t>
      </w:r>
      <w:r w:rsidR="00BC5C7E" w:rsidRPr="00C376D3">
        <w:rPr>
          <w:lang w:val="fr-FR"/>
        </w:rPr>
        <w:t> </w:t>
      </w:r>
      <w:r w:rsidRPr="00C376D3">
        <w:rPr>
          <w:lang w:val="fr-FR"/>
        </w:rPr>
        <w:t>projets achevés et évalués du Plan d</w:t>
      </w:r>
      <w:r w:rsidR="00F13115">
        <w:rPr>
          <w:lang w:val="fr-FR"/>
        </w:rPr>
        <w:t>’</w:t>
      </w:r>
      <w:r w:rsidRPr="00C376D3">
        <w:rPr>
          <w:lang w:val="fr-FR"/>
        </w:rPr>
        <w:t>action pour le développement, assurant ainsi leur durabilité et confirmant la volonté de l</w:t>
      </w:r>
      <w:r w:rsidR="00F13115">
        <w:rPr>
          <w:lang w:val="fr-FR"/>
        </w:rPr>
        <w:t>’</w:t>
      </w:r>
      <w:r w:rsidRPr="00C376D3">
        <w:rPr>
          <w:lang w:val="fr-FR"/>
        </w:rPr>
        <w:t>OMPI de continuer à jouer son rôle dans la mise en œuvre efficace de son Plan d</w:t>
      </w:r>
      <w:r w:rsidR="00F13115">
        <w:rPr>
          <w:lang w:val="fr-FR"/>
        </w:rPr>
        <w:t>’</w:t>
      </w:r>
      <w:r w:rsidRPr="00C376D3">
        <w:rPr>
          <w:lang w:val="fr-FR"/>
        </w:rPr>
        <w:t>action pour le développeme</w:t>
      </w:r>
      <w:r w:rsidR="00B661D5" w:rsidRPr="00C376D3">
        <w:rPr>
          <w:lang w:val="fr-FR"/>
        </w:rPr>
        <w:t>nt</w:t>
      </w:r>
      <w:r w:rsidR="00B661D5">
        <w:rPr>
          <w:lang w:val="fr-FR"/>
        </w:rPr>
        <w:t xml:space="preserve">.  </w:t>
      </w:r>
      <w:r w:rsidR="00B661D5" w:rsidRPr="00C376D3">
        <w:rPr>
          <w:lang w:val="fr-FR"/>
        </w:rPr>
        <w:t>Il</w:t>
      </w:r>
      <w:r w:rsidRPr="00C376D3">
        <w:rPr>
          <w:lang w:val="fr-FR"/>
        </w:rPr>
        <w:t xml:space="preserve"> a également terminé l</w:t>
      </w:r>
      <w:r w:rsidR="00F13115">
        <w:rPr>
          <w:lang w:val="fr-FR"/>
        </w:rPr>
        <w:t>’</w:t>
      </w:r>
      <w:r w:rsidRPr="00C376D3">
        <w:rPr>
          <w:lang w:val="fr-FR"/>
        </w:rPr>
        <w:t>année sans aucun point permanent à son ordre du jour, ce qui témoigne de la volonté de ses membres de coopérer en faveur du développement.</w:t>
      </w:r>
    </w:p>
    <w:p w:rsidR="00134CEE" w:rsidRPr="00C376D3" w:rsidRDefault="00DE4165" w:rsidP="00DE4165">
      <w:pPr>
        <w:pStyle w:val="ONUMFS"/>
        <w:rPr>
          <w:lang w:val="fr-FR"/>
        </w:rPr>
      </w:pPr>
      <w:r w:rsidRPr="00C376D3">
        <w:rPr>
          <w:lang w:val="fr-FR"/>
        </w:rPr>
        <w:t>Enfin, 2018 a été une année importante pour</w:t>
      </w:r>
      <w:r w:rsidR="00134CEE" w:rsidRPr="00C376D3">
        <w:rPr>
          <w:lang w:val="fr-FR"/>
        </w:rPr>
        <w:t xml:space="preserve"> le CDI</w:t>
      </w:r>
      <w:r w:rsidRPr="00C376D3">
        <w:rPr>
          <w:lang w:val="fr-FR"/>
        </w:rPr>
        <w:t>P parce que c</w:t>
      </w:r>
      <w:r w:rsidR="00F13115">
        <w:rPr>
          <w:lang w:val="fr-FR"/>
        </w:rPr>
        <w:t>’</w:t>
      </w:r>
      <w:r w:rsidRPr="00C376D3">
        <w:rPr>
          <w:lang w:val="fr-FR"/>
        </w:rPr>
        <w:t>est au cours de cette année qu</w:t>
      </w:r>
      <w:r w:rsidR="00F13115">
        <w:rPr>
          <w:lang w:val="fr-FR"/>
        </w:rPr>
        <w:t>’</w:t>
      </w:r>
      <w:r w:rsidRPr="00C376D3">
        <w:rPr>
          <w:lang w:val="fr-FR"/>
        </w:rPr>
        <w:t>il a traité pour la première fois un sujet dans le cadre du nouveau point de l</w:t>
      </w:r>
      <w:r w:rsidR="00F13115">
        <w:rPr>
          <w:lang w:val="fr-FR"/>
        </w:rPr>
        <w:t>’</w:t>
      </w:r>
      <w:r w:rsidRPr="00C376D3">
        <w:rPr>
          <w:lang w:val="fr-FR"/>
        </w:rPr>
        <w:t>ordre du jour consacré à la propriété intellectuelle et au développeme</w:t>
      </w:r>
      <w:r w:rsidR="00B661D5" w:rsidRPr="00C376D3">
        <w:rPr>
          <w:lang w:val="fr-FR"/>
        </w:rPr>
        <w:t>nt</w:t>
      </w:r>
      <w:r w:rsidR="00B661D5">
        <w:rPr>
          <w:lang w:val="fr-FR"/>
        </w:rPr>
        <w:t xml:space="preserve">.  </w:t>
      </w:r>
      <w:r w:rsidR="00B661D5" w:rsidRPr="00C376D3">
        <w:rPr>
          <w:lang w:val="fr-FR"/>
        </w:rPr>
        <w:t>Le</w:t>
      </w:r>
      <w:r w:rsidRPr="00C376D3">
        <w:rPr>
          <w:lang w:val="fr-FR"/>
        </w:rPr>
        <w:t>s États membres se sont montrés proactifs, en prenant l</w:t>
      </w:r>
      <w:r w:rsidR="00F13115">
        <w:rPr>
          <w:lang w:val="fr-FR"/>
        </w:rPr>
        <w:t>’</w:t>
      </w:r>
      <w:r w:rsidRPr="00C376D3">
        <w:rPr>
          <w:lang w:val="fr-FR"/>
        </w:rPr>
        <w:t>initiative de proposer des sujets de discussion au titre de ce point de l</w:t>
      </w:r>
      <w:r w:rsidR="00F13115">
        <w:rPr>
          <w:lang w:val="fr-FR"/>
        </w:rPr>
        <w:t>’</w:t>
      </w:r>
      <w:r w:rsidRPr="00C376D3">
        <w:rPr>
          <w:lang w:val="fr-FR"/>
        </w:rPr>
        <w:t>ordre du jour.  L</w:t>
      </w:r>
      <w:r w:rsidR="00F13115">
        <w:rPr>
          <w:lang w:val="fr-FR"/>
        </w:rPr>
        <w:t>’</w:t>
      </w:r>
      <w:r w:rsidRPr="00C376D3">
        <w:rPr>
          <w:lang w:val="fr-FR"/>
        </w:rPr>
        <w:t>Organisation déploiera tous ses efforts pour répondre aux demandes et aux besoins de ses membres, et pour faciliter la mise en œuvre de leurs décisions.</w:t>
      </w:r>
    </w:p>
    <w:p w:rsidR="00DE4165" w:rsidRPr="00C376D3" w:rsidRDefault="00DE4165" w:rsidP="00DE4165">
      <w:pPr>
        <w:rPr>
          <w:lang w:val="fr-FR"/>
        </w:rPr>
      </w:pPr>
    </w:p>
    <w:p w:rsidR="00DE4165" w:rsidRPr="00C376D3" w:rsidRDefault="00DE4165" w:rsidP="00DE4165">
      <w:pPr>
        <w:rPr>
          <w:lang w:val="fr-FR"/>
        </w:rPr>
      </w:pPr>
    </w:p>
    <w:p w:rsidR="00DE4165" w:rsidRPr="00D05A49" w:rsidRDefault="00DE4165" w:rsidP="00492295">
      <w:pPr>
        <w:pStyle w:val="Endofdocument-Annex"/>
        <w:rPr>
          <w:lang w:val="fr-CH"/>
        </w:rPr>
      </w:pPr>
      <w:r w:rsidRPr="00D05A49">
        <w:rPr>
          <w:lang w:val="fr-CH"/>
        </w:rPr>
        <w:t>[L</w:t>
      </w:r>
      <w:r w:rsidR="00F13115" w:rsidRPr="00D05A49">
        <w:rPr>
          <w:lang w:val="fr-CH"/>
        </w:rPr>
        <w:t>’</w:t>
      </w:r>
      <w:r w:rsidR="00134CEE" w:rsidRPr="00D05A49">
        <w:rPr>
          <w:lang w:val="fr-CH"/>
        </w:rPr>
        <w:t>annexe I</w:t>
      </w:r>
      <w:r w:rsidRPr="00D05A49">
        <w:rPr>
          <w:lang w:val="fr-CH"/>
        </w:rPr>
        <w:t xml:space="preserve"> suit]</w:t>
      </w:r>
    </w:p>
    <w:p w:rsidR="00DE4165" w:rsidRDefault="00DE4165" w:rsidP="00492295">
      <w:pPr>
        <w:rPr>
          <w:lang w:val="fr-FR"/>
        </w:rPr>
      </w:pPr>
    </w:p>
    <w:p w:rsidR="00D860D3" w:rsidRDefault="00D860D3" w:rsidP="00492295">
      <w:pPr>
        <w:rPr>
          <w:lang w:val="fr-FR"/>
        </w:rPr>
        <w:sectPr w:rsidR="00D860D3" w:rsidSect="005907DE">
          <w:headerReference w:type="default" r:id="rId13"/>
          <w:pgSz w:w="11906" w:h="16838" w:code="9"/>
          <w:pgMar w:top="562" w:right="1138" w:bottom="1411" w:left="1411" w:header="504" w:footer="1022" w:gutter="0"/>
          <w:pgNumType w:start="1"/>
          <w:cols w:space="720"/>
          <w:titlePg/>
          <w:docGrid w:linePitch="299"/>
        </w:sectPr>
      </w:pPr>
    </w:p>
    <w:p w:rsidR="00D860D3" w:rsidRDefault="00D860D3" w:rsidP="00D05A49">
      <w:pPr>
        <w:jc w:val="center"/>
        <w:outlineLvl w:val="0"/>
        <w:rPr>
          <w:b/>
          <w:bCs/>
          <w:szCs w:val="22"/>
          <w:lang w:val="fr-FR"/>
        </w:rPr>
      </w:pPr>
      <w:r w:rsidRPr="004270EA">
        <w:rPr>
          <w:b/>
          <w:bCs/>
          <w:szCs w:val="22"/>
          <w:lang w:val="fr-FR"/>
        </w:rPr>
        <w:t>ÉTAT D</w:t>
      </w:r>
      <w:r>
        <w:rPr>
          <w:b/>
          <w:bCs/>
          <w:szCs w:val="22"/>
          <w:lang w:val="fr-FR"/>
        </w:rPr>
        <w:t>’</w:t>
      </w:r>
      <w:r w:rsidRPr="004270EA">
        <w:rPr>
          <w:b/>
          <w:bCs/>
          <w:szCs w:val="22"/>
          <w:lang w:val="fr-FR"/>
        </w:rPr>
        <w:t>EXÉCUTION DES RECOMMANDATIONS DU PLAN D</w:t>
      </w:r>
      <w:r>
        <w:rPr>
          <w:b/>
          <w:bCs/>
          <w:szCs w:val="22"/>
          <w:lang w:val="fr-FR"/>
        </w:rPr>
        <w:t>’</w:t>
      </w:r>
      <w:r w:rsidRPr="004270EA">
        <w:rPr>
          <w:b/>
          <w:bCs/>
          <w:szCs w:val="22"/>
          <w:lang w:val="fr-FR"/>
        </w:rPr>
        <w:t>ACTION POUR LE DÉVELOPPEMENT</w:t>
      </w:r>
    </w:p>
    <w:p w:rsidR="00D860D3" w:rsidRPr="004270EA" w:rsidRDefault="00D860D3" w:rsidP="00D05A49">
      <w:pPr>
        <w:rPr>
          <w:lang w:val="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691"/>
        <w:gridCol w:w="2455"/>
        <w:gridCol w:w="7352"/>
        <w:gridCol w:w="4346"/>
      </w:tblGrid>
      <w:tr w:rsidR="00D860D3" w:rsidRPr="004270EA" w:rsidTr="00D05A49">
        <w:trPr>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D860D3" w:rsidRPr="004270EA" w:rsidRDefault="00D860D3" w:rsidP="00D05A49">
            <w:pPr>
              <w:rPr>
                <w:caps/>
                <w:szCs w:val="22"/>
                <w:lang w:val="fr-FR"/>
              </w:rPr>
            </w:pP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D860D3" w:rsidRPr="004270EA" w:rsidRDefault="00D860D3" w:rsidP="00D05A49">
            <w:pPr>
              <w:rPr>
                <w:caps/>
                <w:szCs w:val="22"/>
                <w:lang w:val="fr-FR"/>
              </w:rPr>
            </w:pPr>
            <w:r w:rsidRPr="004270EA">
              <w:rPr>
                <w:caps/>
                <w:szCs w:val="22"/>
                <w:lang w:val="fr-FR"/>
              </w:rPr>
              <w:t>Recommandation</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D860D3" w:rsidRPr="00AB3E0C" w:rsidRDefault="00D860D3" w:rsidP="00D05A49">
            <w:pPr>
              <w:rPr>
                <w:bCs/>
                <w:caps/>
                <w:szCs w:val="22"/>
                <w:lang w:val="fr-FR" w:eastAsia="en-CA"/>
              </w:rPr>
            </w:pPr>
            <w:r w:rsidRPr="00AB3E0C">
              <w:rPr>
                <w:bCs/>
                <w:caps/>
                <w:szCs w:val="22"/>
                <w:lang w:val="fr-FR" w:eastAsia="en-CA"/>
              </w:rPr>
              <w:t>Mise en œuvre, documents de travail et rapports</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D860D3" w:rsidRPr="004270EA" w:rsidRDefault="00D860D3" w:rsidP="00D05A49">
            <w:pPr>
              <w:rPr>
                <w:caps/>
                <w:szCs w:val="22"/>
                <w:lang w:val="fr-FR"/>
              </w:rPr>
            </w:pPr>
            <w:r w:rsidRPr="004270EA">
              <w:rPr>
                <w:caps/>
                <w:szCs w:val="22"/>
                <w:lang w:val="fr-FR"/>
              </w:rPr>
              <w:t>Lien vers les résultats escomptés</w:t>
            </w:r>
          </w:p>
        </w:tc>
      </w:tr>
      <w:tr w:rsidR="00D860D3" w:rsidRPr="004270EA" w:rsidTr="00D05A49">
        <w:trPr>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D860D3" w:rsidRPr="004270EA" w:rsidRDefault="00D860D3" w:rsidP="00D860D3">
            <w:pPr>
              <w:numPr>
                <w:ilvl w:val="0"/>
                <w:numId w:val="11"/>
              </w:numPr>
              <w:rPr>
                <w:szCs w:val="22"/>
                <w:lang w:val="fr-FR"/>
              </w:rPr>
            </w:pP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D860D3" w:rsidRPr="004270EA" w:rsidRDefault="00D860D3" w:rsidP="00D05A49">
            <w:pPr>
              <w:rPr>
                <w:szCs w:val="22"/>
                <w:lang w:val="fr-FR"/>
              </w:rPr>
            </w:pPr>
            <w:r w:rsidRPr="004270EA">
              <w:rPr>
                <w:szCs w:val="22"/>
                <w:lang w:val="fr-FR"/>
              </w:rPr>
              <w:t>L</w:t>
            </w:r>
            <w:r>
              <w:rPr>
                <w:szCs w:val="22"/>
                <w:lang w:val="fr-FR"/>
              </w:rPr>
              <w:t>’</w:t>
            </w:r>
            <w:r w:rsidRPr="004270EA">
              <w:rPr>
                <w:szCs w:val="22"/>
                <w:lang w:val="fr-FR"/>
              </w:rPr>
              <w:t>assistance technique de l</w:t>
            </w:r>
            <w:r>
              <w:rPr>
                <w:szCs w:val="22"/>
                <w:lang w:val="fr-FR"/>
              </w:rPr>
              <w:t>’</w:t>
            </w:r>
            <w:r w:rsidRPr="004270EA">
              <w:rPr>
                <w:szCs w:val="22"/>
                <w:lang w:val="fr-FR"/>
              </w:rPr>
              <w:t xml:space="preserve">OMPI doit notamment être axée sur le développement et la demande et elle doit être </w:t>
            </w:r>
            <w:proofErr w:type="gramStart"/>
            <w:r w:rsidRPr="004270EA">
              <w:rPr>
                <w:szCs w:val="22"/>
                <w:lang w:val="fr-FR"/>
              </w:rPr>
              <w:t>transparente;  elle</w:t>
            </w:r>
            <w:proofErr w:type="gramEnd"/>
            <w:r w:rsidRPr="004270EA">
              <w:rPr>
                <w:szCs w:val="22"/>
                <w:lang w:val="fr-FR"/>
              </w:rPr>
              <w:t xml:space="preserve"> doit tenir compte des priorités et des besoins particuliers des pays en développement, en particulier des pays les moins avancés (PMA), ainsi que des différents niveaux de développement des États membres et les activités doivent être menées à bien dans les délais</w:t>
            </w:r>
            <w:r>
              <w:rPr>
                <w:szCs w:val="22"/>
                <w:lang w:val="fr-FR"/>
              </w:rPr>
              <w:t xml:space="preserve">.  </w:t>
            </w:r>
            <w:r w:rsidRPr="004270EA">
              <w:rPr>
                <w:szCs w:val="22"/>
                <w:lang w:val="fr-FR"/>
              </w:rPr>
              <w:t>À cet égard, les mécanismes d</w:t>
            </w:r>
            <w:r>
              <w:rPr>
                <w:szCs w:val="22"/>
                <w:lang w:val="fr-FR"/>
              </w:rPr>
              <w:t>’</w:t>
            </w:r>
            <w:r w:rsidRPr="004270EA">
              <w:rPr>
                <w:szCs w:val="22"/>
                <w:lang w:val="fr-FR"/>
              </w:rPr>
              <w:t>établissement et d</w:t>
            </w:r>
            <w:r>
              <w:rPr>
                <w:szCs w:val="22"/>
                <w:lang w:val="fr-FR"/>
              </w:rPr>
              <w:t>’</w:t>
            </w:r>
            <w:r w:rsidRPr="004270EA">
              <w:rPr>
                <w:szCs w:val="22"/>
                <w:lang w:val="fr-FR"/>
              </w:rPr>
              <w:t>exécution et procédures d</w:t>
            </w:r>
            <w:r>
              <w:rPr>
                <w:szCs w:val="22"/>
                <w:lang w:val="fr-FR"/>
              </w:rPr>
              <w:t>’</w:t>
            </w:r>
            <w:r w:rsidRPr="004270EA">
              <w:rPr>
                <w:szCs w:val="22"/>
                <w:lang w:val="fr-FR"/>
              </w:rPr>
              <w:t>évaluation des programmes d</w:t>
            </w:r>
            <w:r>
              <w:rPr>
                <w:szCs w:val="22"/>
                <w:lang w:val="fr-FR"/>
              </w:rPr>
              <w:t>’</w:t>
            </w:r>
            <w:r w:rsidRPr="004270EA">
              <w:rPr>
                <w:szCs w:val="22"/>
                <w:lang w:val="fr-FR"/>
              </w:rPr>
              <w:t>assistance technique doivent être ciblés par pays.</w:t>
            </w:r>
          </w:p>
          <w:p w:rsidR="00D860D3" w:rsidRPr="004270EA" w:rsidRDefault="00D860D3" w:rsidP="00D05A49">
            <w:pPr>
              <w:rPr>
                <w:szCs w:val="22"/>
                <w:lang w:val="fr-FR"/>
              </w:rPr>
            </w:pP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D860D3" w:rsidRPr="004270EA" w:rsidRDefault="00D860D3" w:rsidP="00D05A49">
            <w:pPr>
              <w:rPr>
                <w:bCs/>
                <w:szCs w:val="22"/>
                <w:lang w:val="fr-FR" w:eastAsia="en-CA"/>
              </w:rPr>
            </w:pPr>
            <w:r w:rsidRPr="004270EA">
              <w:rPr>
                <w:bCs/>
                <w:szCs w:val="22"/>
                <w:lang w:val="fr-FR" w:eastAsia="en-CA"/>
              </w:rPr>
              <w:t>En cours de mise en œuvre depuis l</w:t>
            </w:r>
            <w:r>
              <w:rPr>
                <w:bCs/>
                <w:szCs w:val="22"/>
                <w:lang w:val="fr-FR" w:eastAsia="en-CA"/>
              </w:rPr>
              <w:t>’</w:t>
            </w:r>
            <w:r w:rsidRPr="004270EA">
              <w:rPr>
                <w:bCs/>
                <w:szCs w:val="22"/>
                <w:lang w:val="fr-FR" w:eastAsia="en-CA"/>
              </w:rPr>
              <w:t>adoption du Plan d</w:t>
            </w:r>
            <w:r>
              <w:rPr>
                <w:bCs/>
                <w:szCs w:val="22"/>
                <w:lang w:val="fr-FR" w:eastAsia="en-CA"/>
              </w:rPr>
              <w:t>’</w:t>
            </w:r>
            <w:r w:rsidRPr="004270EA">
              <w:rPr>
                <w:bCs/>
                <w:szCs w:val="22"/>
                <w:lang w:val="fr-FR" w:eastAsia="en-CA"/>
              </w:rPr>
              <w:t>action pour le développement en octobre 2007.</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Voir les documents</w:t>
            </w:r>
            <w:r>
              <w:rPr>
                <w:bCs/>
                <w:szCs w:val="22"/>
                <w:lang w:val="fr-FR" w:eastAsia="en-CA"/>
              </w:rPr>
              <w:t xml:space="preserve"> </w:t>
            </w:r>
            <w:r w:rsidRPr="004270EA">
              <w:rPr>
                <w:bCs/>
                <w:szCs w:val="22"/>
                <w:lang w:val="fr-FR" w:eastAsia="en-CA"/>
              </w:rPr>
              <w:t>CDIP/1/3 et CDIP/2/2.</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Cette recommandation a été formulée dans le cadre des projets achevés ci</w:t>
            </w:r>
            <w:r>
              <w:rPr>
                <w:bCs/>
                <w:szCs w:val="22"/>
                <w:lang w:val="fr-FR" w:eastAsia="en-CA"/>
              </w:rPr>
              <w:t>-</w:t>
            </w:r>
            <w:r w:rsidRPr="004270EA">
              <w:rPr>
                <w:bCs/>
                <w:szCs w:val="22"/>
                <w:lang w:val="fr-FR" w:eastAsia="en-CA"/>
              </w:rPr>
              <w:t>après</w:t>
            </w:r>
            <w:r>
              <w:rPr>
                <w:bCs/>
                <w:szCs w:val="22"/>
                <w:lang w:val="fr-FR" w:eastAsia="en-CA"/>
              </w:rPr>
              <w:t> :</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 Renforcement de la coopération Sud</w:t>
            </w:r>
            <w:r>
              <w:rPr>
                <w:bCs/>
                <w:szCs w:val="22"/>
                <w:lang w:val="fr-FR" w:eastAsia="en-CA"/>
              </w:rPr>
              <w:t>-</w:t>
            </w:r>
            <w:r w:rsidRPr="004270EA">
              <w:rPr>
                <w:bCs/>
                <w:szCs w:val="22"/>
                <w:lang w:val="fr-FR" w:eastAsia="en-CA"/>
              </w:rPr>
              <w:t>Sud dans le domaine de la propriété intellectuelle au service du développement parmi les pays en développement et les pays les moins avancés (document</w:t>
            </w:r>
            <w:r>
              <w:rPr>
                <w:bCs/>
                <w:szCs w:val="22"/>
                <w:lang w:val="fr-FR" w:eastAsia="en-CA"/>
              </w:rPr>
              <w:t xml:space="preserve"> </w:t>
            </w:r>
            <w:r w:rsidRPr="004270EA">
              <w:rPr>
                <w:bCs/>
                <w:szCs w:val="22"/>
                <w:lang w:val="fr-FR" w:eastAsia="en-CA"/>
              </w:rPr>
              <w:t>CDIP/7/6).</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Un rapport d</w:t>
            </w:r>
            <w:r>
              <w:rPr>
                <w:bCs/>
                <w:szCs w:val="22"/>
                <w:lang w:val="fr-FR" w:eastAsia="en-CA"/>
              </w:rPr>
              <w:t>’</w:t>
            </w:r>
            <w:r w:rsidRPr="004270EA">
              <w:rPr>
                <w:bCs/>
                <w:szCs w:val="22"/>
                <w:lang w:val="fr-FR" w:eastAsia="en-CA"/>
              </w:rPr>
              <w:t>évaluation a été présenté à la treiz</w:t>
            </w:r>
            <w:r>
              <w:rPr>
                <w:bCs/>
                <w:szCs w:val="22"/>
                <w:lang w:val="fr-FR" w:eastAsia="en-CA"/>
              </w:rPr>
              <w:t>ième session</w:t>
            </w:r>
            <w:r w:rsidRPr="004270EA">
              <w:rPr>
                <w:bCs/>
                <w:szCs w:val="22"/>
                <w:lang w:val="fr-FR" w:eastAsia="en-CA"/>
              </w:rPr>
              <w:t xml:space="preserve"> du</w:t>
            </w:r>
            <w:r>
              <w:rPr>
                <w:bCs/>
                <w:szCs w:val="22"/>
                <w:lang w:val="fr-FR" w:eastAsia="en-CA"/>
              </w:rPr>
              <w:t> </w:t>
            </w:r>
            <w:r w:rsidRPr="004270EA">
              <w:rPr>
                <w:bCs/>
                <w:szCs w:val="22"/>
                <w:lang w:val="fr-FR" w:eastAsia="en-CA"/>
              </w:rPr>
              <w:t>CDIP (CDIP/13/4).</w:t>
            </w:r>
          </w:p>
          <w:p w:rsidR="00D860D3" w:rsidRPr="004270EA" w:rsidRDefault="00D860D3" w:rsidP="00D05A49">
            <w:pPr>
              <w:rPr>
                <w:bCs/>
                <w:szCs w:val="22"/>
                <w:lang w:val="fr-FR" w:eastAsia="en-CA"/>
              </w:rPr>
            </w:pPr>
          </w:p>
          <w:p w:rsidR="00D860D3" w:rsidRDefault="00D860D3" w:rsidP="00D05A49">
            <w:pPr>
              <w:rPr>
                <w:bCs/>
                <w:szCs w:val="22"/>
                <w:lang w:val="fr-FR" w:eastAsia="en-CA"/>
              </w:rPr>
            </w:pPr>
            <w:r w:rsidRPr="004270EA">
              <w:rPr>
                <w:bCs/>
                <w:szCs w:val="22"/>
                <w:lang w:val="fr-FR" w:eastAsia="en-CA"/>
              </w:rPr>
              <w:t>– Renforcement et développement du secteur de l</w:t>
            </w:r>
            <w:r>
              <w:rPr>
                <w:bCs/>
                <w:szCs w:val="22"/>
                <w:lang w:val="fr-FR" w:eastAsia="en-CA"/>
              </w:rPr>
              <w:t>’</w:t>
            </w:r>
            <w:r w:rsidRPr="004270EA">
              <w:rPr>
                <w:bCs/>
                <w:szCs w:val="22"/>
                <w:lang w:val="fr-FR" w:eastAsia="en-CA"/>
              </w:rPr>
              <w:t>audiovisuel au Burkina Faso et dans certains pays africains (document</w:t>
            </w:r>
            <w:r>
              <w:rPr>
                <w:bCs/>
                <w:szCs w:val="22"/>
                <w:lang w:val="fr-FR" w:eastAsia="en-CA"/>
              </w:rPr>
              <w:t xml:space="preserve"> </w:t>
            </w:r>
            <w:r w:rsidRPr="004270EA">
              <w:rPr>
                <w:bCs/>
                <w:szCs w:val="22"/>
                <w:lang w:val="fr-FR" w:eastAsia="en-CA"/>
              </w:rPr>
              <w:t>CDIP/9/13).</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Un rapport d</w:t>
            </w:r>
            <w:r>
              <w:rPr>
                <w:bCs/>
                <w:szCs w:val="22"/>
                <w:lang w:val="fr-FR" w:eastAsia="en-CA"/>
              </w:rPr>
              <w:t>’</w:t>
            </w:r>
            <w:r w:rsidRPr="004270EA">
              <w:rPr>
                <w:bCs/>
                <w:szCs w:val="22"/>
                <w:lang w:val="fr-FR" w:eastAsia="en-CA"/>
              </w:rPr>
              <w:t>évaluation pour ce projet a été présenté à la dix</w:t>
            </w:r>
            <w:r>
              <w:rPr>
                <w:bCs/>
                <w:szCs w:val="22"/>
                <w:lang w:val="fr-FR" w:eastAsia="en-CA"/>
              </w:rPr>
              <w:t>-</w:t>
            </w:r>
            <w:r w:rsidRPr="004270EA">
              <w:rPr>
                <w:bCs/>
                <w:szCs w:val="22"/>
                <w:lang w:val="fr-FR" w:eastAsia="en-CA"/>
              </w:rPr>
              <w:t>sept</w:t>
            </w:r>
            <w:r>
              <w:rPr>
                <w:bCs/>
                <w:szCs w:val="22"/>
                <w:lang w:val="fr-FR" w:eastAsia="en-CA"/>
              </w:rPr>
              <w:t>ième session</w:t>
            </w:r>
            <w:r w:rsidRPr="004270EA">
              <w:rPr>
                <w:bCs/>
                <w:szCs w:val="22"/>
                <w:lang w:val="fr-FR" w:eastAsia="en-CA"/>
              </w:rPr>
              <w:t xml:space="preserve"> du</w:t>
            </w:r>
            <w:r>
              <w:rPr>
                <w:bCs/>
                <w:szCs w:val="22"/>
                <w:lang w:val="fr-FR" w:eastAsia="en-CA"/>
              </w:rPr>
              <w:t> </w:t>
            </w:r>
            <w:r w:rsidRPr="004270EA">
              <w:rPr>
                <w:bCs/>
                <w:szCs w:val="22"/>
                <w:lang w:val="fr-FR" w:eastAsia="en-CA"/>
              </w:rPr>
              <w:t>CDIP (CDIP/17/3).</w:t>
            </w:r>
          </w:p>
          <w:p w:rsidR="00D860D3" w:rsidRPr="004270EA" w:rsidRDefault="00D860D3" w:rsidP="00D05A49">
            <w:pPr>
              <w:rPr>
                <w:bCs/>
                <w:szCs w:val="22"/>
                <w:lang w:val="fr-FR" w:eastAsia="en-CA"/>
              </w:rPr>
            </w:pPr>
          </w:p>
          <w:p w:rsidR="00D860D3" w:rsidRPr="004270EA" w:rsidRDefault="00D860D3" w:rsidP="00D05A49">
            <w:pPr>
              <w:rPr>
                <w:bCs/>
                <w:lang w:val="fr-FR" w:eastAsia="en-CA"/>
              </w:rPr>
            </w:pPr>
            <w:r w:rsidRPr="004270EA">
              <w:rPr>
                <w:bCs/>
                <w:szCs w:val="22"/>
                <w:lang w:val="fr-FR" w:eastAsia="en-CA"/>
              </w:rPr>
              <w:t xml:space="preserve">– </w:t>
            </w:r>
            <w:r w:rsidRPr="004270EA">
              <w:rPr>
                <w:bCs/>
                <w:lang w:val="fr-FR" w:eastAsia="en-CA"/>
              </w:rPr>
              <w:t>Renforcement et développement du secteur de l</w:t>
            </w:r>
            <w:r>
              <w:rPr>
                <w:bCs/>
                <w:lang w:val="fr-FR" w:eastAsia="en-CA"/>
              </w:rPr>
              <w:t>’</w:t>
            </w:r>
            <w:r w:rsidRPr="004270EA">
              <w:rPr>
                <w:bCs/>
                <w:lang w:val="fr-FR" w:eastAsia="en-CA"/>
              </w:rPr>
              <w:t>audiovisuel au Burkina Faso et dans certains pays africains – phase II (document</w:t>
            </w:r>
            <w:r>
              <w:rPr>
                <w:bCs/>
                <w:lang w:val="fr-FR" w:eastAsia="en-CA"/>
              </w:rPr>
              <w:t xml:space="preserve"> </w:t>
            </w:r>
            <w:r w:rsidRPr="004270EA">
              <w:rPr>
                <w:bCs/>
                <w:lang w:val="fr-FR" w:eastAsia="en-CA"/>
              </w:rPr>
              <w:t>CDIP/17/7).</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Un rapport d</w:t>
            </w:r>
            <w:r>
              <w:rPr>
                <w:bCs/>
                <w:szCs w:val="22"/>
                <w:lang w:val="fr-FR" w:eastAsia="en-CA"/>
              </w:rPr>
              <w:t>’</w:t>
            </w:r>
            <w:r w:rsidRPr="004270EA">
              <w:rPr>
                <w:bCs/>
                <w:szCs w:val="22"/>
                <w:lang w:val="fr-FR" w:eastAsia="en-CA"/>
              </w:rPr>
              <w:t>achèvement (CDIP/23/5) et un rapport d</w:t>
            </w:r>
            <w:r>
              <w:rPr>
                <w:bCs/>
                <w:szCs w:val="22"/>
                <w:lang w:val="fr-FR" w:eastAsia="en-CA"/>
              </w:rPr>
              <w:t>’</w:t>
            </w:r>
            <w:r w:rsidRPr="004270EA">
              <w:rPr>
                <w:bCs/>
                <w:szCs w:val="22"/>
                <w:lang w:val="fr-FR" w:eastAsia="en-CA"/>
              </w:rPr>
              <w:t>évaluation (CDIP/23/6) pour ce projet seront présentés à la vingt</w:t>
            </w:r>
            <w:r>
              <w:rPr>
                <w:bCs/>
                <w:szCs w:val="22"/>
                <w:lang w:val="fr-FR" w:eastAsia="en-CA"/>
              </w:rPr>
              <w:t>-</w:t>
            </w:r>
            <w:r w:rsidRPr="004270EA">
              <w:rPr>
                <w:bCs/>
                <w:szCs w:val="22"/>
                <w:lang w:val="fr-FR" w:eastAsia="en-CA"/>
              </w:rPr>
              <w:t>trois</w:t>
            </w:r>
            <w:r>
              <w:rPr>
                <w:bCs/>
                <w:szCs w:val="22"/>
                <w:lang w:val="fr-FR" w:eastAsia="en-CA"/>
              </w:rPr>
              <w:t>ième session</w:t>
            </w:r>
            <w:r w:rsidRPr="004270EA">
              <w:rPr>
                <w:bCs/>
                <w:szCs w:val="22"/>
                <w:lang w:val="fr-FR" w:eastAsia="en-CA"/>
              </w:rPr>
              <w:t xml:space="preserve"> du</w:t>
            </w:r>
            <w:r>
              <w:rPr>
                <w:bCs/>
                <w:szCs w:val="22"/>
                <w:lang w:val="fr-FR" w:eastAsia="en-CA"/>
              </w:rPr>
              <w:t> </w:t>
            </w:r>
            <w:r w:rsidRPr="004270EA">
              <w:rPr>
                <w:bCs/>
                <w:szCs w:val="22"/>
                <w:lang w:val="fr-FR" w:eastAsia="en-CA"/>
              </w:rPr>
              <w:t>CDIP.</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La question a été traitée dans un document intitulé “État des lieux des activités de coopération Sud</w:t>
            </w:r>
            <w:r>
              <w:rPr>
                <w:bCs/>
                <w:szCs w:val="22"/>
                <w:lang w:val="fr-FR" w:eastAsia="en-CA"/>
              </w:rPr>
              <w:t>-</w:t>
            </w:r>
            <w:r w:rsidRPr="004270EA">
              <w:rPr>
                <w:bCs/>
                <w:szCs w:val="22"/>
                <w:lang w:val="fr-FR" w:eastAsia="en-CA"/>
              </w:rPr>
              <w:t>Sud au sein de l</w:t>
            </w:r>
            <w:r>
              <w:rPr>
                <w:bCs/>
                <w:szCs w:val="22"/>
                <w:lang w:val="fr-FR" w:eastAsia="en-CA"/>
              </w:rPr>
              <w:t>’</w:t>
            </w:r>
            <w:r w:rsidRPr="004270EA">
              <w:rPr>
                <w:bCs/>
                <w:szCs w:val="22"/>
                <w:lang w:val="fr-FR" w:eastAsia="en-CA"/>
              </w:rPr>
              <w:t>Organisation Mondiale de la Propriété Intellectuelle” (document</w:t>
            </w:r>
            <w:r>
              <w:rPr>
                <w:bCs/>
                <w:szCs w:val="22"/>
                <w:lang w:val="fr-FR" w:eastAsia="en-CA"/>
              </w:rPr>
              <w:t xml:space="preserve"> </w:t>
            </w:r>
            <w:r w:rsidRPr="004270EA">
              <w:rPr>
                <w:bCs/>
                <w:szCs w:val="22"/>
                <w:lang w:val="fr-FR" w:eastAsia="en-CA"/>
              </w:rPr>
              <w:t>CDIP/17/4), présenté pour la première fois à la dix</w:t>
            </w:r>
            <w:r>
              <w:rPr>
                <w:bCs/>
                <w:szCs w:val="22"/>
                <w:lang w:val="fr-FR" w:eastAsia="en-CA"/>
              </w:rPr>
              <w:t>-</w:t>
            </w:r>
            <w:r w:rsidRPr="004270EA">
              <w:rPr>
                <w:bCs/>
                <w:szCs w:val="22"/>
                <w:lang w:val="fr-FR" w:eastAsia="en-CA"/>
              </w:rPr>
              <w:t>sept</w:t>
            </w:r>
            <w:r>
              <w:rPr>
                <w:bCs/>
                <w:szCs w:val="22"/>
                <w:lang w:val="fr-FR" w:eastAsia="en-CA"/>
              </w:rPr>
              <w:t>ième session</w:t>
            </w:r>
            <w:r w:rsidRPr="004270EA">
              <w:rPr>
                <w:bCs/>
                <w:szCs w:val="22"/>
                <w:lang w:val="fr-FR" w:eastAsia="en-CA"/>
              </w:rPr>
              <w:t xml:space="preserve"> du</w:t>
            </w:r>
            <w:r>
              <w:rPr>
                <w:bCs/>
                <w:szCs w:val="22"/>
                <w:lang w:val="fr-FR" w:eastAsia="en-CA"/>
              </w:rPr>
              <w:t> </w:t>
            </w:r>
            <w:r w:rsidRPr="004270EA">
              <w:rPr>
                <w:bCs/>
                <w:szCs w:val="22"/>
                <w:lang w:val="fr-FR" w:eastAsia="en-CA"/>
              </w:rPr>
              <w:t>CDIP.  À titre de suivi, un second document du même type a été présenté à la dix</w:t>
            </w:r>
            <w:r>
              <w:rPr>
                <w:bCs/>
                <w:szCs w:val="22"/>
                <w:lang w:val="fr-FR" w:eastAsia="en-CA"/>
              </w:rPr>
              <w:t>-</w:t>
            </w:r>
            <w:r w:rsidRPr="004270EA">
              <w:rPr>
                <w:bCs/>
                <w:szCs w:val="22"/>
                <w:lang w:val="fr-FR" w:eastAsia="en-CA"/>
              </w:rPr>
              <w:t>neuv</w:t>
            </w:r>
            <w:r>
              <w:rPr>
                <w:bCs/>
                <w:szCs w:val="22"/>
                <w:lang w:val="fr-FR" w:eastAsia="en-CA"/>
              </w:rPr>
              <w:t>ième session</w:t>
            </w:r>
            <w:r w:rsidRPr="004270EA">
              <w:rPr>
                <w:bCs/>
                <w:szCs w:val="22"/>
                <w:lang w:val="fr-FR" w:eastAsia="en-CA"/>
              </w:rPr>
              <w:t xml:space="preserve"> du</w:t>
            </w:r>
            <w:r>
              <w:rPr>
                <w:bCs/>
                <w:szCs w:val="22"/>
                <w:lang w:val="fr-FR" w:eastAsia="en-CA"/>
              </w:rPr>
              <w:t> </w:t>
            </w:r>
            <w:r w:rsidRPr="004270EA">
              <w:rPr>
                <w:bCs/>
                <w:szCs w:val="22"/>
                <w:lang w:val="fr-FR" w:eastAsia="en-CA"/>
              </w:rPr>
              <w:t>CDIP (document</w:t>
            </w:r>
            <w:r>
              <w:rPr>
                <w:bCs/>
                <w:szCs w:val="22"/>
                <w:lang w:val="fr-FR" w:eastAsia="en-CA"/>
              </w:rPr>
              <w:t xml:space="preserve"> </w:t>
            </w:r>
            <w:r w:rsidRPr="004270EA">
              <w:rPr>
                <w:bCs/>
                <w:szCs w:val="22"/>
                <w:lang w:val="fr-FR" w:eastAsia="en-CA"/>
              </w:rPr>
              <w:t>CDIP/19/5).</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Cette recommandation est aussi mise en œuvre dans le cadre des projets en cours ci</w:t>
            </w:r>
            <w:r>
              <w:rPr>
                <w:bCs/>
                <w:szCs w:val="22"/>
                <w:lang w:val="fr-FR" w:eastAsia="en-CA"/>
              </w:rPr>
              <w:t>-</w:t>
            </w:r>
            <w:r w:rsidRPr="004270EA">
              <w:rPr>
                <w:bCs/>
                <w:szCs w:val="22"/>
                <w:lang w:val="fr-FR" w:eastAsia="en-CA"/>
              </w:rPr>
              <w:t>après</w:t>
            </w:r>
            <w:r>
              <w:rPr>
                <w:bCs/>
                <w:szCs w:val="22"/>
                <w:lang w:val="fr-FR" w:eastAsia="en-CA"/>
              </w:rPr>
              <w:t> :</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 Propriété intellectuelle, tourisme et culture</w:t>
            </w:r>
            <w:r>
              <w:rPr>
                <w:bCs/>
                <w:szCs w:val="22"/>
                <w:lang w:val="fr-FR" w:eastAsia="en-CA"/>
              </w:rPr>
              <w:t> :</w:t>
            </w:r>
            <w:r w:rsidRPr="004270EA">
              <w:rPr>
                <w:bCs/>
                <w:szCs w:val="22"/>
                <w:lang w:val="fr-FR" w:eastAsia="en-CA"/>
              </w:rPr>
              <w:t xml:space="preserve"> contribution aux objectifs de développement et promotion du patrimoine culturel en Égypte et dans d</w:t>
            </w:r>
            <w:r>
              <w:rPr>
                <w:bCs/>
                <w:szCs w:val="22"/>
                <w:lang w:val="fr-FR" w:eastAsia="en-CA"/>
              </w:rPr>
              <w:t>’</w:t>
            </w:r>
            <w:r w:rsidRPr="004270EA">
              <w:rPr>
                <w:bCs/>
                <w:szCs w:val="22"/>
                <w:lang w:val="fr-FR" w:eastAsia="en-CA"/>
              </w:rPr>
              <w:t>autres pays en développement (document CDIP/15/7</w:t>
            </w:r>
            <w:r>
              <w:rPr>
                <w:bCs/>
                <w:szCs w:val="22"/>
                <w:lang w:val="fr-FR" w:eastAsia="en-CA"/>
              </w:rPr>
              <w:t> </w:t>
            </w:r>
            <w:proofErr w:type="spellStart"/>
            <w:r w:rsidRPr="004270EA">
              <w:rPr>
                <w:bCs/>
                <w:szCs w:val="22"/>
                <w:lang w:val="fr-FR" w:eastAsia="en-CA"/>
              </w:rPr>
              <w:t>Rev</w:t>
            </w:r>
            <w:proofErr w:type="spellEnd"/>
            <w:r w:rsidRPr="004270EA">
              <w:rPr>
                <w:bCs/>
                <w:szCs w:val="22"/>
                <w:lang w:val="fr-FR" w:eastAsia="en-CA"/>
              </w:rPr>
              <w:t>.);</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 Gestion de la propriété intellectuelle et transfert de technologie</w:t>
            </w:r>
            <w:r>
              <w:rPr>
                <w:bCs/>
                <w:szCs w:val="22"/>
                <w:lang w:val="fr-FR" w:eastAsia="en-CA"/>
              </w:rPr>
              <w:t> :</w:t>
            </w:r>
            <w:r w:rsidRPr="004270EA">
              <w:rPr>
                <w:bCs/>
                <w:szCs w:val="22"/>
                <w:lang w:val="fr-FR" w:eastAsia="en-CA"/>
              </w:rPr>
              <w:t xml:space="preserve"> promouvoir l</w:t>
            </w:r>
            <w:r>
              <w:rPr>
                <w:bCs/>
                <w:szCs w:val="22"/>
                <w:lang w:val="fr-FR" w:eastAsia="en-CA"/>
              </w:rPr>
              <w:t>’</w:t>
            </w:r>
            <w:r w:rsidRPr="004270EA">
              <w:rPr>
                <w:bCs/>
                <w:szCs w:val="22"/>
                <w:lang w:val="fr-FR" w:eastAsia="en-CA"/>
              </w:rPr>
              <w:t>utilisation efficace de la propriété intellectuelle dans les pays en développement, les pays les moins avancés et les pays en transition (document CDIP/19/11</w:t>
            </w:r>
            <w:r>
              <w:rPr>
                <w:bCs/>
                <w:szCs w:val="22"/>
                <w:lang w:val="fr-FR" w:eastAsia="en-CA"/>
              </w:rPr>
              <w:t> </w:t>
            </w:r>
            <w:proofErr w:type="spellStart"/>
            <w:r w:rsidRPr="004270EA">
              <w:rPr>
                <w:bCs/>
                <w:szCs w:val="22"/>
                <w:lang w:val="fr-FR" w:eastAsia="en-CA"/>
              </w:rPr>
              <w:t>Rev</w:t>
            </w:r>
            <w:proofErr w:type="spellEnd"/>
            <w:r w:rsidRPr="004270EA">
              <w:rPr>
                <w:bCs/>
                <w:szCs w:val="22"/>
                <w:lang w:val="fr-FR" w:eastAsia="en-CA"/>
              </w:rPr>
              <w:t>.);</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 Renforcer le rôle des femmes dans l</w:t>
            </w:r>
            <w:r>
              <w:rPr>
                <w:bCs/>
                <w:szCs w:val="22"/>
                <w:lang w:val="fr-FR" w:eastAsia="en-CA"/>
              </w:rPr>
              <w:t>’</w:t>
            </w:r>
            <w:r w:rsidRPr="004270EA">
              <w:rPr>
                <w:bCs/>
                <w:szCs w:val="22"/>
                <w:lang w:val="fr-FR" w:eastAsia="en-CA"/>
              </w:rPr>
              <w:t>innovation et l</w:t>
            </w:r>
            <w:r>
              <w:rPr>
                <w:bCs/>
                <w:szCs w:val="22"/>
                <w:lang w:val="fr-FR" w:eastAsia="en-CA"/>
              </w:rPr>
              <w:t>’</w:t>
            </w:r>
            <w:r w:rsidRPr="004270EA">
              <w:rPr>
                <w:bCs/>
                <w:szCs w:val="22"/>
                <w:lang w:val="fr-FR" w:eastAsia="en-CA"/>
              </w:rPr>
              <w:t>entrepreneuriat, en encourageant les femmes des pays en développement à utiliser le système de la propriété intellectuelle, proposition de projet approuvée à la vingt</w:t>
            </w:r>
            <w:r>
              <w:rPr>
                <w:bCs/>
                <w:szCs w:val="22"/>
                <w:lang w:val="fr-FR" w:eastAsia="en-CA"/>
              </w:rPr>
              <w:t> et unième session</w:t>
            </w:r>
            <w:r w:rsidRPr="004270EA">
              <w:rPr>
                <w:bCs/>
                <w:szCs w:val="22"/>
                <w:lang w:val="fr-FR" w:eastAsia="en-CA"/>
              </w:rPr>
              <w:t xml:space="preserve"> du</w:t>
            </w:r>
            <w:r>
              <w:rPr>
                <w:bCs/>
                <w:szCs w:val="22"/>
                <w:lang w:val="fr-FR" w:eastAsia="en-CA"/>
              </w:rPr>
              <w:t> </w:t>
            </w:r>
            <w:r w:rsidRPr="004270EA">
              <w:rPr>
                <w:bCs/>
                <w:szCs w:val="22"/>
                <w:lang w:val="fr-FR" w:eastAsia="en-CA"/>
              </w:rPr>
              <w:t>CDIP (document CDIP/21/12</w:t>
            </w:r>
            <w:r>
              <w:rPr>
                <w:bCs/>
                <w:szCs w:val="22"/>
                <w:lang w:val="fr-FR" w:eastAsia="en-CA"/>
              </w:rPr>
              <w:t> </w:t>
            </w:r>
            <w:proofErr w:type="spellStart"/>
            <w:r w:rsidRPr="004270EA">
              <w:rPr>
                <w:bCs/>
                <w:szCs w:val="22"/>
                <w:lang w:val="fr-FR" w:eastAsia="en-CA"/>
              </w:rPr>
              <w:t>Rev</w:t>
            </w:r>
            <w:proofErr w:type="spellEnd"/>
            <w:r w:rsidRPr="004270EA">
              <w:rPr>
                <w:bCs/>
                <w:szCs w:val="22"/>
                <w:lang w:val="fr-FR" w:eastAsia="en-CA"/>
              </w:rPr>
              <w:t>.);</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 Projet pilote sur le droit d</w:t>
            </w:r>
            <w:r>
              <w:rPr>
                <w:bCs/>
                <w:szCs w:val="22"/>
                <w:lang w:val="fr-FR" w:eastAsia="en-CA"/>
              </w:rPr>
              <w:t>’</w:t>
            </w:r>
            <w:r w:rsidRPr="004270EA">
              <w:rPr>
                <w:bCs/>
                <w:szCs w:val="22"/>
                <w:lang w:val="fr-FR" w:eastAsia="en-CA"/>
              </w:rPr>
              <w:t>auteur et la distribution de contenu dans l</w:t>
            </w:r>
            <w:r>
              <w:rPr>
                <w:bCs/>
                <w:szCs w:val="22"/>
                <w:lang w:val="fr-FR" w:eastAsia="en-CA"/>
              </w:rPr>
              <w:t>’</w:t>
            </w:r>
            <w:r w:rsidRPr="004270EA">
              <w:rPr>
                <w:bCs/>
                <w:szCs w:val="22"/>
                <w:lang w:val="fr-FR" w:eastAsia="en-CA"/>
              </w:rPr>
              <w:t>environnement numérique, approuvé à la vingt</w:t>
            </w:r>
            <w:r>
              <w:rPr>
                <w:bCs/>
                <w:szCs w:val="22"/>
                <w:lang w:val="fr-FR" w:eastAsia="en-CA"/>
              </w:rPr>
              <w:t>-</w:t>
            </w:r>
            <w:r w:rsidRPr="004270EA">
              <w:rPr>
                <w:bCs/>
                <w:szCs w:val="22"/>
                <w:lang w:val="fr-FR" w:eastAsia="en-CA"/>
              </w:rPr>
              <w:t>deux</w:t>
            </w:r>
            <w:r>
              <w:rPr>
                <w:bCs/>
                <w:szCs w:val="22"/>
                <w:lang w:val="fr-FR" w:eastAsia="en-CA"/>
              </w:rPr>
              <w:t>ième session</w:t>
            </w:r>
            <w:r w:rsidRPr="004270EA">
              <w:rPr>
                <w:bCs/>
                <w:szCs w:val="22"/>
                <w:lang w:val="fr-FR" w:eastAsia="en-CA"/>
              </w:rPr>
              <w:t xml:space="preserve"> du</w:t>
            </w:r>
            <w:r>
              <w:rPr>
                <w:bCs/>
                <w:szCs w:val="22"/>
                <w:lang w:val="fr-FR" w:eastAsia="en-CA"/>
              </w:rPr>
              <w:t> </w:t>
            </w:r>
            <w:r w:rsidRPr="004270EA">
              <w:rPr>
                <w:bCs/>
                <w:szCs w:val="22"/>
                <w:lang w:val="fr-FR" w:eastAsia="en-CA"/>
              </w:rPr>
              <w:t>CDIP (document CDIP/22/15</w:t>
            </w:r>
            <w:r>
              <w:rPr>
                <w:bCs/>
                <w:szCs w:val="22"/>
                <w:lang w:val="fr-FR" w:eastAsia="en-CA"/>
              </w:rPr>
              <w:t> </w:t>
            </w:r>
            <w:proofErr w:type="spellStart"/>
            <w:r w:rsidRPr="004270EA">
              <w:rPr>
                <w:bCs/>
                <w:szCs w:val="22"/>
                <w:lang w:val="fr-FR" w:eastAsia="en-CA"/>
              </w:rPr>
              <w:t>Rev</w:t>
            </w:r>
            <w:proofErr w:type="spellEnd"/>
            <w:r w:rsidRPr="004270EA">
              <w:rPr>
                <w:bCs/>
                <w:szCs w:val="22"/>
                <w:lang w:val="fr-FR" w:eastAsia="en-CA"/>
              </w:rPr>
              <w:t>.</w:t>
            </w:r>
            <w:proofErr w:type="gramStart"/>
            <w:r w:rsidRPr="004270EA">
              <w:rPr>
                <w:bCs/>
                <w:szCs w:val="22"/>
                <w:lang w:val="fr-FR" w:eastAsia="en-CA"/>
              </w:rPr>
              <w:t>);  et</w:t>
            </w:r>
            <w:proofErr w:type="gramEnd"/>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 Propriété intellectuelle et tourisme gastronomique au Pérou et dans d</w:t>
            </w:r>
            <w:r>
              <w:rPr>
                <w:bCs/>
                <w:szCs w:val="22"/>
                <w:lang w:val="fr-FR" w:eastAsia="en-CA"/>
              </w:rPr>
              <w:t>’</w:t>
            </w:r>
            <w:r w:rsidRPr="004270EA">
              <w:rPr>
                <w:bCs/>
                <w:szCs w:val="22"/>
                <w:lang w:val="fr-FR" w:eastAsia="en-CA"/>
              </w:rPr>
              <w:t>autres pays en développement</w:t>
            </w:r>
            <w:r>
              <w:rPr>
                <w:bCs/>
                <w:szCs w:val="22"/>
                <w:lang w:val="fr-FR" w:eastAsia="en-CA"/>
              </w:rPr>
              <w:t> :</w:t>
            </w:r>
            <w:r w:rsidRPr="004270EA">
              <w:rPr>
                <w:bCs/>
                <w:szCs w:val="22"/>
                <w:lang w:val="fr-FR" w:eastAsia="en-CA"/>
              </w:rPr>
              <w:t xml:space="preserve"> promouvoir le développement du tourisme gastronomique au moyen de la propriété intellectuelle, proposition de projet approuvée à la vingt</w:t>
            </w:r>
            <w:r>
              <w:rPr>
                <w:bCs/>
                <w:szCs w:val="22"/>
                <w:lang w:val="fr-FR" w:eastAsia="en-CA"/>
              </w:rPr>
              <w:t>-</w:t>
            </w:r>
            <w:r w:rsidRPr="004270EA">
              <w:rPr>
                <w:bCs/>
                <w:szCs w:val="22"/>
                <w:lang w:val="fr-FR" w:eastAsia="en-CA"/>
              </w:rPr>
              <w:t>deux</w:t>
            </w:r>
            <w:r>
              <w:rPr>
                <w:bCs/>
                <w:szCs w:val="22"/>
                <w:lang w:val="fr-FR" w:eastAsia="en-CA"/>
              </w:rPr>
              <w:t>ième session</w:t>
            </w:r>
            <w:r w:rsidRPr="004270EA">
              <w:rPr>
                <w:bCs/>
                <w:szCs w:val="22"/>
                <w:lang w:val="fr-FR" w:eastAsia="en-CA"/>
              </w:rPr>
              <w:t xml:space="preserve"> du</w:t>
            </w:r>
            <w:r>
              <w:rPr>
                <w:bCs/>
                <w:szCs w:val="22"/>
                <w:lang w:val="fr-FR" w:eastAsia="en-CA"/>
              </w:rPr>
              <w:t> </w:t>
            </w:r>
            <w:r w:rsidRPr="004270EA">
              <w:rPr>
                <w:bCs/>
                <w:szCs w:val="22"/>
                <w:lang w:val="fr-FR" w:eastAsia="en-CA"/>
              </w:rPr>
              <w:t>CDIP (document CDIP/22/14</w:t>
            </w:r>
            <w:r>
              <w:rPr>
                <w:bCs/>
                <w:szCs w:val="22"/>
                <w:lang w:val="fr-FR" w:eastAsia="en-CA"/>
              </w:rPr>
              <w:t> </w:t>
            </w:r>
            <w:proofErr w:type="spellStart"/>
            <w:r w:rsidRPr="004270EA">
              <w:rPr>
                <w:bCs/>
                <w:szCs w:val="22"/>
                <w:lang w:val="fr-FR" w:eastAsia="en-CA"/>
              </w:rPr>
              <w:t>Rev</w:t>
            </w:r>
            <w:proofErr w:type="spellEnd"/>
            <w:r w:rsidRPr="004270EA">
              <w:rPr>
                <w:bCs/>
                <w:szCs w:val="22"/>
                <w:lang w:val="fr-FR" w:eastAsia="en-CA"/>
              </w:rPr>
              <w:t>.).</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Des activités supplémentaires figurent dans la base de données IP</w:t>
            </w:r>
            <w:r>
              <w:rPr>
                <w:bCs/>
                <w:szCs w:val="22"/>
                <w:lang w:val="fr-FR" w:eastAsia="en-CA"/>
              </w:rPr>
              <w:t>-</w:t>
            </w:r>
            <w:r w:rsidRPr="004270EA">
              <w:rPr>
                <w:bCs/>
                <w:szCs w:val="22"/>
                <w:lang w:val="fr-FR" w:eastAsia="en-CA"/>
              </w:rPr>
              <w:t>TAD</w:t>
            </w:r>
            <w:r>
              <w:rPr>
                <w:bCs/>
                <w:szCs w:val="22"/>
                <w:lang w:val="fr-FR" w:eastAsia="en-CA"/>
              </w:rPr>
              <w:t xml:space="preserve">.  </w:t>
            </w:r>
            <w:r w:rsidRPr="004270EA">
              <w:rPr>
                <w:bCs/>
                <w:szCs w:val="22"/>
                <w:lang w:val="fr-FR" w:eastAsia="en-CA"/>
              </w:rPr>
              <w:t>Pour de plus amples informations sur les réalisations liées à cette recommandation, voir le Rapport sur la performance de l</w:t>
            </w:r>
            <w:r>
              <w:rPr>
                <w:bCs/>
                <w:szCs w:val="22"/>
                <w:lang w:val="fr-FR" w:eastAsia="en-CA"/>
              </w:rPr>
              <w:t>’</w:t>
            </w:r>
            <w:r w:rsidRPr="004270EA">
              <w:rPr>
                <w:bCs/>
                <w:szCs w:val="22"/>
                <w:lang w:val="fr-FR" w:eastAsia="en-CA"/>
              </w:rPr>
              <w:t>OMPI en</w:t>
            </w:r>
            <w:r>
              <w:rPr>
                <w:bCs/>
                <w:szCs w:val="22"/>
                <w:lang w:val="fr-FR" w:eastAsia="en-CA"/>
              </w:rPr>
              <w:t> </w:t>
            </w:r>
            <w:r w:rsidRPr="004270EA">
              <w:rPr>
                <w:bCs/>
                <w:szCs w:val="22"/>
                <w:lang w:val="fr-FR" w:eastAsia="en-CA"/>
              </w:rPr>
              <w:t>2016</w:t>
            </w:r>
            <w:r>
              <w:rPr>
                <w:bCs/>
                <w:szCs w:val="22"/>
                <w:lang w:val="fr-FR" w:eastAsia="en-CA"/>
              </w:rPr>
              <w:t>-</w:t>
            </w:r>
            <w:r w:rsidRPr="004270EA">
              <w:rPr>
                <w:bCs/>
                <w:szCs w:val="22"/>
                <w:lang w:val="fr-FR" w:eastAsia="en-CA"/>
              </w:rPr>
              <w:t>2017 (document</w:t>
            </w:r>
            <w:r>
              <w:rPr>
                <w:bCs/>
                <w:szCs w:val="22"/>
                <w:lang w:val="fr-FR" w:eastAsia="en-CA"/>
              </w:rPr>
              <w:t xml:space="preserve"> </w:t>
            </w:r>
            <w:r w:rsidRPr="004270EA">
              <w:rPr>
                <w:bCs/>
                <w:szCs w:val="22"/>
                <w:lang w:val="fr-FR" w:eastAsia="en-CA"/>
              </w:rPr>
              <w:t>WO/PBC/28/7).</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Pour de plus amples informations sur les réalisations liées à cette recommandation depuis l</w:t>
            </w:r>
            <w:r>
              <w:rPr>
                <w:bCs/>
                <w:szCs w:val="22"/>
                <w:lang w:val="fr-FR" w:eastAsia="en-CA"/>
              </w:rPr>
              <w:t>’</w:t>
            </w:r>
            <w:r w:rsidRPr="004270EA">
              <w:rPr>
                <w:bCs/>
                <w:szCs w:val="22"/>
                <w:lang w:val="fr-FR" w:eastAsia="en-CA"/>
              </w:rPr>
              <w:t>adoption du Plan d</w:t>
            </w:r>
            <w:r>
              <w:rPr>
                <w:bCs/>
                <w:szCs w:val="22"/>
                <w:lang w:val="fr-FR" w:eastAsia="en-CA"/>
              </w:rPr>
              <w:t>’</w:t>
            </w:r>
            <w:r w:rsidRPr="004270EA">
              <w:rPr>
                <w:bCs/>
                <w:szCs w:val="22"/>
                <w:lang w:val="fr-FR" w:eastAsia="en-CA"/>
              </w:rPr>
              <w:t>action pour le développement, voir les documents ci</w:t>
            </w:r>
            <w:r>
              <w:rPr>
                <w:bCs/>
                <w:szCs w:val="22"/>
                <w:lang w:val="fr-FR" w:eastAsia="en-CA"/>
              </w:rPr>
              <w:t>-</w:t>
            </w:r>
            <w:r w:rsidRPr="004270EA">
              <w:rPr>
                <w:bCs/>
                <w:szCs w:val="22"/>
                <w:lang w:val="fr-FR" w:eastAsia="en-CA"/>
              </w:rPr>
              <w:t>après</w:t>
            </w:r>
            <w:r>
              <w:rPr>
                <w:bCs/>
                <w:szCs w:val="22"/>
                <w:lang w:val="fr-FR" w:eastAsia="en-CA"/>
              </w:rPr>
              <w:t> :</w:t>
            </w:r>
            <w:r w:rsidRPr="004270EA">
              <w:rPr>
                <w:bCs/>
                <w:szCs w:val="22"/>
                <w:lang w:val="fr-FR" w:eastAsia="en-CA"/>
              </w:rPr>
              <w:t xml:space="preserve"> CDIP/3/5;  CDIP/6/3;  CDIP/8/2; </w:t>
            </w:r>
            <w:r>
              <w:rPr>
                <w:bCs/>
                <w:szCs w:val="22"/>
                <w:lang w:val="fr-FR" w:eastAsia="en-CA"/>
              </w:rPr>
              <w:t xml:space="preserve"> </w:t>
            </w:r>
            <w:r w:rsidRPr="004270EA">
              <w:rPr>
                <w:bCs/>
                <w:szCs w:val="22"/>
                <w:lang w:val="fr-FR" w:eastAsia="en-CA"/>
              </w:rPr>
              <w:t>CDIP/10/2;  CDIP/11/2;  CDIP/12/2;  CDIP/13/4;  CDIP/14/2;  CDIP/16/2;  CDIP/17/3;  CDIP/18/2;  CDIP/20/2 et CDIP/22/2.</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D860D3" w:rsidRPr="004270EA" w:rsidRDefault="00D860D3" w:rsidP="00D05A49">
            <w:pPr>
              <w:rPr>
                <w:szCs w:val="22"/>
                <w:lang w:val="fr-FR"/>
              </w:rPr>
            </w:pPr>
            <w:r w:rsidRPr="004270EA">
              <w:rPr>
                <w:szCs w:val="22"/>
                <w:lang w:val="fr-FR"/>
              </w:rPr>
              <w:t>I.2 Cadres législatifs, réglementaires et politiques de propriété intellectuelle adaptés et équilibrés.</w:t>
            </w:r>
          </w:p>
          <w:p w:rsidR="00D860D3" w:rsidRPr="004270EA" w:rsidRDefault="00D860D3" w:rsidP="00D05A49">
            <w:pPr>
              <w:rPr>
                <w:szCs w:val="22"/>
                <w:lang w:val="fr-FR"/>
              </w:rPr>
            </w:pPr>
          </w:p>
          <w:p w:rsidR="00D860D3" w:rsidRPr="004270EA" w:rsidRDefault="00D860D3" w:rsidP="00D05A49">
            <w:pPr>
              <w:rPr>
                <w:szCs w:val="22"/>
                <w:lang w:val="fr-FR"/>
              </w:rPr>
            </w:pPr>
            <w:r w:rsidRPr="004270EA">
              <w:rPr>
                <w:szCs w:val="22"/>
                <w:lang w:val="fr-FR"/>
              </w:rPr>
              <w:t>III.1 Stratégies et plans nationaux en matière de propriété intellectuelle conformes aux objectifs de développement nationaux.</w:t>
            </w:r>
          </w:p>
          <w:p w:rsidR="00D860D3" w:rsidRPr="004270EA" w:rsidRDefault="00D860D3" w:rsidP="00D05A49">
            <w:pPr>
              <w:rPr>
                <w:szCs w:val="22"/>
                <w:lang w:val="fr-FR"/>
              </w:rPr>
            </w:pPr>
          </w:p>
          <w:p w:rsidR="00D860D3" w:rsidRPr="004270EA" w:rsidRDefault="00D860D3" w:rsidP="00D05A49">
            <w:pPr>
              <w:rPr>
                <w:szCs w:val="22"/>
                <w:lang w:val="fr-FR"/>
              </w:rPr>
            </w:pPr>
            <w:r w:rsidRPr="004270EA">
              <w:rPr>
                <w:szCs w:val="22"/>
                <w:lang w:val="fr-FR"/>
              </w:rPr>
              <w:t>III.2 Mise en valeur des ressources humaines pour répondre aux diverses exigences en matière d</w:t>
            </w:r>
            <w:r>
              <w:rPr>
                <w:szCs w:val="22"/>
                <w:lang w:val="fr-FR"/>
              </w:rPr>
              <w:t>’</w:t>
            </w:r>
            <w:r w:rsidRPr="004270EA">
              <w:rPr>
                <w:szCs w:val="22"/>
                <w:lang w:val="fr-FR"/>
              </w:rPr>
              <w:t>utilisation efficace de la propriété intellectuelle au service du développement dans les pays en développement, les</w:t>
            </w:r>
            <w:r>
              <w:rPr>
                <w:szCs w:val="22"/>
                <w:lang w:val="fr-FR"/>
              </w:rPr>
              <w:t> </w:t>
            </w:r>
            <w:r w:rsidRPr="004270EA">
              <w:rPr>
                <w:szCs w:val="22"/>
                <w:lang w:val="fr-FR"/>
              </w:rPr>
              <w:t>PMA et les pays en transition.</w:t>
            </w:r>
          </w:p>
          <w:p w:rsidR="00D860D3" w:rsidRPr="004270EA" w:rsidRDefault="00D860D3" w:rsidP="00D05A49">
            <w:pPr>
              <w:rPr>
                <w:szCs w:val="22"/>
                <w:lang w:val="fr-FR"/>
              </w:rPr>
            </w:pPr>
          </w:p>
          <w:p w:rsidR="00D860D3" w:rsidRPr="004270EA" w:rsidRDefault="00D860D3" w:rsidP="00D05A49">
            <w:pPr>
              <w:rPr>
                <w:szCs w:val="22"/>
                <w:lang w:val="fr-FR"/>
              </w:rPr>
            </w:pPr>
            <w:r w:rsidRPr="004270EA">
              <w:rPr>
                <w:szCs w:val="22"/>
                <w:lang w:val="fr-FR"/>
              </w:rPr>
              <w:t>III.3 Intégration des recommandations du Plan d</w:t>
            </w:r>
            <w:r>
              <w:rPr>
                <w:szCs w:val="22"/>
                <w:lang w:val="fr-FR"/>
              </w:rPr>
              <w:t>’</w:t>
            </w:r>
            <w:r w:rsidRPr="004270EA">
              <w:rPr>
                <w:szCs w:val="22"/>
                <w:lang w:val="fr-FR"/>
              </w:rPr>
              <w:t>action pour le développement dans les activités de l</w:t>
            </w:r>
            <w:r>
              <w:rPr>
                <w:szCs w:val="22"/>
                <w:lang w:val="fr-FR"/>
              </w:rPr>
              <w:t>’</w:t>
            </w:r>
            <w:r w:rsidRPr="004270EA">
              <w:rPr>
                <w:szCs w:val="22"/>
                <w:lang w:val="fr-FR"/>
              </w:rPr>
              <w:t>OMPI.</w:t>
            </w:r>
          </w:p>
          <w:p w:rsidR="00D860D3" w:rsidRPr="004270EA" w:rsidRDefault="00D860D3" w:rsidP="00D05A49">
            <w:pPr>
              <w:rPr>
                <w:szCs w:val="22"/>
                <w:lang w:val="fr-FR"/>
              </w:rPr>
            </w:pPr>
          </w:p>
          <w:p w:rsidR="00D860D3" w:rsidRPr="004270EA" w:rsidRDefault="00D860D3" w:rsidP="00D05A49">
            <w:pPr>
              <w:rPr>
                <w:szCs w:val="22"/>
                <w:lang w:val="fr-FR"/>
              </w:rPr>
            </w:pPr>
            <w:r w:rsidRPr="004270EA">
              <w:rPr>
                <w:szCs w:val="22"/>
                <w:lang w:val="fr-FR"/>
              </w:rPr>
              <w:t>III.4 Accords de coopération avec les institutions des pays en développement, des</w:t>
            </w:r>
            <w:r>
              <w:rPr>
                <w:szCs w:val="22"/>
                <w:lang w:val="fr-FR"/>
              </w:rPr>
              <w:t> </w:t>
            </w:r>
            <w:r w:rsidRPr="004270EA">
              <w:rPr>
                <w:szCs w:val="22"/>
                <w:lang w:val="fr-FR"/>
              </w:rPr>
              <w:t>PMA et des pays en transition renforcés et adaptés à leurs besoins.</w:t>
            </w:r>
          </w:p>
          <w:p w:rsidR="00D860D3" w:rsidRPr="004270EA" w:rsidRDefault="00D860D3" w:rsidP="00D05A49">
            <w:pPr>
              <w:rPr>
                <w:szCs w:val="22"/>
                <w:lang w:val="fr-FR"/>
              </w:rPr>
            </w:pPr>
          </w:p>
          <w:p w:rsidR="00D860D3" w:rsidRPr="004270EA" w:rsidRDefault="00D860D3" w:rsidP="00D05A49">
            <w:pPr>
              <w:rPr>
                <w:szCs w:val="22"/>
                <w:lang w:val="fr-FR"/>
              </w:rPr>
            </w:pPr>
            <w:r w:rsidRPr="004270EA">
              <w:rPr>
                <w:szCs w:val="22"/>
                <w:lang w:val="fr-FR"/>
              </w:rPr>
              <w:t>III.6 Renforcement des capacités d</w:t>
            </w:r>
            <w:r>
              <w:rPr>
                <w:szCs w:val="22"/>
                <w:lang w:val="fr-FR"/>
              </w:rPr>
              <w:t>’</w:t>
            </w:r>
            <w:r w:rsidRPr="004270EA">
              <w:rPr>
                <w:szCs w:val="22"/>
                <w:lang w:val="fr-FR"/>
              </w:rPr>
              <w:t>utilisation de la propriété intellectuelle au service de l</w:t>
            </w:r>
            <w:r>
              <w:rPr>
                <w:szCs w:val="22"/>
                <w:lang w:val="fr-FR"/>
              </w:rPr>
              <w:t>’</w:t>
            </w:r>
            <w:r w:rsidRPr="004270EA">
              <w:rPr>
                <w:szCs w:val="22"/>
                <w:lang w:val="fr-FR"/>
              </w:rPr>
              <w:t>innovation dans les</w:t>
            </w:r>
            <w:r>
              <w:rPr>
                <w:szCs w:val="22"/>
                <w:lang w:val="fr-FR"/>
              </w:rPr>
              <w:t> </w:t>
            </w:r>
            <w:r w:rsidRPr="004270EA">
              <w:rPr>
                <w:szCs w:val="22"/>
                <w:lang w:val="fr-FR"/>
              </w:rPr>
              <w:t>PME, les universités et les instituts de recherche.</w:t>
            </w:r>
          </w:p>
          <w:p w:rsidR="00D860D3" w:rsidRPr="004270EA" w:rsidRDefault="00D860D3" w:rsidP="00D05A49">
            <w:pPr>
              <w:rPr>
                <w:szCs w:val="22"/>
                <w:lang w:val="fr-FR"/>
              </w:rPr>
            </w:pPr>
          </w:p>
          <w:p w:rsidR="00D860D3" w:rsidRPr="004270EA" w:rsidRDefault="00D860D3" w:rsidP="00D05A49">
            <w:pPr>
              <w:rPr>
                <w:szCs w:val="22"/>
                <w:lang w:val="fr-FR"/>
              </w:rPr>
            </w:pPr>
            <w:r w:rsidRPr="004270EA">
              <w:rPr>
                <w:szCs w:val="22"/>
                <w:lang w:val="fr-FR"/>
              </w:rPr>
              <w:t>IV.2 Amélioration de l</w:t>
            </w:r>
            <w:r>
              <w:rPr>
                <w:szCs w:val="22"/>
                <w:lang w:val="fr-FR"/>
              </w:rPr>
              <w:t>’</w:t>
            </w:r>
            <w:r w:rsidRPr="004270EA">
              <w:rPr>
                <w:szCs w:val="22"/>
                <w:lang w:val="fr-FR"/>
              </w:rPr>
              <w:t>accessibilité et de l</w:t>
            </w:r>
            <w:r>
              <w:rPr>
                <w:szCs w:val="22"/>
                <w:lang w:val="fr-FR"/>
              </w:rPr>
              <w:t>’</w:t>
            </w:r>
            <w:r w:rsidRPr="004270EA">
              <w:rPr>
                <w:szCs w:val="22"/>
                <w:lang w:val="fr-FR"/>
              </w:rPr>
              <w:t>utilisation de l</w:t>
            </w:r>
            <w:r>
              <w:rPr>
                <w:szCs w:val="22"/>
                <w:lang w:val="fr-FR"/>
              </w:rPr>
              <w:t>’</w:t>
            </w:r>
            <w:r w:rsidRPr="004270EA">
              <w:rPr>
                <w:szCs w:val="22"/>
                <w:lang w:val="fr-FR"/>
              </w:rPr>
              <w:t>information en matière de propriété intellectuelle par les institutions compétentes et le public afin de promouvoir l</w:t>
            </w:r>
            <w:r>
              <w:rPr>
                <w:szCs w:val="22"/>
                <w:lang w:val="fr-FR"/>
              </w:rPr>
              <w:t>’</w:t>
            </w:r>
            <w:r w:rsidRPr="004270EA">
              <w:rPr>
                <w:szCs w:val="22"/>
                <w:lang w:val="fr-FR"/>
              </w:rPr>
              <w:t>innovation et la créativité.</w:t>
            </w:r>
          </w:p>
        </w:tc>
      </w:tr>
      <w:tr w:rsidR="00D860D3" w:rsidRPr="004270EA" w:rsidTr="00D05A49">
        <w:trPr>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D860D3" w:rsidRPr="004270EA" w:rsidRDefault="00D860D3" w:rsidP="00D860D3">
            <w:pPr>
              <w:numPr>
                <w:ilvl w:val="0"/>
                <w:numId w:val="11"/>
              </w:numPr>
              <w:rPr>
                <w:szCs w:val="22"/>
                <w:lang w:val="fr-FR"/>
              </w:rPr>
            </w:pP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D860D3" w:rsidRPr="004270EA" w:rsidRDefault="00D860D3" w:rsidP="00D05A49">
            <w:pPr>
              <w:rPr>
                <w:szCs w:val="22"/>
                <w:lang w:val="fr-FR"/>
              </w:rPr>
            </w:pPr>
            <w:r w:rsidRPr="004270EA">
              <w:rPr>
                <w:szCs w:val="22"/>
                <w:lang w:val="fr-FR"/>
              </w:rPr>
              <w:t>Fournir une assistance complémentaire à l</w:t>
            </w:r>
            <w:r>
              <w:rPr>
                <w:szCs w:val="22"/>
                <w:lang w:val="fr-FR"/>
              </w:rPr>
              <w:t>’</w:t>
            </w:r>
            <w:r w:rsidRPr="004270EA">
              <w:rPr>
                <w:szCs w:val="22"/>
                <w:lang w:val="fr-FR"/>
              </w:rPr>
              <w:t>OMPI sous forme de contributions de donateurs et constituer un fonds fiduciaire ou d</w:t>
            </w:r>
            <w:r>
              <w:rPr>
                <w:szCs w:val="22"/>
                <w:lang w:val="fr-FR"/>
              </w:rPr>
              <w:t>’</w:t>
            </w:r>
            <w:r w:rsidRPr="004270EA">
              <w:rPr>
                <w:szCs w:val="22"/>
                <w:lang w:val="fr-FR"/>
              </w:rPr>
              <w:t>autres fonds de contributions volontaires au sein de l</w:t>
            </w:r>
            <w:r>
              <w:rPr>
                <w:szCs w:val="22"/>
                <w:lang w:val="fr-FR"/>
              </w:rPr>
              <w:t>’</w:t>
            </w:r>
            <w:r w:rsidRPr="004270EA">
              <w:rPr>
                <w:szCs w:val="22"/>
                <w:lang w:val="fr-FR"/>
              </w:rPr>
              <w:t>OMPI, destinés plus particulièrement aux</w:t>
            </w:r>
            <w:r>
              <w:rPr>
                <w:szCs w:val="22"/>
                <w:lang w:val="fr-FR"/>
              </w:rPr>
              <w:t> </w:t>
            </w:r>
            <w:r w:rsidRPr="004270EA">
              <w:rPr>
                <w:szCs w:val="22"/>
                <w:lang w:val="fr-FR"/>
              </w:rPr>
              <w:t>PMA, tout en continuant à accorder une priorité élevée au financement des activités en Afrique par des ressources budgétaires et extrabudgétaires pour promouvoir notamment l</w:t>
            </w:r>
            <w:r>
              <w:rPr>
                <w:szCs w:val="22"/>
                <w:lang w:val="fr-FR"/>
              </w:rPr>
              <w:t>’</w:t>
            </w:r>
            <w:r w:rsidRPr="004270EA">
              <w:rPr>
                <w:szCs w:val="22"/>
                <w:lang w:val="fr-FR"/>
              </w:rPr>
              <w:t>exploitation juridique, commerciale, culturelle et économique de la propriété intellectuelle dans ces pays.</w:t>
            </w:r>
          </w:p>
          <w:p w:rsidR="00D860D3" w:rsidRPr="004270EA" w:rsidRDefault="00D860D3" w:rsidP="00D05A49">
            <w:pPr>
              <w:rPr>
                <w:szCs w:val="22"/>
                <w:lang w:val="fr-FR"/>
              </w:rPr>
            </w:pPr>
          </w:p>
          <w:p w:rsidR="00D860D3" w:rsidRPr="004270EA" w:rsidRDefault="00D860D3" w:rsidP="00D05A49">
            <w:pPr>
              <w:rPr>
                <w:szCs w:val="22"/>
                <w:lang w:val="fr-FR"/>
              </w:rPr>
            </w:pPr>
          </w:p>
          <w:p w:rsidR="00D860D3" w:rsidRPr="004270EA" w:rsidRDefault="00D860D3" w:rsidP="00D05A49">
            <w:pPr>
              <w:rPr>
                <w:szCs w:val="22"/>
                <w:lang w:val="fr-FR"/>
              </w:rPr>
            </w:pP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D860D3" w:rsidRDefault="00D860D3" w:rsidP="00D05A49">
            <w:pPr>
              <w:rPr>
                <w:bCs/>
                <w:szCs w:val="22"/>
                <w:lang w:val="fr-FR" w:eastAsia="en-CA"/>
              </w:rPr>
            </w:pPr>
            <w:r w:rsidRPr="004270EA">
              <w:rPr>
                <w:bCs/>
                <w:szCs w:val="22"/>
                <w:lang w:val="fr-FR" w:eastAsia="en-CA"/>
              </w:rPr>
              <w:t>En cours de mise en œuvre depuis le début de</w:t>
            </w:r>
            <w:r>
              <w:rPr>
                <w:bCs/>
                <w:szCs w:val="22"/>
                <w:lang w:val="fr-FR" w:eastAsia="en-CA"/>
              </w:rPr>
              <w:t> </w:t>
            </w:r>
            <w:r w:rsidRPr="004270EA">
              <w:rPr>
                <w:bCs/>
                <w:szCs w:val="22"/>
                <w:lang w:val="fr-FR" w:eastAsia="en-CA"/>
              </w:rPr>
              <w:t>2009.</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Voir les documents</w:t>
            </w:r>
            <w:r>
              <w:rPr>
                <w:bCs/>
                <w:szCs w:val="22"/>
                <w:lang w:val="fr-FR" w:eastAsia="en-CA"/>
              </w:rPr>
              <w:t xml:space="preserve"> </w:t>
            </w:r>
            <w:r w:rsidRPr="004270EA">
              <w:rPr>
                <w:bCs/>
                <w:szCs w:val="22"/>
                <w:lang w:val="fr-FR" w:eastAsia="en-CA"/>
              </w:rPr>
              <w:t>CDIP/1/3, CDIP/2/INF/2 et CDIP/2/2.</w:t>
            </w:r>
          </w:p>
          <w:p w:rsidR="00D860D3" w:rsidRPr="004270EA" w:rsidRDefault="00D860D3" w:rsidP="00D05A49">
            <w:pPr>
              <w:rPr>
                <w:bCs/>
                <w:szCs w:val="22"/>
                <w:lang w:val="fr-FR" w:eastAsia="en-CA"/>
              </w:rPr>
            </w:pPr>
          </w:p>
          <w:p w:rsidR="00D860D3" w:rsidRDefault="00D860D3" w:rsidP="00D05A49">
            <w:pPr>
              <w:rPr>
                <w:bCs/>
                <w:szCs w:val="22"/>
                <w:lang w:val="fr-FR" w:eastAsia="en-CA"/>
              </w:rPr>
            </w:pPr>
            <w:r w:rsidRPr="004270EA">
              <w:rPr>
                <w:bCs/>
                <w:szCs w:val="22"/>
                <w:lang w:val="fr-FR" w:eastAsia="en-CA"/>
              </w:rPr>
              <w:t>Cette recommandation a été formulée dans le cadre des projets achevés ci</w:t>
            </w:r>
            <w:r>
              <w:rPr>
                <w:bCs/>
                <w:szCs w:val="22"/>
                <w:lang w:val="fr-FR" w:eastAsia="en-CA"/>
              </w:rPr>
              <w:t>-</w:t>
            </w:r>
            <w:r w:rsidRPr="004270EA">
              <w:rPr>
                <w:bCs/>
                <w:szCs w:val="22"/>
                <w:lang w:val="fr-FR" w:eastAsia="en-CA"/>
              </w:rPr>
              <w:t>après</w:t>
            </w:r>
            <w:r>
              <w:rPr>
                <w:bCs/>
                <w:szCs w:val="22"/>
                <w:lang w:val="fr-FR" w:eastAsia="en-CA"/>
              </w:rPr>
              <w:t> :</w:t>
            </w:r>
          </w:p>
          <w:p w:rsidR="00D860D3" w:rsidRPr="004270EA" w:rsidRDefault="00D860D3" w:rsidP="00D05A49">
            <w:pPr>
              <w:rPr>
                <w:bCs/>
                <w:szCs w:val="22"/>
                <w:lang w:val="fr-FR" w:eastAsia="en-CA"/>
              </w:rPr>
            </w:pPr>
          </w:p>
          <w:p w:rsidR="00D860D3" w:rsidRDefault="00D860D3" w:rsidP="00D05A49">
            <w:pPr>
              <w:rPr>
                <w:bCs/>
                <w:szCs w:val="22"/>
                <w:lang w:val="fr-FR" w:eastAsia="en-CA"/>
              </w:rPr>
            </w:pPr>
            <w:r w:rsidRPr="004270EA">
              <w:rPr>
                <w:bCs/>
                <w:szCs w:val="22"/>
                <w:lang w:val="fr-FR" w:eastAsia="en-CA"/>
              </w:rPr>
              <w:t>– Conférence sur la mobilisation de ressources pour le développement (document</w:t>
            </w:r>
            <w:r>
              <w:rPr>
                <w:bCs/>
                <w:szCs w:val="22"/>
                <w:lang w:val="fr-FR" w:eastAsia="en-CA"/>
              </w:rPr>
              <w:t xml:space="preserve"> </w:t>
            </w:r>
            <w:r w:rsidRPr="004270EA">
              <w:rPr>
                <w:bCs/>
                <w:szCs w:val="22"/>
                <w:lang w:val="fr-FR" w:eastAsia="en-CA"/>
              </w:rPr>
              <w:t>CDIP/3/INF/2).  Ce projet a été achevé en novembre 2010.</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Un rapport d</w:t>
            </w:r>
            <w:r>
              <w:rPr>
                <w:bCs/>
                <w:szCs w:val="22"/>
                <w:lang w:val="fr-FR" w:eastAsia="en-CA"/>
              </w:rPr>
              <w:t>’</w:t>
            </w:r>
            <w:r w:rsidRPr="004270EA">
              <w:rPr>
                <w:bCs/>
                <w:szCs w:val="22"/>
                <w:lang w:val="fr-FR" w:eastAsia="en-CA"/>
              </w:rPr>
              <w:t>évaluation pour ce projet a été présenté pour examen à la neuv</w:t>
            </w:r>
            <w:r>
              <w:rPr>
                <w:bCs/>
                <w:szCs w:val="22"/>
                <w:lang w:val="fr-FR" w:eastAsia="en-CA"/>
              </w:rPr>
              <w:t>ième session</w:t>
            </w:r>
            <w:r w:rsidRPr="004270EA">
              <w:rPr>
                <w:bCs/>
                <w:szCs w:val="22"/>
                <w:lang w:val="fr-FR" w:eastAsia="en-CA"/>
              </w:rPr>
              <w:t xml:space="preserve"> du</w:t>
            </w:r>
            <w:r>
              <w:rPr>
                <w:bCs/>
                <w:szCs w:val="22"/>
                <w:lang w:val="fr-FR" w:eastAsia="en-CA"/>
              </w:rPr>
              <w:t> </w:t>
            </w:r>
            <w:r w:rsidRPr="004270EA">
              <w:rPr>
                <w:bCs/>
                <w:szCs w:val="22"/>
                <w:lang w:val="fr-FR" w:eastAsia="en-CA"/>
              </w:rPr>
              <w:t>CDIP (CDIP/9/3).</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 Renforcement et développement du secteur de l</w:t>
            </w:r>
            <w:r>
              <w:rPr>
                <w:bCs/>
                <w:szCs w:val="22"/>
                <w:lang w:val="fr-FR" w:eastAsia="en-CA"/>
              </w:rPr>
              <w:t>’</w:t>
            </w:r>
            <w:r w:rsidRPr="004270EA">
              <w:rPr>
                <w:bCs/>
                <w:szCs w:val="22"/>
                <w:lang w:val="fr-FR" w:eastAsia="en-CA"/>
              </w:rPr>
              <w:t>audiovisuel au Burkina Faso et dans certains pays africains (document</w:t>
            </w:r>
            <w:r>
              <w:rPr>
                <w:bCs/>
                <w:szCs w:val="22"/>
                <w:lang w:val="fr-FR" w:eastAsia="en-CA"/>
              </w:rPr>
              <w:t xml:space="preserve"> </w:t>
            </w:r>
            <w:r w:rsidRPr="004270EA">
              <w:rPr>
                <w:bCs/>
                <w:szCs w:val="22"/>
                <w:lang w:val="fr-FR" w:eastAsia="en-CA"/>
              </w:rPr>
              <w:t>CDIP/9/13).</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Un rapport d</w:t>
            </w:r>
            <w:r>
              <w:rPr>
                <w:bCs/>
                <w:szCs w:val="22"/>
                <w:lang w:val="fr-FR" w:eastAsia="en-CA"/>
              </w:rPr>
              <w:t>’</w:t>
            </w:r>
            <w:r w:rsidRPr="004270EA">
              <w:rPr>
                <w:bCs/>
                <w:szCs w:val="22"/>
                <w:lang w:val="fr-FR" w:eastAsia="en-CA"/>
              </w:rPr>
              <w:t>évaluation pour ce projet a été présenté pour examen à la dix</w:t>
            </w:r>
            <w:r>
              <w:rPr>
                <w:bCs/>
                <w:szCs w:val="22"/>
                <w:lang w:val="fr-FR" w:eastAsia="en-CA"/>
              </w:rPr>
              <w:t>-</w:t>
            </w:r>
            <w:r w:rsidRPr="004270EA">
              <w:rPr>
                <w:bCs/>
                <w:szCs w:val="22"/>
                <w:lang w:val="fr-FR" w:eastAsia="en-CA"/>
              </w:rPr>
              <w:t>sept</w:t>
            </w:r>
            <w:r>
              <w:rPr>
                <w:bCs/>
                <w:szCs w:val="22"/>
                <w:lang w:val="fr-FR" w:eastAsia="en-CA"/>
              </w:rPr>
              <w:t>ième session</w:t>
            </w:r>
            <w:r w:rsidRPr="004270EA">
              <w:rPr>
                <w:bCs/>
                <w:szCs w:val="22"/>
                <w:lang w:val="fr-FR" w:eastAsia="en-CA"/>
              </w:rPr>
              <w:t xml:space="preserve"> du</w:t>
            </w:r>
            <w:r>
              <w:rPr>
                <w:bCs/>
                <w:szCs w:val="22"/>
                <w:lang w:val="fr-FR" w:eastAsia="en-CA"/>
              </w:rPr>
              <w:t> </w:t>
            </w:r>
            <w:r w:rsidRPr="004270EA">
              <w:rPr>
                <w:bCs/>
                <w:szCs w:val="22"/>
                <w:lang w:val="fr-FR" w:eastAsia="en-CA"/>
              </w:rPr>
              <w:t>CDIP (CDIP/17/3).</w:t>
            </w:r>
          </w:p>
          <w:p w:rsidR="00D860D3"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 Renforcement et développement du secteur de l</w:t>
            </w:r>
            <w:r>
              <w:rPr>
                <w:bCs/>
                <w:szCs w:val="22"/>
                <w:lang w:val="fr-FR" w:eastAsia="en-CA"/>
              </w:rPr>
              <w:t>’</w:t>
            </w:r>
            <w:r w:rsidRPr="004270EA">
              <w:rPr>
                <w:bCs/>
                <w:szCs w:val="22"/>
                <w:lang w:val="fr-FR" w:eastAsia="en-CA"/>
              </w:rPr>
              <w:t>audiovisuel au Burkina Faso et dans certains pays africains – phase II (document</w:t>
            </w:r>
            <w:r>
              <w:rPr>
                <w:bCs/>
                <w:szCs w:val="22"/>
                <w:lang w:val="fr-FR" w:eastAsia="en-CA"/>
              </w:rPr>
              <w:t xml:space="preserve"> </w:t>
            </w:r>
            <w:r w:rsidRPr="004270EA">
              <w:rPr>
                <w:bCs/>
                <w:szCs w:val="22"/>
                <w:lang w:val="fr-FR" w:eastAsia="en-CA"/>
              </w:rPr>
              <w:t>CDIP/17/7).</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Un rapport d</w:t>
            </w:r>
            <w:r>
              <w:rPr>
                <w:bCs/>
                <w:szCs w:val="22"/>
                <w:lang w:val="fr-FR" w:eastAsia="en-CA"/>
              </w:rPr>
              <w:t>’</w:t>
            </w:r>
            <w:r w:rsidRPr="004270EA">
              <w:rPr>
                <w:bCs/>
                <w:szCs w:val="22"/>
                <w:lang w:val="fr-FR" w:eastAsia="en-CA"/>
              </w:rPr>
              <w:t>achèvement (CDIP/23/5) et un rapport d</w:t>
            </w:r>
            <w:r>
              <w:rPr>
                <w:bCs/>
                <w:szCs w:val="22"/>
                <w:lang w:val="fr-FR" w:eastAsia="en-CA"/>
              </w:rPr>
              <w:t>’</w:t>
            </w:r>
            <w:r w:rsidRPr="004270EA">
              <w:rPr>
                <w:bCs/>
                <w:szCs w:val="22"/>
                <w:lang w:val="fr-FR" w:eastAsia="en-CA"/>
              </w:rPr>
              <w:t>évaluation (CDIP/23/6) pour ce projet seront présentés à la vingt</w:t>
            </w:r>
            <w:r>
              <w:rPr>
                <w:bCs/>
                <w:szCs w:val="22"/>
                <w:lang w:val="fr-FR" w:eastAsia="en-CA"/>
              </w:rPr>
              <w:t>-</w:t>
            </w:r>
            <w:r w:rsidRPr="004270EA">
              <w:rPr>
                <w:bCs/>
                <w:szCs w:val="22"/>
                <w:lang w:val="fr-FR" w:eastAsia="en-CA"/>
              </w:rPr>
              <w:t>trois</w:t>
            </w:r>
            <w:r>
              <w:rPr>
                <w:bCs/>
                <w:szCs w:val="22"/>
                <w:lang w:val="fr-FR" w:eastAsia="en-CA"/>
              </w:rPr>
              <w:t>ième session</w:t>
            </w:r>
            <w:r w:rsidRPr="004270EA">
              <w:rPr>
                <w:bCs/>
                <w:szCs w:val="22"/>
                <w:lang w:val="fr-FR" w:eastAsia="en-CA"/>
              </w:rPr>
              <w:t xml:space="preserve"> du</w:t>
            </w:r>
            <w:r>
              <w:rPr>
                <w:bCs/>
                <w:szCs w:val="22"/>
                <w:lang w:val="fr-FR" w:eastAsia="en-CA"/>
              </w:rPr>
              <w:t> </w:t>
            </w:r>
            <w:r w:rsidRPr="004270EA">
              <w:rPr>
                <w:bCs/>
                <w:szCs w:val="22"/>
                <w:lang w:val="fr-FR" w:eastAsia="en-CA"/>
              </w:rPr>
              <w:t>CDIP.</w:t>
            </w:r>
          </w:p>
          <w:p w:rsidR="00D860D3" w:rsidRPr="004270EA" w:rsidRDefault="00D860D3" w:rsidP="00D05A49">
            <w:pPr>
              <w:rPr>
                <w:bCs/>
                <w:szCs w:val="22"/>
                <w:lang w:val="fr-FR" w:eastAsia="en-CA"/>
              </w:rPr>
            </w:pPr>
          </w:p>
          <w:p w:rsidR="00D860D3" w:rsidRDefault="00D860D3" w:rsidP="00D05A49">
            <w:pPr>
              <w:rPr>
                <w:bCs/>
                <w:szCs w:val="22"/>
                <w:lang w:val="fr-FR" w:eastAsia="en-CA"/>
              </w:rPr>
            </w:pPr>
            <w:r w:rsidRPr="004270EA">
              <w:rPr>
                <w:bCs/>
                <w:szCs w:val="22"/>
                <w:lang w:val="fr-FR" w:eastAsia="en-CA"/>
              </w:rPr>
              <w:t>Dans la foulée de la Conférence sur la mobilisation de ressources pour le développement, l</w:t>
            </w:r>
            <w:r>
              <w:rPr>
                <w:bCs/>
                <w:szCs w:val="22"/>
                <w:lang w:val="fr-FR" w:eastAsia="en-CA"/>
              </w:rPr>
              <w:t>’</w:t>
            </w:r>
            <w:r w:rsidRPr="004270EA">
              <w:rPr>
                <w:bCs/>
                <w:szCs w:val="22"/>
                <w:lang w:val="fr-FR" w:eastAsia="en-CA"/>
              </w:rPr>
              <w:t>OMPI a poursuivi ses travaux visant à recenser des partenaires et à trouver des financements extrabudgétaires pour ses programmes et projets</w:t>
            </w:r>
            <w:r>
              <w:rPr>
                <w:bCs/>
                <w:szCs w:val="22"/>
                <w:lang w:val="fr-FR" w:eastAsia="en-CA"/>
              </w:rPr>
              <w:t xml:space="preserve">.  </w:t>
            </w:r>
            <w:r w:rsidRPr="004270EA">
              <w:rPr>
                <w:bCs/>
                <w:szCs w:val="22"/>
                <w:lang w:val="fr-FR" w:eastAsia="en-CA"/>
              </w:rPr>
              <w:t>Les efforts se sont poursuivis pour renforcer les partenariats à l</w:t>
            </w:r>
            <w:r>
              <w:rPr>
                <w:bCs/>
                <w:szCs w:val="22"/>
                <w:lang w:val="fr-FR" w:eastAsia="en-CA"/>
              </w:rPr>
              <w:t>’</w:t>
            </w:r>
            <w:r w:rsidRPr="004270EA">
              <w:rPr>
                <w:bCs/>
                <w:szCs w:val="22"/>
                <w:lang w:val="fr-FR" w:eastAsia="en-CA"/>
              </w:rPr>
              <w:t>appui de WIPO GREEN, WIPO</w:t>
            </w:r>
            <w:r>
              <w:rPr>
                <w:bCs/>
                <w:szCs w:val="22"/>
                <w:lang w:val="fr-FR" w:eastAsia="en-CA"/>
              </w:rPr>
              <w:t> </w:t>
            </w:r>
            <w:proofErr w:type="spellStart"/>
            <w:proofErr w:type="gramStart"/>
            <w:r w:rsidRPr="004270EA">
              <w:rPr>
                <w:bCs/>
                <w:szCs w:val="22"/>
                <w:lang w:val="fr-FR" w:eastAsia="en-CA"/>
              </w:rPr>
              <w:t>Re:Search</w:t>
            </w:r>
            <w:proofErr w:type="spellEnd"/>
            <w:proofErr w:type="gramEnd"/>
            <w:r w:rsidRPr="004270EA">
              <w:rPr>
                <w:bCs/>
                <w:szCs w:val="22"/>
                <w:lang w:val="fr-FR" w:eastAsia="en-CA"/>
              </w:rPr>
              <w:t xml:space="preserve"> et du Consortium pour des livres accessibles (ABC).</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Une nouvelle initiative de l</w:t>
            </w:r>
            <w:r>
              <w:rPr>
                <w:bCs/>
                <w:szCs w:val="22"/>
                <w:lang w:val="fr-FR" w:eastAsia="en-CA"/>
              </w:rPr>
              <w:t>’</w:t>
            </w:r>
            <w:r w:rsidRPr="004270EA">
              <w:rPr>
                <w:bCs/>
                <w:szCs w:val="22"/>
                <w:lang w:val="fr-FR" w:eastAsia="en-CA"/>
              </w:rPr>
              <w:t>OMPI, de la Fédération internationale de l</w:t>
            </w:r>
            <w:r>
              <w:rPr>
                <w:bCs/>
                <w:szCs w:val="22"/>
                <w:lang w:val="fr-FR" w:eastAsia="en-CA"/>
              </w:rPr>
              <w:t>’</w:t>
            </w:r>
            <w:r w:rsidRPr="004270EA">
              <w:rPr>
                <w:bCs/>
                <w:szCs w:val="22"/>
                <w:lang w:val="fr-FR" w:eastAsia="en-CA"/>
              </w:rPr>
              <w:t>industrie du médicament (</w:t>
            </w:r>
            <w:r>
              <w:rPr>
                <w:bCs/>
                <w:szCs w:val="22"/>
                <w:lang w:val="fr-FR" w:eastAsia="en-CA"/>
              </w:rPr>
              <w:t>IFPMA</w:t>
            </w:r>
            <w:r w:rsidRPr="004270EA">
              <w:rPr>
                <w:bCs/>
                <w:szCs w:val="22"/>
                <w:lang w:val="fr-FR" w:eastAsia="en-CA"/>
              </w:rPr>
              <w:t>) et des 20 principales entreprises du secteur de la recherche biopharmaceutique a été lancée en</w:t>
            </w:r>
            <w:r>
              <w:rPr>
                <w:bCs/>
                <w:szCs w:val="22"/>
                <w:lang w:val="fr-FR" w:eastAsia="en-CA"/>
              </w:rPr>
              <w:t> </w:t>
            </w:r>
            <w:r w:rsidRPr="004270EA">
              <w:rPr>
                <w:bCs/>
                <w:szCs w:val="22"/>
                <w:lang w:val="fr-FR" w:eastAsia="en-CA"/>
              </w:rPr>
              <w:t>2018.  L</w:t>
            </w:r>
            <w:r>
              <w:rPr>
                <w:bCs/>
                <w:szCs w:val="22"/>
                <w:lang w:val="fr-FR" w:eastAsia="en-CA"/>
              </w:rPr>
              <w:t>’</w:t>
            </w:r>
            <w:r w:rsidRPr="004270EA">
              <w:rPr>
                <w:bCs/>
                <w:szCs w:val="22"/>
                <w:lang w:val="fr-FR" w:eastAsia="en-CA"/>
              </w:rPr>
              <w:t>Initiative relative à l</w:t>
            </w:r>
            <w:r>
              <w:rPr>
                <w:bCs/>
                <w:szCs w:val="22"/>
                <w:lang w:val="fr-FR" w:eastAsia="en-CA"/>
              </w:rPr>
              <w:t>’</w:t>
            </w:r>
            <w:r w:rsidRPr="004270EA">
              <w:rPr>
                <w:bCs/>
                <w:szCs w:val="22"/>
                <w:lang w:val="fr-FR" w:eastAsia="en-CA"/>
              </w:rPr>
              <w:t>information en matière de brevets sur les médicaments (Pat</w:t>
            </w:r>
            <w:r>
              <w:rPr>
                <w:bCs/>
                <w:szCs w:val="22"/>
                <w:lang w:val="fr-FR" w:eastAsia="en-CA"/>
              </w:rPr>
              <w:t>-</w:t>
            </w:r>
            <w:r w:rsidRPr="004270EA">
              <w:rPr>
                <w:bCs/>
                <w:szCs w:val="22"/>
                <w:lang w:val="fr-FR" w:eastAsia="en-CA"/>
              </w:rPr>
              <w:t>INFORMED) fournit un service au secteur mondial de la santé, notamment aux responsables des achats de médicaments, en facilitant l</w:t>
            </w:r>
            <w:r>
              <w:rPr>
                <w:bCs/>
                <w:szCs w:val="22"/>
                <w:lang w:val="fr-FR" w:eastAsia="en-CA"/>
              </w:rPr>
              <w:t>’</w:t>
            </w:r>
            <w:r w:rsidRPr="004270EA">
              <w:rPr>
                <w:bCs/>
                <w:szCs w:val="22"/>
                <w:lang w:val="fr-FR" w:eastAsia="en-CA"/>
              </w:rPr>
              <w:t>accès à l</w:t>
            </w:r>
            <w:r>
              <w:rPr>
                <w:bCs/>
                <w:szCs w:val="22"/>
                <w:lang w:val="fr-FR" w:eastAsia="en-CA"/>
              </w:rPr>
              <w:t>’</w:t>
            </w:r>
            <w:r w:rsidRPr="004270EA">
              <w:rPr>
                <w:bCs/>
                <w:szCs w:val="22"/>
                <w:lang w:val="fr-FR" w:eastAsia="en-CA"/>
              </w:rPr>
              <w:t>information en matière de brevets pour les médicaments</w:t>
            </w:r>
            <w:r>
              <w:rPr>
                <w:bCs/>
                <w:szCs w:val="22"/>
                <w:lang w:val="fr-FR" w:eastAsia="en-CA"/>
              </w:rPr>
              <w:t xml:space="preserve">.  </w:t>
            </w:r>
            <w:r w:rsidRPr="004270EA">
              <w:rPr>
                <w:bCs/>
                <w:szCs w:val="22"/>
                <w:lang w:val="fr-FR" w:eastAsia="en-CA"/>
              </w:rPr>
              <w:t>Les 20 sociétés qui font partie du partenariat fournissent volontairement des informations sur des brevets essentiels pour leurs produits pharmaceutiques approuvés dans des catégories thérapeutiques couvertes par Pat</w:t>
            </w:r>
            <w:r>
              <w:rPr>
                <w:bCs/>
                <w:szCs w:val="22"/>
                <w:lang w:val="fr-FR" w:eastAsia="en-CA"/>
              </w:rPr>
              <w:t>-</w:t>
            </w:r>
            <w:r w:rsidRPr="004270EA">
              <w:rPr>
                <w:bCs/>
                <w:szCs w:val="22"/>
                <w:lang w:val="fr-FR" w:eastAsia="en-CA"/>
              </w:rPr>
              <w:t>INFORMED et s</w:t>
            </w:r>
            <w:r>
              <w:rPr>
                <w:bCs/>
                <w:szCs w:val="22"/>
                <w:lang w:val="fr-FR" w:eastAsia="en-CA"/>
              </w:rPr>
              <w:t>’</w:t>
            </w:r>
            <w:r w:rsidRPr="004270EA">
              <w:rPr>
                <w:bCs/>
                <w:szCs w:val="22"/>
                <w:lang w:val="fr-FR" w:eastAsia="en-CA"/>
              </w:rPr>
              <w:t>engagent à répondre aux demandes de renseignements de bonne foi des organismes d</w:t>
            </w:r>
            <w:r>
              <w:rPr>
                <w:bCs/>
                <w:szCs w:val="22"/>
                <w:lang w:val="fr-FR" w:eastAsia="en-CA"/>
              </w:rPr>
              <w:t>’</w:t>
            </w:r>
            <w:r w:rsidRPr="004270EA">
              <w:rPr>
                <w:bCs/>
                <w:szCs w:val="22"/>
                <w:lang w:val="fr-FR" w:eastAsia="en-CA"/>
              </w:rPr>
              <w:t>achat.</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Des activités supplémentaires figurent dans la base de données IP</w:t>
            </w:r>
            <w:r>
              <w:rPr>
                <w:bCs/>
                <w:szCs w:val="22"/>
                <w:lang w:val="fr-FR" w:eastAsia="en-CA"/>
              </w:rPr>
              <w:t>-</w:t>
            </w:r>
            <w:r w:rsidRPr="004270EA">
              <w:rPr>
                <w:bCs/>
                <w:szCs w:val="22"/>
                <w:lang w:val="fr-FR" w:eastAsia="en-CA"/>
              </w:rPr>
              <w:t>TAD</w:t>
            </w:r>
            <w:r>
              <w:rPr>
                <w:bCs/>
                <w:szCs w:val="22"/>
                <w:lang w:val="fr-FR" w:eastAsia="en-CA"/>
              </w:rPr>
              <w:t xml:space="preserve">.  </w:t>
            </w:r>
            <w:r w:rsidRPr="004270EA">
              <w:rPr>
                <w:bCs/>
                <w:szCs w:val="22"/>
                <w:lang w:val="fr-FR" w:eastAsia="en-CA"/>
              </w:rPr>
              <w:t>Pour de plus amples informations sur les réalisations liées à cette recommandation, voir le Rapport sur la performance de l</w:t>
            </w:r>
            <w:r>
              <w:rPr>
                <w:bCs/>
                <w:szCs w:val="22"/>
                <w:lang w:val="fr-FR" w:eastAsia="en-CA"/>
              </w:rPr>
              <w:t>’</w:t>
            </w:r>
            <w:r w:rsidRPr="004270EA">
              <w:rPr>
                <w:bCs/>
                <w:szCs w:val="22"/>
                <w:lang w:val="fr-FR" w:eastAsia="en-CA"/>
              </w:rPr>
              <w:t>OMPI en</w:t>
            </w:r>
            <w:r>
              <w:rPr>
                <w:bCs/>
                <w:szCs w:val="22"/>
                <w:lang w:val="fr-FR" w:eastAsia="en-CA"/>
              </w:rPr>
              <w:t> </w:t>
            </w:r>
            <w:r w:rsidRPr="004270EA">
              <w:rPr>
                <w:bCs/>
                <w:szCs w:val="22"/>
                <w:lang w:val="fr-FR" w:eastAsia="en-CA"/>
              </w:rPr>
              <w:t>2016</w:t>
            </w:r>
            <w:r>
              <w:rPr>
                <w:bCs/>
                <w:szCs w:val="22"/>
                <w:lang w:val="fr-FR" w:eastAsia="en-CA"/>
              </w:rPr>
              <w:t>-</w:t>
            </w:r>
            <w:r w:rsidRPr="004270EA">
              <w:rPr>
                <w:bCs/>
                <w:szCs w:val="22"/>
                <w:lang w:val="fr-FR" w:eastAsia="en-CA"/>
              </w:rPr>
              <w:t>2017 (document</w:t>
            </w:r>
            <w:r>
              <w:rPr>
                <w:bCs/>
                <w:szCs w:val="22"/>
                <w:lang w:val="fr-FR" w:eastAsia="en-CA"/>
              </w:rPr>
              <w:t xml:space="preserve"> </w:t>
            </w:r>
            <w:r w:rsidRPr="004270EA">
              <w:rPr>
                <w:bCs/>
                <w:szCs w:val="22"/>
                <w:lang w:val="fr-FR" w:eastAsia="en-CA"/>
              </w:rPr>
              <w:t>WO/PBC/28/7).</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Pour de plus amples informations sur les réalisations liées à cette recommandation depuis l</w:t>
            </w:r>
            <w:r>
              <w:rPr>
                <w:bCs/>
                <w:szCs w:val="22"/>
                <w:lang w:val="fr-FR" w:eastAsia="en-CA"/>
              </w:rPr>
              <w:t>’</w:t>
            </w:r>
            <w:r w:rsidRPr="004270EA">
              <w:rPr>
                <w:bCs/>
                <w:szCs w:val="22"/>
                <w:lang w:val="fr-FR" w:eastAsia="en-CA"/>
              </w:rPr>
              <w:t>adoption du Plan d</w:t>
            </w:r>
            <w:r>
              <w:rPr>
                <w:bCs/>
                <w:szCs w:val="22"/>
                <w:lang w:val="fr-FR" w:eastAsia="en-CA"/>
              </w:rPr>
              <w:t>’</w:t>
            </w:r>
            <w:r w:rsidRPr="004270EA">
              <w:rPr>
                <w:bCs/>
                <w:szCs w:val="22"/>
                <w:lang w:val="fr-FR" w:eastAsia="en-CA"/>
              </w:rPr>
              <w:t>action pour le développement, voir les documents ci</w:t>
            </w:r>
            <w:r>
              <w:rPr>
                <w:bCs/>
                <w:szCs w:val="22"/>
                <w:lang w:val="fr-FR" w:eastAsia="en-CA"/>
              </w:rPr>
              <w:t>-</w:t>
            </w:r>
            <w:r w:rsidRPr="004270EA">
              <w:rPr>
                <w:bCs/>
                <w:szCs w:val="22"/>
                <w:lang w:val="fr-FR" w:eastAsia="en-CA"/>
              </w:rPr>
              <w:t>après</w:t>
            </w:r>
            <w:r>
              <w:rPr>
                <w:bCs/>
                <w:szCs w:val="22"/>
                <w:lang w:val="fr-FR" w:eastAsia="en-CA"/>
              </w:rPr>
              <w:t> :</w:t>
            </w:r>
            <w:r w:rsidRPr="004270EA">
              <w:rPr>
                <w:bCs/>
                <w:szCs w:val="22"/>
                <w:lang w:val="fr-FR" w:eastAsia="en-CA"/>
              </w:rPr>
              <w:t xml:space="preserve"> CDIP/4/2;  CDIP/6/2;  CDIP/8/2;  CDIP/9/3;  CDIP/12/2;  CDIP/14/2;  CDIP/16/2;  CDIP/17/3;  CDIP/18/2;  CDIP/20/2 et CDIP/22/2.</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D860D3" w:rsidRPr="004270EA" w:rsidRDefault="00D860D3" w:rsidP="00D05A49">
            <w:pPr>
              <w:rPr>
                <w:szCs w:val="22"/>
                <w:lang w:val="fr-FR"/>
              </w:rPr>
            </w:pPr>
            <w:r w:rsidRPr="004270EA">
              <w:rPr>
                <w:szCs w:val="22"/>
                <w:lang w:val="fr-FR"/>
              </w:rPr>
              <w:t>III.3 Intégration des recommandations du Plan d</w:t>
            </w:r>
            <w:r>
              <w:rPr>
                <w:szCs w:val="22"/>
                <w:lang w:val="fr-FR"/>
              </w:rPr>
              <w:t>’</w:t>
            </w:r>
            <w:r w:rsidRPr="004270EA">
              <w:rPr>
                <w:szCs w:val="22"/>
                <w:lang w:val="fr-FR"/>
              </w:rPr>
              <w:t>action pour le développement dans les activités de l</w:t>
            </w:r>
            <w:r>
              <w:rPr>
                <w:szCs w:val="22"/>
                <w:lang w:val="fr-FR"/>
              </w:rPr>
              <w:t>’</w:t>
            </w:r>
            <w:r w:rsidRPr="004270EA">
              <w:rPr>
                <w:szCs w:val="22"/>
                <w:lang w:val="fr-FR"/>
              </w:rPr>
              <w:t>OMPI.</w:t>
            </w:r>
          </w:p>
          <w:p w:rsidR="00D860D3" w:rsidRPr="004270EA" w:rsidRDefault="00D860D3" w:rsidP="00D05A49">
            <w:pPr>
              <w:rPr>
                <w:szCs w:val="22"/>
                <w:lang w:val="fr-FR"/>
              </w:rPr>
            </w:pPr>
          </w:p>
          <w:p w:rsidR="00D860D3" w:rsidRPr="004270EA" w:rsidRDefault="00D860D3" w:rsidP="00D05A49">
            <w:pPr>
              <w:rPr>
                <w:szCs w:val="22"/>
                <w:lang w:val="fr-FR"/>
              </w:rPr>
            </w:pPr>
            <w:r w:rsidRPr="004270EA">
              <w:rPr>
                <w:szCs w:val="22"/>
                <w:lang w:val="fr-FR"/>
              </w:rPr>
              <w:t>VIII.3 Engagement réel auprès des États membres.</w:t>
            </w:r>
          </w:p>
        </w:tc>
      </w:tr>
      <w:tr w:rsidR="00D860D3" w:rsidRPr="004270EA" w:rsidTr="00D05A49">
        <w:trPr>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D860D3" w:rsidRPr="004270EA" w:rsidRDefault="00D860D3" w:rsidP="00D860D3">
            <w:pPr>
              <w:numPr>
                <w:ilvl w:val="0"/>
                <w:numId w:val="11"/>
              </w:numPr>
              <w:rPr>
                <w:szCs w:val="22"/>
                <w:lang w:val="fr-FR"/>
              </w:rPr>
            </w:pP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D860D3" w:rsidRPr="004270EA" w:rsidRDefault="00D860D3" w:rsidP="00D05A49">
            <w:pPr>
              <w:rPr>
                <w:szCs w:val="22"/>
                <w:lang w:val="fr-FR"/>
              </w:rPr>
            </w:pPr>
            <w:r w:rsidRPr="004270EA">
              <w:rPr>
                <w:szCs w:val="22"/>
                <w:lang w:val="fr-FR"/>
              </w:rPr>
              <w:t>Accroître les ressources humaines et financières en faveur des programmes d</w:t>
            </w:r>
            <w:r>
              <w:rPr>
                <w:szCs w:val="22"/>
                <w:lang w:val="fr-FR"/>
              </w:rPr>
              <w:t>’</w:t>
            </w:r>
            <w:r w:rsidRPr="004270EA">
              <w:rPr>
                <w:szCs w:val="22"/>
                <w:lang w:val="fr-FR"/>
              </w:rPr>
              <w:t>assistance technique de l</w:t>
            </w:r>
            <w:r>
              <w:rPr>
                <w:szCs w:val="22"/>
                <w:lang w:val="fr-FR"/>
              </w:rPr>
              <w:t>’</w:t>
            </w:r>
            <w:r w:rsidRPr="004270EA">
              <w:rPr>
                <w:szCs w:val="22"/>
                <w:lang w:val="fr-FR"/>
              </w:rPr>
              <w:t>OMPI pour promouvoir notamment une culture de la propriété intellectuelle axée sur le développement, en mettant l</w:t>
            </w:r>
            <w:r>
              <w:rPr>
                <w:szCs w:val="22"/>
                <w:lang w:val="fr-FR"/>
              </w:rPr>
              <w:t>’</w:t>
            </w:r>
            <w:r w:rsidRPr="004270EA">
              <w:rPr>
                <w:szCs w:val="22"/>
                <w:lang w:val="fr-FR"/>
              </w:rPr>
              <w:t>accent sur l</w:t>
            </w:r>
            <w:r>
              <w:rPr>
                <w:szCs w:val="22"/>
                <w:lang w:val="fr-FR"/>
              </w:rPr>
              <w:t>’</w:t>
            </w:r>
            <w:r w:rsidRPr="004270EA">
              <w:rPr>
                <w:szCs w:val="22"/>
                <w:lang w:val="fr-FR"/>
              </w:rPr>
              <w:t>initiation à la propriété intellectuelle dans les programmes d</w:t>
            </w:r>
            <w:r>
              <w:rPr>
                <w:szCs w:val="22"/>
                <w:lang w:val="fr-FR"/>
              </w:rPr>
              <w:t>’</w:t>
            </w:r>
            <w:r w:rsidRPr="004270EA">
              <w:rPr>
                <w:szCs w:val="22"/>
                <w:lang w:val="fr-FR"/>
              </w:rPr>
              <w:t>enseignement de différents niveaux et la sensibilisation accrue de l</w:t>
            </w:r>
            <w:r>
              <w:rPr>
                <w:szCs w:val="22"/>
                <w:lang w:val="fr-FR"/>
              </w:rPr>
              <w:t>’</w:t>
            </w:r>
            <w:r w:rsidRPr="004270EA">
              <w:rPr>
                <w:szCs w:val="22"/>
                <w:lang w:val="fr-FR"/>
              </w:rPr>
              <w:t>opinion publique à la propriété intellectuelle.</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D860D3" w:rsidRPr="004270EA" w:rsidRDefault="00D860D3" w:rsidP="00D05A49">
            <w:pPr>
              <w:rPr>
                <w:bCs/>
                <w:szCs w:val="22"/>
                <w:lang w:val="fr-FR" w:eastAsia="en-CA"/>
              </w:rPr>
            </w:pPr>
            <w:r w:rsidRPr="004270EA">
              <w:rPr>
                <w:bCs/>
                <w:szCs w:val="22"/>
                <w:lang w:val="fr-FR" w:eastAsia="en-CA"/>
              </w:rPr>
              <w:t>En cours de mise en œuvre depuis l</w:t>
            </w:r>
            <w:r>
              <w:rPr>
                <w:bCs/>
                <w:szCs w:val="22"/>
                <w:lang w:val="fr-FR" w:eastAsia="en-CA"/>
              </w:rPr>
              <w:t>’</w:t>
            </w:r>
            <w:r w:rsidRPr="004270EA">
              <w:rPr>
                <w:bCs/>
                <w:szCs w:val="22"/>
                <w:lang w:val="fr-FR" w:eastAsia="en-CA"/>
              </w:rPr>
              <w:t>adoption du Plan d</w:t>
            </w:r>
            <w:r>
              <w:rPr>
                <w:bCs/>
                <w:szCs w:val="22"/>
                <w:lang w:val="fr-FR" w:eastAsia="en-CA"/>
              </w:rPr>
              <w:t>’</w:t>
            </w:r>
            <w:r w:rsidRPr="004270EA">
              <w:rPr>
                <w:bCs/>
                <w:szCs w:val="22"/>
                <w:lang w:val="fr-FR" w:eastAsia="en-CA"/>
              </w:rPr>
              <w:t>action pour le développement en octobre 2007.</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Voir les documents</w:t>
            </w:r>
            <w:r>
              <w:rPr>
                <w:bCs/>
                <w:szCs w:val="22"/>
                <w:lang w:val="fr-FR" w:eastAsia="en-CA"/>
              </w:rPr>
              <w:t xml:space="preserve"> </w:t>
            </w:r>
            <w:r w:rsidRPr="004270EA">
              <w:rPr>
                <w:bCs/>
                <w:szCs w:val="22"/>
                <w:lang w:val="fr-FR" w:eastAsia="en-CA"/>
              </w:rPr>
              <w:t>CDIP/1/3 et CDIP/2/3.</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Les dépenses de développement pour l</w:t>
            </w:r>
            <w:r>
              <w:rPr>
                <w:bCs/>
                <w:szCs w:val="22"/>
                <w:lang w:val="fr-FR" w:eastAsia="en-CA"/>
              </w:rPr>
              <w:t>’</w:t>
            </w:r>
            <w:r w:rsidRPr="004270EA">
              <w:rPr>
                <w:bCs/>
                <w:szCs w:val="22"/>
                <w:lang w:val="fr-FR" w:eastAsia="en-CA"/>
              </w:rPr>
              <w:t>exercice biennal 2018</w:t>
            </w:r>
            <w:r>
              <w:rPr>
                <w:bCs/>
                <w:szCs w:val="22"/>
                <w:lang w:val="fr-FR" w:eastAsia="en-CA"/>
              </w:rPr>
              <w:t>-</w:t>
            </w:r>
            <w:r w:rsidRPr="004270EA">
              <w:rPr>
                <w:bCs/>
                <w:szCs w:val="22"/>
                <w:lang w:val="fr-FR" w:eastAsia="en-CA"/>
              </w:rPr>
              <w:t>2019 étaient fondées sur la définition révisée relative aux “dépenses de développement” approuvée par les États membres à la cinquante</w:t>
            </w:r>
            <w:r>
              <w:rPr>
                <w:bCs/>
                <w:szCs w:val="22"/>
                <w:lang w:val="fr-FR" w:eastAsia="en-CA"/>
              </w:rPr>
              <w:t>-</w:t>
            </w:r>
            <w:r w:rsidRPr="004270EA">
              <w:rPr>
                <w:bCs/>
                <w:szCs w:val="22"/>
                <w:lang w:val="fr-FR" w:eastAsia="en-CA"/>
              </w:rPr>
              <w:t>cinqu</w:t>
            </w:r>
            <w:r>
              <w:rPr>
                <w:bCs/>
                <w:szCs w:val="22"/>
                <w:lang w:val="fr-FR" w:eastAsia="en-CA"/>
              </w:rPr>
              <w:t>ième session</w:t>
            </w:r>
            <w:r w:rsidRPr="004270EA">
              <w:rPr>
                <w:bCs/>
                <w:szCs w:val="22"/>
                <w:lang w:val="fr-FR" w:eastAsia="en-CA"/>
              </w:rPr>
              <w:t xml:space="preserve"> de l</w:t>
            </w:r>
            <w:r>
              <w:rPr>
                <w:bCs/>
                <w:szCs w:val="22"/>
                <w:lang w:val="fr-FR" w:eastAsia="en-CA"/>
              </w:rPr>
              <w:t>’</w:t>
            </w:r>
            <w:r w:rsidRPr="004270EA">
              <w:rPr>
                <w:bCs/>
                <w:szCs w:val="22"/>
                <w:lang w:val="fr-FR" w:eastAsia="en-CA"/>
              </w:rPr>
              <w:t>Assemblée générale de l</w:t>
            </w:r>
            <w:r>
              <w:rPr>
                <w:bCs/>
                <w:szCs w:val="22"/>
                <w:lang w:val="fr-FR" w:eastAsia="en-CA"/>
              </w:rPr>
              <w:t>’</w:t>
            </w:r>
            <w:r w:rsidRPr="004270EA">
              <w:rPr>
                <w:bCs/>
                <w:szCs w:val="22"/>
                <w:lang w:val="fr-FR" w:eastAsia="en-CA"/>
              </w:rPr>
              <w:t>OMPI en</w:t>
            </w:r>
            <w:r>
              <w:rPr>
                <w:bCs/>
                <w:szCs w:val="22"/>
                <w:lang w:val="fr-FR" w:eastAsia="en-CA"/>
              </w:rPr>
              <w:t> </w:t>
            </w:r>
            <w:r w:rsidRPr="004270EA">
              <w:rPr>
                <w:bCs/>
                <w:szCs w:val="22"/>
                <w:lang w:val="fr-FR" w:eastAsia="en-CA"/>
              </w:rPr>
              <w:t>2015.  En vertu de la définition révisée, la part totale du programme et budget proposé pour</w:t>
            </w:r>
            <w:r>
              <w:rPr>
                <w:bCs/>
                <w:szCs w:val="22"/>
                <w:lang w:val="fr-FR" w:eastAsia="en-CA"/>
              </w:rPr>
              <w:t> </w:t>
            </w:r>
            <w:r w:rsidRPr="004270EA">
              <w:rPr>
                <w:bCs/>
                <w:szCs w:val="22"/>
                <w:lang w:val="fr-FR" w:eastAsia="en-CA"/>
              </w:rPr>
              <w:t>2018</w:t>
            </w:r>
            <w:r>
              <w:rPr>
                <w:bCs/>
                <w:szCs w:val="22"/>
                <w:lang w:val="fr-FR" w:eastAsia="en-CA"/>
              </w:rPr>
              <w:t>-</w:t>
            </w:r>
            <w:r w:rsidRPr="004270EA">
              <w:rPr>
                <w:bCs/>
                <w:szCs w:val="22"/>
                <w:lang w:val="fr-FR" w:eastAsia="en-CA"/>
              </w:rPr>
              <w:t>2019 consacrée au développement s</w:t>
            </w:r>
            <w:r>
              <w:rPr>
                <w:bCs/>
                <w:szCs w:val="22"/>
                <w:lang w:val="fr-FR" w:eastAsia="en-CA"/>
              </w:rPr>
              <w:t>’</w:t>
            </w:r>
            <w:r w:rsidRPr="004270EA">
              <w:rPr>
                <w:bCs/>
                <w:szCs w:val="22"/>
                <w:lang w:val="fr-FR" w:eastAsia="en-CA"/>
              </w:rPr>
              <w:t>élève à 132,8 millions de francs suisses, soit 18,3%.  Un montant total de 1,35 million de francs suisses pour l</w:t>
            </w:r>
            <w:r>
              <w:rPr>
                <w:bCs/>
                <w:szCs w:val="22"/>
                <w:lang w:val="fr-FR" w:eastAsia="en-CA"/>
              </w:rPr>
              <w:t>’</w:t>
            </w:r>
            <w:r w:rsidRPr="004270EA">
              <w:rPr>
                <w:bCs/>
                <w:szCs w:val="22"/>
                <w:lang w:val="fr-FR" w:eastAsia="en-CA"/>
              </w:rPr>
              <w:t>exercice biennal 2018</w:t>
            </w:r>
            <w:r>
              <w:rPr>
                <w:bCs/>
                <w:szCs w:val="22"/>
                <w:lang w:val="fr-FR" w:eastAsia="en-CA"/>
              </w:rPr>
              <w:t>-</w:t>
            </w:r>
            <w:r w:rsidRPr="004270EA">
              <w:rPr>
                <w:bCs/>
                <w:szCs w:val="22"/>
                <w:lang w:val="fr-FR" w:eastAsia="en-CA"/>
              </w:rPr>
              <w:t>2019 a également été approuvé pour la mise en œuvre des projets du Plan d</w:t>
            </w:r>
            <w:r>
              <w:rPr>
                <w:bCs/>
                <w:szCs w:val="22"/>
                <w:lang w:val="fr-FR" w:eastAsia="en-CA"/>
              </w:rPr>
              <w:t>’</w:t>
            </w:r>
            <w:r w:rsidRPr="004270EA">
              <w:rPr>
                <w:bCs/>
                <w:szCs w:val="22"/>
                <w:lang w:val="fr-FR" w:eastAsia="en-CA"/>
              </w:rPr>
              <w:t>action pour le développement (voir le tableau 7 du programme et budget pour 2018</w:t>
            </w:r>
            <w:r>
              <w:rPr>
                <w:bCs/>
                <w:szCs w:val="22"/>
                <w:lang w:val="fr-FR" w:eastAsia="en-CA"/>
              </w:rPr>
              <w:t>-</w:t>
            </w:r>
            <w:r w:rsidRPr="004270EA">
              <w:rPr>
                <w:bCs/>
                <w:szCs w:val="22"/>
                <w:lang w:val="fr-FR" w:eastAsia="en-CA"/>
              </w:rPr>
              <w:t>2019, document</w:t>
            </w:r>
            <w:r>
              <w:rPr>
                <w:bCs/>
                <w:szCs w:val="22"/>
                <w:lang w:val="fr-FR" w:eastAsia="en-CA"/>
              </w:rPr>
              <w:t xml:space="preserve"> </w:t>
            </w:r>
            <w:r w:rsidRPr="004270EA">
              <w:rPr>
                <w:bCs/>
                <w:szCs w:val="22"/>
                <w:lang w:val="fr-FR" w:eastAsia="en-CA"/>
              </w:rPr>
              <w:t>WIPO/PBC/27/8).</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En ce qui concerne les activités visant à inscrire la propriété intellectuelle dans les programmes d</w:t>
            </w:r>
            <w:r>
              <w:rPr>
                <w:bCs/>
                <w:szCs w:val="22"/>
                <w:lang w:val="fr-FR" w:eastAsia="en-CA"/>
              </w:rPr>
              <w:t>’</w:t>
            </w:r>
            <w:r w:rsidRPr="004270EA">
              <w:rPr>
                <w:bCs/>
                <w:szCs w:val="22"/>
                <w:lang w:val="fr-FR" w:eastAsia="en-CA"/>
              </w:rPr>
              <w:t>enseignement de différents niveaux, un large éventail de programmes et d</w:t>
            </w:r>
            <w:r>
              <w:rPr>
                <w:bCs/>
                <w:szCs w:val="22"/>
                <w:lang w:val="fr-FR" w:eastAsia="en-CA"/>
              </w:rPr>
              <w:t>’</w:t>
            </w:r>
            <w:r w:rsidRPr="004270EA">
              <w:rPr>
                <w:bCs/>
                <w:szCs w:val="22"/>
                <w:lang w:val="fr-FR" w:eastAsia="en-CA"/>
              </w:rPr>
              <w:t>activités s</w:t>
            </w:r>
            <w:r>
              <w:rPr>
                <w:bCs/>
                <w:szCs w:val="22"/>
                <w:lang w:val="fr-FR" w:eastAsia="en-CA"/>
              </w:rPr>
              <w:t>’</w:t>
            </w:r>
            <w:r w:rsidRPr="004270EA">
              <w:rPr>
                <w:bCs/>
                <w:szCs w:val="22"/>
                <w:lang w:val="fr-FR" w:eastAsia="en-CA"/>
              </w:rPr>
              <w:t>est poursuivi, en particulier dans le cadre de l</w:t>
            </w:r>
            <w:r>
              <w:rPr>
                <w:bCs/>
                <w:szCs w:val="22"/>
                <w:lang w:val="fr-FR" w:eastAsia="en-CA"/>
              </w:rPr>
              <w:t>’</w:t>
            </w:r>
            <w:r w:rsidRPr="004270EA">
              <w:rPr>
                <w:bCs/>
                <w:szCs w:val="22"/>
                <w:lang w:val="fr-FR" w:eastAsia="en-CA"/>
              </w:rPr>
              <w:t>Académie de l</w:t>
            </w:r>
            <w:r>
              <w:rPr>
                <w:bCs/>
                <w:szCs w:val="22"/>
                <w:lang w:val="fr-FR" w:eastAsia="en-CA"/>
              </w:rPr>
              <w:t>’</w:t>
            </w:r>
            <w:r w:rsidRPr="004270EA">
              <w:rPr>
                <w:bCs/>
                <w:szCs w:val="22"/>
                <w:lang w:val="fr-FR" w:eastAsia="en-CA"/>
              </w:rPr>
              <w:t>OMPI</w:t>
            </w:r>
            <w:r>
              <w:rPr>
                <w:bCs/>
                <w:szCs w:val="22"/>
                <w:lang w:val="fr-FR" w:eastAsia="en-CA"/>
              </w:rPr>
              <w:t xml:space="preserve">.  </w:t>
            </w:r>
            <w:r w:rsidRPr="004270EA">
              <w:rPr>
                <w:bCs/>
                <w:szCs w:val="22"/>
                <w:lang w:val="fr-FR" w:eastAsia="en-CA"/>
              </w:rPr>
              <w:t>Dans ce domaine, les académies de propriété intellectuelle innovantes (documents</w:t>
            </w:r>
            <w:r>
              <w:rPr>
                <w:bCs/>
                <w:szCs w:val="22"/>
                <w:lang w:val="fr-FR" w:eastAsia="en-CA"/>
              </w:rPr>
              <w:t xml:space="preserve"> </w:t>
            </w:r>
            <w:r w:rsidRPr="004270EA">
              <w:rPr>
                <w:bCs/>
                <w:szCs w:val="22"/>
                <w:lang w:val="fr-FR" w:eastAsia="en-CA"/>
              </w:rPr>
              <w:t>CDIP/3/INF/2 et CDIP/9/10</w:t>
            </w:r>
            <w:r>
              <w:rPr>
                <w:bCs/>
                <w:szCs w:val="22"/>
                <w:lang w:val="fr-FR" w:eastAsia="en-CA"/>
              </w:rPr>
              <w:t> </w:t>
            </w:r>
            <w:r w:rsidRPr="004270EA">
              <w:rPr>
                <w:bCs/>
                <w:szCs w:val="22"/>
                <w:lang w:val="fr-FR" w:eastAsia="en-CA"/>
              </w:rPr>
              <w:t>Rev.1), projets qui ont été menés à bien, évalués et intégrés dans le programme et budget de l</w:t>
            </w:r>
            <w:r>
              <w:rPr>
                <w:bCs/>
                <w:szCs w:val="22"/>
                <w:lang w:val="fr-FR" w:eastAsia="en-CA"/>
              </w:rPr>
              <w:t>’</w:t>
            </w:r>
            <w:r w:rsidRPr="004270EA">
              <w:rPr>
                <w:bCs/>
                <w:szCs w:val="22"/>
                <w:lang w:val="fr-FR" w:eastAsia="en-CA"/>
              </w:rPr>
              <w:t>OMPI, et l</w:t>
            </w:r>
            <w:r>
              <w:rPr>
                <w:bCs/>
                <w:szCs w:val="22"/>
                <w:lang w:val="fr-FR" w:eastAsia="en-CA"/>
              </w:rPr>
              <w:t>’</w:t>
            </w:r>
            <w:r w:rsidRPr="004270EA">
              <w:rPr>
                <w:bCs/>
                <w:szCs w:val="22"/>
                <w:lang w:val="fr-FR" w:eastAsia="en-CA"/>
              </w:rPr>
              <w:t>intégration du Plan d</w:t>
            </w:r>
            <w:r>
              <w:rPr>
                <w:bCs/>
                <w:szCs w:val="22"/>
                <w:lang w:val="fr-FR" w:eastAsia="en-CA"/>
              </w:rPr>
              <w:t>’</w:t>
            </w:r>
            <w:r w:rsidRPr="004270EA">
              <w:rPr>
                <w:bCs/>
                <w:szCs w:val="22"/>
                <w:lang w:val="fr-FR" w:eastAsia="en-CA"/>
              </w:rPr>
              <w:t>action pour le développement dans les programmes d</w:t>
            </w:r>
            <w:r>
              <w:rPr>
                <w:bCs/>
                <w:szCs w:val="22"/>
                <w:lang w:val="fr-FR" w:eastAsia="en-CA"/>
              </w:rPr>
              <w:t>’</w:t>
            </w:r>
            <w:r w:rsidRPr="004270EA">
              <w:rPr>
                <w:bCs/>
                <w:szCs w:val="22"/>
                <w:lang w:val="fr-FR" w:eastAsia="en-CA"/>
              </w:rPr>
              <w:t>enseignement à distance de l</w:t>
            </w:r>
            <w:r>
              <w:rPr>
                <w:bCs/>
                <w:szCs w:val="22"/>
                <w:lang w:val="fr-FR" w:eastAsia="en-CA"/>
              </w:rPr>
              <w:t>’</w:t>
            </w:r>
            <w:r w:rsidRPr="004270EA">
              <w:rPr>
                <w:bCs/>
                <w:szCs w:val="22"/>
                <w:lang w:val="fr-FR" w:eastAsia="en-CA"/>
              </w:rPr>
              <w:t>OMPI, qu</w:t>
            </w:r>
            <w:r>
              <w:rPr>
                <w:bCs/>
                <w:szCs w:val="22"/>
                <w:lang w:val="fr-FR" w:eastAsia="en-CA"/>
              </w:rPr>
              <w:t>’</w:t>
            </w:r>
            <w:r w:rsidRPr="004270EA">
              <w:rPr>
                <w:bCs/>
                <w:szCs w:val="22"/>
                <w:lang w:val="fr-FR" w:eastAsia="en-CA"/>
              </w:rPr>
              <w:t>utilisent différents établissements d</w:t>
            </w:r>
            <w:r>
              <w:rPr>
                <w:bCs/>
                <w:szCs w:val="22"/>
                <w:lang w:val="fr-FR" w:eastAsia="en-CA"/>
              </w:rPr>
              <w:t>’</w:t>
            </w:r>
            <w:r w:rsidRPr="004270EA">
              <w:rPr>
                <w:bCs/>
                <w:szCs w:val="22"/>
                <w:lang w:val="fr-FR" w:eastAsia="en-CA"/>
              </w:rPr>
              <w:t>enseignement, constituent deux</w:t>
            </w:r>
            <w:r>
              <w:rPr>
                <w:bCs/>
                <w:szCs w:val="22"/>
                <w:lang w:val="fr-FR" w:eastAsia="en-CA"/>
              </w:rPr>
              <w:t> </w:t>
            </w:r>
            <w:r w:rsidRPr="004270EA">
              <w:rPr>
                <w:bCs/>
                <w:szCs w:val="22"/>
                <w:lang w:val="fr-FR" w:eastAsia="en-CA"/>
              </w:rPr>
              <w:t>initiatives importantes.</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Cette recommandation a en outre été mise en œuvre dans le cadre du projet achevé ci</w:t>
            </w:r>
            <w:r>
              <w:rPr>
                <w:bCs/>
                <w:szCs w:val="22"/>
                <w:lang w:val="fr-FR" w:eastAsia="en-CA"/>
              </w:rPr>
              <w:t>-</w:t>
            </w:r>
            <w:r w:rsidRPr="004270EA">
              <w:rPr>
                <w:bCs/>
                <w:szCs w:val="22"/>
                <w:lang w:val="fr-FR" w:eastAsia="en-CA"/>
              </w:rPr>
              <w:t>après</w:t>
            </w:r>
            <w:r>
              <w:rPr>
                <w:bCs/>
                <w:szCs w:val="22"/>
                <w:lang w:val="fr-FR" w:eastAsia="en-CA"/>
              </w:rPr>
              <w:t> :</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 Coopération avec les instituts de formation judiciaire des pays en développement et des pays les moins avancés dans le domaine du développement et de l</w:t>
            </w:r>
            <w:r>
              <w:rPr>
                <w:bCs/>
                <w:szCs w:val="22"/>
                <w:lang w:val="fr-FR" w:eastAsia="en-CA"/>
              </w:rPr>
              <w:t>’</w:t>
            </w:r>
            <w:r w:rsidRPr="004270EA">
              <w:rPr>
                <w:bCs/>
                <w:szCs w:val="22"/>
                <w:lang w:val="fr-FR" w:eastAsia="en-CA"/>
              </w:rPr>
              <w:t>enseignement et de la formation professionnelle en matière de droits de propriété intellectuelle (document CDIP/16/7</w:t>
            </w:r>
            <w:r>
              <w:rPr>
                <w:bCs/>
                <w:szCs w:val="22"/>
                <w:lang w:val="fr-FR" w:eastAsia="en-CA"/>
              </w:rPr>
              <w:t> </w:t>
            </w:r>
            <w:r w:rsidRPr="004270EA">
              <w:rPr>
                <w:bCs/>
                <w:szCs w:val="22"/>
                <w:lang w:val="fr-FR" w:eastAsia="en-CA"/>
              </w:rPr>
              <w:t>Rev.2).</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Un rapport d</w:t>
            </w:r>
            <w:r>
              <w:rPr>
                <w:bCs/>
                <w:szCs w:val="22"/>
                <w:lang w:val="fr-FR" w:eastAsia="en-CA"/>
              </w:rPr>
              <w:t>’</w:t>
            </w:r>
            <w:r w:rsidRPr="004270EA">
              <w:rPr>
                <w:bCs/>
                <w:szCs w:val="22"/>
                <w:lang w:val="fr-FR" w:eastAsia="en-CA"/>
              </w:rPr>
              <w:t>achèvement (CDIP/23/4) et un rapport d</w:t>
            </w:r>
            <w:r>
              <w:rPr>
                <w:bCs/>
                <w:szCs w:val="22"/>
                <w:lang w:val="fr-FR" w:eastAsia="en-CA"/>
              </w:rPr>
              <w:t>’</w:t>
            </w:r>
            <w:r w:rsidRPr="004270EA">
              <w:rPr>
                <w:bCs/>
                <w:szCs w:val="22"/>
                <w:lang w:val="fr-FR" w:eastAsia="en-CA"/>
              </w:rPr>
              <w:t>évaluation (CDIP/23/7) pour ce projet seront présentés à la vingt</w:t>
            </w:r>
            <w:r>
              <w:rPr>
                <w:bCs/>
                <w:szCs w:val="22"/>
                <w:lang w:val="fr-FR" w:eastAsia="en-CA"/>
              </w:rPr>
              <w:t>-</w:t>
            </w:r>
            <w:r w:rsidRPr="004270EA">
              <w:rPr>
                <w:bCs/>
                <w:szCs w:val="22"/>
                <w:lang w:val="fr-FR" w:eastAsia="en-CA"/>
              </w:rPr>
              <w:t>trois</w:t>
            </w:r>
            <w:r>
              <w:rPr>
                <w:bCs/>
                <w:szCs w:val="22"/>
                <w:lang w:val="fr-FR" w:eastAsia="en-CA"/>
              </w:rPr>
              <w:t>ième session</w:t>
            </w:r>
            <w:r w:rsidRPr="004270EA">
              <w:rPr>
                <w:bCs/>
                <w:szCs w:val="22"/>
                <w:lang w:val="fr-FR" w:eastAsia="en-CA"/>
              </w:rPr>
              <w:t xml:space="preserve"> du</w:t>
            </w:r>
            <w:r>
              <w:rPr>
                <w:bCs/>
                <w:szCs w:val="22"/>
                <w:lang w:val="fr-FR" w:eastAsia="en-CA"/>
              </w:rPr>
              <w:t> </w:t>
            </w:r>
            <w:r w:rsidRPr="004270EA">
              <w:rPr>
                <w:bCs/>
                <w:szCs w:val="22"/>
                <w:lang w:val="fr-FR" w:eastAsia="en-CA"/>
              </w:rPr>
              <w:t>CDIP.</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Cette recommandation est aussi mise en œuvre dans le cadre des projets en cours ci</w:t>
            </w:r>
            <w:r>
              <w:rPr>
                <w:bCs/>
                <w:szCs w:val="22"/>
                <w:lang w:val="fr-FR" w:eastAsia="en-CA"/>
              </w:rPr>
              <w:t>-</w:t>
            </w:r>
            <w:r w:rsidRPr="004270EA">
              <w:rPr>
                <w:bCs/>
                <w:szCs w:val="22"/>
                <w:lang w:val="fr-FR" w:eastAsia="en-CA"/>
              </w:rPr>
              <w:t>après</w:t>
            </w:r>
            <w:r>
              <w:rPr>
                <w:bCs/>
                <w:szCs w:val="22"/>
                <w:lang w:val="fr-FR" w:eastAsia="en-CA"/>
              </w:rPr>
              <w:t> :</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 Projet pilote sur le droit d</w:t>
            </w:r>
            <w:r>
              <w:rPr>
                <w:bCs/>
                <w:szCs w:val="22"/>
                <w:lang w:val="fr-FR" w:eastAsia="en-CA"/>
              </w:rPr>
              <w:t>’</w:t>
            </w:r>
            <w:r w:rsidRPr="004270EA">
              <w:rPr>
                <w:bCs/>
                <w:szCs w:val="22"/>
                <w:lang w:val="fr-FR" w:eastAsia="en-CA"/>
              </w:rPr>
              <w:t>auteur et la distribution de contenu dans l</w:t>
            </w:r>
            <w:r>
              <w:rPr>
                <w:bCs/>
                <w:szCs w:val="22"/>
                <w:lang w:val="fr-FR" w:eastAsia="en-CA"/>
              </w:rPr>
              <w:t>’</w:t>
            </w:r>
            <w:r w:rsidRPr="004270EA">
              <w:rPr>
                <w:bCs/>
                <w:szCs w:val="22"/>
                <w:lang w:val="fr-FR" w:eastAsia="en-CA"/>
              </w:rPr>
              <w:t>environnement numérique, approuvé à la vingt</w:t>
            </w:r>
            <w:r>
              <w:rPr>
                <w:bCs/>
                <w:szCs w:val="22"/>
                <w:lang w:val="fr-FR" w:eastAsia="en-CA"/>
              </w:rPr>
              <w:t>-</w:t>
            </w:r>
            <w:r w:rsidRPr="004270EA">
              <w:rPr>
                <w:bCs/>
                <w:szCs w:val="22"/>
                <w:lang w:val="fr-FR" w:eastAsia="en-CA"/>
              </w:rPr>
              <w:t>deux</w:t>
            </w:r>
            <w:r>
              <w:rPr>
                <w:bCs/>
                <w:szCs w:val="22"/>
                <w:lang w:val="fr-FR" w:eastAsia="en-CA"/>
              </w:rPr>
              <w:t>ième session</w:t>
            </w:r>
            <w:r w:rsidRPr="004270EA">
              <w:rPr>
                <w:bCs/>
                <w:szCs w:val="22"/>
                <w:lang w:val="fr-FR" w:eastAsia="en-CA"/>
              </w:rPr>
              <w:t xml:space="preserve"> du</w:t>
            </w:r>
            <w:r>
              <w:rPr>
                <w:bCs/>
                <w:szCs w:val="22"/>
                <w:lang w:val="fr-FR" w:eastAsia="en-CA"/>
              </w:rPr>
              <w:t> </w:t>
            </w:r>
            <w:r w:rsidRPr="004270EA">
              <w:rPr>
                <w:bCs/>
                <w:szCs w:val="22"/>
                <w:lang w:val="fr-FR" w:eastAsia="en-CA"/>
              </w:rPr>
              <w:t>CDIP (document CDIP/22/15</w:t>
            </w:r>
            <w:r>
              <w:rPr>
                <w:bCs/>
                <w:szCs w:val="22"/>
                <w:lang w:val="fr-FR" w:eastAsia="en-CA"/>
              </w:rPr>
              <w:t> </w:t>
            </w:r>
            <w:proofErr w:type="spellStart"/>
            <w:r w:rsidRPr="004270EA">
              <w:rPr>
                <w:bCs/>
                <w:szCs w:val="22"/>
                <w:lang w:val="fr-FR" w:eastAsia="en-CA"/>
              </w:rPr>
              <w:t>Rev</w:t>
            </w:r>
            <w:proofErr w:type="spellEnd"/>
            <w:r w:rsidRPr="004270EA">
              <w:rPr>
                <w:bCs/>
                <w:szCs w:val="22"/>
                <w:lang w:val="fr-FR" w:eastAsia="en-CA"/>
              </w:rPr>
              <w:t>.).</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Des activités supplémentaires figurent dans la base de données IP</w:t>
            </w:r>
            <w:r>
              <w:rPr>
                <w:bCs/>
                <w:szCs w:val="22"/>
                <w:lang w:val="fr-FR" w:eastAsia="en-CA"/>
              </w:rPr>
              <w:t>-</w:t>
            </w:r>
            <w:r w:rsidRPr="004270EA">
              <w:rPr>
                <w:bCs/>
                <w:szCs w:val="22"/>
                <w:lang w:val="fr-FR" w:eastAsia="en-CA"/>
              </w:rPr>
              <w:t>TAD</w:t>
            </w:r>
            <w:r>
              <w:rPr>
                <w:bCs/>
                <w:szCs w:val="22"/>
                <w:lang w:val="fr-FR" w:eastAsia="en-CA"/>
              </w:rPr>
              <w:t xml:space="preserve">.  </w:t>
            </w:r>
            <w:r w:rsidRPr="004270EA">
              <w:rPr>
                <w:bCs/>
                <w:szCs w:val="22"/>
                <w:lang w:val="fr-FR" w:eastAsia="en-CA"/>
              </w:rPr>
              <w:t>Pour de plus amples informations sur les réalisations liées à cette recommandation, voir le Rapport sur la performance de l</w:t>
            </w:r>
            <w:r>
              <w:rPr>
                <w:bCs/>
                <w:szCs w:val="22"/>
                <w:lang w:val="fr-FR" w:eastAsia="en-CA"/>
              </w:rPr>
              <w:t>’</w:t>
            </w:r>
            <w:r w:rsidRPr="004270EA">
              <w:rPr>
                <w:bCs/>
                <w:szCs w:val="22"/>
                <w:lang w:val="fr-FR" w:eastAsia="en-CA"/>
              </w:rPr>
              <w:t>OMPI en</w:t>
            </w:r>
            <w:r>
              <w:rPr>
                <w:bCs/>
                <w:szCs w:val="22"/>
                <w:lang w:val="fr-FR" w:eastAsia="en-CA"/>
              </w:rPr>
              <w:t> </w:t>
            </w:r>
            <w:r w:rsidRPr="004270EA">
              <w:rPr>
                <w:bCs/>
                <w:szCs w:val="22"/>
                <w:lang w:val="fr-FR" w:eastAsia="en-CA"/>
              </w:rPr>
              <w:t>2016</w:t>
            </w:r>
            <w:r>
              <w:rPr>
                <w:bCs/>
                <w:szCs w:val="22"/>
                <w:lang w:val="fr-FR" w:eastAsia="en-CA"/>
              </w:rPr>
              <w:t>-</w:t>
            </w:r>
            <w:r w:rsidRPr="004270EA">
              <w:rPr>
                <w:bCs/>
                <w:szCs w:val="22"/>
                <w:lang w:val="fr-FR" w:eastAsia="en-CA"/>
              </w:rPr>
              <w:t>2017 (document</w:t>
            </w:r>
            <w:r>
              <w:rPr>
                <w:bCs/>
                <w:szCs w:val="22"/>
                <w:lang w:val="fr-FR" w:eastAsia="en-CA"/>
              </w:rPr>
              <w:t xml:space="preserve"> </w:t>
            </w:r>
            <w:r w:rsidRPr="004270EA">
              <w:rPr>
                <w:bCs/>
                <w:szCs w:val="22"/>
                <w:lang w:val="fr-FR" w:eastAsia="en-CA"/>
              </w:rPr>
              <w:t>WO/PBC/28/7).</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Pour de plus amples informations sur les réalisations liées à cette recommandation depuis l</w:t>
            </w:r>
            <w:r>
              <w:rPr>
                <w:bCs/>
                <w:szCs w:val="22"/>
                <w:lang w:val="fr-FR" w:eastAsia="en-CA"/>
              </w:rPr>
              <w:t>’</w:t>
            </w:r>
            <w:r w:rsidRPr="004270EA">
              <w:rPr>
                <w:bCs/>
                <w:szCs w:val="22"/>
                <w:lang w:val="fr-FR" w:eastAsia="en-CA"/>
              </w:rPr>
              <w:t>adoption du Plan d</w:t>
            </w:r>
            <w:r>
              <w:rPr>
                <w:bCs/>
                <w:szCs w:val="22"/>
                <w:lang w:val="fr-FR" w:eastAsia="en-CA"/>
              </w:rPr>
              <w:t>’</w:t>
            </w:r>
            <w:r w:rsidRPr="004270EA">
              <w:rPr>
                <w:bCs/>
                <w:szCs w:val="22"/>
                <w:lang w:val="fr-FR" w:eastAsia="en-CA"/>
              </w:rPr>
              <w:t>action pour le développement, voir les documents ci</w:t>
            </w:r>
            <w:r>
              <w:rPr>
                <w:bCs/>
                <w:szCs w:val="22"/>
                <w:lang w:val="fr-FR" w:eastAsia="en-CA"/>
              </w:rPr>
              <w:t>-</w:t>
            </w:r>
            <w:r w:rsidRPr="004270EA">
              <w:rPr>
                <w:bCs/>
                <w:szCs w:val="22"/>
                <w:lang w:val="fr-FR" w:eastAsia="en-CA"/>
              </w:rPr>
              <w:t>après</w:t>
            </w:r>
            <w:r>
              <w:rPr>
                <w:bCs/>
                <w:szCs w:val="22"/>
                <w:lang w:val="fr-FR" w:eastAsia="en-CA"/>
              </w:rPr>
              <w:t> :</w:t>
            </w:r>
            <w:r w:rsidRPr="004270EA">
              <w:rPr>
                <w:bCs/>
                <w:szCs w:val="22"/>
                <w:lang w:val="fr-FR" w:eastAsia="en-CA"/>
              </w:rPr>
              <w:t xml:space="preserve"> CDIP/3/5;  CDIP/6/2;  CDIP/6/3;  CDIP/8/2;  CDIP/9/6;  CDIP/10/2;  CDIP/12/2;  CDIP/14/2;  CDIP/16/2;  CDIP/18/2;  CDIP/20/2 et CDIP/22/2.</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D860D3" w:rsidRPr="004270EA" w:rsidRDefault="00D860D3" w:rsidP="00D05A49">
            <w:pPr>
              <w:rPr>
                <w:szCs w:val="22"/>
                <w:lang w:val="fr-FR"/>
              </w:rPr>
            </w:pPr>
            <w:r w:rsidRPr="004270EA">
              <w:rPr>
                <w:szCs w:val="22"/>
                <w:lang w:val="fr-FR"/>
              </w:rPr>
              <w:t>I.2 Cadres législatifs, réglementaires et politiques de propriété intellectuelle adaptés et équilibrés.</w:t>
            </w:r>
          </w:p>
          <w:p w:rsidR="00D860D3" w:rsidRPr="004270EA" w:rsidRDefault="00D860D3" w:rsidP="00D05A49">
            <w:pPr>
              <w:rPr>
                <w:szCs w:val="22"/>
                <w:lang w:val="fr-FR"/>
              </w:rPr>
            </w:pPr>
          </w:p>
          <w:p w:rsidR="00D860D3" w:rsidRPr="004270EA" w:rsidRDefault="00D860D3" w:rsidP="00D05A49">
            <w:pPr>
              <w:rPr>
                <w:szCs w:val="22"/>
                <w:lang w:val="fr-FR"/>
              </w:rPr>
            </w:pPr>
            <w:r w:rsidRPr="004270EA">
              <w:rPr>
                <w:szCs w:val="22"/>
                <w:lang w:val="fr-FR"/>
              </w:rPr>
              <w:t>III.2 Mise en valeur des ressources humaines pour répondre aux diverses exigences en matière d</w:t>
            </w:r>
            <w:r>
              <w:rPr>
                <w:szCs w:val="22"/>
                <w:lang w:val="fr-FR"/>
              </w:rPr>
              <w:t>’</w:t>
            </w:r>
            <w:r w:rsidRPr="004270EA">
              <w:rPr>
                <w:szCs w:val="22"/>
                <w:lang w:val="fr-FR"/>
              </w:rPr>
              <w:t>utilisation efficace de la propriété intellectuelle au service du développement dans les pays en développement, les</w:t>
            </w:r>
            <w:r>
              <w:rPr>
                <w:szCs w:val="22"/>
                <w:lang w:val="fr-FR"/>
              </w:rPr>
              <w:t> </w:t>
            </w:r>
            <w:r w:rsidRPr="004270EA">
              <w:rPr>
                <w:szCs w:val="22"/>
                <w:lang w:val="fr-FR"/>
              </w:rPr>
              <w:t>PMA et les pays en transition.</w:t>
            </w:r>
          </w:p>
          <w:p w:rsidR="00D860D3" w:rsidRPr="004270EA" w:rsidRDefault="00D860D3" w:rsidP="00D05A49">
            <w:pPr>
              <w:rPr>
                <w:szCs w:val="22"/>
                <w:lang w:val="fr-FR"/>
              </w:rPr>
            </w:pPr>
          </w:p>
          <w:p w:rsidR="00D860D3" w:rsidRPr="004270EA" w:rsidRDefault="00D860D3" w:rsidP="00D05A49">
            <w:pPr>
              <w:rPr>
                <w:szCs w:val="22"/>
                <w:lang w:val="fr-FR"/>
              </w:rPr>
            </w:pPr>
            <w:r w:rsidRPr="004270EA">
              <w:rPr>
                <w:szCs w:val="22"/>
                <w:lang w:val="fr-FR"/>
              </w:rPr>
              <w:t>III.3 Intégration des recommandations du Plan d</w:t>
            </w:r>
            <w:r>
              <w:rPr>
                <w:szCs w:val="22"/>
                <w:lang w:val="fr-FR"/>
              </w:rPr>
              <w:t>’</w:t>
            </w:r>
            <w:r w:rsidRPr="004270EA">
              <w:rPr>
                <w:szCs w:val="22"/>
                <w:lang w:val="fr-FR"/>
              </w:rPr>
              <w:t>action pour le développement dans les activités de l</w:t>
            </w:r>
            <w:r>
              <w:rPr>
                <w:szCs w:val="22"/>
                <w:lang w:val="fr-FR"/>
              </w:rPr>
              <w:t>’</w:t>
            </w:r>
            <w:r w:rsidRPr="004270EA">
              <w:rPr>
                <w:szCs w:val="22"/>
                <w:lang w:val="fr-FR"/>
              </w:rPr>
              <w:t>OMPI.</w:t>
            </w:r>
          </w:p>
          <w:p w:rsidR="00D860D3" w:rsidRPr="004270EA" w:rsidRDefault="00D860D3" w:rsidP="00D05A49">
            <w:pPr>
              <w:rPr>
                <w:szCs w:val="22"/>
                <w:lang w:val="fr-FR"/>
              </w:rPr>
            </w:pPr>
          </w:p>
          <w:p w:rsidR="00D860D3" w:rsidRPr="004270EA" w:rsidRDefault="00D860D3" w:rsidP="00D05A49">
            <w:pPr>
              <w:rPr>
                <w:szCs w:val="22"/>
                <w:lang w:val="fr-FR"/>
              </w:rPr>
            </w:pPr>
            <w:r w:rsidRPr="004270EA">
              <w:rPr>
                <w:szCs w:val="22"/>
                <w:lang w:val="fr-FR"/>
              </w:rPr>
              <w:t>III.4 Accords de coopération avec les institutions des pays en développement, des</w:t>
            </w:r>
            <w:r>
              <w:rPr>
                <w:szCs w:val="22"/>
                <w:lang w:val="fr-FR"/>
              </w:rPr>
              <w:t> </w:t>
            </w:r>
            <w:r w:rsidRPr="004270EA">
              <w:rPr>
                <w:szCs w:val="22"/>
                <w:lang w:val="fr-FR"/>
              </w:rPr>
              <w:t>PMA et des pays en transition renforcés et adaptés à leurs besoins.</w:t>
            </w:r>
          </w:p>
          <w:p w:rsidR="00D860D3" w:rsidRPr="004270EA" w:rsidRDefault="00D860D3" w:rsidP="00D05A49">
            <w:pPr>
              <w:rPr>
                <w:szCs w:val="22"/>
                <w:lang w:val="fr-FR"/>
              </w:rPr>
            </w:pPr>
          </w:p>
          <w:p w:rsidR="00D860D3" w:rsidRPr="004270EA" w:rsidRDefault="00D860D3" w:rsidP="00D05A49">
            <w:pPr>
              <w:rPr>
                <w:szCs w:val="22"/>
                <w:lang w:val="fr-FR"/>
              </w:rPr>
            </w:pPr>
            <w:r w:rsidRPr="004270EA">
              <w:rPr>
                <w:szCs w:val="22"/>
                <w:lang w:val="fr-FR"/>
              </w:rPr>
              <w:t>IV.2 Amélioration de l</w:t>
            </w:r>
            <w:r>
              <w:rPr>
                <w:szCs w:val="22"/>
                <w:lang w:val="fr-FR"/>
              </w:rPr>
              <w:t>’</w:t>
            </w:r>
            <w:r w:rsidRPr="004270EA">
              <w:rPr>
                <w:szCs w:val="22"/>
                <w:lang w:val="fr-FR"/>
              </w:rPr>
              <w:t>accessibilité et de l</w:t>
            </w:r>
            <w:r>
              <w:rPr>
                <w:szCs w:val="22"/>
                <w:lang w:val="fr-FR"/>
              </w:rPr>
              <w:t>’</w:t>
            </w:r>
            <w:r w:rsidRPr="004270EA">
              <w:rPr>
                <w:szCs w:val="22"/>
                <w:lang w:val="fr-FR"/>
              </w:rPr>
              <w:t>utilisation de l</w:t>
            </w:r>
            <w:r>
              <w:rPr>
                <w:szCs w:val="22"/>
                <w:lang w:val="fr-FR"/>
              </w:rPr>
              <w:t>’</w:t>
            </w:r>
            <w:r w:rsidRPr="004270EA">
              <w:rPr>
                <w:szCs w:val="22"/>
                <w:lang w:val="fr-FR"/>
              </w:rPr>
              <w:t>information en matière de propriété intellectuelle par les institutions compétentes et le public afin de promouvoir l</w:t>
            </w:r>
            <w:r>
              <w:rPr>
                <w:szCs w:val="22"/>
                <w:lang w:val="fr-FR"/>
              </w:rPr>
              <w:t>’</w:t>
            </w:r>
            <w:r w:rsidRPr="004270EA">
              <w:rPr>
                <w:szCs w:val="22"/>
                <w:lang w:val="fr-FR"/>
              </w:rPr>
              <w:t>innovation et la créativité.</w:t>
            </w:r>
          </w:p>
          <w:p w:rsidR="00D860D3" w:rsidRPr="004270EA" w:rsidRDefault="00D860D3" w:rsidP="00D05A49">
            <w:pPr>
              <w:rPr>
                <w:szCs w:val="22"/>
                <w:lang w:val="fr-FR"/>
              </w:rPr>
            </w:pPr>
          </w:p>
          <w:p w:rsidR="00D860D3" w:rsidRPr="004270EA" w:rsidRDefault="00D860D3" w:rsidP="00D05A49">
            <w:pPr>
              <w:rPr>
                <w:szCs w:val="22"/>
                <w:lang w:val="fr-FR"/>
              </w:rPr>
            </w:pPr>
            <w:r w:rsidRPr="004270EA">
              <w:rPr>
                <w:szCs w:val="22"/>
                <w:lang w:val="fr-FR"/>
              </w:rPr>
              <w:t>VIII.1 Communication plus efficace avec un public large et varié concernant la propriété intellectuelle et le rôle de l</w:t>
            </w:r>
            <w:r>
              <w:rPr>
                <w:szCs w:val="22"/>
                <w:lang w:val="fr-FR"/>
              </w:rPr>
              <w:t>’</w:t>
            </w:r>
            <w:r w:rsidRPr="004270EA">
              <w:rPr>
                <w:szCs w:val="22"/>
                <w:lang w:val="fr-FR"/>
              </w:rPr>
              <w:t>OMPI.</w:t>
            </w:r>
          </w:p>
          <w:p w:rsidR="00D860D3" w:rsidRPr="004270EA" w:rsidRDefault="00D860D3" w:rsidP="00D05A49">
            <w:pPr>
              <w:rPr>
                <w:szCs w:val="22"/>
                <w:lang w:val="fr-FR"/>
              </w:rPr>
            </w:pPr>
          </w:p>
          <w:p w:rsidR="00D860D3" w:rsidRPr="004270EA" w:rsidRDefault="00D860D3" w:rsidP="00D05A49">
            <w:pPr>
              <w:rPr>
                <w:b/>
                <w:szCs w:val="22"/>
                <w:lang w:val="fr-FR"/>
              </w:rPr>
            </w:pPr>
          </w:p>
        </w:tc>
      </w:tr>
      <w:tr w:rsidR="00D860D3" w:rsidRPr="004270EA" w:rsidTr="00D05A49">
        <w:trPr>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D860D3" w:rsidRPr="004270EA" w:rsidRDefault="00D860D3" w:rsidP="00D860D3">
            <w:pPr>
              <w:numPr>
                <w:ilvl w:val="0"/>
                <w:numId w:val="11"/>
              </w:numPr>
              <w:rPr>
                <w:szCs w:val="22"/>
                <w:lang w:val="fr-FR"/>
              </w:rPr>
            </w:pP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D860D3" w:rsidRPr="004270EA" w:rsidRDefault="00D860D3" w:rsidP="00D05A49">
            <w:pPr>
              <w:rPr>
                <w:szCs w:val="22"/>
                <w:lang w:val="fr-FR"/>
              </w:rPr>
            </w:pPr>
            <w:r w:rsidRPr="004270EA">
              <w:rPr>
                <w:szCs w:val="22"/>
                <w:lang w:val="fr-FR"/>
              </w:rPr>
              <w:t>Accorder une attention particulière aux besoins des</w:t>
            </w:r>
            <w:r>
              <w:rPr>
                <w:szCs w:val="22"/>
                <w:lang w:val="fr-FR"/>
              </w:rPr>
              <w:t> </w:t>
            </w:r>
            <w:r w:rsidRPr="004270EA">
              <w:rPr>
                <w:szCs w:val="22"/>
                <w:lang w:val="fr-FR"/>
              </w:rPr>
              <w:t>PME, des institutions chargées de la recherche scientifique et des industries culturelles et aider les États membres, à leur demande, à élaborer des stratégies nationales appropriées dans le domaine de la propriété intellectuelle.</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D860D3" w:rsidRDefault="00D860D3" w:rsidP="00D05A49">
            <w:pPr>
              <w:rPr>
                <w:bCs/>
                <w:szCs w:val="22"/>
                <w:lang w:val="fr-FR" w:eastAsia="en-CA"/>
              </w:rPr>
            </w:pPr>
            <w:r w:rsidRPr="004270EA">
              <w:rPr>
                <w:bCs/>
                <w:szCs w:val="22"/>
                <w:lang w:val="fr-FR" w:eastAsia="en-CA"/>
              </w:rPr>
              <w:t>En cours de mise en œuvre depuis l</w:t>
            </w:r>
            <w:r>
              <w:rPr>
                <w:bCs/>
                <w:szCs w:val="22"/>
                <w:lang w:val="fr-FR" w:eastAsia="en-CA"/>
              </w:rPr>
              <w:t>’</w:t>
            </w:r>
            <w:r w:rsidRPr="004270EA">
              <w:rPr>
                <w:bCs/>
                <w:szCs w:val="22"/>
                <w:lang w:val="fr-FR" w:eastAsia="en-CA"/>
              </w:rPr>
              <w:t>adoption du Plan d</w:t>
            </w:r>
            <w:r>
              <w:rPr>
                <w:bCs/>
                <w:szCs w:val="22"/>
                <w:lang w:val="fr-FR" w:eastAsia="en-CA"/>
              </w:rPr>
              <w:t>’</w:t>
            </w:r>
            <w:r w:rsidRPr="004270EA">
              <w:rPr>
                <w:bCs/>
                <w:szCs w:val="22"/>
                <w:lang w:val="fr-FR" w:eastAsia="en-CA"/>
              </w:rPr>
              <w:t>action pour le développement en octobre 2007.</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Voir les documents</w:t>
            </w:r>
            <w:r>
              <w:rPr>
                <w:bCs/>
                <w:szCs w:val="22"/>
                <w:lang w:val="fr-FR" w:eastAsia="en-CA"/>
              </w:rPr>
              <w:t xml:space="preserve"> </w:t>
            </w:r>
            <w:r w:rsidRPr="004270EA">
              <w:rPr>
                <w:bCs/>
                <w:szCs w:val="22"/>
                <w:lang w:val="fr-FR" w:eastAsia="en-CA"/>
              </w:rPr>
              <w:t>CDIP/1/3, CDIP/2/3, CDIP/5/5 et CDIP/3/INF/2.</w:t>
            </w:r>
          </w:p>
          <w:p w:rsidR="00D860D3" w:rsidRPr="004270EA" w:rsidRDefault="00D860D3" w:rsidP="00D05A49">
            <w:pPr>
              <w:rPr>
                <w:bCs/>
                <w:szCs w:val="22"/>
                <w:lang w:val="fr-FR" w:eastAsia="en-CA"/>
              </w:rPr>
            </w:pPr>
          </w:p>
          <w:p w:rsidR="00D860D3" w:rsidRDefault="00D860D3" w:rsidP="00D05A49">
            <w:pPr>
              <w:rPr>
                <w:bCs/>
                <w:szCs w:val="22"/>
                <w:lang w:val="fr-FR" w:eastAsia="en-CA"/>
              </w:rPr>
            </w:pPr>
            <w:r w:rsidRPr="004270EA">
              <w:rPr>
                <w:bCs/>
                <w:szCs w:val="22"/>
                <w:lang w:val="fr-FR" w:eastAsia="en-CA"/>
              </w:rPr>
              <w:t>Cette recommandation a été formulée dans le cadre des projets achevés du Plan d</w:t>
            </w:r>
            <w:r>
              <w:rPr>
                <w:bCs/>
                <w:szCs w:val="22"/>
                <w:lang w:val="fr-FR" w:eastAsia="en-CA"/>
              </w:rPr>
              <w:t>’</w:t>
            </w:r>
            <w:r w:rsidRPr="004270EA">
              <w:rPr>
                <w:bCs/>
                <w:szCs w:val="22"/>
                <w:lang w:val="fr-FR" w:eastAsia="en-CA"/>
              </w:rPr>
              <w:t>action pour le développement ci</w:t>
            </w:r>
            <w:r>
              <w:rPr>
                <w:bCs/>
                <w:szCs w:val="22"/>
                <w:lang w:val="fr-FR" w:eastAsia="en-CA"/>
              </w:rPr>
              <w:t>-</w:t>
            </w:r>
            <w:r w:rsidRPr="004270EA">
              <w:rPr>
                <w:bCs/>
                <w:szCs w:val="22"/>
                <w:lang w:val="fr-FR" w:eastAsia="en-CA"/>
              </w:rPr>
              <w:t>après</w:t>
            </w:r>
            <w:r>
              <w:rPr>
                <w:bCs/>
                <w:szCs w:val="22"/>
                <w:lang w:val="fr-FR" w:eastAsia="en-CA"/>
              </w:rPr>
              <w:t> :</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 Propriété intellectuelle et création de marques de produits aux fins de développement des entreprises dans les pays en développement et les</w:t>
            </w:r>
            <w:r>
              <w:rPr>
                <w:bCs/>
                <w:szCs w:val="22"/>
                <w:lang w:val="fr-FR" w:eastAsia="en-CA"/>
              </w:rPr>
              <w:t> </w:t>
            </w:r>
            <w:r w:rsidRPr="004270EA">
              <w:rPr>
                <w:bCs/>
                <w:szCs w:val="22"/>
                <w:lang w:val="fr-FR" w:eastAsia="en-CA"/>
              </w:rPr>
              <w:t>PMA (CDIP/5/5).</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Un rapport d</w:t>
            </w:r>
            <w:r>
              <w:rPr>
                <w:bCs/>
                <w:szCs w:val="22"/>
                <w:lang w:val="fr-FR" w:eastAsia="en-CA"/>
              </w:rPr>
              <w:t>’</w:t>
            </w:r>
            <w:r w:rsidRPr="004270EA">
              <w:rPr>
                <w:bCs/>
                <w:szCs w:val="22"/>
                <w:lang w:val="fr-FR" w:eastAsia="en-CA"/>
              </w:rPr>
              <w:t>évaluation pour ce projet a été présenté pour examen à la dix</w:t>
            </w:r>
            <w:r>
              <w:rPr>
                <w:bCs/>
                <w:szCs w:val="22"/>
                <w:lang w:val="fr-FR" w:eastAsia="en-CA"/>
              </w:rPr>
              <w:t>-</w:t>
            </w:r>
            <w:r w:rsidRPr="004270EA">
              <w:rPr>
                <w:bCs/>
                <w:szCs w:val="22"/>
                <w:lang w:val="fr-FR" w:eastAsia="en-CA"/>
              </w:rPr>
              <w:t>neuv</w:t>
            </w:r>
            <w:r>
              <w:rPr>
                <w:bCs/>
                <w:szCs w:val="22"/>
                <w:lang w:val="fr-FR" w:eastAsia="en-CA"/>
              </w:rPr>
              <w:t>ième session</w:t>
            </w:r>
            <w:r w:rsidRPr="004270EA">
              <w:rPr>
                <w:bCs/>
                <w:szCs w:val="22"/>
                <w:lang w:val="fr-FR" w:eastAsia="en-CA"/>
              </w:rPr>
              <w:t xml:space="preserve"> du</w:t>
            </w:r>
            <w:r>
              <w:rPr>
                <w:bCs/>
                <w:szCs w:val="22"/>
                <w:lang w:val="fr-FR" w:eastAsia="en-CA"/>
              </w:rPr>
              <w:t> </w:t>
            </w:r>
            <w:r w:rsidRPr="004270EA">
              <w:rPr>
                <w:bCs/>
                <w:szCs w:val="22"/>
                <w:lang w:val="fr-FR" w:eastAsia="en-CA"/>
              </w:rPr>
              <w:t>CDIP (CDIP/19/4).</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 Renforcement et développement du secteur de l</w:t>
            </w:r>
            <w:r>
              <w:rPr>
                <w:bCs/>
                <w:szCs w:val="22"/>
                <w:lang w:val="fr-FR" w:eastAsia="en-CA"/>
              </w:rPr>
              <w:t>’</w:t>
            </w:r>
            <w:r w:rsidRPr="004270EA">
              <w:rPr>
                <w:bCs/>
                <w:szCs w:val="22"/>
                <w:lang w:val="fr-FR" w:eastAsia="en-CA"/>
              </w:rPr>
              <w:t>audiovisuel au Burkina Faso et dans certains pays africains – phase I (document</w:t>
            </w:r>
            <w:r>
              <w:rPr>
                <w:bCs/>
                <w:szCs w:val="22"/>
                <w:lang w:val="fr-FR" w:eastAsia="en-CA"/>
              </w:rPr>
              <w:t xml:space="preserve"> </w:t>
            </w:r>
            <w:r w:rsidRPr="004270EA">
              <w:rPr>
                <w:bCs/>
                <w:szCs w:val="22"/>
                <w:lang w:val="fr-FR" w:eastAsia="en-CA"/>
              </w:rPr>
              <w:t>CDIP/9/13).</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Un rapport d</w:t>
            </w:r>
            <w:r>
              <w:rPr>
                <w:bCs/>
                <w:szCs w:val="22"/>
                <w:lang w:val="fr-FR" w:eastAsia="en-CA"/>
              </w:rPr>
              <w:t>’</w:t>
            </w:r>
            <w:r w:rsidRPr="004270EA">
              <w:rPr>
                <w:bCs/>
                <w:szCs w:val="22"/>
                <w:lang w:val="fr-FR" w:eastAsia="en-CA"/>
              </w:rPr>
              <w:t>évaluation pour ce projet a été présenté pour examen à la dix</w:t>
            </w:r>
            <w:r>
              <w:rPr>
                <w:bCs/>
                <w:szCs w:val="22"/>
                <w:lang w:val="fr-FR" w:eastAsia="en-CA"/>
              </w:rPr>
              <w:t>-</w:t>
            </w:r>
            <w:r w:rsidRPr="004270EA">
              <w:rPr>
                <w:bCs/>
                <w:szCs w:val="22"/>
                <w:lang w:val="fr-FR" w:eastAsia="en-CA"/>
              </w:rPr>
              <w:t>sept</w:t>
            </w:r>
            <w:r>
              <w:rPr>
                <w:bCs/>
                <w:szCs w:val="22"/>
                <w:lang w:val="fr-FR" w:eastAsia="en-CA"/>
              </w:rPr>
              <w:t>ième session</w:t>
            </w:r>
            <w:r w:rsidRPr="004270EA">
              <w:rPr>
                <w:bCs/>
                <w:szCs w:val="22"/>
                <w:lang w:val="fr-FR" w:eastAsia="en-CA"/>
              </w:rPr>
              <w:t xml:space="preserve"> du</w:t>
            </w:r>
            <w:r>
              <w:rPr>
                <w:bCs/>
                <w:szCs w:val="22"/>
                <w:lang w:val="fr-FR" w:eastAsia="en-CA"/>
              </w:rPr>
              <w:t> </w:t>
            </w:r>
            <w:r w:rsidRPr="004270EA">
              <w:rPr>
                <w:bCs/>
                <w:szCs w:val="22"/>
                <w:lang w:val="fr-FR" w:eastAsia="en-CA"/>
              </w:rPr>
              <w:t>CDIP (CDIP/17/3).</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 Projet pilote sur la propriété intellectuelle et la gestion des dessins et modèles pour le développement des entreprises dans les pays en développement et les</w:t>
            </w:r>
            <w:r>
              <w:rPr>
                <w:bCs/>
                <w:szCs w:val="22"/>
                <w:lang w:val="fr-FR" w:eastAsia="en-CA"/>
              </w:rPr>
              <w:t> </w:t>
            </w:r>
            <w:r w:rsidRPr="004270EA">
              <w:rPr>
                <w:bCs/>
                <w:szCs w:val="22"/>
                <w:lang w:val="fr-FR" w:eastAsia="en-CA"/>
              </w:rPr>
              <w:t>PMA (document</w:t>
            </w:r>
            <w:r>
              <w:rPr>
                <w:bCs/>
                <w:szCs w:val="22"/>
                <w:lang w:val="fr-FR" w:eastAsia="en-CA"/>
              </w:rPr>
              <w:t xml:space="preserve"> </w:t>
            </w:r>
            <w:r w:rsidRPr="004270EA">
              <w:rPr>
                <w:bCs/>
                <w:szCs w:val="22"/>
                <w:lang w:val="fr-FR" w:eastAsia="en-CA"/>
              </w:rPr>
              <w:t>CDIP/12/6).</w:t>
            </w:r>
          </w:p>
          <w:p w:rsidR="00D860D3" w:rsidRPr="004270EA" w:rsidRDefault="00D860D3" w:rsidP="00D05A49">
            <w:pPr>
              <w:rPr>
                <w:bCs/>
                <w:szCs w:val="22"/>
                <w:lang w:val="fr-FR" w:eastAsia="en-CA"/>
              </w:rPr>
            </w:pPr>
          </w:p>
          <w:p w:rsidR="00D860D3" w:rsidRDefault="00D860D3" w:rsidP="00D05A49">
            <w:pPr>
              <w:rPr>
                <w:bCs/>
                <w:szCs w:val="22"/>
                <w:lang w:val="fr-FR" w:eastAsia="en-CA"/>
              </w:rPr>
            </w:pPr>
            <w:r w:rsidRPr="004270EA">
              <w:rPr>
                <w:bCs/>
                <w:szCs w:val="22"/>
                <w:lang w:val="fr-FR" w:eastAsia="en-CA"/>
              </w:rPr>
              <w:t>Le rapport d</w:t>
            </w:r>
            <w:r>
              <w:rPr>
                <w:bCs/>
                <w:szCs w:val="22"/>
                <w:lang w:val="fr-FR" w:eastAsia="en-CA"/>
              </w:rPr>
              <w:t>’</w:t>
            </w:r>
            <w:r w:rsidRPr="004270EA">
              <w:rPr>
                <w:bCs/>
                <w:szCs w:val="22"/>
                <w:lang w:val="fr-FR" w:eastAsia="en-CA"/>
              </w:rPr>
              <w:t>évaluation relatif au projet pilote sur la propriété intellectuelle et la gestion des dessins et modèles pour le développement des entreprises dans les pays en développement et les</w:t>
            </w:r>
            <w:r>
              <w:rPr>
                <w:bCs/>
                <w:szCs w:val="22"/>
                <w:lang w:val="fr-FR" w:eastAsia="en-CA"/>
              </w:rPr>
              <w:t> </w:t>
            </w:r>
            <w:r w:rsidRPr="004270EA">
              <w:rPr>
                <w:bCs/>
                <w:szCs w:val="22"/>
                <w:lang w:val="fr-FR" w:eastAsia="en-CA"/>
              </w:rPr>
              <w:t>PMA a été présenté à la dix</w:t>
            </w:r>
            <w:r>
              <w:rPr>
                <w:bCs/>
                <w:szCs w:val="22"/>
                <w:lang w:val="fr-FR" w:eastAsia="en-CA"/>
              </w:rPr>
              <w:t>-</w:t>
            </w:r>
            <w:r w:rsidRPr="004270EA">
              <w:rPr>
                <w:bCs/>
                <w:szCs w:val="22"/>
                <w:lang w:val="fr-FR" w:eastAsia="en-CA"/>
              </w:rPr>
              <w:t>neuv</w:t>
            </w:r>
            <w:r>
              <w:rPr>
                <w:bCs/>
                <w:szCs w:val="22"/>
                <w:lang w:val="fr-FR" w:eastAsia="en-CA"/>
              </w:rPr>
              <w:t>ième session</w:t>
            </w:r>
            <w:r w:rsidRPr="004270EA">
              <w:rPr>
                <w:bCs/>
                <w:szCs w:val="22"/>
                <w:lang w:val="fr-FR" w:eastAsia="en-CA"/>
              </w:rPr>
              <w:t xml:space="preserve"> du</w:t>
            </w:r>
            <w:r>
              <w:rPr>
                <w:bCs/>
                <w:szCs w:val="22"/>
                <w:lang w:val="fr-FR" w:eastAsia="en-CA"/>
              </w:rPr>
              <w:t> </w:t>
            </w:r>
            <w:r w:rsidRPr="004270EA">
              <w:rPr>
                <w:bCs/>
                <w:szCs w:val="22"/>
                <w:lang w:val="fr-FR" w:eastAsia="en-CA"/>
              </w:rPr>
              <w:t>CDIP (document</w:t>
            </w:r>
            <w:r>
              <w:rPr>
                <w:bCs/>
                <w:szCs w:val="22"/>
                <w:lang w:val="fr-FR" w:eastAsia="en-CA"/>
              </w:rPr>
              <w:t xml:space="preserve"> </w:t>
            </w:r>
            <w:r w:rsidRPr="004270EA">
              <w:rPr>
                <w:bCs/>
                <w:szCs w:val="22"/>
                <w:lang w:val="fr-FR" w:eastAsia="en-CA"/>
              </w:rPr>
              <w:t>CDIP/19/4).  Le Secrétariat a présenté un document (CDIP/20/4) sur le suivi du projet, qui a été approuvé par le</w:t>
            </w:r>
            <w:r>
              <w:rPr>
                <w:bCs/>
                <w:szCs w:val="22"/>
                <w:lang w:val="fr-FR" w:eastAsia="en-CA"/>
              </w:rPr>
              <w:t> </w:t>
            </w:r>
            <w:r w:rsidRPr="004270EA">
              <w:rPr>
                <w:bCs/>
                <w:szCs w:val="22"/>
                <w:lang w:val="fr-FR" w:eastAsia="en-CA"/>
              </w:rPr>
              <w:t>CDIP à sa vingt</w:t>
            </w:r>
            <w:r>
              <w:rPr>
                <w:bCs/>
                <w:szCs w:val="22"/>
                <w:lang w:val="fr-FR" w:eastAsia="en-CA"/>
              </w:rPr>
              <w:t>ième session</w:t>
            </w:r>
            <w:r w:rsidRPr="004270EA">
              <w:rPr>
                <w:bCs/>
                <w:szCs w:val="22"/>
                <w:lang w:val="fr-FR" w:eastAsia="en-CA"/>
              </w:rPr>
              <w:t>.</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 Renforcement et développement du secteur de l</w:t>
            </w:r>
            <w:r>
              <w:rPr>
                <w:bCs/>
                <w:szCs w:val="22"/>
                <w:lang w:val="fr-FR" w:eastAsia="en-CA"/>
              </w:rPr>
              <w:t>’</w:t>
            </w:r>
            <w:r w:rsidRPr="004270EA">
              <w:rPr>
                <w:bCs/>
                <w:szCs w:val="22"/>
                <w:lang w:val="fr-FR" w:eastAsia="en-CA"/>
              </w:rPr>
              <w:t>audiovisuel au Burkina Faso et dans certains pays africains – phase II (document</w:t>
            </w:r>
            <w:r>
              <w:rPr>
                <w:bCs/>
                <w:szCs w:val="22"/>
                <w:lang w:val="fr-FR" w:eastAsia="en-CA"/>
              </w:rPr>
              <w:t xml:space="preserve"> </w:t>
            </w:r>
            <w:r w:rsidRPr="004270EA">
              <w:rPr>
                <w:bCs/>
                <w:szCs w:val="22"/>
                <w:lang w:val="fr-FR" w:eastAsia="en-CA"/>
              </w:rPr>
              <w:t>CDIP/17/7).</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Un rapport d</w:t>
            </w:r>
            <w:r>
              <w:rPr>
                <w:bCs/>
                <w:szCs w:val="22"/>
                <w:lang w:val="fr-FR" w:eastAsia="en-CA"/>
              </w:rPr>
              <w:t>’</w:t>
            </w:r>
            <w:r w:rsidRPr="004270EA">
              <w:rPr>
                <w:bCs/>
                <w:szCs w:val="22"/>
                <w:lang w:val="fr-FR" w:eastAsia="en-CA"/>
              </w:rPr>
              <w:t>achèvement (CDIP/23/5) et un rapport d</w:t>
            </w:r>
            <w:r>
              <w:rPr>
                <w:bCs/>
                <w:szCs w:val="22"/>
                <w:lang w:val="fr-FR" w:eastAsia="en-CA"/>
              </w:rPr>
              <w:t>’</w:t>
            </w:r>
            <w:r w:rsidRPr="004270EA">
              <w:rPr>
                <w:bCs/>
                <w:szCs w:val="22"/>
                <w:lang w:val="fr-FR" w:eastAsia="en-CA"/>
              </w:rPr>
              <w:t>évaluation (CDIP/23/6) pour ce projet seront présentés à la vingt</w:t>
            </w:r>
            <w:r>
              <w:rPr>
                <w:bCs/>
                <w:szCs w:val="22"/>
                <w:lang w:val="fr-FR" w:eastAsia="en-CA"/>
              </w:rPr>
              <w:t>-</w:t>
            </w:r>
            <w:r w:rsidRPr="004270EA">
              <w:rPr>
                <w:bCs/>
                <w:szCs w:val="22"/>
                <w:lang w:val="fr-FR" w:eastAsia="en-CA"/>
              </w:rPr>
              <w:t>trois</w:t>
            </w:r>
            <w:r>
              <w:rPr>
                <w:bCs/>
                <w:szCs w:val="22"/>
                <w:lang w:val="fr-FR" w:eastAsia="en-CA"/>
              </w:rPr>
              <w:t>ième session</w:t>
            </w:r>
            <w:r w:rsidRPr="004270EA">
              <w:rPr>
                <w:bCs/>
                <w:szCs w:val="22"/>
                <w:lang w:val="fr-FR" w:eastAsia="en-CA"/>
              </w:rPr>
              <w:t xml:space="preserve"> du</w:t>
            </w:r>
            <w:r>
              <w:rPr>
                <w:bCs/>
                <w:szCs w:val="22"/>
                <w:lang w:val="fr-FR" w:eastAsia="en-CA"/>
              </w:rPr>
              <w:t> </w:t>
            </w:r>
            <w:r w:rsidRPr="004270EA">
              <w:rPr>
                <w:bCs/>
                <w:szCs w:val="22"/>
                <w:lang w:val="fr-FR" w:eastAsia="en-CA"/>
              </w:rPr>
              <w:t>CDIP.</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Cette recommandation est également mise en œuvre dans le cadre du projet en cours ci</w:t>
            </w:r>
            <w:r>
              <w:rPr>
                <w:bCs/>
                <w:szCs w:val="22"/>
                <w:lang w:val="fr-FR" w:eastAsia="en-CA"/>
              </w:rPr>
              <w:t>-</w:t>
            </w:r>
            <w:r w:rsidRPr="004270EA">
              <w:rPr>
                <w:bCs/>
                <w:szCs w:val="22"/>
                <w:lang w:val="fr-FR" w:eastAsia="en-CA"/>
              </w:rPr>
              <w:t>après</w:t>
            </w:r>
            <w:r>
              <w:rPr>
                <w:bCs/>
                <w:szCs w:val="22"/>
                <w:lang w:val="fr-FR" w:eastAsia="en-CA"/>
              </w:rPr>
              <w:t> :</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 Projet pilote sur le droit d</w:t>
            </w:r>
            <w:r>
              <w:rPr>
                <w:bCs/>
                <w:szCs w:val="22"/>
                <w:lang w:val="fr-FR" w:eastAsia="en-CA"/>
              </w:rPr>
              <w:t>’</w:t>
            </w:r>
            <w:r w:rsidRPr="004270EA">
              <w:rPr>
                <w:bCs/>
                <w:szCs w:val="22"/>
                <w:lang w:val="fr-FR" w:eastAsia="en-CA"/>
              </w:rPr>
              <w:t>auteur et la distribution de contenu dans l</w:t>
            </w:r>
            <w:r>
              <w:rPr>
                <w:bCs/>
                <w:szCs w:val="22"/>
                <w:lang w:val="fr-FR" w:eastAsia="en-CA"/>
              </w:rPr>
              <w:t>’</w:t>
            </w:r>
            <w:r w:rsidRPr="004270EA">
              <w:rPr>
                <w:bCs/>
                <w:szCs w:val="22"/>
                <w:lang w:val="fr-FR" w:eastAsia="en-CA"/>
              </w:rPr>
              <w:t>environnement numérique, approuvé à la vingt</w:t>
            </w:r>
            <w:r>
              <w:rPr>
                <w:bCs/>
                <w:szCs w:val="22"/>
                <w:lang w:val="fr-FR" w:eastAsia="en-CA"/>
              </w:rPr>
              <w:t>-</w:t>
            </w:r>
            <w:r w:rsidRPr="004270EA">
              <w:rPr>
                <w:bCs/>
                <w:szCs w:val="22"/>
                <w:lang w:val="fr-FR" w:eastAsia="en-CA"/>
              </w:rPr>
              <w:t>deux</w:t>
            </w:r>
            <w:r>
              <w:rPr>
                <w:bCs/>
                <w:szCs w:val="22"/>
                <w:lang w:val="fr-FR" w:eastAsia="en-CA"/>
              </w:rPr>
              <w:t>ième session</w:t>
            </w:r>
            <w:r w:rsidRPr="004270EA">
              <w:rPr>
                <w:bCs/>
                <w:szCs w:val="22"/>
                <w:lang w:val="fr-FR" w:eastAsia="en-CA"/>
              </w:rPr>
              <w:t xml:space="preserve"> du</w:t>
            </w:r>
            <w:r>
              <w:rPr>
                <w:bCs/>
                <w:szCs w:val="22"/>
                <w:lang w:val="fr-FR" w:eastAsia="en-CA"/>
              </w:rPr>
              <w:t> </w:t>
            </w:r>
            <w:r w:rsidRPr="004270EA">
              <w:rPr>
                <w:bCs/>
                <w:szCs w:val="22"/>
                <w:lang w:val="fr-FR" w:eastAsia="en-CA"/>
              </w:rPr>
              <w:t>CDIP (document CDIP/22/15</w:t>
            </w:r>
            <w:r>
              <w:rPr>
                <w:bCs/>
                <w:szCs w:val="22"/>
                <w:lang w:val="fr-FR" w:eastAsia="en-CA"/>
              </w:rPr>
              <w:t> </w:t>
            </w:r>
            <w:proofErr w:type="spellStart"/>
            <w:r w:rsidRPr="004270EA">
              <w:rPr>
                <w:bCs/>
                <w:szCs w:val="22"/>
                <w:lang w:val="fr-FR" w:eastAsia="en-CA"/>
              </w:rPr>
              <w:t>Rev</w:t>
            </w:r>
            <w:proofErr w:type="spellEnd"/>
            <w:r w:rsidRPr="004270EA">
              <w:rPr>
                <w:bCs/>
                <w:szCs w:val="22"/>
                <w:lang w:val="fr-FR" w:eastAsia="en-CA"/>
              </w:rPr>
              <w:t>.).</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En outre, les programmes et activités de l</w:t>
            </w:r>
            <w:r>
              <w:rPr>
                <w:bCs/>
                <w:szCs w:val="22"/>
                <w:lang w:val="fr-FR" w:eastAsia="en-CA"/>
              </w:rPr>
              <w:t>’</w:t>
            </w:r>
            <w:r w:rsidRPr="004270EA">
              <w:rPr>
                <w:bCs/>
                <w:szCs w:val="22"/>
                <w:lang w:val="fr-FR" w:eastAsia="en-CA"/>
              </w:rPr>
              <w:t>OMPI en rapport avec les</w:t>
            </w:r>
            <w:r>
              <w:rPr>
                <w:bCs/>
                <w:szCs w:val="22"/>
                <w:lang w:val="fr-FR" w:eastAsia="en-CA"/>
              </w:rPr>
              <w:t> </w:t>
            </w:r>
            <w:r w:rsidRPr="004270EA">
              <w:rPr>
                <w:bCs/>
                <w:szCs w:val="22"/>
                <w:lang w:val="fr-FR" w:eastAsia="en-CA"/>
              </w:rPr>
              <w:t>PME ont contribué à renforcer les capacités nationales et régionales en matière de protection des créations, innovations et inventions nationales.</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Des activités supplémentaires figurent dans la base de données IP</w:t>
            </w:r>
            <w:r>
              <w:rPr>
                <w:bCs/>
                <w:szCs w:val="22"/>
                <w:lang w:val="fr-FR" w:eastAsia="en-CA"/>
              </w:rPr>
              <w:t>-</w:t>
            </w:r>
            <w:r w:rsidRPr="004270EA">
              <w:rPr>
                <w:bCs/>
                <w:szCs w:val="22"/>
                <w:lang w:val="fr-FR" w:eastAsia="en-CA"/>
              </w:rPr>
              <w:t>TAD</w:t>
            </w:r>
            <w:r>
              <w:rPr>
                <w:bCs/>
                <w:szCs w:val="22"/>
                <w:lang w:val="fr-FR" w:eastAsia="en-CA"/>
              </w:rPr>
              <w:t xml:space="preserve">.  </w:t>
            </w:r>
            <w:r w:rsidRPr="004270EA">
              <w:rPr>
                <w:bCs/>
                <w:szCs w:val="22"/>
                <w:lang w:val="fr-FR" w:eastAsia="en-CA"/>
              </w:rPr>
              <w:t>Pour de plus amples informations sur les réalisations liées à cette recommandation, voir le Rapport sur la performance de l</w:t>
            </w:r>
            <w:r>
              <w:rPr>
                <w:bCs/>
                <w:szCs w:val="22"/>
                <w:lang w:val="fr-FR" w:eastAsia="en-CA"/>
              </w:rPr>
              <w:t>’</w:t>
            </w:r>
            <w:r w:rsidRPr="004270EA">
              <w:rPr>
                <w:bCs/>
                <w:szCs w:val="22"/>
                <w:lang w:val="fr-FR" w:eastAsia="en-CA"/>
              </w:rPr>
              <w:t>OMPI en</w:t>
            </w:r>
            <w:r>
              <w:rPr>
                <w:bCs/>
                <w:szCs w:val="22"/>
                <w:lang w:val="fr-FR" w:eastAsia="en-CA"/>
              </w:rPr>
              <w:t> </w:t>
            </w:r>
            <w:r w:rsidRPr="004270EA">
              <w:rPr>
                <w:bCs/>
                <w:szCs w:val="22"/>
                <w:lang w:val="fr-FR" w:eastAsia="en-CA"/>
              </w:rPr>
              <w:t>2016</w:t>
            </w:r>
            <w:r>
              <w:rPr>
                <w:bCs/>
                <w:szCs w:val="22"/>
                <w:lang w:val="fr-FR" w:eastAsia="en-CA"/>
              </w:rPr>
              <w:t>-</w:t>
            </w:r>
            <w:r w:rsidRPr="004270EA">
              <w:rPr>
                <w:bCs/>
                <w:szCs w:val="22"/>
                <w:lang w:val="fr-FR" w:eastAsia="en-CA"/>
              </w:rPr>
              <w:t>2017 (document</w:t>
            </w:r>
            <w:r>
              <w:rPr>
                <w:bCs/>
                <w:szCs w:val="22"/>
                <w:lang w:val="fr-FR" w:eastAsia="en-CA"/>
              </w:rPr>
              <w:t xml:space="preserve"> </w:t>
            </w:r>
            <w:r w:rsidRPr="004270EA">
              <w:rPr>
                <w:bCs/>
                <w:szCs w:val="22"/>
                <w:lang w:val="fr-FR" w:eastAsia="en-CA"/>
              </w:rPr>
              <w:t>WO/PBC/28/7).</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Pour de plus amples informations sur les réalisations liées à cette recommandation depuis l</w:t>
            </w:r>
            <w:r>
              <w:rPr>
                <w:bCs/>
                <w:szCs w:val="22"/>
                <w:lang w:val="fr-FR" w:eastAsia="en-CA"/>
              </w:rPr>
              <w:t>’</w:t>
            </w:r>
            <w:r w:rsidRPr="004270EA">
              <w:rPr>
                <w:bCs/>
                <w:szCs w:val="22"/>
                <w:lang w:val="fr-FR" w:eastAsia="en-CA"/>
              </w:rPr>
              <w:t>adoption du Plan d</w:t>
            </w:r>
            <w:r>
              <w:rPr>
                <w:bCs/>
                <w:szCs w:val="22"/>
                <w:lang w:val="fr-FR" w:eastAsia="en-CA"/>
              </w:rPr>
              <w:t>’</w:t>
            </w:r>
            <w:r w:rsidRPr="004270EA">
              <w:rPr>
                <w:bCs/>
                <w:szCs w:val="22"/>
                <w:lang w:val="fr-FR" w:eastAsia="en-CA"/>
              </w:rPr>
              <w:t>action pour le développement, voir les documents ci</w:t>
            </w:r>
            <w:r>
              <w:rPr>
                <w:bCs/>
                <w:szCs w:val="22"/>
                <w:lang w:val="fr-FR" w:eastAsia="en-CA"/>
              </w:rPr>
              <w:t>-</w:t>
            </w:r>
            <w:r w:rsidRPr="004270EA">
              <w:rPr>
                <w:bCs/>
                <w:szCs w:val="22"/>
                <w:lang w:val="fr-FR" w:eastAsia="en-CA"/>
              </w:rPr>
              <w:t>après</w:t>
            </w:r>
            <w:r>
              <w:rPr>
                <w:bCs/>
                <w:szCs w:val="22"/>
                <w:lang w:val="fr-FR" w:eastAsia="en-CA"/>
              </w:rPr>
              <w:t> :</w:t>
            </w:r>
            <w:r w:rsidRPr="004270EA">
              <w:rPr>
                <w:bCs/>
                <w:szCs w:val="22"/>
                <w:lang w:val="fr-FR" w:eastAsia="en-CA"/>
              </w:rPr>
              <w:t xml:space="preserve"> CDIP/3/</w:t>
            </w:r>
            <w:proofErr w:type="gramStart"/>
            <w:r w:rsidRPr="004270EA">
              <w:rPr>
                <w:bCs/>
                <w:szCs w:val="22"/>
                <w:lang w:val="fr-FR" w:eastAsia="en-CA"/>
              </w:rPr>
              <w:t>5;  CDIP</w:t>
            </w:r>
            <w:proofErr w:type="gramEnd"/>
            <w:r w:rsidRPr="004270EA">
              <w:rPr>
                <w:bCs/>
                <w:szCs w:val="22"/>
                <w:lang w:val="fr-FR" w:eastAsia="en-CA"/>
              </w:rPr>
              <w:t xml:space="preserve">/6/2;  CDIP/6/3;  CDIP/8/2;  CDIP/10/2;  CDIP/10/7;  CDIP/12/2;  CDIP/13/3;  CDIP/14/2;  CDIP/16/2;  CDIP/17/3;  CDIP/18/2;  CDIP/19/4;  CDIP/20/2 et CDIP/22/2. </w:t>
            </w:r>
            <w:r>
              <w:rPr>
                <w:bCs/>
                <w:szCs w:val="22"/>
                <w:lang w:val="fr-FR" w:eastAsia="en-CA"/>
              </w:rPr>
              <w:t xml:space="preserve"> </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D860D3" w:rsidRPr="004270EA" w:rsidRDefault="00D860D3" w:rsidP="00D05A49">
            <w:pPr>
              <w:rPr>
                <w:szCs w:val="22"/>
                <w:lang w:val="fr-FR"/>
              </w:rPr>
            </w:pPr>
            <w:r w:rsidRPr="004270EA">
              <w:rPr>
                <w:szCs w:val="22"/>
                <w:lang w:val="fr-FR"/>
              </w:rPr>
              <w:t>I.2 Cadres législatifs, réglementaires et politiques de propriété intellectuelle adaptés et équilibrés.</w:t>
            </w:r>
          </w:p>
          <w:p w:rsidR="00D860D3" w:rsidRPr="004270EA" w:rsidRDefault="00D860D3" w:rsidP="00D05A49">
            <w:pPr>
              <w:rPr>
                <w:szCs w:val="22"/>
                <w:lang w:val="fr-FR"/>
              </w:rPr>
            </w:pPr>
          </w:p>
          <w:p w:rsidR="00D860D3" w:rsidRPr="004270EA" w:rsidRDefault="00D860D3" w:rsidP="00D05A49">
            <w:pPr>
              <w:rPr>
                <w:szCs w:val="22"/>
                <w:lang w:val="fr-FR"/>
              </w:rPr>
            </w:pPr>
            <w:r w:rsidRPr="004270EA">
              <w:rPr>
                <w:szCs w:val="22"/>
                <w:lang w:val="fr-FR"/>
              </w:rPr>
              <w:t>III.1 Stratégies et plans nationaux en matière de propriété intellectuelle conformes aux objectifs de développement nationaux.</w:t>
            </w:r>
          </w:p>
          <w:p w:rsidR="00D860D3" w:rsidRPr="004270EA" w:rsidRDefault="00D860D3" w:rsidP="00D05A49">
            <w:pPr>
              <w:rPr>
                <w:szCs w:val="22"/>
                <w:lang w:val="fr-FR"/>
              </w:rPr>
            </w:pPr>
          </w:p>
          <w:p w:rsidR="00D860D3" w:rsidRDefault="00D860D3" w:rsidP="00D05A49">
            <w:pPr>
              <w:rPr>
                <w:szCs w:val="22"/>
                <w:lang w:val="fr-FR"/>
              </w:rPr>
            </w:pPr>
            <w:r w:rsidRPr="004270EA">
              <w:rPr>
                <w:szCs w:val="22"/>
                <w:lang w:val="fr-FR"/>
              </w:rPr>
              <w:t>III.3 Intégration des recommandations du Plan d</w:t>
            </w:r>
            <w:r>
              <w:rPr>
                <w:szCs w:val="22"/>
                <w:lang w:val="fr-FR"/>
              </w:rPr>
              <w:t>’</w:t>
            </w:r>
            <w:r w:rsidRPr="004270EA">
              <w:rPr>
                <w:szCs w:val="22"/>
                <w:lang w:val="fr-FR"/>
              </w:rPr>
              <w:t>action pour le développement dans les activités de l</w:t>
            </w:r>
            <w:r>
              <w:rPr>
                <w:szCs w:val="22"/>
                <w:lang w:val="fr-FR"/>
              </w:rPr>
              <w:t>’</w:t>
            </w:r>
            <w:r w:rsidRPr="004270EA">
              <w:rPr>
                <w:szCs w:val="22"/>
                <w:lang w:val="fr-FR"/>
              </w:rPr>
              <w:t>OMPI.</w:t>
            </w:r>
          </w:p>
          <w:p w:rsidR="00D860D3" w:rsidRPr="004270EA" w:rsidRDefault="00D860D3" w:rsidP="00D05A49">
            <w:pPr>
              <w:rPr>
                <w:szCs w:val="22"/>
                <w:lang w:val="fr-FR"/>
              </w:rPr>
            </w:pPr>
          </w:p>
          <w:p w:rsidR="00D860D3" w:rsidRPr="004270EA" w:rsidRDefault="00D860D3" w:rsidP="00D05A49">
            <w:pPr>
              <w:rPr>
                <w:szCs w:val="22"/>
                <w:lang w:val="fr-FR"/>
              </w:rPr>
            </w:pPr>
            <w:r w:rsidRPr="004270EA">
              <w:rPr>
                <w:szCs w:val="22"/>
                <w:lang w:val="fr-FR"/>
              </w:rPr>
              <w:t>III.4 Accords de coopération avec les institutions des pays en développement, des</w:t>
            </w:r>
            <w:r>
              <w:rPr>
                <w:szCs w:val="22"/>
                <w:lang w:val="fr-FR"/>
              </w:rPr>
              <w:t> </w:t>
            </w:r>
            <w:r w:rsidRPr="004270EA">
              <w:rPr>
                <w:szCs w:val="22"/>
                <w:lang w:val="fr-FR"/>
              </w:rPr>
              <w:t>PMA et des pays en transition renforcés et adaptés à leurs besoins.</w:t>
            </w:r>
          </w:p>
          <w:p w:rsidR="00D860D3" w:rsidRPr="004270EA" w:rsidRDefault="00D860D3" w:rsidP="00D05A49">
            <w:pPr>
              <w:rPr>
                <w:szCs w:val="22"/>
                <w:lang w:val="fr-FR"/>
              </w:rPr>
            </w:pPr>
          </w:p>
          <w:p w:rsidR="00D860D3" w:rsidRPr="004270EA" w:rsidRDefault="00D860D3" w:rsidP="00D05A49">
            <w:pPr>
              <w:rPr>
                <w:szCs w:val="22"/>
                <w:lang w:val="fr-FR"/>
              </w:rPr>
            </w:pPr>
            <w:r w:rsidRPr="004270EA">
              <w:rPr>
                <w:szCs w:val="22"/>
                <w:lang w:val="fr-FR"/>
              </w:rPr>
              <w:t>III.6 Renforcement des capacités d</w:t>
            </w:r>
            <w:r>
              <w:rPr>
                <w:szCs w:val="22"/>
                <w:lang w:val="fr-FR"/>
              </w:rPr>
              <w:t>’</w:t>
            </w:r>
            <w:r w:rsidRPr="004270EA">
              <w:rPr>
                <w:szCs w:val="22"/>
                <w:lang w:val="fr-FR"/>
              </w:rPr>
              <w:t>utilisation de la propriété intellectuelle au service de l</w:t>
            </w:r>
            <w:r>
              <w:rPr>
                <w:szCs w:val="22"/>
                <w:lang w:val="fr-FR"/>
              </w:rPr>
              <w:t>’</w:t>
            </w:r>
            <w:r w:rsidRPr="004270EA">
              <w:rPr>
                <w:szCs w:val="22"/>
                <w:lang w:val="fr-FR"/>
              </w:rPr>
              <w:t>innovation dans les</w:t>
            </w:r>
            <w:r>
              <w:rPr>
                <w:szCs w:val="22"/>
                <w:lang w:val="fr-FR"/>
              </w:rPr>
              <w:t> </w:t>
            </w:r>
            <w:r w:rsidRPr="004270EA">
              <w:rPr>
                <w:szCs w:val="22"/>
                <w:lang w:val="fr-FR"/>
              </w:rPr>
              <w:t>PME, les universités et les instituts de recherche.</w:t>
            </w:r>
          </w:p>
          <w:p w:rsidR="00D860D3" w:rsidRPr="004270EA" w:rsidRDefault="00D860D3" w:rsidP="00D05A49">
            <w:pPr>
              <w:rPr>
                <w:szCs w:val="22"/>
                <w:lang w:val="fr-FR"/>
              </w:rPr>
            </w:pPr>
          </w:p>
          <w:p w:rsidR="00D860D3" w:rsidRPr="004270EA" w:rsidRDefault="00D860D3" w:rsidP="00D05A49">
            <w:pPr>
              <w:rPr>
                <w:szCs w:val="22"/>
                <w:lang w:val="fr-FR"/>
              </w:rPr>
            </w:pPr>
            <w:r w:rsidRPr="004270EA">
              <w:rPr>
                <w:szCs w:val="22"/>
                <w:lang w:val="fr-FR"/>
              </w:rPr>
              <w:t>IV.2 Amélioration de l</w:t>
            </w:r>
            <w:r>
              <w:rPr>
                <w:szCs w:val="22"/>
                <w:lang w:val="fr-FR"/>
              </w:rPr>
              <w:t>’</w:t>
            </w:r>
            <w:r w:rsidRPr="004270EA">
              <w:rPr>
                <w:szCs w:val="22"/>
                <w:lang w:val="fr-FR"/>
              </w:rPr>
              <w:t>accessibilité et de l</w:t>
            </w:r>
            <w:r>
              <w:rPr>
                <w:szCs w:val="22"/>
                <w:lang w:val="fr-FR"/>
              </w:rPr>
              <w:t>’</w:t>
            </w:r>
            <w:r w:rsidRPr="004270EA">
              <w:rPr>
                <w:szCs w:val="22"/>
                <w:lang w:val="fr-FR"/>
              </w:rPr>
              <w:t>utilisation de l</w:t>
            </w:r>
            <w:r>
              <w:rPr>
                <w:szCs w:val="22"/>
                <w:lang w:val="fr-FR"/>
              </w:rPr>
              <w:t>’</w:t>
            </w:r>
            <w:r w:rsidRPr="004270EA">
              <w:rPr>
                <w:szCs w:val="22"/>
                <w:lang w:val="fr-FR"/>
              </w:rPr>
              <w:t>information en matière de propriété intellectuelle par les institutions compétentes et le public afin de promouvoir l</w:t>
            </w:r>
            <w:r>
              <w:rPr>
                <w:szCs w:val="22"/>
                <w:lang w:val="fr-FR"/>
              </w:rPr>
              <w:t>’</w:t>
            </w:r>
            <w:r w:rsidRPr="004270EA">
              <w:rPr>
                <w:szCs w:val="22"/>
                <w:lang w:val="fr-FR"/>
              </w:rPr>
              <w:t>innovation et la créativité.</w:t>
            </w:r>
          </w:p>
        </w:tc>
      </w:tr>
      <w:tr w:rsidR="00D860D3" w:rsidRPr="004270EA" w:rsidTr="00D05A49">
        <w:trPr>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D860D3" w:rsidRPr="004270EA" w:rsidRDefault="00D860D3" w:rsidP="00D860D3">
            <w:pPr>
              <w:numPr>
                <w:ilvl w:val="0"/>
                <w:numId w:val="11"/>
              </w:numPr>
              <w:rPr>
                <w:szCs w:val="22"/>
                <w:lang w:val="fr-FR"/>
              </w:rPr>
            </w:pP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D860D3" w:rsidRPr="004270EA" w:rsidRDefault="00D860D3" w:rsidP="00D05A49">
            <w:pPr>
              <w:rPr>
                <w:szCs w:val="22"/>
                <w:lang w:val="fr-FR"/>
              </w:rPr>
            </w:pPr>
            <w:r w:rsidRPr="004270EA">
              <w:rPr>
                <w:szCs w:val="22"/>
                <w:lang w:val="fr-FR"/>
              </w:rPr>
              <w:t>L</w:t>
            </w:r>
            <w:r>
              <w:rPr>
                <w:szCs w:val="22"/>
                <w:lang w:val="fr-FR"/>
              </w:rPr>
              <w:t>’</w:t>
            </w:r>
            <w:r w:rsidRPr="004270EA">
              <w:rPr>
                <w:szCs w:val="22"/>
                <w:lang w:val="fr-FR"/>
              </w:rPr>
              <w:t>OMPI publiera sur son site</w:t>
            </w:r>
            <w:r>
              <w:rPr>
                <w:szCs w:val="22"/>
                <w:lang w:val="fr-FR"/>
              </w:rPr>
              <w:t> </w:t>
            </w:r>
            <w:r w:rsidRPr="004270EA">
              <w:rPr>
                <w:szCs w:val="22"/>
                <w:lang w:val="fr-FR"/>
              </w:rPr>
              <w:t>Web des informations générales sur l</w:t>
            </w:r>
            <w:r>
              <w:rPr>
                <w:szCs w:val="22"/>
                <w:lang w:val="fr-FR"/>
              </w:rPr>
              <w:t>’</w:t>
            </w:r>
            <w:r w:rsidRPr="004270EA">
              <w:rPr>
                <w:szCs w:val="22"/>
                <w:lang w:val="fr-FR"/>
              </w:rPr>
              <w:t>ensemble des activités d</w:t>
            </w:r>
            <w:r>
              <w:rPr>
                <w:szCs w:val="22"/>
                <w:lang w:val="fr-FR"/>
              </w:rPr>
              <w:t>’</w:t>
            </w:r>
            <w:r w:rsidRPr="004270EA">
              <w:rPr>
                <w:szCs w:val="22"/>
                <w:lang w:val="fr-FR"/>
              </w:rPr>
              <w:t>assistance technique et fournira, à la demande des États membres, des informations détaillées sur des activités spécifiques, avec le consentement des États membres et autres destinataires concernés pour lesquels l</w:t>
            </w:r>
            <w:r>
              <w:rPr>
                <w:szCs w:val="22"/>
                <w:lang w:val="fr-FR"/>
              </w:rPr>
              <w:t>’</w:t>
            </w:r>
            <w:r w:rsidRPr="004270EA">
              <w:rPr>
                <w:szCs w:val="22"/>
                <w:lang w:val="fr-FR"/>
              </w:rPr>
              <w:t>activité a été mise en œuvre.</w:t>
            </w:r>
          </w:p>
          <w:p w:rsidR="00D860D3" w:rsidRPr="004270EA" w:rsidRDefault="00D860D3" w:rsidP="00D05A49">
            <w:pPr>
              <w:rPr>
                <w:szCs w:val="22"/>
                <w:lang w:val="fr-FR"/>
              </w:rPr>
            </w:pP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D860D3" w:rsidRDefault="00D860D3" w:rsidP="00D05A49">
            <w:pPr>
              <w:rPr>
                <w:bCs/>
                <w:szCs w:val="22"/>
                <w:lang w:val="fr-FR" w:eastAsia="en-CA"/>
              </w:rPr>
            </w:pPr>
            <w:r w:rsidRPr="004270EA">
              <w:rPr>
                <w:bCs/>
                <w:szCs w:val="22"/>
                <w:lang w:val="fr-FR" w:eastAsia="en-CA"/>
              </w:rPr>
              <w:t>En cours de mise en œuvre depuis le début de</w:t>
            </w:r>
            <w:r>
              <w:rPr>
                <w:bCs/>
                <w:szCs w:val="22"/>
                <w:lang w:val="fr-FR" w:eastAsia="en-CA"/>
              </w:rPr>
              <w:t> </w:t>
            </w:r>
            <w:r w:rsidRPr="004270EA">
              <w:rPr>
                <w:bCs/>
                <w:szCs w:val="22"/>
                <w:lang w:val="fr-FR" w:eastAsia="en-CA"/>
              </w:rPr>
              <w:t>2009.</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Voir les documents</w:t>
            </w:r>
            <w:r>
              <w:rPr>
                <w:bCs/>
                <w:szCs w:val="22"/>
                <w:lang w:val="fr-FR" w:eastAsia="en-CA"/>
              </w:rPr>
              <w:t xml:space="preserve"> </w:t>
            </w:r>
            <w:r w:rsidRPr="004270EA">
              <w:rPr>
                <w:bCs/>
                <w:szCs w:val="22"/>
                <w:lang w:val="fr-FR" w:eastAsia="en-CA"/>
              </w:rPr>
              <w:t>CDIP/1/3 et CDIP/2/2.</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Cette recommandation a été formulée dans le cadre du projet du Plan d</w:t>
            </w:r>
            <w:r>
              <w:rPr>
                <w:bCs/>
                <w:szCs w:val="22"/>
                <w:lang w:val="fr-FR" w:eastAsia="en-CA"/>
              </w:rPr>
              <w:t>’</w:t>
            </w:r>
            <w:r w:rsidRPr="004270EA">
              <w:rPr>
                <w:bCs/>
                <w:szCs w:val="22"/>
                <w:lang w:val="fr-FR" w:eastAsia="en-CA"/>
              </w:rPr>
              <w:t>action pour le développement sur la base de données de l</w:t>
            </w:r>
            <w:r>
              <w:rPr>
                <w:bCs/>
                <w:szCs w:val="22"/>
                <w:lang w:val="fr-FR" w:eastAsia="en-CA"/>
              </w:rPr>
              <w:t>’</w:t>
            </w:r>
            <w:r w:rsidRPr="004270EA">
              <w:rPr>
                <w:bCs/>
                <w:szCs w:val="22"/>
                <w:lang w:val="fr-FR" w:eastAsia="en-CA"/>
              </w:rPr>
              <w:t>assistance technique (IP</w:t>
            </w:r>
            <w:r>
              <w:rPr>
                <w:bCs/>
                <w:szCs w:val="22"/>
                <w:lang w:val="fr-FR" w:eastAsia="en-CA"/>
              </w:rPr>
              <w:t>-</w:t>
            </w:r>
            <w:r w:rsidRPr="004270EA">
              <w:rPr>
                <w:bCs/>
                <w:szCs w:val="22"/>
                <w:lang w:val="fr-FR" w:eastAsia="en-CA"/>
              </w:rPr>
              <w:t>TAD) (voir l</w:t>
            </w:r>
            <w:r>
              <w:rPr>
                <w:bCs/>
                <w:szCs w:val="22"/>
                <w:lang w:val="fr-FR" w:eastAsia="en-CA"/>
              </w:rPr>
              <w:t>’</w:t>
            </w:r>
            <w:r w:rsidRPr="004270EA">
              <w:rPr>
                <w:bCs/>
                <w:szCs w:val="22"/>
                <w:lang w:val="fr-FR" w:eastAsia="en-CA"/>
              </w:rPr>
              <w:t>annexe II du document</w:t>
            </w:r>
            <w:r>
              <w:rPr>
                <w:bCs/>
                <w:szCs w:val="22"/>
                <w:lang w:val="fr-FR" w:eastAsia="en-CA"/>
              </w:rPr>
              <w:t xml:space="preserve"> </w:t>
            </w:r>
            <w:r w:rsidRPr="004270EA">
              <w:rPr>
                <w:bCs/>
                <w:szCs w:val="22"/>
                <w:lang w:val="fr-FR" w:eastAsia="en-CA"/>
              </w:rPr>
              <w:t>CDIP/3/INF/2).</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La base de données est disponible à l</w:t>
            </w:r>
            <w:r>
              <w:rPr>
                <w:bCs/>
                <w:szCs w:val="22"/>
                <w:lang w:val="fr-FR" w:eastAsia="en-CA"/>
              </w:rPr>
              <w:t>’</w:t>
            </w:r>
            <w:r w:rsidRPr="004270EA">
              <w:rPr>
                <w:bCs/>
                <w:szCs w:val="22"/>
                <w:lang w:val="fr-FR" w:eastAsia="en-CA"/>
              </w:rPr>
              <w:t xml:space="preserve">adresse </w:t>
            </w:r>
            <w:hyperlink r:id="rId14" w:history="1">
              <w:r w:rsidRPr="004270EA">
                <w:rPr>
                  <w:rStyle w:val="Hyperlink"/>
                  <w:color w:val="auto"/>
                </w:rPr>
                <w:t>http://www.wipo.int/tad/en/</w:t>
              </w:r>
            </w:hyperlink>
            <w:r w:rsidRPr="004270EA">
              <w:rPr>
                <w:bCs/>
                <w:szCs w:val="22"/>
                <w:lang w:val="fr-FR" w:eastAsia="en-CA"/>
              </w:rPr>
              <w:t>.</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Un rapport d</w:t>
            </w:r>
            <w:r>
              <w:rPr>
                <w:bCs/>
                <w:szCs w:val="22"/>
                <w:lang w:val="fr-FR" w:eastAsia="en-CA"/>
              </w:rPr>
              <w:t>’</w:t>
            </w:r>
            <w:r w:rsidRPr="004270EA">
              <w:rPr>
                <w:bCs/>
                <w:szCs w:val="22"/>
                <w:lang w:val="fr-FR" w:eastAsia="en-CA"/>
              </w:rPr>
              <w:t>évaluation pour ce projet a été présenté pour examen à la neuv</w:t>
            </w:r>
            <w:r>
              <w:rPr>
                <w:bCs/>
                <w:szCs w:val="22"/>
                <w:lang w:val="fr-FR" w:eastAsia="en-CA"/>
              </w:rPr>
              <w:t>ième session</w:t>
            </w:r>
            <w:r w:rsidRPr="004270EA">
              <w:rPr>
                <w:bCs/>
                <w:szCs w:val="22"/>
                <w:lang w:val="fr-FR" w:eastAsia="en-CA"/>
              </w:rPr>
              <w:t xml:space="preserve"> du</w:t>
            </w:r>
            <w:r>
              <w:rPr>
                <w:bCs/>
                <w:szCs w:val="22"/>
                <w:lang w:val="fr-FR" w:eastAsia="en-CA"/>
              </w:rPr>
              <w:t> </w:t>
            </w:r>
            <w:r w:rsidRPr="004270EA">
              <w:rPr>
                <w:bCs/>
                <w:szCs w:val="22"/>
                <w:lang w:val="fr-FR" w:eastAsia="en-CA"/>
              </w:rPr>
              <w:t>CDIP (CDIP/9/4).</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Un exposé sur la base de données de l</w:t>
            </w:r>
            <w:r>
              <w:rPr>
                <w:bCs/>
                <w:szCs w:val="22"/>
                <w:lang w:val="fr-FR" w:eastAsia="en-CA"/>
              </w:rPr>
              <w:t>’</w:t>
            </w:r>
            <w:r w:rsidRPr="004270EA">
              <w:rPr>
                <w:bCs/>
                <w:szCs w:val="22"/>
                <w:lang w:val="fr-FR" w:eastAsia="en-CA"/>
              </w:rPr>
              <w:t>assistance technique en matière de propriété intellectuelle (IP</w:t>
            </w:r>
            <w:r>
              <w:rPr>
                <w:bCs/>
                <w:szCs w:val="22"/>
                <w:lang w:val="fr-FR" w:eastAsia="en-CA"/>
              </w:rPr>
              <w:t>-</w:t>
            </w:r>
            <w:r w:rsidRPr="004270EA">
              <w:rPr>
                <w:bCs/>
                <w:szCs w:val="22"/>
                <w:lang w:val="fr-FR" w:eastAsia="en-CA"/>
              </w:rPr>
              <w:t>TAD) a été présenté à la dix</w:t>
            </w:r>
            <w:r>
              <w:rPr>
                <w:bCs/>
                <w:szCs w:val="22"/>
                <w:lang w:val="fr-FR" w:eastAsia="en-CA"/>
              </w:rPr>
              <w:t>-</w:t>
            </w:r>
            <w:r w:rsidRPr="004270EA">
              <w:rPr>
                <w:bCs/>
                <w:szCs w:val="22"/>
                <w:lang w:val="fr-FR" w:eastAsia="en-CA"/>
              </w:rPr>
              <w:t>huit</w:t>
            </w:r>
            <w:r>
              <w:rPr>
                <w:bCs/>
                <w:szCs w:val="22"/>
                <w:lang w:val="fr-FR" w:eastAsia="en-CA"/>
              </w:rPr>
              <w:t>ième session</w:t>
            </w:r>
            <w:r w:rsidRPr="004270EA">
              <w:rPr>
                <w:bCs/>
                <w:szCs w:val="22"/>
                <w:lang w:val="fr-FR" w:eastAsia="en-CA"/>
              </w:rPr>
              <w:t xml:space="preserve"> du</w:t>
            </w:r>
            <w:r>
              <w:rPr>
                <w:bCs/>
                <w:szCs w:val="22"/>
                <w:lang w:val="fr-FR" w:eastAsia="en-CA"/>
              </w:rPr>
              <w:t> </w:t>
            </w:r>
            <w:r w:rsidRPr="004270EA">
              <w:rPr>
                <w:bCs/>
                <w:szCs w:val="22"/>
                <w:lang w:val="fr-FR" w:eastAsia="en-CA"/>
              </w:rPr>
              <w:t>CDIP.</w:t>
            </w:r>
          </w:p>
          <w:p w:rsidR="00D860D3" w:rsidRPr="004270EA" w:rsidRDefault="00D860D3" w:rsidP="00D05A49">
            <w:pPr>
              <w:rPr>
                <w:bCs/>
                <w:szCs w:val="22"/>
                <w:lang w:val="fr-FR" w:eastAsia="en-CA"/>
              </w:rPr>
            </w:pPr>
          </w:p>
          <w:p w:rsidR="00D860D3" w:rsidRDefault="00D860D3" w:rsidP="00D05A49">
            <w:pPr>
              <w:rPr>
                <w:bCs/>
                <w:szCs w:val="22"/>
                <w:lang w:val="fr-FR" w:eastAsia="en-CA"/>
              </w:rPr>
            </w:pPr>
            <w:r w:rsidRPr="004270EA">
              <w:rPr>
                <w:bCs/>
                <w:szCs w:val="22"/>
                <w:lang w:val="fr-FR" w:eastAsia="en-CA"/>
              </w:rPr>
              <w:t>Cette base de données fournit des informations sur les activités d</w:t>
            </w:r>
            <w:r>
              <w:rPr>
                <w:bCs/>
                <w:szCs w:val="22"/>
                <w:lang w:val="fr-FR" w:eastAsia="en-CA"/>
              </w:rPr>
              <w:t>’</w:t>
            </w:r>
            <w:r w:rsidRPr="004270EA">
              <w:rPr>
                <w:bCs/>
                <w:szCs w:val="22"/>
                <w:lang w:val="fr-FR" w:eastAsia="en-CA"/>
              </w:rPr>
              <w:t>assistance technique de l</w:t>
            </w:r>
            <w:r>
              <w:rPr>
                <w:bCs/>
                <w:szCs w:val="22"/>
                <w:lang w:val="fr-FR" w:eastAsia="en-CA"/>
              </w:rPr>
              <w:t>’</w:t>
            </w:r>
            <w:r w:rsidRPr="004270EA">
              <w:rPr>
                <w:bCs/>
                <w:szCs w:val="22"/>
                <w:lang w:val="fr-FR" w:eastAsia="en-CA"/>
              </w:rPr>
              <w:t>OMPI dans le cadre desquelles un ou plusieurs des bénéficiaires étaient originaires d</w:t>
            </w:r>
            <w:r>
              <w:rPr>
                <w:bCs/>
                <w:szCs w:val="22"/>
                <w:lang w:val="fr-FR" w:eastAsia="en-CA"/>
              </w:rPr>
              <w:t>’</w:t>
            </w:r>
            <w:r w:rsidRPr="004270EA">
              <w:rPr>
                <w:bCs/>
                <w:szCs w:val="22"/>
                <w:lang w:val="fr-FR" w:eastAsia="en-CA"/>
              </w:rPr>
              <w:t>un pays en développement, d</w:t>
            </w:r>
            <w:r>
              <w:rPr>
                <w:bCs/>
                <w:szCs w:val="22"/>
                <w:lang w:val="fr-FR" w:eastAsia="en-CA"/>
              </w:rPr>
              <w:t>’</w:t>
            </w:r>
            <w:r w:rsidRPr="004270EA">
              <w:rPr>
                <w:bCs/>
                <w:szCs w:val="22"/>
                <w:lang w:val="fr-FR" w:eastAsia="en-CA"/>
              </w:rPr>
              <w:t>un des pays les moins avancés ou d</w:t>
            </w:r>
            <w:r>
              <w:rPr>
                <w:bCs/>
                <w:szCs w:val="22"/>
                <w:lang w:val="fr-FR" w:eastAsia="en-CA"/>
              </w:rPr>
              <w:t>’</w:t>
            </w:r>
            <w:r w:rsidRPr="004270EA">
              <w:rPr>
                <w:bCs/>
                <w:szCs w:val="22"/>
                <w:lang w:val="fr-FR" w:eastAsia="en-CA"/>
              </w:rPr>
              <w:t>un pays en transition</w:t>
            </w:r>
            <w:r>
              <w:rPr>
                <w:bCs/>
                <w:szCs w:val="22"/>
                <w:lang w:val="fr-FR" w:eastAsia="en-CA"/>
              </w:rPr>
              <w:t xml:space="preserve">.  </w:t>
            </w:r>
            <w:r w:rsidRPr="004270EA">
              <w:rPr>
                <w:bCs/>
                <w:szCs w:val="22"/>
                <w:lang w:val="fr-FR" w:eastAsia="en-CA"/>
              </w:rPr>
              <w:t>La base de données IP</w:t>
            </w:r>
            <w:r>
              <w:rPr>
                <w:bCs/>
                <w:szCs w:val="22"/>
                <w:lang w:val="fr-FR" w:eastAsia="en-CA"/>
              </w:rPr>
              <w:t>-</w:t>
            </w:r>
            <w:r w:rsidRPr="004270EA">
              <w:rPr>
                <w:bCs/>
                <w:szCs w:val="22"/>
                <w:lang w:val="fr-FR" w:eastAsia="en-CA"/>
              </w:rPr>
              <w:t>TAD de l</w:t>
            </w:r>
            <w:r>
              <w:rPr>
                <w:bCs/>
                <w:szCs w:val="22"/>
                <w:lang w:val="fr-FR" w:eastAsia="en-CA"/>
              </w:rPr>
              <w:t>’</w:t>
            </w:r>
            <w:r w:rsidRPr="004270EA">
              <w:rPr>
                <w:bCs/>
                <w:szCs w:val="22"/>
                <w:lang w:val="fr-FR" w:eastAsia="en-CA"/>
              </w:rPr>
              <w:t>OMPI faisait partie du projet de transition vers l</w:t>
            </w:r>
            <w:r>
              <w:rPr>
                <w:bCs/>
                <w:szCs w:val="22"/>
                <w:lang w:val="fr-FR" w:eastAsia="en-CA"/>
              </w:rPr>
              <w:t>’</w:t>
            </w:r>
            <w:r w:rsidRPr="004270EA">
              <w:rPr>
                <w:bCs/>
                <w:szCs w:val="22"/>
                <w:lang w:val="fr-FR" w:eastAsia="en-CA"/>
              </w:rPr>
              <w:t>ERP et est désormais plus conviviale.</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Pour de plus amples informations sur les réalisations liées à cette recommandation, voir le Rapport sur la performance de l</w:t>
            </w:r>
            <w:r>
              <w:rPr>
                <w:bCs/>
                <w:szCs w:val="22"/>
                <w:lang w:val="fr-FR" w:eastAsia="en-CA"/>
              </w:rPr>
              <w:t>’</w:t>
            </w:r>
            <w:r w:rsidRPr="004270EA">
              <w:rPr>
                <w:bCs/>
                <w:szCs w:val="22"/>
                <w:lang w:val="fr-FR" w:eastAsia="en-CA"/>
              </w:rPr>
              <w:t>OMPI en</w:t>
            </w:r>
            <w:r>
              <w:rPr>
                <w:bCs/>
                <w:szCs w:val="22"/>
                <w:lang w:val="fr-FR" w:eastAsia="en-CA"/>
              </w:rPr>
              <w:t> </w:t>
            </w:r>
            <w:r w:rsidRPr="004270EA">
              <w:rPr>
                <w:bCs/>
                <w:szCs w:val="22"/>
                <w:lang w:val="fr-FR" w:eastAsia="en-CA"/>
              </w:rPr>
              <w:t>2016</w:t>
            </w:r>
            <w:r>
              <w:rPr>
                <w:bCs/>
                <w:szCs w:val="22"/>
                <w:lang w:val="fr-FR" w:eastAsia="en-CA"/>
              </w:rPr>
              <w:t>-</w:t>
            </w:r>
            <w:r w:rsidRPr="004270EA">
              <w:rPr>
                <w:bCs/>
                <w:szCs w:val="22"/>
                <w:lang w:val="fr-FR" w:eastAsia="en-CA"/>
              </w:rPr>
              <w:t>2017 (document</w:t>
            </w:r>
            <w:r>
              <w:rPr>
                <w:bCs/>
                <w:szCs w:val="22"/>
                <w:lang w:val="fr-FR" w:eastAsia="en-CA"/>
              </w:rPr>
              <w:t xml:space="preserve"> </w:t>
            </w:r>
            <w:r w:rsidRPr="004270EA">
              <w:rPr>
                <w:bCs/>
                <w:szCs w:val="22"/>
                <w:lang w:val="fr-FR" w:eastAsia="en-CA"/>
              </w:rPr>
              <w:t>WO/PBC/28/7).</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Pour de plus amples informations sur les réalisations liées à cette recommandation depuis l</w:t>
            </w:r>
            <w:r>
              <w:rPr>
                <w:bCs/>
                <w:szCs w:val="22"/>
                <w:lang w:val="fr-FR" w:eastAsia="en-CA"/>
              </w:rPr>
              <w:t>’</w:t>
            </w:r>
            <w:r w:rsidRPr="004270EA">
              <w:rPr>
                <w:bCs/>
                <w:szCs w:val="22"/>
                <w:lang w:val="fr-FR" w:eastAsia="en-CA"/>
              </w:rPr>
              <w:t>adoption du Plan d</w:t>
            </w:r>
            <w:r>
              <w:rPr>
                <w:bCs/>
                <w:szCs w:val="22"/>
                <w:lang w:val="fr-FR" w:eastAsia="en-CA"/>
              </w:rPr>
              <w:t>’</w:t>
            </w:r>
            <w:r w:rsidRPr="004270EA">
              <w:rPr>
                <w:bCs/>
                <w:szCs w:val="22"/>
                <w:lang w:val="fr-FR" w:eastAsia="en-CA"/>
              </w:rPr>
              <w:t>action pour le développement, voir les documents ci</w:t>
            </w:r>
            <w:r>
              <w:rPr>
                <w:bCs/>
                <w:szCs w:val="22"/>
                <w:lang w:val="fr-FR" w:eastAsia="en-CA"/>
              </w:rPr>
              <w:t>-</w:t>
            </w:r>
            <w:r w:rsidRPr="004270EA">
              <w:rPr>
                <w:bCs/>
                <w:szCs w:val="22"/>
                <w:lang w:val="fr-FR" w:eastAsia="en-CA"/>
              </w:rPr>
              <w:t>après</w:t>
            </w:r>
            <w:r>
              <w:rPr>
                <w:bCs/>
                <w:szCs w:val="22"/>
                <w:lang w:val="fr-FR" w:eastAsia="en-CA"/>
              </w:rPr>
              <w:t> :</w:t>
            </w:r>
            <w:r w:rsidRPr="004270EA">
              <w:rPr>
                <w:bCs/>
                <w:szCs w:val="22"/>
                <w:lang w:val="fr-FR" w:eastAsia="en-CA"/>
              </w:rPr>
              <w:t xml:space="preserve"> CDIP/4/2;  CDIP/6/2;  CDIP/8/2;  CDIP/9/4;  CDIP/10/2;  CDIP/12/2;  CDIP/14/2;  CDIP/16/2;  CDIP/18/2;  CDIP/20/2 et CDIP/22/2.</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D860D3" w:rsidRPr="004270EA" w:rsidRDefault="00D860D3" w:rsidP="00D05A49">
            <w:pPr>
              <w:rPr>
                <w:szCs w:val="22"/>
                <w:lang w:val="fr-FR"/>
              </w:rPr>
            </w:pPr>
            <w:r w:rsidRPr="004270EA">
              <w:rPr>
                <w:szCs w:val="22"/>
                <w:lang w:val="fr-FR"/>
              </w:rPr>
              <w:t>III.3 Intégration des recommandations du Plan d</w:t>
            </w:r>
            <w:r>
              <w:rPr>
                <w:szCs w:val="22"/>
                <w:lang w:val="fr-FR"/>
              </w:rPr>
              <w:t>’</w:t>
            </w:r>
            <w:r w:rsidRPr="004270EA">
              <w:rPr>
                <w:szCs w:val="22"/>
                <w:lang w:val="fr-FR"/>
              </w:rPr>
              <w:t>action pour le développement dans les activités de l</w:t>
            </w:r>
            <w:r>
              <w:rPr>
                <w:szCs w:val="22"/>
                <w:lang w:val="fr-FR"/>
              </w:rPr>
              <w:t>’</w:t>
            </w:r>
            <w:r w:rsidRPr="004270EA">
              <w:rPr>
                <w:szCs w:val="22"/>
                <w:lang w:val="fr-FR"/>
              </w:rPr>
              <w:t>OMPI.</w:t>
            </w:r>
          </w:p>
          <w:p w:rsidR="00D860D3" w:rsidRPr="004270EA" w:rsidRDefault="00D860D3" w:rsidP="00D05A49">
            <w:pPr>
              <w:rPr>
                <w:szCs w:val="22"/>
                <w:lang w:val="fr-FR"/>
              </w:rPr>
            </w:pPr>
          </w:p>
          <w:p w:rsidR="00D860D3" w:rsidRPr="004270EA" w:rsidRDefault="00D860D3" w:rsidP="00D05A49">
            <w:pPr>
              <w:rPr>
                <w:szCs w:val="22"/>
                <w:lang w:val="fr-FR"/>
              </w:rPr>
            </w:pPr>
            <w:r w:rsidRPr="004270EA">
              <w:rPr>
                <w:szCs w:val="22"/>
                <w:lang w:val="fr-FR"/>
              </w:rPr>
              <w:t>VIII.1 Communication plus efficace avec un public large et varié concernant la propriété intellectuelle et le rôle de l</w:t>
            </w:r>
            <w:r>
              <w:rPr>
                <w:szCs w:val="22"/>
                <w:lang w:val="fr-FR"/>
              </w:rPr>
              <w:t>’</w:t>
            </w:r>
            <w:r w:rsidRPr="004270EA">
              <w:rPr>
                <w:szCs w:val="22"/>
                <w:lang w:val="fr-FR"/>
              </w:rPr>
              <w:t>OMPI.</w:t>
            </w:r>
          </w:p>
          <w:p w:rsidR="00D860D3" w:rsidRPr="004270EA" w:rsidRDefault="00D860D3" w:rsidP="00D05A49">
            <w:pPr>
              <w:rPr>
                <w:szCs w:val="22"/>
                <w:lang w:val="fr-FR"/>
              </w:rPr>
            </w:pPr>
          </w:p>
          <w:p w:rsidR="00D860D3" w:rsidRPr="004270EA" w:rsidRDefault="00D860D3" w:rsidP="00D05A49">
            <w:pPr>
              <w:rPr>
                <w:szCs w:val="22"/>
                <w:lang w:val="fr-FR"/>
              </w:rPr>
            </w:pPr>
            <w:r w:rsidRPr="004270EA">
              <w:rPr>
                <w:szCs w:val="22"/>
                <w:lang w:val="fr-FR"/>
              </w:rPr>
              <w:t>VIII.2 Amélioration de l</w:t>
            </w:r>
            <w:r>
              <w:rPr>
                <w:szCs w:val="22"/>
                <w:lang w:val="fr-FR"/>
              </w:rPr>
              <w:t>’</w:t>
            </w:r>
            <w:r w:rsidRPr="004270EA">
              <w:rPr>
                <w:szCs w:val="22"/>
                <w:lang w:val="fr-FR"/>
              </w:rPr>
              <w:t>orientation vers les services et de la réactivité à la demande.</w:t>
            </w:r>
          </w:p>
        </w:tc>
      </w:tr>
      <w:tr w:rsidR="00D860D3" w:rsidRPr="004270EA" w:rsidTr="00D05A49">
        <w:trPr>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D860D3" w:rsidRPr="004270EA" w:rsidRDefault="00D860D3" w:rsidP="00D860D3">
            <w:pPr>
              <w:numPr>
                <w:ilvl w:val="0"/>
                <w:numId w:val="11"/>
              </w:numPr>
              <w:rPr>
                <w:szCs w:val="22"/>
                <w:lang w:val="fr-FR"/>
              </w:rPr>
            </w:pP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D860D3" w:rsidRPr="004270EA" w:rsidRDefault="00D860D3" w:rsidP="00D05A49">
            <w:pPr>
              <w:rPr>
                <w:szCs w:val="22"/>
                <w:lang w:val="fr-FR"/>
              </w:rPr>
            </w:pPr>
            <w:r w:rsidRPr="004270EA">
              <w:rPr>
                <w:szCs w:val="22"/>
                <w:lang w:val="fr-FR"/>
              </w:rPr>
              <w:t>Le personnel et les consultants chargés de l</w:t>
            </w:r>
            <w:r>
              <w:rPr>
                <w:szCs w:val="22"/>
                <w:lang w:val="fr-FR"/>
              </w:rPr>
              <w:t>’</w:t>
            </w:r>
            <w:r w:rsidRPr="004270EA">
              <w:rPr>
                <w:szCs w:val="22"/>
                <w:lang w:val="fr-FR"/>
              </w:rPr>
              <w:t>assistance technique au sein de l</w:t>
            </w:r>
            <w:r>
              <w:rPr>
                <w:szCs w:val="22"/>
                <w:lang w:val="fr-FR"/>
              </w:rPr>
              <w:t>’</w:t>
            </w:r>
            <w:r w:rsidRPr="004270EA">
              <w:rPr>
                <w:szCs w:val="22"/>
                <w:lang w:val="fr-FR"/>
              </w:rPr>
              <w:t>OMPI devront conserver leur neutralité et rendre compte de leurs activités, en accordant une attention particulière au code de déontologie existant et en évitant les conflits d</w:t>
            </w:r>
            <w:r>
              <w:rPr>
                <w:szCs w:val="22"/>
                <w:lang w:val="fr-FR"/>
              </w:rPr>
              <w:t>’</w:t>
            </w:r>
            <w:r w:rsidRPr="004270EA">
              <w:rPr>
                <w:szCs w:val="22"/>
                <w:lang w:val="fr-FR"/>
              </w:rPr>
              <w:t>intérêts potentiels.  L</w:t>
            </w:r>
            <w:r>
              <w:rPr>
                <w:szCs w:val="22"/>
                <w:lang w:val="fr-FR"/>
              </w:rPr>
              <w:t>’</w:t>
            </w:r>
            <w:r w:rsidRPr="004270EA">
              <w:rPr>
                <w:szCs w:val="22"/>
                <w:lang w:val="fr-FR"/>
              </w:rPr>
              <w:t>OMPI établira une liste des consultants chargés de l</w:t>
            </w:r>
            <w:r>
              <w:rPr>
                <w:szCs w:val="22"/>
                <w:lang w:val="fr-FR"/>
              </w:rPr>
              <w:t>’</w:t>
            </w:r>
            <w:r w:rsidRPr="004270EA">
              <w:rPr>
                <w:szCs w:val="22"/>
                <w:lang w:val="fr-FR"/>
              </w:rPr>
              <w:t>assistance technique au sein de l</w:t>
            </w:r>
            <w:r>
              <w:rPr>
                <w:szCs w:val="22"/>
                <w:lang w:val="fr-FR"/>
              </w:rPr>
              <w:t>’</w:t>
            </w:r>
            <w:r w:rsidRPr="004270EA">
              <w:rPr>
                <w:szCs w:val="22"/>
                <w:lang w:val="fr-FR"/>
              </w:rPr>
              <w:t>OMPI et la diffusera largement auprès des États membres.</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D860D3" w:rsidRDefault="00D860D3" w:rsidP="00D05A49">
            <w:pPr>
              <w:rPr>
                <w:bCs/>
                <w:szCs w:val="22"/>
                <w:lang w:val="fr-FR" w:eastAsia="en-CA"/>
              </w:rPr>
            </w:pPr>
            <w:r w:rsidRPr="004270EA">
              <w:rPr>
                <w:bCs/>
                <w:szCs w:val="22"/>
                <w:lang w:val="fr-FR" w:eastAsia="en-CA"/>
              </w:rPr>
              <w:t>En cours de mise en œuvre depuis l</w:t>
            </w:r>
            <w:r>
              <w:rPr>
                <w:bCs/>
                <w:szCs w:val="22"/>
                <w:lang w:val="fr-FR" w:eastAsia="en-CA"/>
              </w:rPr>
              <w:t>’</w:t>
            </w:r>
            <w:r w:rsidRPr="004270EA">
              <w:rPr>
                <w:bCs/>
                <w:szCs w:val="22"/>
                <w:lang w:val="fr-FR" w:eastAsia="en-CA"/>
              </w:rPr>
              <w:t>adoption du Plan d</w:t>
            </w:r>
            <w:r>
              <w:rPr>
                <w:bCs/>
                <w:szCs w:val="22"/>
                <w:lang w:val="fr-FR" w:eastAsia="en-CA"/>
              </w:rPr>
              <w:t>’</w:t>
            </w:r>
            <w:r w:rsidRPr="004270EA">
              <w:rPr>
                <w:bCs/>
                <w:szCs w:val="22"/>
                <w:lang w:val="fr-FR" w:eastAsia="en-CA"/>
              </w:rPr>
              <w:t>action pour le développement en octobre 2007.</w:t>
            </w:r>
          </w:p>
          <w:p w:rsidR="00D860D3" w:rsidRPr="004270EA" w:rsidRDefault="00D860D3" w:rsidP="00D05A49">
            <w:pPr>
              <w:rPr>
                <w:bCs/>
                <w:szCs w:val="22"/>
                <w:lang w:val="fr-FR" w:eastAsia="en-CA"/>
              </w:rPr>
            </w:pPr>
          </w:p>
          <w:p w:rsidR="00D860D3" w:rsidRDefault="00D860D3" w:rsidP="00D05A49">
            <w:pPr>
              <w:rPr>
                <w:bCs/>
                <w:szCs w:val="22"/>
                <w:lang w:val="fr-FR" w:eastAsia="en-CA"/>
              </w:rPr>
            </w:pPr>
            <w:r w:rsidRPr="004270EA">
              <w:rPr>
                <w:bCs/>
                <w:szCs w:val="22"/>
                <w:lang w:val="fr-FR" w:eastAsia="en-CA"/>
              </w:rPr>
              <w:t>Voir les documents</w:t>
            </w:r>
            <w:r>
              <w:rPr>
                <w:bCs/>
                <w:szCs w:val="22"/>
                <w:lang w:val="fr-FR" w:eastAsia="en-CA"/>
              </w:rPr>
              <w:t xml:space="preserve"> </w:t>
            </w:r>
            <w:r w:rsidRPr="004270EA">
              <w:rPr>
                <w:bCs/>
                <w:szCs w:val="22"/>
                <w:lang w:val="fr-FR" w:eastAsia="en-CA"/>
              </w:rPr>
              <w:t>CDIP/1/3 et CDIP/2/3.</w:t>
            </w:r>
          </w:p>
          <w:p w:rsidR="00D860D3" w:rsidRPr="004270EA" w:rsidRDefault="00D860D3" w:rsidP="00D05A49">
            <w:pPr>
              <w:rPr>
                <w:bCs/>
                <w:szCs w:val="22"/>
                <w:lang w:val="fr-FR" w:eastAsia="en-CA"/>
              </w:rPr>
            </w:pPr>
          </w:p>
          <w:p w:rsidR="00D860D3" w:rsidRDefault="00D860D3" w:rsidP="00D05A49">
            <w:pPr>
              <w:rPr>
                <w:bCs/>
                <w:szCs w:val="22"/>
                <w:lang w:val="fr-FR" w:eastAsia="en-CA"/>
              </w:rPr>
            </w:pPr>
            <w:r w:rsidRPr="004270EA">
              <w:rPr>
                <w:bCs/>
                <w:szCs w:val="22"/>
                <w:lang w:val="fr-FR" w:eastAsia="en-CA"/>
              </w:rPr>
              <w:t>Cette recommandation a été mise en œuvre comme suit</w:t>
            </w:r>
            <w:r>
              <w:rPr>
                <w:bCs/>
                <w:szCs w:val="22"/>
                <w:lang w:val="fr-FR" w:eastAsia="en-CA"/>
              </w:rPr>
              <w:t> :</w:t>
            </w:r>
          </w:p>
          <w:p w:rsidR="00D860D3" w:rsidRPr="004270EA" w:rsidRDefault="00D860D3" w:rsidP="00D05A49">
            <w:pPr>
              <w:rPr>
                <w:bCs/>
                <w:szCs w:val="22"/>
                <w:lang w:val="fr-FR" w:eastAsia="en-CA"/>
              </w:rPr>
            </w:pPr>
          </w:p>
          <w:p w:rsidR="00D860D3" w:rsidRDefault="00D860D3" w:rsidP="00D05A49">
            <w:pPr>
              <w:rPr>
                <w:bCs/>
                <w:szCs w:val="22"/>
                <w:lang w:val="fr-FR" w:eastAsia="en-CA"/>
              </w:rPr>
            </w:pPr>
            <w:r w:rsidRPr="004270EA">
              <w:rPr>
                <w:bCs/>
                <w:szCs w:val="22"/>
                <w:lang w:val="fr-FR" w:eastAsia="en-CA"/>
              </w:rPr>
              <w:t xml:space="preserve">A) Intégrer les normes de conduite requises des fonctionnaires internationaux du système des </w:t>
            </w:r>
            <w:r>
              <w:rPr>
                <w:bCs/>
                <w:szCs w:val="22"/>
                <w:lang w:val="fr-FR" w:eastAsia="en-CA"/>
              </w:rPr>
              <w:t>Nations Unies</w:t>
            </w:r>
            <w:r w:rsidRPr="004270EA">
              <w:rPr>
                <w:bCs/>
                <w:szCs w:val="22"/>
                <w:lang w:val="fr-FR" w:eastAsia="en-CA"/>
              </w:rPr>
              <w:t xml:space="preserve"> dans les contrats de tous les membres du personnel de l</w:t>
            </w:r>
            <w:r>
              <w:rPr>
                <w:bCs/>
                <w:szCs w:val="22"/>
                <w:lang w:val="fr-FR" w:eastAsia="en-CA"/>
              </w:rPr>
              <w:t>’</w:t>
            </w:r>
            <w:r w:rsidRPr="004270EA">
              <w:rPr>
                <w:bCs/>
                <w:szCs w:val="22"/>
                <w:lang w:val="fr-FR" w:eastAsia="en-CA"/>
              </w:rPr>
              <w:t xml:space="preserve">OMPI, </w:t>
            </w:r>
            <w:r>
              <w:rPr>
                <w:bCs/>
                <w:szCs w:val="22"/>
                <w:lang w:val="fr-FR" w:eastAsia="en-CA"/>
              </w:rPr>
              <w:t>y compris</w:t>
            </w:r>
            <w:r w:rsidRPr="004270EA">
              <w:rPr>
                <w:bCs/>
                <w:szCs w:val="22"/>
                <w:lang w:val="fr-FR" w:eastAsia="en-CA"/>
              </w:rPr>
              <w:t xml:space="preserve"> les consultants recrutés par l</w:t>
            </w:r>
            <w:r>
              <w:rPr>
                <w:bCs/>
                <w:szCs w:val="22"/>
                <w:lang w:val="fr-FR" w:eastAsia="en-CA"/>
              </w:rPr>
              <w:t>’</w:t>
            </w:r>
            <w:r w:rsidRPr="004270EA">
              <w:rPr>
                <w:bCs/>
                <w:szCs w:val="22"/>
                <w:lang w:val="fr-FR" w:eastAsia="en-CA"/>
              </w:rPr>
              <w:t>Organisation.</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Une politique en matière de déclaration de situation financière et de déclaration d</w:t>
            </w:r>
            <w:r>
              <w:rPr>
                <w:bCs/>
                <w:szCs w:val="22"/>
                <w:lang w:val="fr-FR" w:eastAsia="en-CA"/>
              </w:rPr>
              <w:t>’</w:t>
            </w:r>
            <w:r w:rsidRPr="004270EA">
              <w:rPr>
                <w:bCs/>
                <w:szCs w:val="22"/>
                <w:lang w:val="fr-FR" w:eastAsia="en-CA"/>
              </w:rPr>
              <w:t>intérêts a été publiée afin de renforcer encore le cadre éthique et de l</w:t>
            </w:r>
            <w:r>
              <w:rPr>
                <w:bCs/>
                <w:szCs w:val="22"/>
                <w:lang w:val="fr-FR" w:eastAsia="en-CA"/>
              </w:rPr>
              <w:t>’</w:t>
            </w:r>
            <w:r w:rsidRPr="004270EA">
              <w:rPr>
                <w:bCs/>
                <w:szCs w:val="22"/>
                <w:lang w:val="fr-FR" w:eastAsia="en-CA"/>
              </w:rPr>
              <w:t>aligner sur les normes de conduite de la fonction publique internationale de l</w:t>
            </w:r>
            <w:r>
              <w:rPr>
                <w:bCs/>
                <w:szCs w:val="22"/>
                <w:lang w:val="fr-FR" w:eastAsia="en-CA"/>
              </w:rPr>
              <w:t>’</w:t>
            </w:r>
            <w:r w:rsidRPr="004270EA">
              <w:rPr>
                <w:bCs/>
                <w:szCs w:val="22"/>
                <w:lang w:val="fr-FR" w:eastAsia="en-CA"/>
              </w:rPr>
              <w:t>ONU et les meilleures pratiques.</w:t>
            </w:r>
          </w:p>
          <w:p w:rsidR="00D860D3" w:rsidRPr="004270EA" w:rsidRDefault="00D860D3" w:rsidP="00D05A49">
            <w:pPr>
              <w:rPr>
                <w:bCs/>
                <w:szCs w:val="22"/>
                <w:lang w:val="fr-FR" w:eastAsia="en-CA"/>
              </w:rPr>
            </w:pPr>
          </w:p>
          <w:p w:rsidR="00D860D3" w:rsidRDefault="00D860D3" w:rsidP="00D05A49">
            <w:pPr>
              <w:rPr>
                <w:bCs/>
                <w:szCs w:val="22"/>
                <w:lang w:val="fr-FR" w:eastAsia="en-CA"/>
              </w:rPr>
            </w:pPr>
            <w:r w:rsidRPr="004270EA">
              <w:rPr>
                <w:bCs/>
                <w:szCs w:val="22"/>
                <w:lang w:val="fr-FR" w:eastAsia="en-CA"/>
              </w:rPr>
              <w:t>B) Prise de conscience et meilleure compréhension de l</w:t>
            </w:r>
            <w:r>
              <w:rPr>
                <w:bCs/>
                <w:szCs w:val="22"/>
                <w:lang w:val="fr-FR" w:eastAsia="en-CA"/>
              </w:rPr>
              <w:t>’</w:t>
            </w:r>
            <w:r w:rsidRPr="004270EA">
              <w:rPr>
                <w:bCs/>
                <w:szCs w:val="22"/>
                <w:lang w:val="fr-FR" w:eastAsia="en-CA"/>
              </w:rPr>
              <w:t>importance des principes d</w:t>
            </w:r>
            <w:r>
              <w:rPr>
                <w:bCs/>
                <w:szCs w:val="22"/>
                <w:lang w:val="fr-FR" w:eastAsia="en-CA"/>
              </w:rPr>
              <w:t>’</w:t>
            </w:r>
            <w:r w:rsidRPr="004270EA">
              <w:rPr>
                <w:bCs/>
                <w:szCs w:val="22"/>
                <w:lang w:val="fr-FR" w:eastAsia="en-CA"/>
              </w:rPr>
              <w:t>intégrité et de déontologie.</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À la suite de l</w:t>
            </w:r>
            <w:r>
              <w:rPr>
                <w:bCs/>
                <w:szCs w:val="22"/>
                <w:lang w:val="fr-FR" w:eastAsia="en-CA"/>
              </w:rPr>
              <w:t>’</w:t>
            </w:r>
            <w:r w:rsidRPr="004270EA">
              <w:rPr>
                <w:bCs/>
                <w:szCs w:val="22"/>
                <w:lang w:val="fr-FR" w:eastAsia="en-CA"/>
              </w:rPr>
              <w:t>achèvement du Programme de réorientation stratégique et de l</w:t>
            </w:r>
            <w:r>
              <w:rPr>
                <w:bCs/>
                <w:szCs w:val="22"/>
                <w:lang w:val="fr-FR" w:eastAsia="en-CA"/>
              </w:rPr>
              <w:t>’</w:t>
            </w:r>
            <w:r w:rsidRPr="004270EA">
              <w:rPr>
                <w:bCs/>
                <w:szCs w:val="22"/>
                <w:lang w:val="fr-FR" w:eastAsia="en-CA"/>
              </w:rPr>
              <w:t>adoption du Code de déontologie de l</w:t>
            </w:r>
            <w:r>
              <w:rPr>
                <w:bCs/>
                <w:szCs w:val="22"/>
                <w:lang w:val="fr-FR" w:eastAsia="en-CA"/>
              </w:rPr>
              <w:t>’</w:t>
            </w:r>
            <w:r w:rsidRPr="004270EA">
              <w:rPr>
                <w:bCs/>
                <w:szCs w:val="22"/>
                <w:lang w:val="fr-FR" w:eastAsia="en-CA"/>
              </w:rPr>
              <w:t>OMPI, une formation intensive a été mise en place et le degré de sensibilisation aux questions de déontologie peut être considéré comme élevé à l</w:t>
            </w:r>
            <w:r>
              <w:rPr>
                <w:bCs/>
                <w:szCs w:val="22"/>
                <w:lang w:val="fr-FR" w:eastAsia="en-CA"/>
              </w:rPr>
              <w:t>’</w:t>
            </w:r>
            <w:r w:rsidRPr="004270EA">
              <w:rPr>
                <w:bCs/>
                <w:szCs w:val="22"/>
                <w:lang w:val="fr-FR" w:eastAsia="en-CA"/>
              </w:rPr>
              <w:t>OMPI</w:t>
            </w:r>
            <w:r>
              <w:rPr>
                <w:bCs/>
                <w:szCs w:val="22"/>
                <w:lang w:val="fr-FR" w:eastAsia="en-CA"/>
              </w:rPr>
              <w:t xml:space="preserve">.  </w:t>
            </w:r>
            <w:r w:rsidRPr="004270EA">
              <w:rPr>
                <w:bCs/>
                <w:szCs w:val="22"/>
                <w:lang w:val="fr-FR" w:eastAsia="en-CA"/>
              </w:rPr>
              <w:t>Les efforts se poursuivent en vue d</w:t>
            </w:r>
            <w:r>
              <w:rPr>
                <w:bCs/>
                <w:szCs w:val="22"/>
                <w:lang w:val="fr-FR" w:eastAsia="en-CA"/>
              </w:rPr>
              <w:t>’</w:t>
            </w:r>
            <w:r w:rsidRPr="004270EA">
              <w:rPr>
                <w:bCs/>
                <w:szCs w:val="22"/>
                <w:lang w:val="fr-FR" w:eastAsia="en-CA"/>
              </w:rPr>
              <w:t>accroître le niveau de sensibilisation aux questions d</w:t>
            </w:r>
            <w:r>
              <w:rPr>
                <w:bCs/>
                <w:szCs w:val="22"/>
                <w:lang w:val="fr-FR" w:eastAsia="en-CA"/>
              </w:rPr>
              <w:t>’</w:t>
            </w:r>
            <w:r w:rsidRPr="004270EA">
              <w:rPr>
                <w:bCs/>
                <w:szCs w:val="22"/>
                <w:lang w:val="fr-FR" w:eastAsia="en-CA"/>
              </w:rPr>
              <w:t>éthique et le Bureau de la déontologie continue de mettre l</w:t>
            </w:r>
            <w:r>
              <w:rPr>
                <w:bCs/>
                <w:szCs w:val="22"/>
                <w:lang w:val="fr-FR" w:eastAsia="en-CA"/>
              </w:rPr>
              <w:t>’</w:t>
            </w:r>
            <w:r w:rsidRPr="004270EA">
              <w:rPr>
                <w:bCs/>
                <w:szCs w:val="22"/>
                <w:lang w:val="fr-FR" w:eastAsia="en-CA"/>
              </w:rPr>
              <w:t>accent sur l</w:t>
            </w:r>
            <w:r>
              <w:rPr>
                <w:bCs/>
                <w:szCs w:val="22"/>
                <w:lang w:val="fr-FR" w:eastAsia="en-CA"/>
              </w:rPr>
              <w:t>’</w:t>
            </w:r>
            <w:r w:rsidRPr="004270EA">
              <w:rPr>
                <w:bCs/>
                <w:szCs w:val="22"/>
                <w:lang w:val="fr-FR" w:eastAsia="en-CA"/>
              </w:rPr>
              <w:t>élaboration de normes et de fournir des avis et des conseils confidentiels au personnel de l</w:t>
            </w:r>
            <w:r>
              <w:rPr>
                <w:bCs/>
                <w:szCs w:val="22"/>
                <w:lang w:val="fr-FR" w:eastAsia="en-CA"/>
              </w:rPr>
              <w:t>’</w:t>
            </w:r>
            <w:r w:rsidRPr="004270EA">
              <w:rPr>
                <w:bCs/>
                <w:szCs w:val="22"/>
                <w:lang w:val="fr-FR" w:eastAsia="en-CA"/>
              </w:rPr>
              <w:t>OMPI sur les questions d</w:t>
            </w:r>
            <w:r>
              <w:rPr>
                <w:bCs/>
                <w:szCs w:val="22"/>
                <w:lang w:val="fr-FR" w:eastAsia="en-CA"/>
              </w:rPr>
              <w:t>’</w:t>
            </w:r>
            <w:r w:rsidRPr="004270EA">
              <w:rPr>
                <w:bCs/>
                <w:szCs w:val="22"/>
                <w:lang w:val="fr-FR" w:eastAsia="en-CA"/>
              </w:rPr>
              <w:t>éthique.</w:t>
            </w:r>
          </w:p>
          <w:p w:rsidR="00D860D3" w:rsidRPr="004270EA" w:rsidRDefault="00D860D3" w:rsidP="00D05A49">
            <w:pPr>
              <w:rPr>
                <w:bCs/>
                <w:szCs w:val="22"/>
                <w:lang w:val="fr-FR" w:eastAsia="en-CA"/>
              </w:rPr>
            </w:pPr>
          </w:p>
          <w:p w:rsidR="00D860D3" w:rsidRDefault="00D860D3" w:rsidP="00D05A49">
            <w:pPr>
              <w:rPr>
                <w:bCs/>
                <w:szCs w:val="22"/>
                <w:lang w:val="fr-FR" w:eastAsia="en-CA"/>
              </w:rPr>
            </w:pPr>
            <w:r w:rsidRPr="004270EA">
              <w:rPr>
                <w:bCs/>
                <w:szCs w:val="22"/>
                <w:lang w:val="fr-FR" w:eastAsia="en-CA"/>
              </w:rPr>
              <w:t>C) Développer les capacités d</w:t>
            </w:r>
            <w:r>
              <w:rPr>
                <w:bCs/>
                <w:szCs w:val="22"/>
                <w:lang w:val="fr-FR" w:eastAsia="en-CA"/>
              </w:rPr>
              <w:t>’</w:t>
            </w:r>
            <w:r w:rsidRPr="004270EA">
              <w:rPr>
                <w:bCs/>
                <w:szCs w:val="22"/>
                <w:lang w:val="fr-FR" w:eastAsia="en-CA"/>
              </w:rPr>
              <w:t>investigation de l</w:t>
            </w:r>
            <w:r>
              <w:rPr>
                <w:bCs/>
                <w:szCs w:val="22"/>
                <w:lang w:val="fr-FR" w:eastAsia="en-CA"/>
              </w:rPr>
              <w:t>’</w:t>
            </w:r>
            <w:r w:rsidRPr="004270EA">
              <w:rPr>
                <w:bCs/>
                <w:szCs w:val="22"/>
                <w:lang w:val="fr-FR" w:eastAsia="en-CA"/>
              </w:rPr>
              <w:t>OMPI sur les manquements commis au sein de l</w:t>
            </w:r>
            <w:r>
              <w:rPr>
                <w:bCs/>
                <w:szCs w:val="22"/>
                <w:lang w:val="fr-FR" w:eastAsia="en-CA"/>
              </w:rPr>
              <w:t>’</w:t>
            </w:r>
            <w:r w:rsidRPr="004270EA">
              <w:rPr>
                <w:bCs/>
                <w:szCs w:val="22"/>
                <w:lang w:val="fr-FR" w:eastAsia="en-CA"/>
              </w:rPr>
              <w:t>Organisation.</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Une politique relative aux sanctions applicables aux fournisseurs a été adoptée, ce qui permet à l</w:t>
            </w:r>
            <w:r>
              <w:rPr>
                <w:bCs/>
                <w:szCs w:val="22"/>
                <w:lang w:val="fr-FR" w:eastAsia="en-CA"/>
              </w:rPr>
              <w:t>’</w:t>
            </w:r>
            <w:r w:rsidRPr="004270EA">
              <w:rPr>
                <w:bCs/>
                <w:szCs w:val="22"/>
                <w:lang w:val="fr-FR" w:eastAsia="en-CA"/>
              </w:rPr>
              <w:t>OMPI d</w:t>
            </w:r>
            <w:r>
              <w:rPr>
                <w:bCs/>
                <w:szCs w:val="22"/>
                <w:lang w:val="fr-FR" w:eastAsia="en-CA"/>
              </w:rPr>
              <w:t>’</w:t>
            </w:r>
            <w:r w:rsidRPr="004270EA">
              <w:rPr>
                <w:bCs/>
                <w:szCs w:val="22"/>
                <w:lang w:val="fr-FR" w:eastAsia="en-CA"/>
              </w:rPr>
              <w:t>imposer des sanctions d</w:t>
            </w:r>
            <w:r>
              <w:rPr>
                <w:bCs/>
                <w:szCs w:val="22"/>
                <w:lang w:val="fr-FR" w:eastAsia="en-CA"/>
              </w:rPr>
              <w:t>’</w:t>
            </w:r>
            <w:r w:rsidRPr="004270EA">
              <w:rPr>
                <w:bCs/>
                <w:szCs w:val="22"/>
                <w:lang w:val="fr-FR" w:eastAsia="en-CA"/>
              </w:rPr>
              <w:t>exclusion ou d</w:t>
            </w:r>
            <w:r>
              <w:rPr>
                <w:bCs/>
                <w:szCs w:val="22"/>
                <w:lang w:val="fr-FR" w:eastAsia="en-CA"/>
              </w:rPr>
              <w:t>’</w:t>
            </w:r>
            <w:r w:rsidRPr="004270EA">
              <w:rPr>
                <w:bCs/>
                <w:szCs w:val="22"/>
                <w:lang w:val="fr-FR" w:eastAsia="en-CA"/>
              </w:rPr>
              <w:t>inéligibilité aux fournisseurs dont la Division de la supervision interne (DSI) a conclu qu</w:t>
            </w:r>
            <w:r>
              <w:rPr>
                <w:bCs/>
                <w:szCs w:val="22"/>
                <w:lang w:val="fr-FR" w:eastAsia="en-CA"/>
              </w:rPr>
              <w:t>’</w:t>
            </w:r>
            <w:r w:rsidRPr="004270EA">
              <w:rPr>
                <w:bCs/>
                <w:szCs w:val="22"/>
                <w:lang w:val="fr-FR" w:eastAsia="en-CA"/>
              </w:rPr>
              <w:t>ils avaient commis des fautes</w:t>
            </w:r>
            <w:r>
              <w:rPr>
                <w:bCs/>
                <w:szCs w:val="22"/>
                <w:lang w:val="fr-FR" w:eastAsia="en-CA"/>
              </w:rPr>
              <w:t xml:space="preserve">.  </w:t>
            </w:r>
            <w:r w:rsidRPr="004270EA">
              <w:rPr>
                <w:bCs/>
                <w:szCs w:val="22"/>
                <w:lang w:val="fr-FR" w:eastAsia="en-CA"/>
              </w:rPr>
              <w:t>Une politique révisée de protection contre les représailles en raison du signalement d</w:t>
            </w:r>
            <w:r>
              <w:rPr>
                <w:bCs/>
                <w:szCs w:val="22"/>
                <w:lang w:val="fr-FR" w:eastAsia="en-CA"/>
              </w:rPr>
              <w:t>’</w:t>
            </w:r>
            <w:r w:rsidRPr="004270EA">
              <w:rPr>
                <w:bCs/>
                <w:szCs w:val="22"/>
                <w:lang w:val="fr-FR" w:eastAsia="en-CA"/>
              </w:rPr>
              <w:t>une faute ou de la collaboration à des audits ou enquêtes dûment autorisés a également été adoptée</w:t>
            </w:r>
            <w:r>
              <w:rPr>
                <w:bCs/>
                <w:szCs w:val="22"/>
                <w:lang w:val="fr-FR" w:eastAsia="en-CA"/>
              </w:rPr>
              <w:t xml:space="preserve">.  </w:t>
            </w:r>
            <w:r w:rsidRPr="004270EA">
              <w:rPr>
                <w:bCs/>
                <w:szCs w:val="22"/>
                <w:lang w:val="fr-FR" w:eastAsia="en-CA"/>
              </w:rPr>
              <w:t>Elle renforce la protection et les droits des lanceurs d</w:t>
            </w:r>
            <w:r>
              <w:rPr>
                <w:bCs/>
                <w:szCs w:val="22"/>
                <w:lang w:val="fr-FR" w:eastAsia="en-CA"/>
              </w:rPr>
              <w:t>’</w:t>
            </w:r>
            <w:r w:rsidRPr="004270EA">
              <w:rPr>
                <w:bCs/>
                <w:szCs w:val="22"/>
                <w:lang w:val="fr-FR" w:eastAsia="en-CA"/>
              </w:rPr>
              <w:t>alerte et des autres fonctionnaires qui collaborent à des activités de surveillance</w:t>
            </w:r>
            <w:r>
              <w:rPr>
                <w:bCs/>
                <w:szCs w:val="22"/>
                <w:lang w:val="fr-FR" w:eastAsia="en-CA"/>
              </w:rPr>
              <w:t xml:space="preserve">.  </w:t>
            </w:r>
            <w:r w:rsidRPr="004270EA">
              <w:rPr>
                <w:bCs/>
                <w:szCs w:val="22"/>
                <w:lang w:val="fr-FR" w:eastAsia="en-CA"/>
              </w:rPr>
              <w:t>La</w:t>
            </w:r>
            <w:r>
              <w:rPr>
                <w:bCs/>
                <w:szCs w:val="22"/>
                <w:lang w:val="fr-FR" w:eastAsia="en-CA"/>
              </w:rPr>
              <w:t> </w:t>
            </w:r>
            <w:r w:rsidRPr="004270EA">
              <w:rPr>
                <w:bCs/>
                <w:szCs w:val="22"/>
                <w:lang w:val="fr-FR" w:eastAsia="en-CA"/>
              </w:rPr>
              <w:t>DSI a continué de recenser les pratiques recommandées dans le domaine des enquêtes et d</w:t>
            </w:r>
            <w:r>
              <w:rPr>
                <w:bCs/>
                <w:szCs w:val="22"/>
                <w:lang w:val="fr-FR" w:eastAsia="en-CA"/>
              </w:rPr>
              <w:t>’</w:t>
            </w:r>
            <w:r w:rsidRPr="004270EA">
              <w:rPr>
                <w:bCs/>
                <w:szCs w:val="22"/>
                <w:lang w:val="fr-FR" w:eastAsia="en-CA"/>
              </w:rPr>
              <w:t>en débattre en participant aux réunions et activités du groupe des Représentants des Services d</w:t>
            </w:r>
            <w:r>
              <w:rPr>
                <w:bCs/>
                <w:szCs w:val="22"/>
                <w:lang w:val="fr-FR" w:eastAsia="en-CA"/>
              </w:rPr>
              <w:t>’</w:t>
            </w:r>
            <w:r w:rsidRPr="004270EA">
              <w:rPr>
                <w:bCs/>
                <w:szCs w:val="22"/>
                <w:lang w:val="fr-FR" w:eastAsia="en-CA"/>
              </w:rPr>
              <w:t xml:space="preserve">enquête du système des </w:t>
            </w:r>
            <w:r>
              <w:rPr>
                <w:bCs/>
                <w:szCs w:val="22"/>
                <w:lang w:val="fr-FR" w:eastAsia="en-CA"/>
              </w:rPr>
              <w:t>Nations Unies</w:t>
            </w:r>
            <w:r w:rsidRPr="004270EA">
              <w:rPr>
                <w:bCs/>
                <w:szCs w:val="22"/>
                <w:lang w:val="fr-FR" w:eastAsia="en-CA"/>
              </w:rPr>
              <w:t xml:space="preserve"> (UN</w:t>
            </w:r>
            <w:r>
              <w:rPr>
                <w:bCs/>
                <w:szCs w:val="22"/>
                <w:lang w:val="fr-FR" w:eastAsia="en-CA"/>
              </w:rPr>
              <w:t>-</w:t>
            </w:r>
            <w:r w:rsidRPr="004270EA">
              <w:rPr>
                <w:bCs/>
                <w:szCs w:val="22"/>
                <w:lang w:val="fr-FR" w:eastAsia="en-CA"/>
              </w:rPr>
              <w:t>RIS) et de la Conférence des enquêteurs internationaux.</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D) Établir et mettre à disposition une liste de consultants de l</w:t>
            </w:r>
            <w:r>
              <w:rPr>
                <w:bCs/>
                <w:szCs w:val="22"/>
                <w:lang w:val="fr-FR" w:eastAsia="en-CA"/>
              </w:rPr>
              <w:t>’</w:t>
            </w:r>
            <w:r w:rsidRPr="004270EA">
              <w:rPr>
                <w:bCs/>
                <w:szCs w:val="22"/>
                <w:lang w:val="fr-FR" w:eastAsia="en-CA"/>
              </w:rPr>
              <w:t>OMPI chargés de fournir une assistance technique.</w:t>
            </w:r>
          </w:p>
          <w:p w:rsidR="00D860D3" w:rsidRPr="004270EA" w:rsidRDefault="00D860D3" w:rsidP="00D05A49">
            <w:pPr>
              <w:rPr>
                <w:bCs/>
                <w:szCs w:val="22"/>
                <w:lang w:val="fr-FR" w:eastAsia="en-CA"/>
              </w:rPr>
            </w:pPr>
          </w:p>
          <w:p w:rsidR="00D860D3" w:rsidRDefault="00D860D3" w:rsidP="00D05A49">
            <w:pPr>
              <w:rPr>
                <w:bCs/>
                <w:szCs w:val="22"/>
                <w:lang w:val="fr-FR" w:eastAsia="en-CA"/>
              </w:rPr>
            </w:pPr>
            <w:r w:rsidRPr="004270EA">
              <w:rPr>
                <w:bCs/>
                <w:szCs w:val="22"/>
                <w:lang w:val="fr-FR" w:eastAsia="en-CA"/>
              </w:rPr>
              <w:t>La liste des consultants présentée lors de la troisième réunion du</w:t>
            </w:r>
            <w:r>
              <w:rPr>
                <w:bCs/>
                <w:szCs w:val="22"/>
                <w:lang w:val="fr-FR" w:eastAsia="en-CA"/>
              </w:rPr>
              <w:t> </w:t>
            </w:r>
            <w:r w:rsidRPr="004270EA">
              <w:rPr>
                <w:bCs/>
                <w:szCs w:val="22"/>
                <w:lang w:val="fr-FR" w:eastAsia="en-CA"/>
              </w:rPr>
              <w:t>CDIP a été actualisée et intégrée au projet “Base de données de l</w:t>
            </w:r>
            <w:r>
              <w:rPr>
                <w:bCs/>
                <w:szCs w:val="22"/>
                <w:lang w:val="fr-FR" w:eastAsia="en-CA"/>
              </w:rPr>
              <w:t>’</w:t>
            </w:r>
            <w:r w:rsidRPr="004270EA">
              <w:rPr>
                <w:bCs/>
                <w:szCs w:val="22"/>
                <w:lang w:val="fr-FR" w:eastAsia="en-CA"/>
              </w:rPr>
              <w:t>assistance technique en matière de propriété intellectuelle (IP</w:t>
            </w:r>
            <w:r>
              <w:rPr>
                <w:bCs/>
                <w:szCs w:val="22"/>
                <w:lang w:val="fr-FR" w:eastAsia="en-CA"/>
              </w:rPr>
              <w:t>-</w:t>
            </w:r>
            <w:r w:rsidRPr="004270EA">
              <w:rPr>
                <w:bCs/>
                <w:szCs w:val="22"/>
                <w:lang w:val="fr-FR" w:eastAsia="en-CA"/>
              </w:rPr>
              <w:t>TAD)” (projet DA_05_01).  La liste est disponible à l</w:t>
            </w:r>
            <w:r>
              <w:rPr>
                <w:bCs/>
                <w:szCs w:val="22"/>
                <w:lang w:val="fr-FR" w:eastAsia="en-CA"/>
              </w:rPr>
              <w:t>’</w:t>
            </w:r>
            <w:r w:rsidRPr="004270EA">
              <w:rPr>
                <w:bCs/>
                <w:szCs w:val="22"/>
                <w:lang w:val="fr-FR" w:eastAsia="en-CA"/>
              </w:rPr>
              <w:t xml:space="preserve">adresse </w:t>
            </w:r>
            <w:hyperlink r:id="rId15" w:history="1">
              <w:r w:rsidRPr="004270EA">
                <w:rPr>
                  <w:rStyle w:val="Hyperlink"/>
                  <w:color w:val="auto"/>
                </w:rPr>
                <w:t>http://www.wipo.int/roc/fr/</w:t>
              </w:r>
            </w:hyperlink>
            <w:r w:rsidRPr="004270EA">
              <w:rPr>
                <w:bCs/>
                <w:szCs w:val="22"/>
                <w:lang w:val="fr-FR" w:eastAsia="en-CA"/>
              </w:rPr>
              <w:t>.</w:t>
            </w:r>
          </w:p>
          <w:p w:rsidR="00D860D3" w:rsidRPr="004270EA" w:rsidRDefault="00D860D3" w:rsidP="00D05A49">
            <w:pPr>
              <w:rPr>
                <w:bCs/>
                <w:szCs w:val="22"/>
                <w:lang w:val="fr-FR" w:eastAsia="en-CA"/>
              </w:rPr>
            </w:pPr>
          </w:p>
          <w:p w:rsidR="00D860D3" w:rsidRDefault="00D860D3" w:rsidP="00D05A49">
            <w:pPr>
              <w:rPr>
                <w:bCs/>
                <w:szCs w:val="22"/>
                <w:lang w:val="fr-FR" w:eastAsia="en-CA"/>
              </w:rPr>
            </w:pPr>
            <w:r w:rsidRPr="004270EA">
              <w:rPr>
                <w:bCs/>
                <w:szCs w:val="22"/>
                <w:lang w:val="fr-FR" w:eastAsia="en-CA"/>
              </w:rPr>
              <w:t>En outre, à la suite de la proposition en six</w:t>
            </w:r>
            <w:r>
              <w:rPr>
                <w:bCs/>
                <w:szCs w:val="22"/>
                <w:lang w:val="fr-FR" w:eastAsia="en-CA"/>
              </w:rPr>
              <w:t> </w:t>
            </w:r>
            <w:r w:rsidRPr="004270EA">
              <w:rPr>
                <w:bCs/>
                <w:szCs w:val="22"/>
                <w:lang w:val="fr-FR" w:eastAsia="en-CA"/>
              </w:rPr>
              <w:t>points approuvée (qui figure à l</w:t>
            </w:r>
            <w:r>
              <w:rPr>
                <w:bCs/>
                <w:szCs w:val="22"/>
                <w:lang w:val="fr-FR" w:eastAsia="en-CA"/>
              </w:rPr>
              <w:t>’</w:t>
            </w:r>
            <w:r w:rsidRPr="004270EA">
              <w:rPr>
                <w:bCs/>
                <w:szCs w:val="22"/>
                <w:lang w:val="fr-FR" w:eastAsia="en-CA"/>
              </w:rPr>
              <w:t>appendice I du résumé présenté par le président de la dix</w:t>
            </w:r>
            <w:r>
              <w:rPr>
                <w:bCs/>
                <w:szCs w:val="22"/>
                <w:lang w:val="fr-FR" w:eastAsia="en-CA"/>
              </w:rPr>
              <w:t>-</w:t>
            </w:r>
            <w:r w:rsidRPr="004270EA">
              <w:rPr>
                <w:bCs/>
                <w:szCs w:val="22"/>
                <w:lang w:val="fr-FR" w:eastAsia="en-CA"/>
              </w:rPr>
              <w:t>sept</w:t>
            </w:r>
            <w:r>
              <w:rPr>
                <w:bCs/>
                <w:szCs w:val="22"/>
                <w:lang w:val="fr-FR" w:eastAsia="en-CA"/>
              </w:rPr>
              <w:t>ième session</w:t>
            </w:r>
            <w:r w:rsidRPr="004270EA">
              <w:rPr>
                <w:bCs/>
                <w:szCs w:val="22"/>
                <w:lang w:val="fr-FR" w:eastAsia="en-CA"/>
              </w:rPr>
              <w:t xml:space="preserve"> du</w:t>
            </w:r>
            <w:r>
              <w:rPr>
                <w:bCs/>
                <w:szCs w:val="22"/>
                <w:lang w:val="fr-FR" w:eastAsia="en-CA"/>
              </w:rPr>
              <w:t> </w:t>
            </w:r>
            <w:r w:rsidRPr="004270EA">
              <w:rPr>
                <w:bCs/>
                <w:szCs w:val="22"/>
                <w:lang w:val="fr-FR" w:eastAsia="en-CA"/>
              </w:rPr>
              <w:t>CDIP), le Secrétariat a été prié d</w:t>
            </w:r>
            <w:r>
              <w:rPr>
                <w:bCs/>
                <w:szCs w:val="22"/>
                <w:lang w:val="fr-FR" w:eastAsia="en-CA"/>
              </w:rPr>
              <w:t>’</w:t>
            </w:r>
            <w:r w:rsidRPr="004270EA">
              <w:rPr>
                <w:bCs/>
                <w:szCs w:val="22"/>
                <w:lang w:val="fr-FR" w:eastAsia="en-CA"/>
              </w:rPr>
              <w:t>actualiser et de mettre à niveau la liste des consultants régulièrement</w:t>
            </w:r>
            <w:r>
              <w:rPr>
                <w:bCs/>
                <w:szCs w:val="22"/>
                <w:lang w:val="fr-FR" w:eastAsia="en-CA"/>
              </w:rPr>
              <w:t xml:space="preserve">.  </w:t>
            </w:r>
            <w:r w:rsidRPr="004270EA">
              <w:rPr>
                <w:bCs/>
                <w:szCs w:val="22"/>
                <w:lang w:val="fr-FR" w:eastAsia="en-CA"/>
              </w:rPr>
              <w:t>À cet égard, le comité a examiné le document</w:t>
            </w:r>
            <w:r>
              <w:rPr>
                <w:bCs/>
                <w:szCs w:val="22"/>
                <w:lang w:val="fr-FR" w:eastAsia="en-CA"/>
              </w:rPr>
              <w:t xml:space="preserve"> </w:t>
            </w:r>
            <w:r w:rsidRPr="004270EA">
              <w:rPr>
                <w:bCs/>
                <w:szCs w:val="22"/>
                <w:lang w:val="fr-FR" w:eastAsia="en-CA"/>
              </w:rPr>
              <w:t>CDIP/20/6 qui fournissait des informations sur l</w:t>
            </w:r>
            <w:r>
              <w:rPr>
                <w:bCs/>
                <w:szCs w:val="22"/>
                <w:lang w:val="fr-FR" w:eastAsia="en-CA"/>
              </w:rPr>
              <w:t>’</w:t>
            </w:r>
            <w:r w:rsidRPr="004270EA">
              <w:rPr>
                <w:bCs/>
                <w:szCs w:val="22"/>
                <w:lang w:val="fr-FR" w:eastAsia="en-CA"/>
              </w:rPr>
              <w:t>utilisation de la liste et sur ses futures mises à niveau</w:t>
            </w:r>
            <w:r>
              <w:rPr>
                <w:bCs/>
                <w:szCs w:val="22"/>
                <w:lang w:val="fr-FR" w:eastAsia="en-CA"/>
              </w:rPr>
              <w:t xml:space="preserve">.  </w:t>
            </w:r>
            <w:r w:rsidRPr="004270EA">
              <w:rPr>
                <w:bCs/>
                <w:szCs w:val="22"/>
                <w:lang w:val="fr-FR" w:eastAsia="en-CA"/>
              </w:rPr>
              <w:t>Le comité sera informé en temps opportun de la mise à niveau de la liste.</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Pour de plus amples informations sur les réalisations liées à cette recommandation, voir le Rapport sur la performance de l</w:t>
            </w:r>
            <w:r>
              <w:rPr>
                <w:bCs/>
                <w:szCs w:val="22"/>
                <w:lang w:val="fr-FR" w:eastAsia="en-CA"/>
              </w:rPr>
              <w:t>’</w:t>
            </w:r>
            <w:r w:rsidRPr="004270EA">
              <w:rPr>
                <w:bCs/>
                <w:szCs w:val="22"/>
                <w:lang w:val="fr-FR" w:eastAsia="en-CA"/>
              </w:rPr>
              <w:t>OMPI en</w:t>
            </w:r>
            <w:r>
              <w:rPr>
                <w:bCs/>
                <w:szCs w:val="22"/>
                <w:lang w:val="fr-FR" w:eastAsia="en-CA"/>
              </w:rPr>
              <w:t> </w:t>
            </w:r>
            <w:r w:rsidRPr="004270EA">
              <w:rPr>
                <w:bCs/>
                <w:szCs w:val="22"/>
                <w:lang w:val="fr-FR" w:eastAsia="en-CA"/>
              </w:rPr>
              <w:t>2016</w:t>
            </w:r>
            <w:r>
              <w:rPr>
                <w:bCs/>
                <w:szCs w:val="22"/>
                <w:lang w:val="fr-FR" w:eastAsia="en-CA"/>
              </w:rPr>
              <w:t>-</w:t>
            </w:r>
            <w:r w:rsidRPr="004270EA">
              <w:rPr>
                <w:bCs/>
                <w:szCs w:val="22"/>
                <w:lang w:val="fr-FR" w:eastAsia="en-CA"/>
              </w:rPr>
              <w:t>2017 (document</w:t>
            </w:r>
            <w:r>
              <w:rPr>
                <w:bCs/>
                <w:szCs w:val="22"/>
                <w:lang w:val="fr-FR" w:eastAsia="en-CA"/>
              </w:rPr>
              <w:t xml:space="preserve"> </w:t>
            </w:r>
            <w:r w:rsidRPr="004270EA">
              <w:rPr>
                <w:bCs/>
                <w:szCs w:val="22"/>
                <w:lang w:val="fr-FR" w:eastAsia="en-CA"/>
              </w:rPr>
              <w:t>WO/PBC/28/7).</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Pour de plus amples informations sur les réalisations liées à cette recommandation depuis l</w:t>
            </w:r>
            <w:r>
              <w:rPr>
                <w:bCs/>
                <w:szCs w:val="22"/>
                <w:lang w:val="fr-FR" w:eastAsia="en-CA"/>
              </w:rPr>
              <w:t>’</w:t>
            </w:r>
            <w:r w:rsidRPr="004270EA">
              <w:rPr>
                <w:bCs/>
                <w:szCs w:val="22"/>
                <w:lang w:val="fr-FR" w:eastAsia="en-CA"/>
              </w:rPr>
              <w:t>adoption du Plan d</w:t>
            </w:r>
            <w:r>
              <w:rPr>
                <w:bCs/>
                <w:szCs w:val="22"/>
                <w:lang w:val="fr-FR" w:eastAsia="en-CA"/>
              </w:rPr>
              <w:t>’</w:t>
            </w:r>
            <w:r w:rsidRPr="004270EA">
              <w:rPr>
                <w:bCs/>
                <w:szCs w:val="22"/>
                <w:lang w:val="fr-FR" w:eastAsia="en-CA"/>
              </w:rPr>
              <w:t>action pour le développement, voir les documents ci</w:t>
            </w:r>
            <w:r>
              <w:rPr>
                <w:bCs/>
                <w:szCs w:val="22"/>
                <w:lang w:val="fr-FR" w:eastAsia="en-CA"/>
              </w:rPr>
              <w:t>-</w:t>
            </w:r>
            <w:r w:rsidRPr="004270EA">
              <w:rPr>
                <w:bCs/>
                <w:szCs w:val="22"/>
                <w:lang w:val="fr-FR" w:eastAsia="en-CA"/>
              </w:rPr>
              <w:t>après</w:t>
            </w:r>
            <w:r>
              <w:rPr>
                <w:bCs/>
                <w:szCs w:val="22"/>
                <w:lang w:val="fr-FR" w:eastAsia="en-CA"/>
              </w:rPr>
              <w:t> :</w:t>
            </w:r>
            <w:r w:rsidRPr="004270EA">
              <w:rPr>
                <w:bCs/>
                <w:szCs w:val="22"/>
                <w:lang w:val="fr-FR" w:eastAsia="en-CA"/>
              </w:rPr>
              <w:t xml:space="preserve"> CDIP/3/5;  CDIP/6/3;  CDIP/8/2; </w:t>
            </w:r>
            <w:r>
              <w:rPr>
                <w:bCs/>
                <w:szCs w:val="22"/>
                <w:lang w:val="fr-FR" w:eastAsia="en-CA"/>
              </w:rPr>
              <w:t xml:space="preserve"> </w:t>
            </w:r>
            <w:r w:rsidRPr="004270EA">
              <w:rPr>
                <w:bCs/>
                <w:szCs w:val="22"/>
                <w:lang w:val="fr-FR" w:eastAsia="en-CA"/>
              </w:rPr>
              <w:t>CDIP/10/2;  CDIP/12/2;  CDIP/14/2;  CDIP/16/2;  CDIP/18/2;  CDIP/20/2;  CDIP/20/6 et CDIP/22/2.</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D860D3" w:rsidRPr="004270EA" w:rsidRDefault="00D860D3" w:rsidP="00D05A49">
            <w:pPr>
              <w:rPr>
                <w:szCs w:val="22"/>
                <w:lang w:val="fr-FR"/>
              </w:rPr>
            </w:pPr>
            <w:r w:rsidRPr="004270EA">
              <w:rPr>
                <w:szCs w:val="22"/>
                <w:lang w:val="fr-FR"/>
              </w:rPr>
              <w:t>III.2 Mise en valeur des ressources humaines pour répondre aux diverses exigences en matière d</w:t>
            </w:r>
            <w:r>
              <w:rPr>
                <w:szCs w:val="22"/>
                <w:lang w:val="fr-FR"/>
              </w:rPr>
              <w:t>’</w:t>
            </w:r>
            <w:r w:rsidRPr="004270EA">
              <w:rPr>
                <w:szCs w:val="22"/>
                <w:lang w:val="fr-FR"/>
              </w:rPr>
              <w:t>utilisation efficace de la propriété intellectuelle au service du développement dans les pays en développement, les</w:t>
            </w:r>
            <w:r>
              <w:rPr>
                <w:szCs w:val="22"/>
                <w:lang w:val="fr-FR"/>
              </w:rPr>
              <w:t> </w:t>
            </w:r>
            <w:r w:rsidRPr="004270EA">
              <w:rPr>
                <w:szCs w:val="22"/>
                <w:lang w:val="fr-FR"/>
              </w:rPr>
              <w:t>PMA et les pays en transition.</w:t>
            </w:r>
          </w:p>
          <w:p w:rsidR="00D860D3" w:rsidRPr="004270EA" w:rsidRDefault="00D860D3" w:rsidP="00D05A49">
            <w:pPr>
              <w:rPr>
                <w:szCs w:val="22"/>
                <w:lang w:val="fr-FR"/>
              </w:rPr>
            </w:pPr>
          </w:p>
          <w:p w:rsidR="00D860D3" w:rsidRPr="004270EA" w:rsidRDefault="00D860D3" w:rsidP="00D05A49">
            <w:pPr>
              <w:rPr>
                <w:szCs w:val="22"/>
                <w:lang w:val="fr-FR"/>
              </w:rPr>
            </w:pPr>
            <w:r w:rsidRPr="004270EA">
              <w:rPr>
                <w:szCs w:val="22"/>
                <w:lang w:val="fr-FR"/>
              </w:rPr>
              <w:t>III.3 Intégration des recommandations du Plan d</w:t>
            </w:r>
            <w:r>
              <w:rPr>
                <w:szCs w:val="22"/>
                <w:lang w:val="fr-FR"/>
              </w:rPr>
              <w:t>’</w:t>
            </w:r>
            <w:r w:rsidRPr="004270EA">
              <w:rPr>
                <w:szCs w:val="22"/>
                <w:lang w:val="fr-FR"/>
              </w:rPr>
              <w:t>action pour le développement dans les activités de l</w:t>
            </w:r>
            <w:r>
              <w:rPr>
                <w:szCs w:val="22"/>
                <w:lang w:val="fr-FR"/>
              </w:rPr>
              <w:t>’</w:t>
            </w:r>
            <w:r w:rsidRPr="004270EA">
              <w:rPr>
                <w:szCs w:val="22"/>
                <w:lang w:val="fr-FR"/>
              </w:rPr>
              <w:t>OMPI.</w:t>
            </w:r>
          </w:p>
          <w:p w:rsidR="00D860D3" w:rsidRPr="004270EA" w:rsidRDefault="00D860D3" w:rsidP="00D05A49">
            <w:pPr>
              <w:rPr>
                <w:szCs w:val="22"/>
                <w:lang w:val="fr-FR"/>
              </w:rPr>
            </w:pPr>
          </w:p>
          <w:p w:rsidR="00D860D3" w:rsidRPr="004270EA" w:rsidRDefault="00D860D3" w:rsidP="00D05A49">
            <w:pPr>
              <w:rPr>
                <w:szCs w:val="22"/>
                <w:lang w:val="fr-FR"/>
              </w:rPr>
            </w:pPr>
            <w:r w:rsidRPr="004270EA">
              <w:rPr>
                <w:szCs w:val="22"/>
                <w:lang w:val="fr-FR"/>
              </w:rPr>
              <w:t>IX.2 Un Secrétariat réactif, efficace et doté de ressources humaines bien gérées et compétentes, à même d</w:t>
            </w:r>
            <w:r>
              <w:rPr>
                <w:szCs w:val="22"/>
                <w:lang w:val="fr-FR"/>
              </w:rPr>
              <w:t>’</w:t>
            </w:r>
            <w:r w:rsidRPr="004270EA">
              <w:rPr>
                <w:szCs w:val="22"/>
                <w:lang w:val="fr-FR"/>
              </w:rPr>
              <w:t>obtenir des résultats concrets.</w:t>
            </w:r>
          </w:p>
          <w:p w:rsidR="00D860D3" w:rsidRPr="004270EA" w:rsidRDefault="00D860D3" w:rsidP="00D05A49">
            <w:pPr>
              <w:rPr>
                <w:szCs w:val="22"/>
                <w:lang w:val="fr-FR"/>
              </w:rPr>
            </w:pPr>
          </w:p>
          <w:p w:rsidR="00D860D3" w:rsidRPr="004270EA" w:rsidRDefault="00D860D3" w:rsidP="00D05A49">
            <w:pPr>
              <w:rPr>
                <w:szCs w:val="22"/>
                <w:lang w:val="fr-FR"/>
              </w:rPr>
            </w:pPr>
            <w:r w:rsidRPr="004270EA">
              <w:rPr>
                <w:szCs w:val="22"/>
                <w:lang w:val="fr-FR"/>
              </w:rPr>
              <w:t>IX.5 Renforcement de l</w:t>
            </w:r>
            <w:r>
              <w:rPr>
                <w:szCs w:val="22"/>
                <w:lang w:val="fr-FR"/>
              </w:rPr>
              <w:t>’</w:t>
            </w:r>
            <w:r w:rsidRPr="004270EA">
              <w:rPr>
                <w:szCs w:val="22"/>
                <w:lang w:val="fr-FR"/>
              </w:rPr>
              <w:t>obligation redditionnelle, de l</w:t>
            </w:r>
            <w:r>
              <w:rPr>
                <w:szCs w:val="22"/>
                <w:lang w:val="fr-FR"/>
              </w:rPr>
              <w:t>’</w:t>
            </w:r>
            <w:r w:rsidRPr="004270EA">
              <w:rPr>
                <w:szCs w:val="22"/>
                <w:lang w:val="fr-FR"/>
              </w:rPr>
              <w:t>apprentissage institutionnel, de l</w:t>
            </w:r>
            <w:r>
              <w:rPr>
                <w:szCs w:val="22"/>
                <w:lang w:val="fr-FR"/>
              </w:rPr>
              <w:t>’</w:t>
            </w:r>
            <w:r w:rsidRPr="004270EA">
              <w:rPr>
                <w:szCs w:val="22"/>
                <w:lang w:val="fr-FR"/>
              </w:rPr>
              <w:t>optimisation des ressources financières, de l</w:t>
            </w:r>
            <w:r>
              <w:rPr>
                <w:szCs w:val="22"/>
                <w:lang w:val="fr-FR"/>
              </w:rPr>
              <w:t>’</w:t>
            </w:r>
            <w:r w:rsidRPr="004270EA">
              <w:rPr>
                <w:szCs w:val="22"/>
                <w:lang w:val="fr-FR"/>
              </w:rPr>
              <w:t>administration, du contrôle interne et de la gestion institutionnelle avec le concours d</w:t>
            </w:r>
            <w:r>
              <w:rPr>
                <w:szCs w:val="22"/>
                <w:lang w:val="fr-FR"/>
              </w:rPr>
              <w:t>’</w:t>
            </w:r>
            <w:r w:rsidRPr="004270EA">
              <w:rPr>
                <w:szCs w:val="22"/>
                <w:lang w:val="fr-FR"/>
              </w:rPr>
              <w:t>une supervision indépendante efficace.</w:t>
            </w:r>
          </w:p>
        </w:tc>
      </w:tr>
      <w:tr w:rsidR="00D860D3" w:rsidRPr="004270EA" w:rsidTr="00D05A49">
        <w:trPr>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D860D3" w:rsidRPr="004270EA" w:rsidRDefault="00D860D3" w:rsidP="00D860D3">
            <w:pPr>
              <w:numPr>
                <w:ilvl w:val="0"/>
                <w:numId w:val="11"/>
              </w:numPr>
              <w:rPr>
                <w:szCs w:val="22"/>
                <w:lang w:val="fr-FR"/>
              </w:rPr>
            </w:pP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D860D3" w:rsidRPr="004270EA" w:rsidRDefault="00D860D3" w:rsidP="00D05A49">
            <w:pPr>
              <w:rPr>
                <w:szCs w:val="22"/>
                <w:lang w:val="fr-FR"/>
              </w:rPr>
            </w:pPr>
            <w:r w:rsidRPr="004270EA">
              <w:rPr>
                <w:szCs w:val="22"/>
                <w:lang w:val="fr-FR"/>
              </w:rPr>
              <w:t>Promouvoir des mesures qui aideront les pays à lutter contre les pratiques anticoncurrentielles en rapport avec la propriété intellectuelle, en fournissant aux pays en développement, en particulier les</w:t>
            </w:r>
            <w:r>
              <w:rPr>
                <w:szCs w:val="22"/>
                <w:lang w:val="fr-FR"/>
              </w:rPr>
              <w:t> </w:t>
            </w:r>
            <w:r w:rsidRPr="004270EA">
              <w:rPr>
                <w:szCs w:val="22"/>
                <w:lang w:val="fr-FR"/>
              </w:rPr>
              <w:t>PMA, à leur demande, une assistance technique destinée à faire mieux comprendre l</w:t>
            </w:r>
            <w:r>
              <w:rPr>
                <w:szCs w:val="22"/>
                <w:lang w:val="fr-FR"/>
              </w:rPr>
              <w:t>’</w:t>
            </w:r>
            <w:r w:rsidRPr="004270EA">
              <w:rPr>
                <w:szCs w:val="22"/>
                <w:lang w:val="fr-FR"/>
              </w:rPr>
              <w:t>interface entre les droits de propriété intellectuelle et les politiques en matière de concurrence.</w:t>
            </w:r>
          </w:p>
          <w:p w:rsidR="00D860D3" w:rsidRPr="004270EA" w:rsidRDefault="00D860D3" w:rsidP="00D05A49">
            <w:pPr>
              <w:rPr>
                <w:szCs w:val="22"/>
                <w:lang w:val="fr-FR"/>
              </w:rPr>
            </w:pP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D860D3" w:rsidRDefault="00D860D3" w:rsidP="00D05A49">
            <w:pPr>
              <w:rPr>
                <w:bCs/>
                <w:szCs w:val="22"/>
                <w:lang w:val="fr-FR" w:eastAsia="en-CA"/>
              </w:rPr>
            </w:pPr>
            <w:r w:rsidRPr="004270EA">
              <w:rPr>
                <w:bCs/>
                <w:szCs w:val="22"/>
                <w:lang w:val="fr-FR" w:eastAsia="en-CA"/>
              </w:rPr>
              <w:t>En cours de mise en œuvre depuis l</w:t>
            </w:r>
            <w:r>
              <w:rPr>
                <w:bCs/>
                <w:szCs w:val="22"/>
                <w:lang w:val="fr-FR" w:eastAsia="en-CA"/>
              </w:rPr>
              <w:t>’</w:t>
            </w:r>
            <w:r w:rsidRPr="004270EA">
              <w:rPr>
                <w:bCs/>
                <w:szCs w:val="22"/>
                <w:lang w:val="fr-FR" w:eastAsia="en-CA"/>
              </w:rPr>
              <w:t>adoption du Plan d</w:t>
            </w:r>
            <w:r>
              <w:rPr>
                <w:bCs/>
                <w:szCs w:val="22"/>
                <w:lang w:val="fr-FR" w:eastAsia="en-CA"/>
              </w:rPr>
              <w:t>’</w:t>
            </w:r>
            <w:r w:rsidRPr="004270EA">
              <w:rPr>
                <w:bCs/>
                <w:szCs w:val="22"/>
                <w:lang w:val="fr-FR" w:eastAsia="en-CA"/>
              </w:rPr>
              <w:t>action pour le développement en octobre 2007.</w:t>
            </w:r>
          </w:p>
          <w:p w:rsidR="00D860D3" w:rsidRPr="004270EA" w:rsidRDefault="00D860D3" w:rsidP="00D05A49">
            <w:pPr>
              <w:rPr>
                <w:bCs/>
                <w:szCs w:val="22"/>
                <w:lang w:val="fr-FR" w:eastAsia="en-CA"/>
              </w:rPr>
            </w:pPr>
          </w:p>
          <w:p w:rsidR="00D860D3" w:rsidRDefault="00D860D3" w:rsidP="00D05A49">
            <w:pPr>
              <w:rPr>
                <w:bCs/>
                <w:szCs w:val="22"/>
                <w:lang w:val="fr-FR" w:eastAsia="en-CA"/>
              </w:rPr>
            </w:pPr>
            <w:r w:rsidRPr="004270EA">
              <w:rPr>
                <w:bCs/>
                <w:szCs w:val="22"/>
                <w:lang w:val="fr-FR" w:eastAsia="en-CA"/>
              </w:rPr>
              <w:t>Voir les documents</w:t>
            </w:r>
            <w:r>
              <w:rPr>
                <w:bCs/>
                <w:szCs w:val="22"/>
                <w:lang w:val="fr-FR" w:eastAsia="en-CA"/>
              </w:rPr>
              <w:t xml:space="preserve"> </w:t>
            </w:r>
            <w:r w:rsidRPr="004270EA">
              <w:rPr>
                <w:bCs/>
                <w:szCs w:val="22"/>
                <w:lang w:val="fr-FR" w:eastAsia="en-CA"/>
              </w:rPr>
              <w:t>CDIP/1/3, CDIP/2/3 et CDIP/3/4.</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Cette recommandation a été formulée dans le cadre du projet du Plan d</w:t>
            </w:r>
            <w:r>
              <w:rPr>
                <w:bCs/>
                <w:szCs w:val="22"/>
                <w:lang w:val="fr-FR" w:eastAsia="en-CA"/>
              </w:rPr>
              <w:t>’</w:t>
            </w:r>
            <w:r w:rsidRPr="004270EA">
              <w:rPr>
                <w:bCs/>
                <w:szCs w:val="22"/>
                <w:lang w:val="fr-FR" w:eastAsia="en-CA"/>
              </w:rPr>
              <w:t>action pour le développement relatif à la propriété intellectuelle et à la politique en matière de concurrence (document CDIP/4/4</w:t>
            </w:r>
            <w:r>
              <w:rPr>
                <w:bCs/>
                <w:szCs w:val="22"/>
                <w:lang w:val="fr-FR" w:eastAsia="en-CA"/>
              </w:rPr>
              <w:t> </w:t>
            </w:r>
            <w:proofErr w:type="spellStart"/>
            <w:r w:rsidRPr="004270EA">
              <w:rPr>
                <w:bCs/>
                <w:szCs w:val="22"/>
                <w:lang w:val="fr-FR" w:eastAsia="en-CA"/>
              </w:rPr>
              <w:t>Rev</w:t>
            </w:r>
            <w:proofErr w:type="spellEnd"/>
            <w:r w:rsidRPr="004270EA">
              <w:rPr>
                <w:bCs/>
                <w:szCs w:val="22"/>
                <w:lang w:val="fr-FR" w:eastAsia="en-CA"/>
              </w:rPr>
              <w:t>.).  Un rapport d</w:t>
            </w:r>
            <w:r>
              <w:rPr>
                <w:bCs/>
                <w:szCs w:val="22"/>
                <w:lang w:val="fr-FR" w:eastAsia="en-CA"/>
              </w:rPr>
              <w:t>’</w:t>
            </w:r>
            <w:r w:rsidRPr="004270EA">
              <w:rPr>
                <w:bCs/>
                <w:szCs w:val="22"/>
                <w:lang w:val="fr-FR" w:eastAsia="en-CA"/>
              </w:rPr>
              <w:t>évaluation pour ce projet a été présenté pour examen à la neuv</w:t>
            </w:r>
            <w:r>
              <w:rPr>
                <w:bCs/>
                <w:szCs w:val="22"/>
                <w:lang w:val="fr-FR" w:eastAsia="en-CA"/>
              </w:rPr>
              <w:t>ième session</w:t>
            </w:r>
            <w:r w:rsidRPr="004270EA">
              <w:rPr>
                <w:bCs/>
                <w:szCs w:val="22"/>
                <w:lang w:val="fr-FR" w:eastAsia="en-CA"/>
              </w:rPr>
              <w:t xml:space="preserve"> du</w:t>
            </w:r>
            <w:r>
              <w:rPr>
                <w:bCs/>
                <w:szCs w:val="22"/>
                <w:lang w:val="fr-FR" w:eastAsia="en-CA"/>
              </w:rPr>
              <w:t> </w:t>
            </w:r>
            <w:r w:rsidRPr="004270EA">
              <w:rPr>
                <w:bCs/>
                <w:szCs w:val="22"/>
                <w:lang w:val="fr-FR" w:eastAsia="en-CA"/>
              </w:rPr>
              <w:t>CDIP (document</w:t>
            </w:r>
            <w:r>
              <w:rPr>
                <w:bCs/>
                <w:szCs w:val="22"/>
                <w:lang w:val="fr-FR" w:eastAsia="en-CA"/>
              </w:rPr>
              <w:t xml:space="preserve"> </w:t>
            </w:r>
            <w:r w:rsidRPr="004270EA">
              <w:rPr>
                <w:bCs/>
                <w:szCs w:val="22"/>
                <w:lang w:val="fr-FR" w:eastAsia="en-CA"/>
              </w:rPr>
              <w:t>CDIP/9/8).</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En</w:t>
            </w:r>
            <w:r>
              <w:rPr>
                <w:bCs/>
                <w:szCs w:val="22"/>
                <w:lang w:val="fr-FR" w:eastAsia="en-CA"/>
              </w:rPr>
              <w:t> </w:t>
            </w:r>
            <w:r w:rsidRPr="004270EA">
              <w:rPr>
                <w:bCs/>
                <w:szCs w:val="22"/>
                <w:lang w:val="fr-FR" w:eastAsia="en-CA"/>
              </w:rPr>
              <w:t>2018, l</w:t>
            </w:r>
            <w:r>
              <w:rPr>
                <w:bCs/>
                <w:szCs w:val="22"/>
                <w:lang w:val="fr-FR" w:eastAsia="en-CA"/>
              </w:rPr>
              <w:t>’</w:t>
            </w:r>
            <w:r w:rsidRPr="004270EA">
              <w:rPr>
                <w:bCs/>
                <w:szCs w:val="22"/>
                <w:lang w:val="fr-FR" w:eastAsia="en-CA"/>
              </w:rPr>
              <w:t>OMPI a axé ses travaux sur le suivi de la jurisprudence en matière de propriété intellectuelle et de concurrence dans les économies en développement et les économies émergentes.</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En outre, l</w:t>
            </w:r>
            <w:r>
              <w:rPr>
                <w:bCs/>
                <w:szCs w:val="22"/>
                <w:lang w:val="fr-FR" w:eastAsia="en-CA"/>
              </w:rPr>
              <w:t>’</w:t>
            </w:r>
            <w:r w:rsidRPr="004270EA">
              <w:rPr>
                <w:bCs/>
                <w:szCs w:val="22"/>
                <w:lang w:val="fr-FR" w:eastAsia="en-CA"/>
              </w:rPr>
              <w:t>OMPI et l</w:t>
            </w:r>
            <w:r>
              <w:rPr>
                <w:bCs/>
                <w:szCs w:val="22"/>
                <w:lang w:val="fr-FR" w:eastAsia="en-CA"/>
              </w:rPr>
              <w:t>’</w:t>
            </w:r>
            <w:r w:rsidRPr="004270EA">
              <w:rPr>
                <w:bCs/>
                <w:szCs w:val="22"/>
                <w:lang w:val="fr-FR" w:eastAsia="en-CA"/>
              </w:rPr>
              <w:t>OMC ont publié en</w:t>
            </w:r>
            <w:r>
              <w:rPr>
                <w:bCs/>
                <w:szCs w:val="22"/>
                <w:lang w:val="fr-FR" w:eastAsia="en-CA"/>
              </w:rPr>
              <w:t> </w:t>
            </w:r>
            <w:r w:rsidRPr="004270EA">
              <w:rPr>
                <w:bCs/>
                <w:szCs w:val="22"/>
                <w:lang w:val="fr-FR" w:eastAsia="en-CA"/>
              </w:rPr>
              <w:t>2018 un ouvrage intitulé “</w:t>
            </w:r>
            <w:proofErr w:type="spellStart"/>
            <w:r w:rsidRPr="004270EA">
              <w:rPr>
                <w:bCs/>
                <w:szCs w:val="22"/>
                <w:lang w:val="fr-FR" w:eastAsia="en-CA"/>
              </w:rPr>
              <w:t>Competition</w:t>
            </w:r>
            <w:proofErr w:type="spellEnd"/>
            <w:r w:rsidRPr="004270EA">
              <w:rPr>
                <w:bCs/>
                <w:szCs w:val="22"/>
                <w:lang w:val="fr-FR" w:eastAsia="en-CA"/>
              </w:rPr>
              <w:t xml:space="preserve"> Policy and </w:t>
            </w:r>
            <w:proofErr w:type="spellStart"/>
            <w:r w:rsidRPr="004270EA">
              <w:rPr>
                <w:bCs/>
                <w:szCs w:val="22"/>
                <w:lang w:val="fr-FR" w:eastAsia="en-CA"/>
              </w:rPr>
              <w:t>Intellectual</w:t>
            </w:r>
            <w:proofErr w:type="spellEnd"/>
            <w:r w:rsidRPr="004270EA">
              <w:rPr>
                <w:bCs/>
                <w:szCs w:val="22"/>
                <w:lang w:val="fr-FR" w:eastAsia="en-CA"/>
              </w:rPr>
              <w:t xml:space="preserve"> </w:t>
            </w:r>
            <w:proofErr w:type="spellStart"/>
            <w:r w:rsidRPr="004270EA">
              <w:rPr>
                <w:bCs/>
                <w:szCs w:val="22"/>
                <w:lang w:val="fr-FR" w:eastAsia="en-CA"/>
              </w:rPr>
              <w:t>Property</w:t>
            </w:r>
            <w:proofErr w:type="spellEnd"/>
            <w:r w:rsidRPr="004270EA">
              <w:rPr>
                <w:bCs/>
                <w:szCs w:val="22"/>
                <w:lang w:val="fr-FR" w:eastAsia="en-CA"/>
              </w:rPr>
              <w:t xml:space="preserve"> in </w:t>
            </w:r>
            <w:proofErr w:type="spellStart"/>
            <w:r w:rsidRPr="004270EA">
              <w:rPr>
                <w:bCs/>
                <w:szCs w:val="22"/>
                <w:lang w:val="fr-FR" w:eastAsia="en-CA"/>
              </w:rPr>
              <w:t>Today</w:t>
            </w:r>
            <w:r>
              <w:rPr>
                <w:bCs/>
                <w:szCs w:val="22"/>
                <w:lang w:val="fr-FR" w:eastAsia="en-CA"/>
              </w:rPr>
              <w:t>’</w:t>
            </w:r>
            <w:r w:rsidRPr="004270EA">
              <w:rPr>
                <w:bCs/>
                <w:szCs w:val="22"/>
                <w:lang w:val="fr-FR" w:eastAsia="en-CA"/>
              </w:rPr>
              <w:t>s</w:t>
            </w:r>
            <w:proofErr w:type="spellEnd"/>
            <w:r w:rsidRPr="004270EA">
              <w:rPr>
                <w:bCs/>
                <w:szCs w:val="22"/>
                <w:lang w:val="fr-FR" w:eastAsia="en-CA"/>
              </w:rPr>
              <w:t xml:space="preserve"> Global </w:t>
            </w:r>
            <w:proofErr w:type="spellStart"/>
            <w:r w:rsidRPr="004270EA">
              <w:rPr>
                <w:bCs/>
                <w:szCs w:val="22"/>
                <w:lang w:val="fr-FR" w:eastAsia="en-CA"/>
              </w:rPr>
              <w:t>Economy</w:t>
            </w:r>
            <w:proofErr w:type="spellEnd"/>
            <w:r w:rsidRPr="004270EA">
              <w:rPr>
                <w:bCs/>
                <w:szCs w:val="22"/>
                <w:lang w:val="fr-FR" w:eastAsia="en-CA"/>
              </w:rPr>
              <w:t>”.  Par ailleurs, l</w:t>
            </w:r>
            <w:r>
              <w:rPr>
                <w:bCs/>
                <w:szCs w:val="22"/>
                <w:lang w:val="fr-FR" w:eastAsia="en-CA"/>
              </w:rPr>
              <w:t>’</w:t>
            </w:r>
            <w:r w:rsidRPr="004270EA">
              <w:rPr>
                <w:bCs/>
                <w:szCs w:val="22"/>
                <w:lang w:val="fr-FR" w:eastAsia="en-CA"/>
              </w:rPr>
              <w:t>OMPI a renforcé sa participation au Réseau international de la concurrence.</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Des activités supplémentaires figurent dans la base de données IP</w:t>
            </w:r>
            <w:r>
              <w:rPr>
                <w:bCs/>
                <w:szCs w:val="22"/>
                <w:lang w:val="fr-FR" w:eastAsia="en-CA"/>
              </w:rPr>
              <w:t>-</w:t>
            </w:r>
            <w:r w:rsidRPr="004270EA">
              <w:rPr>
                <w:bCs/>
                <w:szCs w:val="22"/>
                <w:lang w:val="fr-FR" w:eastAsia="en-CA"/>
              </w:rPr>
              <w:t>TAD</w:t>
            </w:r>
            <w:r>
              <w:rPr>
                <w:bCs/>
                <w:szCs w:val="22"/>
                <w:lang w:val="fr-FR" w:eastAsia="en-CA"/>
              </w:rPr>
              <w:t xml:space="preserve">.  </w:t>
            </w:r>
            <w:r w:rsidRPr="004270EA">
              <w:rPr>
                <w:bCs/>
                <w:szCs w:val="22"/>
                <w:lang w:val="fr-FR" w:eastAsia="en-CA"/>
              </w:rPr>
              <w:t>Pour de plus amples informations sur les réalisations liées à cette recommandation, voir le Rapport sur la performance de l</w:t>
            </w:r>
            <w:r>
              <w:rPr>
                <w:bCs/>
                <w:szCs w:val="22"/>
                <w:lang w:val="fr-FR" w:eastAsia="en-CA"/>
              </w:rPr>
              <w:t>’</w:t>
            </w:r>
            <w:r w:rsidRPr="004270EA">
              <w:rPr>
                <w:bCs/>
                <w:szCs w:val="22"/>
                <w:lang w:val="fr-FR" w:eastAsia="en-CA"/>
              </w:rPr>
              <w:t>OMPI en</w:t>
            </w:r>
            <w:r>
              <w:rPr>
                <w:bCs/>
                <w:szCs w:val="22"/>
                <w:lang w:val="fr-FR" w:eastAsia="en-CA"/>
              </w:rPr>
              <w:t> </w:t>
            </w:r>
            <w:r w:rsidRPr="004270EA">
              <w:rPr>
                <w:bCs/>
                <w:szCs w:val="22"/>
                <w:lang w:val="fr-FR" w:eastAsia="en-CA"/>
              </w:rPr>
              <w:t>2016</w:t>
            </w:r>
            <w:r>
              <w:rPr>
                <w:bCs/>
                <w:szCs w:val="22"/>
                <w:lang w:val="fr-FR" w:eastAsia="en-CA"/>
              </w:rPr>
              <w:t>-</w:t>
            </w:r>
            <w:r w:rsidRPr="004270EA">
              <w:rPr>
                <w:bCs/>
                <w:szCs w:val="22"/>
                <w:lang w:val="fr-FR" w:eastAsia="en-CA"/>
              </w:rPr>
              <w:t>2017 (document</w:t>
            </w:r>
            <w:r>
              <w:rPr>
                <w:bCs/>
                <w:szCs w:val="22"/>
                <w:lang w:val="fr-FR" w:eastAsia="en-CA"/>
              </w:rPr>
              <w:t xml:space="preserve"> </w:t>
            </w:r>
            <w:r w:rsidRPr="004270EA">
              <w:rPr>
                <w:bCs/>
                <w:szCs w:val="22"/>
                <w:lang w:val="fr-FR" w:eastAsia="en-CA"/>
              </w:rPr>
              <w:t>WO/PBC/28/7).</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Pour de plus amples informations sur les réalisations liées à cette recommandation depuis l</w:t>
            </w:r>
            <w:r>
              <w:rPr>
                <w:bCs/>
                <w:szCs w:val="22"/>
                <w:lang w:val="fr-FR" w:eastAsia="en-CA"/>
              </w:rPr>
              <w:t>’</w:t>
            </w:r>
            <w:r w:rsidRPr="004270EA">
              <w:rPr>
                <w:bCs/>
                <w:szCs w:val="22"/>
                <w:lang w:val="fr-FR" w:eastAsia="en-CA"/>
              </w:rPr>
              <w:t>adoption du Plan d</w:t>
            </w:r>
            <w:r>
              <w:rPr>
                <w:bCs/>
                <w:szCs w:val="22"/>
                <w:lang w:val="fr-FR" w:eastAsia="en-CA"/>
              </w:rPr>
              <w:t>’</w:t>
            </w:r>
            <w:r w:rsidRPr="004270EA">
              <w:rPr>
                <w:bCs/>
                <w:szCs w:val="22"/>
                <w:lang w:val="fr-FR" w:eastAsia="en-CA"/>
              </w:rPr>
              <w:t>action pour le développement, voir les documents ci</w:t>
            </w:r>
            <w:r>
              <w:rPr>
                <w:bCs/>
                <w:szCs w:val="22"/>
                <w:lang w:val="fr-FR" w:eastAsia="en-CA"/>
              </w:rPr>
              <w:t>-</w:t>
            </w:r>
            <w:r w:rsidRPr="004270EA">
              <w:rPr>
                <w:bCs/>
                <w:szCs w:val="22"/>
                <w:lang w:val="fr-FR" w:eastAsia="en-CA"/>
              </w:rPr>
              <w:t>après</w:t>
            </w:r>
            <w:r>
              <w:rPr>
                <w:bCs/>
                <w:szCs w:val="22"/>
                <w:lang w:val="fr-FR" w:eastAsia="en-CA"/>
              </w:rPr>
              <w:t> :</w:t>
            </w:r>
            <w:r w:rsidRPr="004270EA">
              <w:rPr>
                <w:bCs/>
                <w:szCs w:val="22"/>
                <w:lang w:val="fr-FR" w:eastAsia="en-CA"/>
              </w:rPr>
              <w:t xml:space="preserve"> CDIP/3/5;  CDIP/4/2;  CDIP/6/2;  CDIP/6/3;  CDIP/8/2;  CDIP/9/8;  CDIP/10/2;  CDIP/12/2;  CDIP/14/2;  CDIP/16/2;  CDIP/18/2;  CDIP/20/2 et CDIP/22/2.</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D860D3" w:rsidRPr="004270EA" w:rsidRDefault="00D860D3" w:rsidP="00D05A49">
            <w:pPr>
              <w:rPr>
                <w:szCs w:val="22"/>
                <w:lang w:val="fr-FR"/>
              </w:rPr>
            </w:pPr>
            <w:r w:rsidRPr="004270EA">
              <w:rPr>
                <w:szCs w:val="22"/>
                <w:lang w:val="fr-FR"/>
              </w:rPr>
              <w:t>III.2 Mise en valeur des ressources humaines pour répondre aux diverses exigences en matière d</w:t>
            </w:r>
            <w:r>
              <w:rPr>
                <w:szCs w:val="22"/>
                <w:lang w:val="fr-FR"/>
              </w:rPr>
              <w:t>’</w:t>
            </w:r>
            <w:r w:rsidRPr="004270EA">
              <w:rPr>
                <w:szCs w:val="22"/>
                <w:lang w:val="fr-FR"/>
              </w:rPr>
              <w:t>utilisation efficace de la propriété intellectuelle au service du développement dans les pays en développement, les</w:t>
            </w:r>
            <w:r>
              <w:rPr>
                <w:szCs w:val="22"/>
                <w:lang w:val="fr-FR"/>
              </w:rPr>
              <w:t> </w:t>
            </w:r>
            <w:r w:rsidRPr="004270EA">
              <w:rPr>
                <w:szCs w:val="22"/>
                <w:lang w:val="fr-FR"/>
              </w:rPr>
              <w:t>PMA et les pays en transition.</w:t>
            </w:r>
          </w:p>
          <w:p w:rsidR="00D860D3" w:rsidRPr="004270EA" w:rsidRDefault="00D860D3" w:rsidP="00D05A49">
            <w:pPr>
              <w:rPr>
                <w:szCs w:val="22"/>
                <w:lang w:val="fr-FR"/>
              </w:rPr>
            </w:pPr>
          </w:p>
          <w:p w:rsidR="00D860D3" w:rsidRPr="004270EA" w:rsidRDefault="00D860D3" w:rsidP="00D05A49">
            <w:pPr>
              <w:rPr>
                <w:szCs w:val="22"/>
                <w:lang w:val="fr-FR"/>
              </w:rPr>
            </w:pPr>
            <w:r w:rsidRPr="004270EA">
              <w:rPr>
                <w:szCs w:val="22"/>
                <w:lang w:val="fr-FR"/>
              </w:rPr>
              <w:t>III.3 Intégration des recommandations du Plan d</w:t>
            </w:r>
            <w:r>
              <w:rPr>
                <w:szCs w:val="22"/>
                <w:lang w:val="fr-FR"/>
              </w:rPr>
              <w:t>’</w:t>
            </w:r>
            <w:r w:rsidRPr="004270EA">
              <w:rPr>
                <w:szCs w:val="22"/>
                <w:lang w:val="fr-FR"/>
              </w:rPr>
              <w:t>action pour le développement dans les activités de l</w:t>
            </w:r>
            <w:r>
              <w:rPr>
                <w:szCs w:val="22"/>
                <w:lang w:val="fr-FR"/>
              </w:rPr>
              <w:t>’</w:t>
            </w:r>
            <w:r w:rsidRPr="004270EA">
              <w:rPr>
                <w:szCs w:val="22"/>
                <w:lang w:val="fr-FR"/>
              </w:rPr>
              <w:t>OMPI.</w:t>
            </w:r>
          </w:p>
          <w:p w:rsidR="00D860D3" w:rsidRPr="004270EA" w:rsidRDefault="00D860D3" w:rsidP="00D05A49">
            <w:pPr>
              <w:rPr>
                <w:szCs w:val="22"/>
                <w:lang w:val="fr-FR"/>
              </w:rPr>
            </w:pPr>
          </w:p>
          <w:p w:rsidR="00D860D3" w:rsidRPr="004270EA" w:rsidRDefault="00D860D3" w:rsidP="00D05A49">
            <w:pPr>
              <w:rPr>
                <w:szCs w:val="22"/>
                <w:lang w:val="fr-FR"/>
              </w:rPr>
            </w:pPr>
            <w:r w:rsidRPr="004270EA">
              <w:rPr>
                <w:szCs w:val="22"/>
                <w:lang w:val="fr-FR"/>
              </w:rPr>
              <w:t>V.2 Utilisation plus large et plus efficace des analyses économiques de l</w:t>
            </w:r>
            <w:r>
              <w:rPr>
                <w:szCs w:val="22"/>
                <w:lang w:val="fr-FR"/>
              </w:rPr>
              <w:t>’</w:t>
            </w:r>
            <w:r w:rsidRPr="004270EA">
              <w:rPr>
                <w:szCs w:val="22"/>
                <w:lang w:val="fr-FR"/>
              </w:rPr>
              <w:t>OMPI aux fins de l</w:t>
            </w:r>
            <w:r>
              <w:rPr>
                <w:szCs w:val="22"/>
                <w:lang w:val="fr-FR"/>
              </w:rPr>
              <w:t>’</w:t>
            </w:r>
            <w:r w:rsidRPr="004270EA">
              <w:rPr>
                <w:szCs w:val="22"/>
                <w:lang w:val="fr-FR"/>
              </w:rPr>
              <w:t>élaboration des politiques.</w:t>
            </w:r>
          </w:p>
        </w:tc>
      </w:tr>
      <w:tr w:rsidR="00D860D3" w:rsidRPr="004270EA" w:rsidTr="00D05A49">
        <w:trPr>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D860D3" w:rsidRPr="004270EA" w:rsidRDefault="00D860D3" w:rsidP="00D860D3">
            <w:pPr>
              <w:numPr>
                <w:ilvl w:val="0"/>
                <w:numId w:val="11"/>
              </w:numPr>
              <w:rPr>
                <w:szCs w:val="22"/>
                <w:lang w:val="fr-FR"/>
              </w:rPr>
            </w:pP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D860D3" w:rsidRPr="004270EA" w:rsidRDefault="00D860D3" w:rsidP="00D05A49">
            <w:pPr>
              <w:rPr>
                <w:szCs w:val="22"/>
                <w:lang w:val="fr-FR"/>
              </w:rPr>
            </w:pPr>
            <w:r w:rsidRPr="004270EA">
              <w:rPr>
                <w:szCs w:val="22"/>
                <w:lang w:val="fr-FR"/>
              </w:rPr>
              <w:t>Demander à l</w:t>
            </w:r>
            <w:r>
              <w:rPr>
                <w:szCs w:val="22"/>
                <w:lang w:val="fr-FR"/>
              </w:rPr>
              <w:t>’</w:t>
            </w:r>
            <w:r w:rsidRPr="004270EA">
              <w:rPr>
                <w:szCs w:val="22"/>
                <w:lang w:val="fr-FR"/>
              </w:rPr>
              <w:t>OMPI de conclure des accords avec des instituts de recherche et des entreprises privées afin de permettre aux offices nationaux des pays en développement, en particulier des</w:t>
            </w:r>
            <w:r>
              <w:rPr>
                <w:szCs w:val="22"/>
                <w:lang w:val="fr-FR"/>
              </w:rPr>
              <w:t> </w:t>
            </w:r>
            <w:r w:rsidRPr="004270EA">
              <w:rPr>
                <w:szCs w:val="22"/>
                <w:lang w:val="fr-FR"/>
              </w:rPr>
              <w:t>PMA, ainsi qu</w:t>
            </w:r>
            <w:r>
              <w:rPr>
                <w:szCs w:val="22"/>
                <w:lang w:val="fr-FR"/>
              </w:rPr>
              <w:t>’</w:t>
            </w:r>
            <w:r w:rsidRPr="004270EA">
              <w:rPr>
                <w:szCs w:val="22"/>
                <w:lang w:val="fr-FR"/>
              </w:rPr>
              <w:t xml:space="preserve">à leurs organismes régionaux et </w:t>
            </w:r>
            <w:proofErr w:type="spellStart"/>
            <w:r w:rsidRPr="004270EA">
              <w:rPr>
                <w:szCs w:val="22"/>
                <w:lang w:val="fr-FR"/>
              </w:rPr>
              <w:t>sous</w:t>
            </w:r>
            <w:r>
              <w:rPr>
                <w:szCs w:val="22"/>
                <w:lang w:val="fr-FR"/>
              </w:rPr>
              <w:t>-</w:t>
            </w:r>
            <w:r w:rsidRPr="004270EA">
              <w:rPr>
                <w:szCs w:val="22"/>
                <w:lang w:val="fr-FR"/>
              </w:rPr>
              <w:t>régionaux</w:t>
            </w:r>
            <w:proofErr w:type="spellEnd"/>
            <w:r w:rsidRPr="004270EA">
              <w:rPr>
                <w:szCs w:val="22"/>
                <w:lang w:val="fr-FR"/>
              </w:rPr>
              <w:t xml:space="preserve"> chargés de la propriété intellectuelle, d</w:t>
            </w:r>
            <w:r>
              <w:rPr>
                <w:szCs w:val="22"/>
                <w:lang w:val="fr-FR"/>
              </w:rPr>
              <w:t>’</w:t>
            </w:r>
            <w:r w:rsidRPr="004270EA">
              <w:rPr>
                <w:szCs w:val="22"/>
                <w:lang w:val="fr-FR"/>
              </w:rPr>
              <w:t>accéder à des bases de données spécialisées aux fins de la recherche en matière de brevets.</w:t>
            </w:r>
          </w:p>
          <w:p w:rsidR="00D860D3" w:rsidRPr="004270EA" w:rsidRDefault="00D860D3" w:rsidP="00D05A49">
            <w:pPr>
              <w:rPr>
                <w:szCs w:val="22"/>
                <w:lang w:val="fr-FR"/>
              </w:rPr>
            </w:pP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D860D3" w:rsidRDefault="00D860D3" w:rsidP="00D05A49">
            <w:pPr>
              <w:rPr>
                <w:bCs/>
                <w:szCs w:val="22"/>
                <w:lang w:val="fr-FR" w:eastAsia="en-CA"/>
              </w:rPr>
            </w:pPr>
            <w:r w:rsidRPr="004270EA">
              <w:rPr>
                <w:bCs/>
                <w:szCs w:val="22"/>
                <w:lang w:val="fr-FR" w:eastAsia="en-CA"/>
              </w:rPr>
              <w:t>En cours de mise en œuvre depuis le début de</w:t>
            </w:r>
            <w:r>
              <w:rPr>
                <w:bCs/>
                <w:szCs w:val="22"/>
                <w:lang w:val="fr-FR" w:eastAsia="en-CA"/>
              </w:rPr>
              <w:t> </w:t>
            </w:r>
            <w:r w:rsidRPr="004270EA">
              <w:rPr>
                <w:bCs/>
                <w:szCs w:val="22"/>
                <w:lang w:val="fr-FR" w:eastAsia="en-CA"/>
              </w:rPr>
              <w:t>2009.</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Voir les documents</w:t>
            </w:r>
            <w:r>
              <w:rPr>
                <w:bCs/>
                <w:szCs w:val="22"/>
                <w:lang w:val="fr-FR" w:eastAsia="en-CA"/>
              </w:rPr>
              <w:t xml:space="preserve"> </w:t>
            </w:r>
            <w:r w:rsidRPr="004270EA">
              <w:rPr>
                <w:bCs/>
                <w:szCs w:val="22"/>
                <w:lang w:val="fr-FR" w:eastAsia="en-CA"/>
              </w:rPr>
              <w:t>CDIP/1/3, CDIP/2/2 et CDIP/2/INF/3.</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Cette recommandation a été formulée dans le cadre des phases I et II du projet achevé sur l</w:t>
            </w:r>
            <w:r>
              <w:rPr>
                <w:bCs/>
                <w:szCs w:val="22"/>
                <w:lang w:val="fr-FR" w:eastAsia="en-CA"/>
              </w:rPr>
              <w:t>’</w:t>
            </w:r>
            <w:r w:rsidRPr="004270EA">
              <w:rPr>
                <w:bCs/>
                <w:szCs w:val="22"/>
                <w:lang w:val="fr-FR" w:eastAsia="en-CA"/>
              </w:rPr>
              <w:t>accès à des bases de données spécialisées et l</w:t>
            </w:r>
            <w:r>
              <w:rPr>
                <w:bCs/>
                <w:szCs w:val="22"/>
                <w:lang w:val="fr-FR" w:eastAsia="en-CA"/>
              </w:rPr>
              <w:t>’</w:t>
            </w:r>
            <w:r w:rsidRPr="004270EA">
              <w:rPr>
                <w:bCs/>
                <w:szCs w:val="22"/>
                <w:lang w:val="fr-FR" w:eastAsia="en-CA"/>
              </w:rPr>
              <w:t>appui (figurant dans les documents</w:t>
            </w:r>
            <w:r>
              <w:rPr>
                <w:bCs/>
                <w:szCs w:val="22"/>
                <w:lang w:val="fr-FR" w:eastAsia="en-CA"/>
              </w:rPr>
              <w:t xml:space="preserve"> </w:t>
            </w:r>
            <w:r w:rsidRPr="004270EA">
              <w:rPr>
                <w:bCs/>
                <w:szCs w:val="22"/>
                <w:lang w:val="fr-FR" w:eastAsia="en-CA"/>
              </w:rPr>
              <w:t>CDIP/3/INF/2 et CDIP/9/9, respectivement).</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Les rapports d</w:t>
            </w:r>
            <w:r>
              <w:rPr>
                <w:bCs/>
                <w:szCs w:val="22"/>
                <w:lang w:val="fr-FR" w:eastAsia="en-CA"/>
              </w:rPr>
              <w:t>’</w:t>
            </w:r>
            <w:r w:rsidRPr="004270EA">
              <w:rPr>
                <w:bCs/>
                <w:szCs w:val="22"/>
                <w:lang w:val="fr-FR" w:eastAsia="en-CA"/>
              </w:rPr>
              <w:t>évaluation concernant les phases I et II de ce projet ont été soumis pour examen aux neuvième et quatorz</w:t>
            </w:r>
            <w:r>
              <w:rPr>
                <w:bCs/>
                <w:szCs w:val="22"/>
                <w:lang w:val="fr-FR" w:eastAsia="en-CA"/>
              </w:rPr>
              <w:t>ième session</w:t>
            </w:r>
            <w:r w:rsidRPr="004270EA">
              <w:rPr>
                <w:bCs/>
                <w:szCs w:val="22"/>
                <w:lang w:val="fr-FR" w:eastAsia="en-CA"/>
              </w:rPr>
              <w:t>s du</w:t>
            </w:r>
            <w:r>
              <w:rPr>
                <w:bCs/>
                <w:szCs w:val="22"/>
                <w:lang w:val="fr-FR" w:eastAsia="en-CA"/>
              </w:rPr>
              <w:t> </w:t>
            </w:r>
            <w:r w:rsidRPr="004270EA">
              <w:rPr>
                <w:bCs/>
                <w:szCs w:val="22"/>
                <w:lang w:val="fr-FR" w:eastAsia="en-CA"/>
              </w:rPr>
              <w:t>CDIP, respectivement (documents</w:t>
            </w:r>
            <w:r>
              <w:rPr>
                <w:bCs/>
                <w:szCs w:val="22"/>
                <w:lang w:val="fr-FR" w:eastAsia="en-CA"/>
              </w:rPr>
              <w:t xml:space="preserve"> </w:t>
            </w:r>
            <w:r w:rsidRPr="004270EA">
              <w:rPr>
                <w:bCs/>
                <w:szCs w:val="22"/>
                <w:lang w:val="fr-FR" w:eastAsia="en-CA"/>
              </w:rPr>
              <w:t>CDIP/9/5 et CDIP/14/5).</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Le projet relatif à l</w:t>
            </w:r>
            <w:r>
              <w:rPr>
                <w:bCs/>
                <w:szCs w:val="22"/>
                <w:lang w:val="fr-FR" w:eastAsia="en-CA"/>
              </w:rPr>
              <w:t>’</w:t>
            </w:r>
            <w:r w:rsidRPr="004270EA">
              <w:rPr>
                <w:bCs/>
                <w:szCs w:val="22"/>
                <w:lang w:val="fr-FR" w:eastAsia="en-CA"/>
              </w:rPr>
              <w:t>accès à des bases de données spécialisées et à l</w:t>
            </w:r>
            <w:r>
              <w:rPr>
                <w:bCs/>
                <w:szCs w:val="22"/>
                <w:lang w:val="fr-FR" w:eastAsia="en-CA"/>
              </w:rPr>
              <w:t>’</w:t>
            </w:r>
            <w:r w:rsidRPr="004270EA">
              <w:rPr>
                <w:bCs/>
                <w:szCs w:val="22"/>
                <w:lang w:val="fr-FR" w:eastAsia="en-CA"/>
              </w:rPr>
              <w:t>appui (annexe III du document</w:t>
            </w:r>
            <w:r>
              <w:rPr>
                <w:bCs/>
                <w:szCs w:val="22"/>
                <w:lang w:val="fr-FR" w:eastAsia="en-CA"/>
              </w:rPr>
              <w:t xml:space="preserve"> </w:t>
            </w:r>
            <w:r w:rsidRPr="004270EA">
              <w:rPr>
                <w:bCs/>
                <w:szCs w:val="22"/>
                <w:lang w:val="fr-FR" w:eastAsia="en-CA"/>
              </w:rPr>
              <w:t>CDIP/3/INF/2) a été mené à bien et intégré dans les activités de programme ordinaires.</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Des activités supplémentaires figurent dans la base de données IP</w:t>
            </w:r>
            <w:r>
              <w:rPr>
                <w:bCs/>
                <w:szCs w:val="22"/>
                <w:lang w:val="fr-FR" w:eastAsia="en-CA"/>
              </w:rPr>
              <w:t>-</w:t>
            </w:r>
            <w:r w:rsidRPr="004270EA">
              <w:rPr>
                <w:bCs/>
                <w:szCs w:val="22"/>
                <w:lang w:val="fr-FR" w:eastAsia="en-CA"/>
              </w:rPr>
              <w:t>TAD</w:t>
            </w:r>
            <w:r>
              <w:rPr>
                <w:bCs/>
                <w:szCs w:val="22"/>
                <w:lang w:val="fr-FR" w:eastAsia="en-CA"/>
              </w:rPr>
              <w:t xml:space="preserve">.  </w:t>
            </w:r>
            <w:r w:rsidRPr="004270EA">
              <w:rPr>
                <w:bCs/>
                <w:szCs w:val="22"/>
                <w:lang w:val="fr-FR" w:eastAsia="en-CA"/>
              </w:rPr>
              <w:t>Pour de plus amples informations sur les réalisations liées à cette recommandation, voir le Rapport sur la performance de l</w:t>
            </w:r>
            <w:r>
              <w:rPr>
                <w:bCs/>
                <w:szCs w:val="22"/>
                <w:lang w:val="fr-FR" w:eastAsia="en-CA"/>
              </w:rPr>
              <w:t>’</w:t>
            </w:r>
            <w:r w:rsidRPr="004270EA">
              <w:rPr>
                <w:bCs/>
                <w:szCs w:val="22"/>
                <w:lang w:val="fr-FR" w:eastAsia="en-CA"/>
              </w:rPr>
              <w:t>OMPI en</w:t>
            </w:r>
            <w:r>
              <w:rPr>
                <w:bCs/>
                <w:szCs w:val="22"/>
                <w:lang w:val="fr-FR" w:eastAsia="en-CA"/>
              </w:rPr>
              <w:t> </w:t>
            </w:r>
            <w:r w:rsidRPr="004270EA">
              <w:rPr>
                <w:bCs/>
                <w:szCs w:val="22"/>
                <w:lang w:val="fr-FR" w:eastAsia="en-CA"/>
              </w:rPr>
              <w:t>2016</w:t>
            </w:r>
            <w:r>
              <w:rPr>
                <w:bCs/>
                <w:szCs w:val="22"/>
                <w:lang w:val="fr-FR" w:eastAsia="en-CA"/>
              </w:rPr>
              <w:t>-</w:t>
            </w:r>
            <w:r w:rsidRPr="004270EA">
              <w:rPr>
                <w:bCs/>
                <w:szCs w:val="22"/>
                <w:lang w:val="fr-FR" w:eastAsia="en-CA"/>
              </w:rPr>
              <w:t>2017 (document</w:t>
            </w:r>
            <w:r>
              <w:rPr>
                <w:bCs/>
                <w:szCs w:val="22"/>
                <w:lang w:val="fr-FR" w:eastAsia="en-CA"/>
              </w:rPr>
              <w:t xml:space="preserve"> </w:t>
            </w:r>
            <w:r w:rsidRPr="004270EA">
              <w:rPr>
                <w:bCs/>
                <w:szCs w:val="22"/>
                <w:lang w:val="fr-FR" w:eastAsia="en-CA"/>
              </w:rPr>
              <w:t>WO/PBC/28/7).</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Pour de plus amples informations sur les réalisations liées à cette recommandation depuis l</w:t>
            </w:r>
            <w:r>
              <w:rPr>
                <w:bCs/>
                <w:szCs w:val="22"/>
                <w:lang w:val="fr-FR" w:eastAsia="en-CA"/>
              </w:rPr>
              <w:t>’</w:t>
            </w:r>
            <w:r w:rsidRPr="004270EA">
              <w:rPr>
                <w:bCs/>
                <w:szCs w:val="22"/>
                <w:lang w:val="fr-FR" w:eastAsia="en-CA"/>
              </w:rPr>
              <w:t>adoption du Plan d</w:t>
            </w:r>
            <w:r>
              <w:rPr>
                <w:bCs/>
                <w:szCs w:val="22"/>
                <w:lang w:val="fr-FR" w:eastAsia="en-CA"/>
              </w:rPr>
              <w:t>’</w:t>
            </w:r>
            <w:r w:rsidRPr="004270EA">
              <w:rPr>
                <w:bCs/>
                <w:szCs w:val="22"/>
                <w:lang w:val="fr-FR" w:eastAsia="en-CA"/>
              </w:rPr>
              <w:t>action pour le développement, voir les documents ci</w:t>
            </w:r>
            <w:r>
              <w:rPr>
                <w:bCs/>
                <w:szCs w:val="22"/>
                <w:lang w:val="fr-FR" w:eastAsia="en-CA"/>
              </w:rPr>
              <w:t>-</w:t>
            </w:r>
            <w:r w:rsidRPr="004270EA">
              <w:rPr>
                <w:bCs/>
                <w:szCs w:val="22"/>
                <w:lang w:val="fr-FR" w:eastAsia="en-CA"/>
              </w:rPr>
              <w:t>après</w:t>
            </w:r>
            <w:r>
              <w:rPr>
                <w:bCs/>
                <w:szCs w:val="22"/>
                <w:lang w:val="fr-FR" w:eastAsia="en-CA"/>
              </w:rPr>
              <w:t> :</w:t>
            </w:r>
            <w:r w:rsidRPr="004270EA">
              <w:rPr>
                <w:bCs/>
                <w:szCs w:val="22"/>
                <w:lang w:val="fr-FR" w:eastAsia="en-CA"/>
              </w:rPr>
              <w:t xml:space="preserve"> CDIP/4/2;  CDIP/6/2;  CDIP/8/2;  CDIP/9/5;  CDIP/10/2;  CDIP/12/2;  CDIP/14/2;  CDIP/14/5;  CDIP/16/2;  CDIP/18/2;  CDIP/20/2 et CDIP/22/2.</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D860D3" w:rsidRPr="004270EA" w:rsidRDefault="00D860D3" w:rsidP="00D05A49">
            <w:pPr>
              <w:rPr>
                <w:szCs w:val="22"/>
                <w:lang w:val="fr-FR"/>
              </w:rPr>
            </w:pPr>
            <w:r w:rsidRPr="004270EA">
              <w:rPr>
                <w:szCs w:val="22"/>
                <w:lang w:val="fr-FR"/>
              </w:rPr>
              <w:t>III.3 Intégration des recommandations du Plan d</w:t>
            </w:r>
            <w:r>
              <w:rPr>
                <w:szCs w:val="22"/>
                <w:lang w:val="fr-FR"/>
              </w:rPr>
              <w:t>’</w:t>
            </w:r>
            <w:r w:rsidRPr="004270EA">
              <w:rPr>
                <w:szCs w:val="22"/>
                <w:lang w:val="fr-FR"/>
              </w:rPr>
              <w:t>action pour le développement dans les activités de l</w:t>
            </w:r>
            <w:r>
              <w:rPr>
                <w:szCs w:val="22"/>
                <w:lang w:val="fr-FR"/>
              </w:rPr>
              <w:t>’</w:t>
            </w:r>
            <w:r w:rsidRPr="004270EA">
              <w:rPr>
                <w:szCs w:val="22"/>
                <w:lang w:val="fr-FR"/>
              </w:rPr>
              <w:t>OMPI.</w:t>
            </w:r>
          </w:p>
          <w:p w:rsidR="00D860D3" w:rsidRPr="004270EA" w:rsidRDefault="00D860D3" w:rsidP="00D05A49">
            <w:pPr>
              <w:rPr>
                <w:szCs w:val="22"/>
                <w:lang w:val="fr-FR"/>
              </w:rPr>
            </w:pPr>
          </w:p>
          <w:p w:rsidR="00D860D3" w:rsidRPr="004270EA" w:rsidRDefault="00D860D3" w:rsidP="00D05A49">
            <w:pPr>
              <w:rPr>
                <w:szCs w:val="22"/>
                <w:lang w:val="fr-FR"/>
              </w:rPr>
            </w:pPr>
            <w:r w:rsidRPr="004270EA">
              <w:rPr>
                <w:szCs w:val="22"/>
                <w:lang w:val="fr-FR"/>
              </w:rPr>
              <w:t>III.4 Accords de coopération avec les institutions des pays en développement, des</w:t>
            </w:r>
            <w:r>
              <w:rPr>
                <w:szCs w:val="22"/>
                <w:lang w:val="fr-FR"/>
              </w:rPr>
              <w:t> </w:t>
            </w:r>
            <w:r w:rsidRPr="004270EA">
              <w:rPr>
                <w:szCs w:val="22"/>
                <w:lang w:val="fr-FR"/>
              </w:rPr>
              <w:t>PMA et des pays en transition renforcés et adaptés à leurs besoins.</w:t>
            </w:r>
          </w:p>
          <w:p w:rsidR="00D860D3" w:rsidRPr="004270EA" w:rsidRDefault="00D860D3" w:rsidP="00D05A49">
            <w:pPr>
              <w:rPr>
                <w:szCs w:val="22"/>
                <w:lang w:val="fr-FR"/>
              </w:rPr>
            </w:pPr>
          </w:p>
          <w:p w:rsidR="00D860D3" w:rsidRPr="004270EA" w:rsidRDefault="00D860D3" w:rsidP="00D05A49">
            <w:pPr>
              <w:rPr>
                <w:szCs w:val="22"/>
                <w:lang w:val="fr-FR"/>
              </w:rPr>
            </w:pPr>
            <w:r w:rsidRPr="004270EA">
              <w:rPr>
                <w:szCs w:val="22"/>
                <w:lang w:val="fr-FR"/>
              </w:rPr>
              <w:t>IV.2 Amélioration de l</w:t>
            </w:r>
            <w:r>
              <w:rPr>
                <w:szCs w:val="22"/>
                <w:lang w:val="fr-FR"/>
              </w:rPr>
              <w:t>’</w:t>
            </w:r>
            <w:r w:rsidRPr="004270EA">
              <w:rPr>
                <w:szCs w:val="22"/>
                <w:lang w:val="fr-FR"/>
              </w:rPr>
              <w:t>accessibilité et de l</w:t>
            </w:r>
            <w:r>
              <w:rPr>
                <w:szCs w:val="22"/>
                <w:lang w:val="fr-FR"/>
              </w:rPr>
              <w:t>’</w:t>
            </w:r>
            <w:r w:rsidRPr="004270EA">
              <w:rPr>
                <w:szCs w:val="22"/>
                <w:lang w:val="fr-FR"/>
              </w:rPr>
              <w:t>utilisation de l</w:t>
            </w:r>
            <w:r>
              <w:rPr>
                <w:szCs w:val="22"/>
                <w:lang w:val="fr-FR"/>
              </w:rPr>
              <w:t>’</w:t>
            </w:r>
            <w:r w:rsidRPr="004270EA">
              <w:rPr>
                <w:szCs w:val="22"/>
                <w:lang w:val="fr-FR"/>
              </w:rPr>
              <w:t>information en matière de propriété intellectuelle par les institutions compétentes et le public afin de promouvoir l</w:t>
            </w:r>
            <w:r>
              <w:rPr>
                <w:szCs w:val="22"/>
                <w:lang w:val="fr-FR"/>
              </w:rPr>
              <w:t>’</w:t>
            </w:r>
            <w:r w:rsidRPr="004270EA">
              <w:rPr>
                <w:szCs w:val="22"/>
                <w:lang w:val="fr-FR"/>
              </w:rPr>
              <w:t>innovation et la créativité.</w:t>
            </w:r>
          </w:p>
          <w:p w:rsidR="00D860D3" w:rsidRPr="004270EA" w:rsidRDefault="00D860D3" w:rsidP="00D05A49">
            <w:pPr>
              <w:rPr>
                <w:szCs w:val="22"/>
                <w:lang w:val="fr-FR"/>
              </w:rPr>
            </w:pPr>
          </w:p>
          <w:p w:rsidR="00D860D3" w:rsidRPr="004270EA" w:rsidRDefault="00D860D3" w:rsidP="00D05A49">
            <w:pPr>
              <w:rPr>
                <w:szCs w:val="22"/>
                <w:lang w:val="fr-FR"/>
              </w:rPr>
            </w:pPr>
            <w:r w:rsidRPr="004270EA">
              <w:rPr>
                <w:szCs w:val="22"/>
                <w:lang w:val="fr-FR"/>
              </w:rPr>
              <w:t>IV.3 Élargissement de la portée géographique du contenu et de l</w:t>
            </w:r>
            <w:r>
              <w:rPr>
                <w:szCs w:val="22"/>
                <w:lang w:val="fr-FR"/>
              </w:rPr>
              <w:t>’</w:t>
            </w:r>
            <w:r w:rsidRPr="004270EA">
              <w:rPr>
                <w:szCs w:val="22"/>
                <w:lang w:val="fr-FR"/>
              </w:rPr>
              <w:t>utilisation des bases de données mondiales de l</w:t>
            </w:r>
            <w:r>
              <w:rPr>
                <w:szCs w:val="22"/>
                <w:lang w:val="fr-FR"/>
              </w:rPr>
              <w:t>’</w:t>
            </w:r>
            <w:r w:rsidRPr="004270EA">
              <w:rPr>
                <w:szCs w:val="22"/>
                <w:lang w:val="fr-FR"/>
              </w:rPr>
              <w:t>OMPI en matière de propriété intellectuelle.</w:t>
            </w:r>
          </w:p>
          <w:p w:rsidR="00D860D3" w:rsidRPr="004270EA" w:rsidRDefault="00D860D3" w:rsidP="00D05A49">
            <w:pPr>
              <w:rPr>
                <w:szCs w:val="22"/>
                <w:lang w:val="fr-FR"/>
              </w:rPr>
            </w:pPr>
          </w:p>
          <w:p w:rsidR="00D860D3" w:rsidRPr="004270EA" w:rsidRDefault="00D860D3" w:rsidP="00D05A49">
            <w:pPr>
              <w:rPr>
                <w:szCs w:val="22"/>
                <w:lang w:val="fr-FR"/>
              </w:rPr>
            </w:pPr>
            <w:r w:rsidRPr="004270EA">
              <w:rPr>
                <w:szCs w:val="22"/>
                <w:lang w:val="fr-FR"/>
              </w:rPr>
              <w:t>IV.4 Amélioration de l</w:t>
            </w:r>
            <w:r>
              <w:rPr>
                <w:szCs w:val="22"/>
                <w:lang w:val="fr-FR"/>
              </w:rPr>
              <w:t>’</w:t>
            </w:r>
            <w:r w:rsidRPr="004270EA">
              <w:rPr>
                <w:szCs w:val="22"/>
                <w:lang w:val="fr-FR"/>
              </w:rPr>
              <w:t>infrastructure technique et du savoir pour les offices et les autres institutions de propriété intellectuelle pour fournir à leurs parties prenantes des services améliorés (moins chers, plus rapides, de meilleure qualité) et de rationaliser l</w:t>
            </w:r>
            <w:r>
              <w:rPr>
                <w:szCs w:val="22"/>
                <w:lang w:val="fr-FR"/>
              </w:rPr>
              <w:t>’</w:t>
            </w:r>
            <w:r w:rsidRPr="004270EA">
              <w:rPr>
                <w:szCs w:val="22"/>
                <w:lang w:val="fr-FR"/>
              </w:rPr>
              <w:t>administration de la propriété intellectuelle.</w:t>
            </w:r>
          </w:p>
        </w:tc>
      </w:tr>
      <w:tr w:rsidR="00D860D3" w:rsidRPr="004270EA" w:rsidTr="00D05A49">
        <w:trPr>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D860D3" w:rsidRPr="004270EA" w:rsidRDefault="00D860D3" w:rsidP="00D860D3">
            <w:pPr>
              <w:numPr>
                <w:ilvl w:val="0"/>
                <w:numId w:val="11"/>
              </w:numPr>
              <w:rPr>
                <w:szCs w:val="22"/>
                <w:lang w:val="fr-FR"/>
              </w:rPr>
            </w:pP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D860D3" w:rsidRPr="004270EA" w:rsidRDefault="00D860D3" w:rsidP="00D05A49">
            <w:pPr>
              <w:rPr>
                <w:szCs w:val="22"/>
                <w:lang w:val="fr-FR"/>
              </w:rPr>
            </w:pPr>
            <w:r w:rsidRPr="004270EA">
              <w:rPr>
                <w:szCs w:val="22"/>
                <w:lang w:val="fr-FR"/>
              </w:rPr>
              <w:t>Demander à l</w:t>
            </w:r>
            <w:r>
              <w:rPr>
                <w:szCs w:val="22"/>
                <w:lang w:val="fr-FR"/>
              </w:rPr>
              <w:t>’</w:t>
            </w:r>
            <w:r w:rsidRPr="004270EA">
              <w:rPr>
                <w:szCs w:val="22"/>
                <w:lang w:val="fr-FR"/>
              </w:rPr>
              <w:t>OMPI de créer, en concertation avec les États membres, une base de données pour établir le parallèle entre les besoins spécifiques de développement liés à la propriété intellectuelle et les ressources disponibles, étendant ainsi la portée de ses programmes d</w:t>
            </w:r>
            <w:r>
              <w:rPr>
                <w:szCs w:val="22"/>
                <w:lang w:val="fr-FR"/>
              </w:rPr>
              <w:t>’</w:t>
            </w:r>
            <w:r w:rsidRPr="004270EA">
              <w:rPr>
                <w:szCs w:val="22"/>
                <w:lang w:val="fr-FR"/>
              </w:rPr>
              <w:t>assistance technique, afin de réduire la fracture numérique.</w:t>
            </w:r>
          </w:p>
          <w:p w:rsidR="00D860D3" w:rsidRPr="004270EA" w:rsidRDefault="00D860D3" w:rsidP="00D05A49">
            <w:pPr>
              <w:rPr>
                <w:szCs w:val="22"/>
                <w:lang w:val="fr-FR"/>
              </w:rPr>
            </w:pP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D860D3" w:rsidRDefault="00D860D3" w:rsidP="00D05A49">
            <w:pPr>
              <w:rPr>
                <w:bCs/>
                <w:szCs w:val="22"/>
                <w:lang w:val="fr-FR" w:eastAsia="en-CA"/>
              </w:rPr>
            </w:pPr>
            <w:r w:rsidRPr="004270EA">
              <w:rPr>
                <w:bCs/>
                <w:szCs w:val="22"/>
                <w:lang w:val="fr-FR" w:eastAsia="en-CA"/>
              </w:rPr>
              <w:t>En cours de mise en œuvre depuis le début de</w:t>
            </w:r>
            <w:r>
              <w:rPr>
                <w:bCs/>
                <w:szCs w:val="22"/>
                <w:lang w:val="fr-FR" w:eastAsia="en-CA"/>
              </w:rPr>
              <w:t> </w:t>
            </w:r>
            <w:r w:rsidRPr="004270EA">
              <w:rPr>
                <w:bCs/>
                <w:szCs w:val="22"/>
                <w:lang w:val="fr-FR" w:eastAsia="en-CA"/>
              </w:rPr>
              <w:t>2009.</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Voir les documents</w:t>
            </w:r>
            <w:r>
              <w:rPr>
                <w:bCs/>
                <w:szCs w:val="22"/>
                <w:lang w:val="fr-FR" w:eastAsia="en-CA"/>
              </w:rPr>
              <w:t xml:space="preserve"> </w:t>
            </w:r>
            <w:r w:rsidRPr="004270EA">
              <w:rPr>
                <w:bCs/>
                <w:szCs w:val="22"/>
                <w:lang w:val="fr-FR" w:eastAsia="en-CA"/>
              </w:rPr>
              <w:t>CDIP/1/3 et CDIP/2/2.</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Cette recommandation a été formulée dans le cadre du projet intitulé “Base de données de mise en parallèle des besoins de développement liés à la propriété intellectuelle (IP</w:t>
            </w:r>
            <w:r>
              <w:rPr>
                <w:bCs/>
                <w:szCs w:val="22"/>
                <w:lang w:val="fr-FR" w:eastAsia="en-CA"/>
              </w:rPr>
              <w:t>-</w:t>
            </w:r>
            <w:r w:rsidRPr="004270EA">
              <w:rPr>
                <w:bCs/>
                <w:szCs w:val="22"/>
                <w:lang w:val="fr-FR" w:eastAsia="en-CA"/>
              </w:rPr>
              <w:t>DMD)”</w:t>
            </w:r>
            <w:r>
              <w:rPr>
                <w:bCs/>
                <w:szCs w:val="22"/>
                <w:lang w:val="fr-FR" w:eastAsia="en-CA"/>
              </w:rPr>
              <w:t xml:space="preserve"> </w:t>
            </w:r>
            <w:r w:rsidRPr="004270EA">
              <w:rPr>
                <w:bCs/>
                <w:szCs w:val="22"/>
                <w:lang w:val="fr-FR" w:eastAsia="en-CA"/>
              </w:rPr>
              <w:t>(document</w:t>
            </w:r>
            <w:r>
              <w:rPr>
                <w:bCs/>
                <w:szCs w:val="22"/>
                <w:lang w:val="fr-FR" w:eastAsia="en-CA"/>
              </w:rPr>
              <w:t xml:space="preserve"> </w:t>
            </w:r>
            <w:r w:rsidRPr="004270EA">
              <w:rPr>
                <w:bCs/>
                <w:szCs w:val="22"/>
                <w:lang w:val="fr-FR" w:eastAsia="en-CA"/>
              </w:rPr>
              <w:t>CDIP/3/INF/2).</w:t>
            </w:r>
          </w:p>
          <w:p w:rsidR="00D860D3" w:rsidRPr="004270EA" w:rsidRDefault="00D860D3" w:rsidP="00D05A49">
            <w:pPr>
              <w:rPr>
                <w:bCs/>
                <w:szCs w:val="22"/>
                <w:lang w:val="fr-FR" w:eastAsia="en-CA"/>
              </w:rPr>
            </w:pPr>
          </w:p>
          <w:p w:rsidR="00D860D3" w:rsidRDefault="00D860D3" w:rsidP="00D05A49">
            <w:pPr>
              <w:rPr>
                <w:bCs/>
                <w:szCs w:val="22"/>
                <w:lang w:val="fr-FR" w:eastAsia="en-CA"/>
              </w:rPr>
            </w:pPr>
            <w:r w:rsidRPr="004270EA">
              <w:rPr>
                <w:bCs/>
                <w:szCs w:val="22"/>
                <w:lang w:val="fr-FR" w:eastAsia="en-CA"/>
              </w:rPr>
              <w:t>Un rapport d</w:t>
            </w:r>
            <w:r>
              <w:rPr>
                <w:bCs/>
                <w:szCs w:val="22"/>
                <w:lang w:val="fr-FR" w:eastAsia="en-CA"/>
              </w:rPr>
              <w:t>’</w:t>
            </w:r>
            <w:r w:rsidRPr="004270EA">
              <w:rPr>
                <w:bCs/>
                <w:szCs w:val="22"/>
                <w:lang w:val="fr-FR" w:eastAsia="en-CA"/>
              </w:rPr>
              <w:t>évaluation pour ce projet a été présenté pour examen à la dix</w:t>
            </w:r>
            <w:r>
              <w:rPr>
                <w:bCs/>
                <w:szCs w:val="22"/>
                <w:lang w:val="fr-FR" w:eastAsia="en-CA"/>
              </w:rPr>
              <w:t>ième session</w:t>
            </w:r>
            <w:r w:rsidRPr="004270EA">
              <w:rPr>
                <w:bCs/>
                <w:szCs w:val="22"/>
                <w:lang w:val="fr-FR" w:eastAsia="en-CA"/>
              </w:rPr>
              <w:t xml:space="preserve"> du</w:t>
            </w:r>
            <w:r>
              <w:rPr>
                <w:bCs/>
                <w:szCs w:val="22"/>
                <w:lang w:val="fr-FR" w:eastAsia="en-CA"/>
              </w:rPr>
              <w:t> </w:t>
            </w:r>
            <w:r w:rsidRPr="004270EA">
              <w:rPr>
                <w:bCs/>
                <w:szCs w:val="22"/>
                <w:lang w:val="fr-FR" w:eastAsia="en-CA"/>
              </w:rPr>
              <w:t>CDIP (document</w:t>
            </w:r>
            <w:r>
              <w:rPr>
                <w:bCs/>
                <w:szCs w:val="22"/>
                <w:lang w:val="fr-FR" w:eastAsia="en-CA"/>
              </w:rPr>
              <w:t xml:space="preserve"> </w:t>
            </w:r>
            <w:r w:rsidRPr="004270EA">
              <w:rPr>
                <w:bCs/>
                <w:szCs w:val="22"/>
                <w:lang w:val="fr-FR" w:eastAsia="en-CA"/>
              </w:rPr>
              <w:t>CDIP/10/3).</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La base de données IP</w:t>
            </w:r>
            <w:r>
              <w:rPr>
                <w:bCs/>
                <w:szCs w:val="22"/>
                <w:lang w:val="fr-FR" w:eastAsia="en-CA"/>
              </w:rPr>
              <w:t>-</w:t>
            </w:r>
            <w:r w:rsidRPr="004270EA">
              <w:rPr>
                <w:bCs/>
                <w:szCs w:val="22"/>
                <w:lang w:val="fr-FR" w:eastAsia="en-CA"/>
              </w:rPr>
              <w:t>DMD est disponible (en anglais) à l</w:t>
            </w:r>
            <w:r>
              <w:rPr>
                <w:bCs/>
                <w:szCs w:val="22"/>
                <w:lang w:val="fr-FR" w:eastAsia="en-CA"/>
              </w:rPr>
              <w:t>’</w:t>
            </w:r>
            <w:r w:rsidRPr="004270EA">
              <w:rPr>
                <w:bCs/>
                <w:szCs w:val="22"/>
                <w:lang w:val="fr-FR" w:eastAsia="en-CA"/>
              </w:rPr>
              <w:t xml:space="preserve">adresse </w:t>
            </w:r>
            <w:hyperlink r:id="rId16" w:history="1">
              <w:r w:rsidRPr="004270EA">
                <w:rPr>
                  <w:rStyle w:val="Hyperlink"/>
                  <w:color w:val="auto"/>
                </w:rPr>
                <w:t>http://www.wipo.int/dmd/en/</w:t>
              </w:r>
            </w:hyperlink>
            <w:r w:rsidRPr="004270EA">
              <w:rPr>
                <w:bCs/>
                <w:szCs w:val="22"/>
                <w:lang w:val="fr-FR" w:eastAsia="en-CA"/>
              </w:rPr>
              <w:t>.</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La base de données IP</w:t>
            </w:r>
            <w:r>
              <w:rPr>
                <w:bCs/>
                <w:szCs w:val="22"/>
                <w:lang w:val="fr-FR" w:eastAsia="en-CA"/>
              </w:rPr>
              <w:t>-</w:t>
            </w:r>
            <w:r w:rsidRPr="004270EA">
              <w:rPr>
                <w:bCs/>
                <w:szCs w:val="22"/>
                <w:lang w:val="fr-FR" w:eastAsia="en-CA"/>
              </w:rPr>
              <w:t>DMD a été présentée au cours de la dix</w:t>
            </w:r>
            <w:r>
              <w:rPr>
                <w:bCs/>
                <w:szCs w:val="22"/>
                <w:lang w:val="fr-FR" w:eastAsia="en-CA"/>
              </w:rPr>
              <w:t>-</w:t>
            </w:r>
            <w:r w:rsidRPr="004270EA">
              <w:rPr>
                <w:bCs/>
                <w:szCs w:val="22"/>
                <w:lang w:val="fr-FR" w:eastAsia="en-CA"/>
              </w:rPr>
              <w:t>huit</w:t>
            </w:r>
            <w:r>
              <w:rPr>
                <w:bCs/>
                <w:szCs w:val="22"/>
                <w:lang w:val="fr-FR" w:eastAsia="en-CA"/>
              </w:rPr>
              <w:t>ième session</w:t>
            </w:r>
            <w:r w:rsidRPr="004270EA">
              <w:rPr>
                <w:bCs/>
                <w:szCs w:val="22"/>
                <w:lang w:val="fr-FR" w:eastAsia="en-CA"/>
              </w:rPr>
              <w:t xml:space="preserve"> du</w:t>
            </w:r>
            <w:r>
              <w:rPr>
                <w:bCs/>
                <w:szCs w:val="22"/>
                <w:lang w:val="fr-FR" w:eastAsia="en-CA"/>
              </w:rPr>
              <w:t> </w:t>
            </w:r>
            <w:r w:rsidRPr="004270EA">
              <w:rPr>
                <w:bCs/>
                <w:szCs w:val="22"/>
                <w:lang w:val="fr-FR" w:eastAsia="en-CA"/>
              </w:rPr>
              <w:t>CDIP</w:t>
            </w:r>
            <w:r>
              <w:rPr>
                <w:bCs/>
                <w:szCs w:val="22"/>
                <w:lang w:val="fr-FR" w:eastAsia="en-CA"/>
              </w:rPr>
              <w:t xml:space="preserve">.  </w:t>
            </w:r>
            <w:r w:rsidRPr="004270EA">
              <w:rPr>
                <w:bCs/>
                <w:szCs w:val="22"/>
                <w:lang w:val="fr-FR" w:eastAsia="en-CA"/>
              </w:rPr>
              <w:t>Elle a été rebaptisée WIPO Match et est disponible à l</w:t>
            </w:r>
            <w:r>
              <w:rPr>
                <w:bCs/>
                <w:szCs w:val="22"/>
                <w:lang w:val="fr-FR" w:eastAsia="en-CA"/>
              </w:rPr>
              <w:t>’</w:t>
            </w:r>
            <w:r w:rsidRPr="004270EA">
              <w:rPr>
                <w:bCs/>
                <w:szCs w:val="22"/>
                <w:lang w:val="fr-FR" w:eastAsia="en-CA"/>
              </w:rPr>
              <w:t xml:space="preserve">adresse </w:t>
            </w:r>
            <w:hyperlink r:id="rId17" w:history="1">
              <w:r w:rsidRPr="004270EA">
                <w:rPr>
                  <w:rStyle w:val="Hyperlink"/>
                  <w:color w:val="auto"/>
                </w:rPr>
                <w:t>http://www.wipo.int/wipo</w:t>
              </w:r>
              <w:r>
                <w:rPr>
                  <w:rStyle w:val="Hyperlink"/>
                  <w:color w:val="auto"/>
                </w:rPr>
                <w:t>-</w:t>
              </w:r>
              <w:r w:rsidRPr="004270EA">
                <w:rPr>
                  <w:rStyle w:val="Hyperlink"/>
                  <w:color w:val="auto"/>
                </w:rPr>
                <w:t>match/fr/</w:t>
              </w:r>
            </w:hyperlink>
            <w:r w:rsidRPr="004270EA">
              <w:rPr>
                <w:bCs/>
                <w:szCs w:val="22"/>
                <w:lang w:val="fr-FR" w:eastAsia="en-CA"/>
              </w:rPr>
              <w:t>.</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La plateforme est en cours d</w:t>
            </w:r>
            <w:r>
              <w:rPr>
                <w:bCs/>
                <w:szCs w:val="22"/>
                <w:lang w:val="fr-FR" w:eastAsia="en-CA"/>
              </w:rPr>
              <w:t>’</w:t>
            </w:r>
            <w:r w:rsidRPr="004270EA">
              <w:rPr>
                <w:bCs/>
                <w:szCs w:val="22"/>
                <w:lang w:val="fr-FR" w:eastAsia="en-CA"/>
              </w:rPr>
              <w:t xml:space="preserve">intégration dans la plateforme en ligne des </w:t>
            </w:r>
            <w:r>
              <w:rPr>
                <w:bCs/>
                <w:szCs w:val="22"/>
                <w:lang w:val="fr-FR" w:eastAsia="en-CA"/>
              </w:rPr>
              <w:t>Nations Unies</w:t>
            </w:r>
            <w:r w:rsidRPr="004270EA">
              <w:rPr>
                <w:bCs/>
                <w:szCs w:val="22"/>
                <w:lang w:val="fr-FR" w:eastAsia="en-CA"/>
              </w:rPr>
              <w:t xml:space="preserve"> dans le but de contribuer à la réalisation du Programme de développement durable à l</w:t>
            </w:r>
            <w:r>
              <w:rPr>
                <w:bCs/>
                <w:szCs w:val="22"/>
                <w:lang w:val="fr-FR" w:eastAsia="en-CA"/>
              </w:rPr>
              <w:t>’</w:t>
            </w:r>
            <w:r w:rsidRPr="004270EA">
              <w:rPr>
                <w:bCs/>
                <w:szCs w:val="22"/>
                <w:lang w:val="fr-FR" w:eastAsia="en-CA"/>
              </w:rPr>
              <w:t>horizon 2030.</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Des activités supplémentaires figurent dans la base de données IP</w:t>
            </w:r>
            <w:r>
              <w:rPr>
                <w:bCs/>
                <w:szCs w:val="22"/>
                <w:lang w:val="fr-FR" w:eastAsia="en-CA"/>
              </w:rPr>
              <w:t>-</w:t>
            </w:r>
            <w:r w:rsidRPr="004270EA">
              <w:rPr>
                <w:bCs/>
                <w:szCs w:val="22"/>
                <w:lang w:val="fr-FR" w:eastAsia="en-CA"/>
              </w:rPr>
              <w:t>TAD</w:t>
            </w:r>
            <w:r>
              <w:rPr>
                <w:bCs/>
                <w:szCs w:val="22"/>
                <w:lang w:val="fr-FR" w:eastAsia="en-CA"/>
              </w:rPr>
              <w:t xml:space="preserve">.  </w:t>
            </w:r>
            <w:r w:rsidRPr="004270EA">
              <w:rPr>
                <w:bCs/>
                <w:szCs w:val="22"/>
                <w:lang w:val="fr-FR" w:eastAsia="en-CA"/>
              </w:rPr>
              <w:t>Pour de plus amples informations sur les réalisations liées à cette recommandation, voir le Rapport sur la performance de l</w:t>
            </w:r>
            <w:r>
              <w:rPr>
                <w:bCs/>
                <w:szCs w:val="22"/>
                <w:lang w:val="fr-FR" w:eastAsia="en-CA"/>
              </w:rPr>
              <w:t>’</w:t>
            </w:r>
            <w:r w:rsidRPr="004270EA">
              <w:rPr>
                <w:bCs/>
                <w:szCs w:val="22"/>
                <w:lang w:val="fr-FR" w:eastAsia="en-CA"/>
              </w:rPr>
              <w:t>OMPI en</w:t>
            </w:r>
            <w:r>
              <w:rPr>
                <w:bCs/>
                <w:szCs w:val="22"/>
                <w:lang w:val="fr-FR" w:eastAsia="en-CA"/>
              </w:rPr>
              <w:t> </w:t>
            </w:r>
            <w:r w:rsidRPr="004270EA">
              <w:rPr>
                <w:bCs/>
                <w:szCs w:val="22"/>
                <w:lang w:val="fr-FR" w:eastAsia="en-CA"/>
              </w:rPr>
              <w:t>2016</w:t>
            </w:r>
            <w:r>
              <w:rPr>
                <w:bCs/>
                <w:szCs w:val="22"/>
                <w:lang w:val="fr-FR" w:eastAsia="en-CA"/>
              </w:rPr>
              <w:t>-</w:t>
            </w:r>
            <w:r w:rsidRPr="004270EA">
              <w:rPr>
                <w:bCs/>
                <w:szCs w:val="22"/>
                <w:lang w:val="fr-FR" w:eastAsia="en-CA"/>
              </w:rPr>
              <w:t>2017 (document</w:t>
            </w:r>
            <w:r>
              <w:rPr>
                <w:bCs/>
                <w:szCs w:val="22"/>
                <w:lang w:val="fr-FR" w:eastAsia="en-CA"/>
              </w:rPr>
              <w:t xml:space="preserve"> </w:t>
            </w:r>
            <w:r w:rsidRPr="004270EA">
              <w:rPr>
                <w:bCs/>
                <w:szCs w:val="22"/>
                <w:lang w:val="fr-FR" w:eastAsia="en-CA"/>
              </w:rPr>
              <w:t>WO/PBC/28/7).</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Pour de plus amples informations sur les réalisations liées à cette recommandation depuis l</w:t>
            </w:r>
            <w:r>
              <w:rPr>
                <w:bCs/>
                <w:szCs w:val="22"/>
                <w:lang w:val="fr-FR" w:eastAsia="en-CA"/>
              </w:rPr>
              <w:t>’</w:t>
            </w:r>
            <w:r w:rsidRPr="004270EA">
              <w:rPr>
                <w:bCs/>
                <w:szCs w:val="22"/>
                <w:lang w:val="fr-FR" w:eastAsia="en-CA"/>
              </w:rPr>
              <w:t>adoption du Plan d</w:t>
            </w:r>
            <w:r>
              <w:rPr>
                <w:bCs/>
                <w:szCs w:val="22"/>
                <w:lang w:val="fr-FR" w:eastAsia="en-CA"/>
              </w:rPr>
              <w:t>’</w:t>
            </w:r>
            <w:r w:rsidRPr="004270EA">
              <w:rPr>
                <w:bCs/>
                <w:szCs w:val="22"/>
                <w:lang w:val="fr-FR" w:eastAsia="en-CA"/>
              </w:rPr>
              <w:t>action pour le développement, voir les documents ci</w:t>
            </w:r>
            <w:r>
              <w:rPr>
                <w:bCs/>
                <w:szCs w:val="22"/>
                <w:lang w:val="fr-FR" w:eastAsia="en-CA"/>
              </w:rPr>
              <w:t>-</w:t>
            </w:r>
            <w:r w:rsidRPr="004270EA">
              <w:rPr>
                <w:bCs/>
                <w:szCs w:val="22"/>
                <w:lang w:val="fr-FR" w:eastAsia="en-CA"/>
              </w:rPr>
              <w:t>après</w:t>
            </w:r>
            <w:r>
              <w:rPr>
                <w:bCs/>
                <w:szCs w:val="22"/>
                <w:lang w:val="fr-FR" w:eastAsia="en-CA"/>
              </w:rPr>
              <w:t> :</w:t>
            </w:r>
            <w:r w:rsidRPr="004270EA">
              <w:rPr>
                <w:bCs/>
                <w:szCs w:val="22"/>
                <w:lang w:val="fr-FR" w:eastAsia="en-CA"/>
              </w:rPr>
              <w:t xml:space="preserve"> CDIP/4/2;  CDIP/6/2;  CDIP/8/2;  CDIP/10/3;  CDIP/21/2 et CDIP/22/2.</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D860D3" w:rsidRPr="004270EA" w:rsidRDefault="00D860D3" w:rsidP="00D05A49">
            <w:pPr>
              <w:rPr>
                <w:szCs w:val="22"/>
                <w:lang w:val="fr-FR"/>
              </w:rPr>
            </w:pPr>
            <w:r w:rsidRPr="004270EA">
              <w:rPr>
                <w:szCs w:val="22"/>
                <w:lang w:val="fr-FR"/>
              </w:rPr>
              <w:t>III.3 Intégration des recommandations du Plan d</w:t>
            </w:r>
            <w:r>
              <w:rPr>
                <w:szCs w:val="22"/>
                <w:lang w:val="fr-FR"/>
              </w:rPr>
              <w:t>’</w:t>
            </w:r>
            <w:r w:rsidRPr="004270EA">
              <w:rPr>
                <w:szCs w:val="22"/>
                <w:lang w:val="fr-FR"/>
              </w:rPr>
              <w:t>action pour le développement dans les activités de l</w:t>
            </w:r>
            <w:r>
              <w:rPr>
                <w:szCs w:val="22"/>
                <w:lang w:val="fr-FR"/>
              </w:rPr>
              <w:t>’</w:t>
            </w:r>
            <w:r w:rsidRPr="004270EA">
              <w:rPr>
                <w:szCs w:val="22"/>
                <w:lang w:val="fr-FR"/>
              </w:rPr>
              <w:t>OMPI.</w:t>
            </w:r>
          </w:p>
          <w:p w:rsidR="00D860D3" w:rsidRPr="004270EA" w:rsidRDefault="00D860D3" w:rsidP="00D05A49">
            <w:pPr>
              <w:rPr>
                <w:szCs w:val="22"/>
                <w:lang w:val="fr-FR"/>
              </w:rPr>
            </w:pPr>
          </w:p>
          <w:p w:rsidR="00D860D3" w:rsidRPr="004270EA" w:rsidRDefault="00D860D3" w:rsidP="00D05A49">
            <w:pPr>
              <w:rPr>
                <w:szCs w:val="22"/>
                <w:lang w:val="fr-FR"/>
              </w:rPr>
            </w:pPr>
            <w:r w:rsidRPr="004270EA">
              <w:rPr>
                <w:szCs w:val="22"/>
                <w:lang w:val="fr-FR"/>
              </w:rPr>
              <w:t>III.4 Accords de coopération avec les institutions des pays en développement, des</w:t>
            </w:r>
            <w:r>
              <w:rPr>
                <w:szCs w:val="22"/>
                <w:lang w:val="fr-FR"/>
              </w:rPr>
              <w:t> </w:t>
            </w:r>
            <w:r w:rsidRPr="004270EA">
              <w:rPr>
                <w:szCs w:val="22"/>
                <w:lang w:val="fr-FR"/>
              </w:rPr>
              <w:t>PMA et des pays en transition renforcés et adaptés à leurs besoins.</w:t>
            </w:r>
          </w:p>
          <w:p w:rsidR="00D860D3" w:rsidRPr="004270EA" w:rsidRDefault="00D860D3" w:rsidP="00D05A49">
            <w:pPr>
              <w:rPr>
                <w:szCs w:val="22"/>
                <w:lang w:val="fr-FR"/>
              </w:rPr>
            </w:pPr>
          </w:p>
          <w:p w:rsidR="00D860D3" w:rsidRPr="004270EA" w:rsidRDefault="00D860D3" w:rsidP="00D05A49">
            <w:pPr>
              <w:rPr>
                <w:szCs w:val="22"/>
                <w:lang w:val="fr-FR"/>
              </w:rPr>
            </w:pPr>
            <w:r w:rsidRPr="004270EA">
              <w:rPr>
                <w:szCs w:val="22"/>
                <w:lang w:val="fr-FR"/>
              </w:rPr>
              <w:t>VII.1 Plateformes et instruments fondés sur la propriété intellectuelle pour le transfert de connaissances et l</w:t>
            </w:r>
            <w:r>
              <w:rPr>
                <w:szCs w:val="22"/>
                <w:lang w:val="fr-FR"/>
              </w:rPr>
              <w:t>’</w:t>
            </w:r>
            <w:r w:rsidRPr="004270EA">
              <w:rPr>
                <w:szCs w:val="22"/>
                <w:lang w:val="fr-FR"/>
              </w:rPr>
              <w:t>adaptation et la diffusion de la technologie entre les pays développés et les pays en développement, notamment les</w:t>
            </w:r>
            <w:r>
              <w:rPr>
                <w:szCs w:val="22"/>
                <w:lang w:val="fr-FR"/>
              </w:rPr>
              <w:t> </w:t>
            </w:r>
            <w:r w:rsidRPr="004270EA">
              <w:rPr>
                <w:szCs w:val="22"/>
                <w:lang w:val="fr-FR"/>
              </w:rPr>
              <w:t>PMA, pour relever des défis mondiaux.</w:t>
            </w:r>
          </w:p>
          <w:p w:rsidR="00D860D3" w:rsidRPr="004270EA" w:rsidRDefault="00D860D3" w:rsidP="00D05A49">
            <w:pPr>
              <w:rPr>
                <w:szCs w:val="22"/>
                <w:lang w:val="fr-FR"/>
              </w:rPr>
            </w:pPr>
          </w:p>
          <w:p w:rsidR="00D860D3" w:rsidRPr="004270EA" w:rsidRDefault="00D860D3" w:rsidP="00D05A49">
            <w:pPr>
              <w:rPr>
                <w:szCs w:val="22"/>
                <w:lang w:val="fr-FR"/>
              </w:rPr>
            </w:pPr>
            <w:r w:rsidRPr="004270EA">
              <w:rPr>
                <w:szCs w:val="22"/>
                <w:lang w:val="fr-FR"/>
              </w:rPr>
              <w:t>VIII.3 Engagement réel auprès des États membres.</w:t>
            </w:r>
          </w:p>
        </w:tc>
      </w:tr>
      <w:tr w:rsidR="00D860D3" w:rsidRPr="004270EA" w:rsidTr="00D05A49">
        <w:trPr>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D860D3" w:rsidRPr="004270EA" w:rsidRDefault="00D860D3" w:rsidP="00D860D3">
            <w:pPr>
              <w:numPr>
                <w:ilvl w:val="0"/>
                <w:numId w:val="11"/>
              </w:numPr>
              <w:rPr>
                <w:szCs w:val="22"/>
                <w:lang w:val="fr-FR"/>
              </w:rPr>
            </w:pP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D860D3" w:rsidRPr="004270EA" w:rsidRDefault="00D860D3" w:rsidP="00D05A49">
            <w:pPr>
              <w:rPr>
                <w:szCs w:val="22"/>
                <w:lang w:val="fr-FR"/>
              </w:rPr>
            </w:pPr>
            <w:r w:rsidRPr="004270EA">
              <w:rPr>
                <w:szCs w:val="22"/>
                <w:lang w:val="fr-FR"/>
              </w:rPr>
              <w:t>Aider les États membres à développer et à améliorer les capacités institutionnelles nationales en propriété intellectuelle par le développement des infrastructures et autres moyens en vue de renforcer l</w:t>
            </w:r>
            <w:r>
              <w:rPr>
                <w:szCs w:val="22"/>
                <w:lang w:val="fr-FR"/>
              </w:rPr>
              <w:t>’</w:t>
            </w:r>
            <w:r w:rsidRPr="004270EA">
              <w:rPr>
                <w:szCs w:val="22"/>
                <w:lang w:val="fr-FR"/>
              </w:rPr>
              <w:t>efficacité des institutions nationales de propriété intellectuelle et de concilier protection de la propriété intellectuelle et préservation de l</w:t>
            </w:r>
            <w:r>
              <w:rPr>
                <w:szCs w:val="22"/>
                <w:lang w:val="fr-FR"/>
              </w:rPr>
              <w:t>’</w:t>
            </w:r>
            <w:r w:rsidRPr="004270EA">
              <w:rPr>
                <w:szCs w:val="22"/>
                <w:lang w:val="fr-FR"/>
              </w:rPr>
              <w:t>intérêt général</w:t>
            </w:r>
            <w:r>
              <w:rPr>
                <w:szCs w:val="22"/>
                <w:lang w:val="fr-FR"/>
              </w:rPr>
              <w:t xml:space="preserve">.  </w:t>
            </w:r>
            <w:r w:rsidRPr="004270EA">
              <w:rPr>
                <w:szCs w:val="22"/>
                <w:lang w:val="fr-FR"/>
              </w:rPr>
              <w:t xml:space="preserve">Cette assistance technique devrait également être étendue aux organisations </w:t>
            </w:r>
            <w:proofErr w:type="spellStart"/>
            <w:r w:rsidRPr="004270EA">
              <w:rPr>
                <w:szCs w:val="22"/>
                <w:lang w:val="fr-FR"/>
              </w:rPr>
              <w:t>sous</w:t>
            </w:r>
            <w:r>
              <w:rPr>
                <w:szCs w:val="22"/>
                <w:lang w:val="fr-FR"/>
              </w:rPr>
              <w:t>-</w:t>
            </w:r>
            <w:r w:rsidRPr="004270EA">
              <w:rPr>
                <w:szCs w:val="22"/>
                <w:lang w:val="fr-FR"/>
              </w:rPr>
              <w:t>régionales</w:t>
            </w:r>
            <w:proofErr w:type="spellEnd"/>
            <w:r w:rsidRPr="004270EA">
              <w:rPr>
                <w:szCs w:val="22"/>
                <w:lang w:val="fr-FR"/>
              </w:rPr>
              <w:t xml:space="preserve"> et régionales œuvrant dans le domaine de la propriété intellectuelle.</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D860D3" w:rsidRDefault="00D860D3" w:rsidP="00D05A49">
            <w:pPr>
              <w:rPr>
                <w:bCs/>
                <w:szCs w:val="22"/>
                <w:lang w:val="fr-FR" w:eastAsia="en-CA"/>
              </w:rPr>
            </w:pPr>
            <w:r w:rsidRPr="004270EA">
              <w:rPr>
                <w:bCs/>
                <w:szCs w:val="22"/>
                <w:lang w:val="fr-FR" w:eastAsia="en-CA"/>
              </w:rPr>
              <w:t>En cours de mise en œuvre depuis le début de</w:t>
            </w:r>
            <w:r>
              <w:rPr>
                <w:bCs/>
                <w:szCs w:val="22"/>
                <w:lang w:val="fr-FR" w:eastAsia="en-CA"/>
              </w:rPr>
              <w:t> </w:t>
            </w:r>
            <w:r w:rsidRPr="004270EA">
              <w:rPr>
                <w:bCs/>
                <w:szCs w:val="22"/>
                <w:lang w:val="fr-FR" w:eastAsia="en-CA"/>
              </w:rPr>
              <w:t>2009.</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Voir les documents</w:t>
            </w:r>
            <w:r>
              <w:rPr>
                <w:bCs/>
                <w:szCs w:val="22"/>
                <w:lang w:val="fr-FR" w:eastAsia="en-CA"/>
              </w:rPr>
              <w:t xml:space="preserve"> </w:t>
            </w:r>
            <w:r w:rsidRPr="004270EA">
              <w:rPr>
                <w:bCs/>
                <w:szCs w:val="22"/>
                <w:lang w:val="fr-FR" w:eastAsia="en-CA"/>
              </w:rPr>
              <w:t>CDIP/1/3, CDIP/2/INF/1, CDIP/2/2, CDIP/4/12, CDIP/5/5 et CDIP3/INF/2.</w:t>
            </w:r>
          </w:p>
          <w:p w:rsidR="00D860D3" w:rsidRPr="004270EA" w:rsidRDefault="00D860D3" w:rsidP="00D05A49">
            <w:pPr>
              <w:rPr>
                <w:bCs/>
                <w:szCs w:val="22"/>
                <w:lang w:val="fr-FR" w:eastAsia="en-CA"/>
              </w:rPr>
            </w:pPr>
          </w:p>
          <w:p w:rsidR="00D860D3" w:rsidRDefault="00D860D3" w:rsidP="00D05A49">
            <w:pPr>
              <w:rPr>
                <w:bCs/>
                <w:szCs w:val="22"/>
                <w:lang w:val="fr-FR" w:eastAsia="en-CA"/>
              </w:rPr>
            </w:pPr>
            <w:r w:rsidRPr="004270EA">
              <w:rPr>
                <w:bCs/>
                <w:szCs w:val="22"/>
                <w:lang w:val="fr-FR" w:eastAsia="en-CA"/>
              </w:rPr>
              <w:t>Cette recommandation a été formulée dans le cadre des projets achevés du Plan d</w:t>
            </w:r>
            <w:r>
              <w:rPr>
                <w:bCs/>
                <w:szCs w:val="22"/>
                <w:lang w:val="fr-FR" w:eastAsia="en-CA"/>
              </w:rPr>
              <w:t>’</w:t>
            </w:r>
            <w:r w:rsidRPr="004270EA">
              <w:rPr>
                <w:bCs/>
                <w:szCs w:val="22"/>
                <w:lang w:val="fr-FR" w:eastAsia="en-CA"/>
              </w:rPr>
              <w:t>action pour le développement ci</w:t>
            </w:r>
            <w:r>
              <w:rPr>
                <w:bCs/>
                <w:szCs w:val="22"/>
                <w:lang w:val="fr-FR" w:eastAsia="en-CA"/>
              </w:rPr>
              <w:t>-</w:t>
            </w:r>
            <w:r w:rsidRPr="004270EA">
              <w:rPr>
                <w:bCs/>
                <w:szCs w:val="22"/>
                <w:lang w:val="fr-FR" w:eastAsia="en-CA"/>
              </w:rPr>
              <w:t>après</w:t>
            </w:r>
            <w:r>
              <w:rPr>
                <w:bCs/>
                <w:szCs w:val="22"/>
                <w:lang w:val="fr-FR" w:eastAsia="en-CA"/>
              </w:rPr>
              <w:t> :</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 Création de nouvelles académies nationales de propriété intellectuelle, phases I et II (documents</w:t>
            </w:r>
            <w:r>
              <w:rPr>
                <w:bCs/>
                <w:szCs w:val="22"/>
                <w:lang w:val="fr-FR" w:eastAsia="en-CA"/>
              </w:rPr>
              <w:t xml:space="preserve"> </w:t>
            </w:r>
            <w:r w:rsidRPr="004270EA">
              <w:rPr>
                <w:bCs/>
                <w:szCs w:val="22"/>
                <w:lang w:val="fr-FR" w:eastAsia="en-CA"/>
              </w:rPr>
              <w:t>CDIP/3/INF/2 et CDIP/9/10</w:t>
            </w:r>
            <w:r>
              <w:rPr>
                <w:bCs/>
                <w:szCs w:val="22"/>
                <w:lang w:val="fr-FR" w:eastAsia="en-CA"/>
              </w:rPr>
              <w:t> </w:t>
            </w:r>
            <w:r w:rsidRPr="004270EA">
              <w:rPr>
                <w:bCs/>
                <w:szCs w:val="22"/>
                <w:lang w:val="fr-FR" w:eastAsia="en-CA"/>
              </w:rPr>
              <w:t>Rev.1);</w:t>
            </w:r>
          </w:p>
          <w:p w:rsidR="00D860D3" w:rsidRPr="004270EA" w:rsidRDefault="00D860D3" w:rsidP="00D05A49">
            <w:pPr>
              <w:rPr>
                <w:bCs/>
                <w:szCs w:val="22"/>
                <w:lang w:val="fr-FR" w:eastAsia="en-CA"/>
              </w:rPr>
            </w:pPr>
          </w:p>
          <w:p w:rsidR="00D860D3" w:rsidRPr="004270EA" w:rsidRDefault="00D860D3" w:rsidP="00D860D3">
            <w:pPr>
              <w:keepLines/>
              <w:numPr>
                <w:ilvl w:val="0"/>
                <w:numId w:val="12"/>
              </w:numPr>
              <w:tabs>
                <w:tab w:val="clear" w:pos="720"/>
              </w:tabs>
              <w:ind w:left="0" w:firstLine="0"/>
              <w:rPr>
                <w:bCs/>
                <w:szCs w:val="22"/>
                <w:lang w:val="fr-FR" w:eastAsia="en-CA"/>
              </w:rPr>
            </w:pPr>
            <w:r w:rsidRPr="004270EA">
              <w:rPr>
                <w:bCs/>
                <w:szCs w:val="22"/>
                <w:lang w:val="fr-FR" w:eastAsia="en-CA"/>
              </w:rPr>
              <w:t>– Projet ingénieux pour les institutions de propriété intellectuelle</w:t>
            </w:r>
            <w:r>
              <w:rPr>
                <w:bCs/>
                <w:szCs w:val="22"/>
                <w:lang w:val="fr-FR" w:eastAsia="en-CA"/>
              </w:rPr>
              <w:t> :</w:t>
            </w:r>
            <w:r w:rsidRPr="004270EA">
              <w:rPr>
                <w:bCs/>
                <w:szCs w:val="22"/>
                <w:lang w:val="fr-FR" w:eastAsia="en-CA"/>
              </w:rPr>
              <w:t xml:space="preserve"> déploiement de composants et de solutions commerciales personnalisées aux fins de la modernisation de l</w:t>
            </w:r>
            <w:r>
              <w:rPr>
                <w:bCs/>
                <w:szCs w:val="22"/>
                <w:lang w:val="fr-FR" w:eastAsia="en-CA"/>
              </w:rPr>
              <w:t>’</w:t>
            </w:r>
            <w:r w:rsidRPr="004270EA">
              <w:rPr>
                <w:bCs/>
                <w:szCs w:val="22"/>
                <w:lang w:val="fr-FR" w:eastAsia="en-CA"/>
              </w:rPr>
              <w:t>infrastructure de propriété intellectuelle d</w:t>
            </w:r>
            <w:r>
              <w:rPr>
                <w:bCs/>
                <w:szCs w:val="22"/>
                <w:lang w:val="fr-FR" w:eastAsia="en-CA"/>
              </w:rPr>
              <w:t>’</w:t>
            </w:r>
            <w:r w:rsidRPr="004270EA">
              <w:rPr>
                <w:bCs/>
                <w:szCs w:val="22"/>
                <w:lang w:val="fr-FR" w:eastAsia="en-CA"/>
              </w:rPr>
              <w:t>institutions nationales ou régionales de propriété intellectuelle (document</w:t>
            </w:r>
            <w:r>
              <w:rPr>
                <w:bCs/>
                <w:szCs w:val="22"/>
                <w:lang w:val="fr-FR" w:eastAsia="en-CA"/>
              </w:rPr>
              <w:t xml:space="preserve"> </w:t>
            </w:r>
            <w:r w:rsidRPr="004270EA">
              <w:rPr>
                <w:bCs/>
                <w:szCs w:val="22"/>
                <w:lang w:val="fr-FR" w:eastAsia="en-CA"/>
              </w:rPr>
              <w:t>CDIP/3/INF/2);</w:t>
            </w:r>
          </w:p>
          <w:p w:rsidR="00D860D3" w:rsidRPr="004270EA" w:rsidRDefault="00D860D3" w:rsidP="00D05A49">
            <w:pPr>
              <w:rPr>
                <w:bCs/>
                <w:szCs w:val="22"/>
                <w:lang w:val="fr-FR" w:eastAsia="en-CA"/>
              </w:rPr>
            </w:pPr>
          </w:p>
          <w:p w:rsidR="00D860D3" w:rsidRPr="004270EA" w:rsidRDefault="00D860D3" w:rsidP="00D860D3">
            <w:pPr>
              <w:keepLines/>
              <w:numPr>
                <w:ilvl w:val="0"/>
                <w:numId w:val="12"/>
              </w:numPr>
              <w:tabs>
                <w:tab w:val="clear" w:pos="720"/>
              </w:tabs>
              <w:ind w:left="0" w:firstLine="0"/>
              <w:rPr>
                <w:bCs/>
                <w:szCs w:val="22"/>
                <w:lang w:val="fr-FR" w:eastAsia="en-CA"/>
              </w:rPr>
            </w:pPr>
            <w:r w:rsidRPr="004270EA">
              <w:rPr>
                <w:bCs/>
                <w:szCs w:val="22"/>
                <w:lang w:val="fr-FR" w:eastAsia="en-CA"/>
              </w:rPr>
              <w:t>– Structure d</w:t>
            </w:r>
            <w:r>
              <w:rPr>
                <w:bCs/>
                <w:szCs w:val="22"/>
                <w:lang w:val="fr-FR" w:eastAsia="en-CA"/>
              </w:rPr>
              <w:t>’</w:t>
            </w:r>
            <w:r w:rsidRPr="004270EA">
              <w:rPr>
                <w:bCs/>
                <w:szCs w:val="22"/>
                <w:lang w:val="fr-FR" w:eastAsia="en-CA"/>
              </w:rPr>
              <w:t>appui à l</w:t>
            </w:r>
            <w:r>
              <w:rPr>
                <w:bCs/>
                <w:szCs w:val="22"/>
                <w:lang w:val="fr-FR" w:eastAsia="en-CA"/>
              </w:rPr>
              <w:t>’</w:t>
            </w:r>
            <w:r w:rsidRPr="004270EA">
              <w:rPr>
                <w:bCs/>
                <w:szCs w:val="22"/>
                <w:lang w:val="fr-FR" w:eastAsia="en-CA"/>
              </w:rPr>
              <w:t>innovation et au transfert de technologie à l</w:t>
            </w:r>
            <w:r>
              <w:rPr>
                <w:bCs/>
                <w:szCs w:val="22"/>
                <w:lang w:val="fr-FR" w:eastAsia="en-CA"/>
              </w:rPr>
              <w:t>’</w:t>
            </w:r>
            <w:r w:rsidRPr="004270EA">
              <w:rPr>
                <w:bCs/>
                <w:szCs w:val="22"/>
                <w:lang w:val="fr-FR" w:eastAsia="en-CA"/>
              </w:rPr>
              <w:t>intention des institutions nationales (document</w:t>
            </w:r>
            <w:r>
              <w:rPr>
                <w:bCs/>
                <w:szCs w:val="22"/>
                <w:lang w:val="fr-FR" w:eastAsia="en-CA"/>
              </w:rPr>
              <w:t xml:space="preserve"> </w:t>
            </w:r>
            <w:r w:rsidRPr="004270EA">
              <w:rPr>
                <w:bCs/>
                <w:szCs w:val="22"/>
                <w:lang w:val="fr-FR" w:eastAsia="en-CA"/>
              </w:rPr>
              <w:t>CDIP/3/INF/2);</w:t>
            </w:r>
          </w:p>
          <w:p w:rsidR="00D860D3" w:rsidRPr="004270EA" w:rsidRDefault="00D860D3" w:rsidP="00D05A49">
            <w:pPr>
              <w:rPr>
                <w:bCs/>
                <w:szCs w:val="22"/>
                <w:lang w:val="fr-FR" w:eastAsia="en-CA"/>
              </w:rPr>
            </w:pPr>
          </w:p>
          <w:p w:rsidR="00D860D3" w:rsidRDefault="00D860D3" w:rsidP="00D860D3">
            <w:pPr>
              <w:keepLines/>
              <w:numPr>
                <w:ilvl w:val="0"/>
                <w:numId w:val="12"/>
              </w:numPr>
              <w:tabs>
                <w:tab w:val="clear" w:pos="720"/>
              </w:tabs>
              <w:ind w:left="0" w:firstLine="0"/>
              <w:rPr>
                <w:bCs/>
                <w:szCs w:val="22"/>
                <w:lang w:val="fr-FR" w:eastAsia="en-CA"/>
              </w:rPr>
            </w:pPr>
            <w:r w:rsidRPr="004270EA">
              <w:rPr>
                <w:bCs/>
                <w:szCs w:val="22"/>
                <w:lang w:val="fr-FR" w:eastAsia="en-CA"/>
              </w:rPr>
              <w:t xml:space="preserve">– Renforcement des capacités des institutions et des utilisateurs aux niveaux national, </w:t>
            </w:r>
            <w:proofErr w:type="spellStart"/>
            <w:r w:rsidRPr="004270EA">
              <w:rPr>
                <w:bCs/>
                <w:szCs w:val="22"/>
                <w:lang w:val="fr-FR" w:eastAsia="en-CA"/>
              </w:rPr>
              <w:t>sous</w:t>
            </w:r>
            <w:r>
              <w:rPr>
                <w:bCs/>
                <w:szCs w:val="22"/>
                <w:lang w:val="fr-FR" w:eastAsia="en-CA"/>
              </w:rPr>
              <w:t>-</w:t>
            </w:r>
            <w:r w:rsidRPr="004270EA">
              <w:rPr>
                <w:bCs/>
                <w:szCs w:val="22"/>
                <w:lang w:val="fr-FR" w:eastAsia="en-CA"/>
              </w:rPr>
              <w:t>régional</w:t>
            </w:r>
            <w:proofErr w:type="spellEnd"/>
            <w:r w:rsidRPr="004270EA">
              <w:rPr>
                <w:bCs/>
                <w:szCs w:val="22"/>
                <w:lang w:val="fr-FR" w:eastAsia="en-CA"/>
              </w:rPr>
              <w:t xml:space="preserve"> et régional (document</w:t>
            </w:r>
            <w:r>
              <w:rPr>
                <w:bCs/>
                <w:szCs w:val="22"/>
                <w:lang w:val="fr-FR" w:eastAsia="en-CA"/>
              </w:rPr>
              <w:t xml:space="preserve"> </w:t>
            </w:r>
            <w:r w:rsidRPr="004270EA">
              <w:rPr>
                <w:bCs/>
                <w:szCs w:val="22"/>
                <w:lang w:val="fr-FR" w:eastAsia="en-CA"/>
              </w:rPr>
              <w:t>CDIP/3/INF/2);</w:t>
            </w:r>
          </w:p>
          <w:p w:rsidR="00D860D3" w:rsidRPr="004270EA" w:rsidRDefault="00D860D3" w:rsidP="00D05A49">
            <w:pPr>
              <w:rPr>
                <w:bCs/>
                <w:szCs w:val="22"/>
                <w:lang w:val="fr-FR" w:eastAsia="en-CA"/>
              </w:rPr>
            </w:pPr>
          </w:p>
          <w:p w:rsidR="00D860D3" w:rsidRPr="004270EA" w:rsidRDefault="00D860D3" w:rsidP="00D860D3">
            <w:pPr>
              <w:keepLines/>
              <w:numPr>
                <w:ilvl w:val="0"/>
                <w:numId w:val="12"/>
              </w:numPr>
              <w:tabs>
                <w:tab w:val="clear" w:pos="720"/>
              </w:tabs>
              <w:ind w:left="0" w:firstLine="0"/>
              <w:rPr>
                <w:bCs/>
                <w:szCs w:val="22"/>
                <w:lang w:val="fr-FR" w:eastAsia="en-CA"/>
              </w:rPr>
            </w:pPr>
            <w:r w:rsidRPr="004270EA">
              <w:rPr>
                <w:bCs/>
                <w:szCs w:val="22"/>
                <w:lang w:val="fr-FR" w:eastAsia="en-CA"/>
              </w:rPr>
              <w:t>– Propriété intellectuelle et création de marques de produits aux fins de développement des entreprises dans les pays en développement et les</w:t>
            </w:r>
            <w:r>
              <w:rPr>
                <w:bCs/>
                <w:szCs w:val="22"/>
                <w:lang w:val="fr-FR" w:eastAsia="en-CA"/>
              </w:rPr>
              <w:t> </w:t>
            </w:r>
            <w:r w:rsidRPr="004270EA">
              <w:rPr>
                <w:bCs/>
                <w:szCs w:val="22"/>
                <w:lang w:val="fr-FR" w:eastAsia="en-CA"/>
              </w:rPr>
              <w:t>PMA (CDIP/5/5);</w:t>
            </w:r>
          </w:p>
          <w:p w:rsidR="00D860D3" w:rsidRPr="004270EA" w:rsidRDefault="00D860D3" w:rsidP="00D05A49">
            <w:pPr>
              <w:rPr>
                <w:bCs/>
                <w:szCs w:val="22"/>
                <w:lang w:val="fr-FR" w:eastAsia="en-CA"/>
              </w:rPr>
            </w:pPr>
          </w:p>
          <w:p w:rsidR="00D860D3" w:rsidRDefault="00D860D3" w:rsidP="00D860D3">
            <w:pPr>
              <w:keepLines/>
              <w:numPr>
                <w:ilvl w:val="0"/>
                <w:numId w:val="12"/>
              </w:numPr>
              <w:tabs>
                <w:tab w:val="clear" w:pos="720"/>
              </w:tabs>
              <w:ind w:left="0" w:firstLine="0"/>
              <w:rPr>
                <w:bCs/>
                <w:szCs w:val="22"/>
                <w:lang w:val="fr-FR" w:eastAsia="en-CA"/>
              </w:rPr>
            </w:pPr>
            <w:r w:rsidRPr="004270EA">
              <w:rPr>
                <w:bCs/>
                <w:szCs w:val="22"/>
                <w:lang w:val="fr-FR" w:eastAsia="en-CA"/>
              </w:rPr>
              <w:t>– Renforcement de la coopération Sud</w:t>
            </w:r>
            <w:r>
              <w:rPr>
                <w:bCs/>
                <w:szCs w:val="22"/>
                <w:lang w:val="fr-FR" w:eastAsia="en-CA"/>
              </w:rPr>
              <w:t>-</w:t>
            </w:r>
            <w:r w:rsidRPr="004270EA">
              <w:rPr>
                <w:bCs/>
                <w:szCs w:val="22"/>
                <w:lang w:val="fr-FR" w:eastAsia="en-CA"/>
              </w:rPr>
              <w:t>Sud dans le domaine de la propriété intellectuelle au service du développement parmi les pays en développement et les</w:t>
            </w:r>
            <w:r>
              <w:rPr>
                <w:bCs/>
                <w:szCs w:val="22"/>
                <w:lang w:val="fr-FR" w:eastAsia="en-CA"/>
              </w:rPr>
              <w:t> </w:t>
            </w:r>
            <w:r w:rsidRPr="004270EA">
              <w:rPr>
                <w:bCs/>
                <w:szCs w:val="22"/>
                <w:lang w:val="fr-FR" w:eastAsia="en-CA"/>
              </w:rPr>
              <w:t>PMA (document</w:t>
            </w:r>
            <w:r>
              <w:rPr>
                <w:bCs/>
                <w:szCs w:val="22"/>
                <w:lang w:val="fr-FR" w:eastAsia="en-CA"/>
              </w:rPr>
              <w:t xml:space="preserve"> </w:t>
            </w:r>
            <w:r w:rsidRPr="004270EA">
              <w:rPr>
                <w:bCs/>
                <w:szCs w:val="22"/>
                <w:lang w:val="fr-FR" w:eastAsia="en-CA"/>
              </w:rPr>
              <w:t>CDIP/7/6);</w:t>
            </w:r>
          </w:p>
          <w:p w:rsidR="00D860D3" w:rsidRPr="004270EA" w:rsidRDefault="00D860D3" w:rsidP="00D05A49">
            <w:pPr>
              <w:rPr>
                <w:bCs/>
                <w:szCs w:val="22"/>
                <w:lang w:val="fr-FR" w:eastAsia="en-CA"/>
              </w:rPr>
            </w:pPr>
          </w:p>
          <w:p w:rsidR="00D860D3" w:rsidRPr="004270EA" w:rsidRDefault="00D860D3" w:rsidP="00D860D3">
            <w:pPr>
              <w:keepLines/>
              <w:numPr>
                <w:ilvl w:val="0"/>
                <w:numId w:val="12"/>
              </w:numPr>
              <w:tabs>
                <w:tab w:val="clear" w:pos="720"/>
              </w:tabs>
              <w:ind w:left="0" w:firstLine="0"/>
              <w:rPr>
                <w:bCs/>
                <w:szCs w:val="22"/>
                <w:lang w:val="fr-FR" w:eastAsia="en-CA"/>
              </w:rPr>
            </w:pPr>
            <w:r w:rsidRPr="004270EA">
              <w:rPr>
                <w:bCs/>
                <w:szCs w:val="22"/>
                <w:lang w:val="fr-FR" w:eastAsia="en-CA"/>
              </w:rPr>
              <w:t>– Renforcement de la capacité des institutions gouvernementales et partenaires œuvrant dans le domaine de la propriété intellectuelle au niveau national à gérer, superviser et promouvoir les industries de la création et à améliorer les résultats et l</w:t>
            </w:r>
            <w:r>
              <w:rPr>
                <w:bCs/>
                <w:szCs w:val="22"/>
                <w:lang w:val="fr-FR" w:eastAsia="en-CA"/>
              </w:rPr>
              <w:t>’</w:t>
            </w:r>
            <w:r w:rsidRPr="004270EA">
              <w:rPr>
                <w:bCs/>
                <w:szCs w:val="22"/>
                <w:lang w:val="fr-FR" w:eastAsia="en-CA"/>
              </w:rPr>
              <w:t xml:space="preserve">organisation en réseau des </w:t>
            </w:r>
            <w:r>
              <w:rPr>
                <w:bCs/>
                <w:szCs w:val="22"/>
                <w:lang w:val="fr-FR" w:eastAsia="en-CA"/>
              </w:rPr>
              <w:t>organisations</w:t>
            </w:r>
            <w:r w:rsidRPr="004270EA">
              <w:rPr>
                <w:bCs/>
                <w:szCs w:val="22"/>
                <w:lang w:val="fr-FR" w:eastAsia="en-CA"/>
              </w:rPr>
              <w:t xml:space="preserve"> de gestion collective du droit d</w:t>
            </w:r>
            <w:r>
              <w:rPr>
                <w:bCs/>
                <w:szCs w:val="22"/>
                <w:lang w:val="fr-FR" w:eastAsia="en-CA"/>
              </w:rPr>
              <w:t>’</w:t>
            </w:r>
            <w:r w:rsidRPr="004270EA">
              <w:rPr>
                <w:bCs/>
                <w:szCs w:val="22"/>
                <w:lang w:val="fr-FR" w:eastAsia="en-CA"/>
              </w:rPr>
              <w:t>auteur (document</w:t>
            </w:r>
            <w:r>
              <w:rPr>
                <w:bCs/>
                <w:szCs w:val="22"/>
                <w:lang w:val="fr-FR" w:eastAsia="en-CA"/>
              </w:rPr>
              <w:t xml:space="preserve"> </w:t>
            </w:r>
            <w:r w:rsidRPr="004270EA">
              <w:rPr>
                <w:bCs/>
                <w:szCs w:val="22"/>
                <w:lang w:val="fr-FR" w:eastAsia="en-CA"/>
              </w:rPr>
              <w:t>CDIP/3/INF/2);</w:t>
            </w:r>
          </w:p>
          <w:p w:rsidR="00D860D3" w:rsidRPr="004270EA" w:rsidRDefault="00D860D3" w:rsidP="00D05A49">
            <w:pPr>
              <w:rPr>
                <w:bCs/>
                <w:szCs w:val="22"/>
                <w:lang w:val="fr-FR" w:eastAsia="en-CA"/>
              </w:rPr>
            </w:pPr>
          </w:p>
          <w:p w:rsidR="00D860D3" w:rsidRDefault="00D860D3" w:rsidP="00D860D3">
            <w:pPr>
              <w:keepLines/>
              <w:numPr>
                <w:ilvl w:val="0"/>
                <w:numId w:val="12"/>
              </w:numPr>
              <w:tabs>
                <w:tab w:val="clear" w:pos="720"/>
              </w:tabs>
              <w:ind w:left="0" w:firstLine="0"/>
              <w:rPr>
                <w:bCs/>
                <w:szCs w:val="22"/>
                <w:lang w:val="fr-FR" w:eastAsia="en-CA"/>
              </w:rPr>
            </w:pPr>
            <w:r w:rsidRPr="004270EA">
              <w:rPr>
                <w:bCs/>
                <w:szCs w:val="22"/>
                <w:lang w:val="fr-FR" w:eastAsia="en-CA"/>
              </w:rPr>
              <w:t>– Renforcement et développement du secteur de l</w:t>
            </w:r>
            <w:r>
              <w:rPr>
                <w:bCs/>
                <w:szCs w:val="22"/>
                <w:lang w:val="fr-FR" w:eastAsia="en-CA"/>
              </w:rPr>
              <w:t>’</w:t>
            </w:r>
            <w:r w:rsidRPr="004270EA">
              <w:rPr>
                <w:bCs/>
                <w:szCs w:val="22"/>
                <w:lang w:val="fr-FR" w:eastAsia="en-CA"/>
              </w:rPr>
              <w:t>audiovisuel au Burkina Faso et dans certains pays africains (document</w:t>
            </w:r>
            <w:r>
              <w:rPr>
                <w:bCs/>
                <w:szCs w:val="22"/>
                <w:lang w:val="fr-FR" w:eastAsia="en-CA"/>
              </w:rPr>
              <w:t xml:space="preserve"> </w:t>
            </w:r>
            <w:r w:rsidRPr="004270EA">
              <w:rPr>
                <w:bCs/>
                <w:szCs w:val="22"/>
                <w:lang w:val="fr-FR" w:eastAsia="en-CA"/>
              </w:rPr>
              <w:t>CDIP/9/13);</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 Propriété intellectuelle et gestion des dessins et modèles pour le développement des entreprises dans les pays en développement et les pays les moins avancés (PMA) (document</w:t>
            </w:r>
            <w:r>
              <w:rPr>
                <w:bCs/>
                <w:szCs w:val="22"/>
                <w:lang w:val="fr-FR" w:eastAsia="en-CA"/>
              </w:rPr>
              <w:t xml:space="preserve"> </w:t>
            </w:r>
            <w:r w:rsidRPr="004270EA">
              <w:rPr>
                <w:bCs/>
                <w:szCs w:val="22"/>
                <w:lang w:val="fr-FR" w:eastAsia="en-CA"/>
              </w:rPr>
              <w:t>CDIP/12/6);</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Les rapports d</w:t>
            </w:r>
            <w:r>
              <w:rPr>
                <w:bCs/>
                <w:szCs w:val="22"/>
                <w:lang w:val="fr-FR" w:eastAsia="en-CA"/>
              </w:rPr>
              <w:t>’</w:t>
            </w:r>
            <w:r w:rsidRPr="004270EA">
              <w:rPr>
                <w:bCs/>
                <w:szCs w:val="22"/>
                <w:lang w:val="fr-FR" w:eastAsia="en-CA"/>
              </w:rPr>
              <w:t>évaluation concernant ces projets ont été soumis pour examen aux neuvième, dixième, treizième, quatorzième, quinzième, dix</w:t>
            </w:r>
            <w:r>
              <w:rPr>
                <w:bCs/>
                <w:szCs w:val="22"/>
                <w:lang w:val="fr-FR" w:eastAsia="en-CA"/>
              </w:rPr>
              <w:t>-</w:t>
            </w:r>
            <w:r w:rsidRPr="004270EA">
              <w:rPr>
                <w:bCs/>
                <w:szCs w:val="22"/>
                <w:lang w:val="fr-FR" w:eastAsia="en-CA"/>
              </w:rPr>
              <w:t>septième et dix</w:t>
            </w:r>
            <w:r>
              <w:rPr>
                <w:bCs/>
                <w:szCs w:val="22"/>
                <w:lang w:val="fr-FR" w:eastAsia="en-CA"/>
              </w:rPr>
              <w:t>-</w:t>
            </w:r>
            <w:r w:rsidRPr="004270EA">
              <w:rPr>
                <w:bCs/>
                <w:szCs w:val="22"/>
                <w:lang w:val="fr-FR" w:eastAsia="en-CA"/>
              </w:rPr>
              <w:t>neuv</w:t>
            </w:r>
            <w:r>
              <w:rPr>
                <w:bCs/>
                <w:szCs w:val="22"/>
                <w:lang w:val="fr-FR" w:eastAsia="en-CA"/>
              </w:rPr>
              <w:t>ième session</w:t>
            </w:r>
            <w:r w:rsidRPr="004270EA">
              <w:rPr>
                <w:bCs/>
                <w:szCs w:val="22"/>
                <w:lang w:val="fr-FR" w:eastAsia="en-CA"/>
              </w:rPr>
              <w:t>s du</w:t>
            </w:r>
            <w:r>
              <w:rPr>
                <w:bCs/>
                <w:szCs w:val="22"/>
                <w:lang w:val="fr-FR" w:eastAsia="en-CA"/>
              </w:rPr>
              <w:t> </w:t>
            </w:r>
            <w:r w:rsidRPr="004270EA">
              <w:rPr>
                <w:bCs/>
                <w:szCs w:val="22"/>
                <w:lang w:val="fr-FR" w:eastAsia="en-CA"/>
              </w:rPr>
              <w:t>CDIP et figurent respectivement dans les documents</w:t>
            </w:r>
            <w:r>
              <w:rPr>
                <w:bCs/>
                <w:szCs w:val="22"/>
                <w:lang w:val="fr-FR" w:eastAsia="en-CA"/>
              </w:rPr>
              <w:t xml:space="preserve"> </w:t>
            </w:r>
            <w:r w:rsidRPr="004270EA">
              <w:rPr>
                <w:bCs/>
                <w:szCs w:val="22"/>
                <w:lang w:val="fr-FR" w:eastAsia="en-CA"/>
              </w:rPr>
              <w:t>CDIP/9/6, CDIP/14/4, CDIP/10/4, CDIP/10/8, CDIP/10/7, CDIP/13/3, CDIP/13/4, CDIP/14/4, CDIP/15/4, CDIP/17/3 et CDIP/19/4, respectivement.</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 Renforcement et développement du secteur de l</w:t>
            </w:r>
            <w:r>
              <w:rPr>
                <w:bCs/>
                <w:szCs w:val="22"/>
                <w:lang w:val="fr-FR" w:eastAsia="en-CA"/>
              </w:rPr>
              <w:t>’</w:t>
            </w:r>
            <w:r w:rsidRPr="004270EA">
              <w:rPr>
                <w:bCs/>
                <w:szCs w:val="22"/>
                <w:lang w:val="fr-FR" w:eastAsia="en-CA"/>
              </w:rPr>
              <w:t>audiovisuel au Burkina Faso et dans certains pays africains – phase II (document</w:t>
            </w:r>
            <w:r>
              <w:rPr>
                <w:bCs/>
                <w:szCs w:val="22"/>
                <w:lang w:val="fr-FR" w:eastAsia="en-CA"/>
              </w:rPr>
              <w:t xml:space="preserve"> </w:t>
            </w:r>
            <w:r w:rsidRPr="004270EA">
              <w:rPr>
                <w:bCs/>
                <w:szCs w:val="22"/>
                <w:lang w:val="fr-FR" w:eastAsia="en-CA"/>
              </w:rPr>
              <w:t>CDIP/17/7);</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Un rapport d</w:t>
            </w:r>
            <w:r>
              <w:rPr>
                <w:bCs/>
                <w:szCs w:val="22"/>
                <w:lang w:val="fr-FR" w:eastAsia="en-CA"/>
              </w:rPr>
              <w:t>’</w:t>
            </w:r>
            <w:r w:rsidRPr="004270EA">
              <w:rPr>
                <w:bCs/>
                <w:szCs w:val="22"/>
                <w:lang w:val="fr-FR" w:eastAsia="en-CA"/>
              </w:rPr>
              <w:t>achèvement (CDIP/23/5) et un rapport d</w:t>
            </w:r>
            <w:r>
              <w:rPr>
                <w:bCs/>
                <w:szCs w:val="22"/>
                <w:lang w:val="fr-FR" w:eastAsia="en-CA"/>
              </w:rPr>
              <w:t>’</w:t>
            </w:r>
            <w:r w:rsidRPr="004270EA">
              <w:rPr>
                <w:bCs/>
                <w:szCs w:val="22"/>
                <w:lang w:val="fr-FR" w:eastAsia="en-CA"/>
              </w:rPr>
              <w:t>évaluation (CDIP/23/6) pour ce projet seront présentés à la vingt</w:t>
            </w:r>
            <w:r>
              <w:rPr>
                <w:bCs/>
                <w:szCs w:val="22"/>
                <w:lang w:val="fr-FR" w:eastAsia="en-CA"/>
              </w:rPr>
              <w:t>-</w:t>
            </w:r>
            <w:r w:rsidRPr="004270EA">
              <w:rPr>
                <w:bCs/>
                <w:szCs w:val="22"/>
                <w:lang w:val="fr-FR" w:eastAsia="en-CA"/>
              </w:rPr>
              <w:t>trois</w:t>
            </w:r>
            <w:r>
              <w:rPr>
                <w:bCs/>
                <w:szCs w:val="22"/>
                <w:lang w:val="fr-FR" w:eastAsia="en-CA"/>
              </w:rPr>
              <w:t>ième session</w:t>
            </w:r>
            <w:r w:rsidRPr="004270EA">
              <w:rPr>
                <w:bCs/>
                <w:szCs w:val="22"/>
                <w:lang w:val="fr-FR" w:eastAsia="en-CA"/>
              </w:rPr>
              <w:t xml:space="preserve"> du</w:t>
            </w:r>
            <w:r>
              <w:rPr>
                <w:bCs/>
                <w:szCs w:val="22"/>
                <w:lang w:val="fr-FR" w:eastAsia="en-CA"/>
              </w:rPr>
              <w:t> </w:t>
            </w:r>
            <w:r w:rsidRPr="004270EA">
              <w:rPr>
                <w:bCs/>
                <w:szCs w:val="22"/>
                <w:lang w:val="fr-FR" w:eastAsia="en-CA"/>
              </w:rPr>
              <w:t>CDIP.</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 Coopération avec les instituts de formation judiciaires des pays en développement et des pays les moins avancés dans le domaine de l</w:t>
            </w:r>
            <w:r>
              <w:rPr>
                <w:bCs/>
                <w:szCs w:val="22"/>
                <w:lang w:val="fr-FR" w:eastAsia="en-CA"/>
              </w:rPr>
              <w:t>’</w:t>
            </w:r>
            <w:r w:rsidRPr="004270EA">
              <w:rPr>
                <w:bCs/>
                <w:szCs w:val="22"/>
                <w:lang w:val="fr-FR" w:eastAsia="en-CA"/>
              </w:rPr>
              <w:t>enseignement et de la formation professionnelle en matière de droits de propriété intellectuelle (document CDIP/16/7</w:t>
            </w:r>
            <w:r>
              <w:rPr>
                <w:bCs/>
                <w:szCs w:val="22"/>
                <w:lang w:val="fr-FR" w:eastAsia="en-CA"/>
              </w:rPr>
              <w:t> </w:t>
            </w:r>
            <w:proofErr w:type="spellStart"/>
            <w:r w:rsidRPr="004270EA">
              <w:rPr>
                <w:bCs/>
                <w:szCs w:val="22"/>
                <w:lang w:val="fr-FR" w:eastAsia="en-CA"/>
              </w:rPr>
              <w:t>Rev</w:t>
            </w:r>
            <w:proofErr w:type="spellEnd"/>
            <w:r w:rsidRPr="004270EA">
              <w:rPr>
                <w:bCs/>
                <w:szCs w:val="22"/>
                <w:lang w:val="fr-FR" w:eastAsia="en-CA"/>
              </w:rPr>
              <w:t>.);</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Un rapport d</w:t>
            </w:r>
            <w:r>
              <w:rPr>
                <w:bCs/>
                <w:szCs w:val="22"/>
                <w:lang w:val="fr-FR" w:eastAsia="en-CA"/>
              </w:rPr>
              <w:t>’</w:t>
            </w:r>
            <w:r w:rsidRPr="004270EA">
              <w:rPr>
                <w:bCs/>
                <w:szCs w:val="22"/>
                <w:lang w:val="fr-FR" w:eastAsia="en-CA"/>
              </w:rPr>
              <w:t>achèvement (CDIP/23/4) et un rapport d</w:t>
            </w:r>
            <w:r>
              <w:rPr>
                <w:bCs/>
                <w:szCs w:val="22"/>
                <w:lang w:val="fr-FR" w:eastAsia="en-CA"/>
              </w:rPr>
              <w:t>’</w:t>
            </w:r>
            <w:r w:rsidRPr="004270EA">
              <w:rPr>
                <w:bCs/>
                <w:szCs w:val="22"/>
                <w:lang w:val="fr-FR" w:eastAsia="en-CA"/>
              </w:rPr>
              <w:t>évaluation (CDIP/23/7) pour ce projet seront présentés à la vingt</w:t>
            </w:r>
            <w:r>
              <w:rPr>
                <w:bCs/>
                <w:szCs w:val="22"/>
                <w:lang w:val="fr-FR" w:eastAsia="en-CA"/>
              </w:rPr>
              <w:t>-</w:t>
            </w:r>
            <w:r w:rsidRPr="004270EA">
              <w:rPr>
                <w:bCs/>
                <w:szCs w:val="22"/>
                <w:lang w:val="fr-FR" w:eastAsia="en-CA"/>
              </w:rPr>
              <w:t>trois</w:t>
            </w:r>
            <w:r>
              <w:rPr>
                <w:bCs/>
                <w:szCs w:val="22"/>
                <w:lang w:val="fr-FR" w:eastAsia="en-CA"/>
              </w:rPr>
              <w:t>ième session</w:t>
            </w:r>
            <w:r w:rsidRPr="004270EA">
              <w:rPr>
                <w:bCs/>
                <w:szCs w:val="22"/>
                <w:lang w:val="fr-FR" w:eastAsia="en-CA"/>
              </w:rPr>
              <w:t xml:space="preserve"> du</w:t>
            </w:r>
            <w:r>
              <w:rPr>
                <w:bCs/>
                <w:szCs w:val="22"/>
                <w:lang w:val="fr-FR" w:eastAsia="en-CA"/>
              </w:rPr>
              <w:t> </w:t>
            </w:r>
            <w:r w:rsidRPr="004270EA">
              <w:rPr>
                <w:bCs/>
                <w:szCs w:val="22"/>
                <w:lang w:val="fr-FR" w:eastAsia="en-CA"/>
              </w:rPr>
              <w:t>CDIP.</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Un état des lieux des activités de coopération Sud</w:t>
            </w:r>
            <w:r>
              <w:rPr>
                <w:bCs/>
                <w:szCs w:val="22"/>
                <w:lang w:val="fr-FR" w:eastAsia="en-CA"/>
              </w:rPr>
              <w:t>-</w:t>
            </w:r>
            <w:r w:rsidRPr="004270EA">
              <w:rPr>
                <w:bCs/>
                <w:szCs w:val="22"/>
                <w:lang w:val="fr-FR" w:eastAsia="en-CA"/>
              </w:rPr>
              <w:t>Sud au sein de l</w:t>
            </w:r>
            <w:r>
              <w:rPr>
                <w:bCs/>
                <w:szCs w:val="22"/>
                <w:lang w:val="fr-FR" w:eastAsia="en-CA"/>
              </w:rPr>
              <w:t>’</w:t>
            </w:r>
            <w:r w:rsidRPr="004270EA">
              <w:rPr>
                <w:bCs/>
                <w:szCs w:val="22"/>
                <w:lang w:val="fr-FR" w:eastAsia="en-CA"/>
              </w:rPr>
              <w:t>Organisation Mondiale de la Propriété Intellectuelle (document</w:t>
            </w:r>
            <w:r>
              <w:rPr>
                <w:bCs/>
                <w:szCs w:val="22"/>
                <w:lang w:val="fr-FR" w:eastAsia="en-CA"/>
              </w:rPr>
              <w:t xml:space="preserve"> </w:t>
            </w:r>
            <w:r w:rsidRPr="004270EA">
              <w:rPr>
                <w:bCs/>
                <w:szCs w:val="22"/>
                <w:lang w:val="fr-FR" w:eastAsia="en-CA"/>
              </w:rPr>
              <w:t>CDIP/17/4) a été présenté pour la première fois à la dix</w:t>
            </w:r>
            <w:r>
              <w:rPr>
                <w:bCs/>
                <w:szCs w:val="22"/>
                <w:lang w:val="fr-FR" w:eastAsia="en-CA"/>
              </w:rPr>
              <w:t>-</w:t>
            </w:r>
            <w:r w:rsidRPr="004270EA">
              <w:rPr>
                <w:bCs/>
                <w:szCs w:val="22"/>
                <w:lang w:val="fr-FR" w:eastAsia="en-CA"/>
              </w:rPr>
              <w:t>sept</w:t>
            </w:r>
            <w:r>
              <w:rPr>
                <w:bCs/>
                <w:szCs w:val="22"/>
                <w:lang w:val="fr-FR" w:eastAsia="en-CA"/>
              </w:rPr>
              <w:t>ième session</w:t>
            </w:r>
            <w:r w:rsidRPr="004270EA">
              <w:rPr>
                <w:bCs/>
                <w:szCs w:val="22"/>
                <w:lang w:val="fr-FR" w:eastAsia="en-CA"/>
              </w:rPr>
              <w:t xml:space="preserve"> du</w:t>
            </w:r>
            <w:r>
              <w:rPr>
                <w:bCs/>
                <w:szCs w:val="22"/>
                <w:lang w:val="fr-FR" w:eastAsia="en-CA"/>
              </w:rPr>
              <w:t> </w:t>
            </w:r>
            <w:r w:rsidRPr="004270EA">
              <w:rPr>
                <w:bCs/>
                <w:szCs w:val="22"/>
                <w:lang w:val="fr-FR" w:eastAsia="en-CA"/>
              </w:rPr>
              <w:t>CDIP.  À titre de suivi, un second document de ce type, qui tenait compte des observations formulées par les États membres et couvrait les activités de coopération menées entre 2014 et 2016, a été présenté au</w:t>
            </w:r>
            <w:r>
              <w:rPr>
                <w:bCs/>
                <w:szCs w:val="22"/>
                <w:lang w:val="fr-FR" w:eastAsia="en-CA"/>
              </w:rPr>
              <w:t> </w:t>
            </w:r>
            <w:r w:rsidRPr="004270EA">
              <w:rPr>
                <w:bCs/>
                <w:szCs w:val="22"/>
                <w:lang w:val="fr-FR" w:eastAsia="en-CA"/>
              </w:rPr>
              <w:t>CDIP à sa dix</w:t>
            </w:r>
            <w:r>
              <w:rPr>
                <w:bCs/>
                <w:szCs w:val="22"/>
                <w:lang w:val="fr-FR" w:eastAsia="en-CA"/>
              </w:rPr>
              <w:t>-</w:t>
            </w:r>
            <w:r w:rsidRPr="004270EA">
              <w:rPr>
                <w:bCs/>
                <w:szCs w:val="22"/>
                <w:lang w:val="fr-FR" w:eastAsia="en-CA"/>
              </w:rPr>
              <w:t>neuv</w:t>
            </w:r>
            <w:r>
              <w:rPr>
                <w:bCs/>
                <w:szCs w:val="22"/>
                <w:lang w:val="fr-FR" w:eastAsia="en-CA"/>
              </w:rPr>
              <w:t>ième session</w:t>
            </w:r>
            <w:r w:rsidRPr="004270EA">
              <w:rPr>
                <w:bCs/>
                <w:szCs w:val="22"/>
                <w:lang w:val="fr-FR" w:eastAsia="en-CA"/>
              </w:rPr>
              <w:t xml:space="preserve"> (document</w:t>
            </w:r>
            <w:r>
              <w:rPr>
                <w:bCs/>
                <w:szCs w:val="22"/>
                <w:lang w:val="fr-FR" w:eastAsia="en-CA"/>
              </w:rPr>
              <w:t xml:space="preserve"> </w:t>
            </w:r>
            <w:r w:rsidRPr="004270EA">
              <w:rPr>
                <w:bCs/>
                <w:szCs w:val="22"/>
                <w:lang w:val="fr-FR" w:eastAsia="en-CA"/>
              </w:rPr>
              <w:t>CDIP/19/5).</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Cette recommandation est mise en œuvre dans le cadre des projets en cours ci</w:t>
            </w:r>
            <w:r>
              <w:rPr>
                <w:bCs/>
                <w:szCs w:val="22"/>
                <w:lang w:val="fr-FR" w:eastAsia="en-CA"/>
              </w:rPr>
              <w:t>-</w:t>
            </w:r>
            <w:r w:rsidRPr="004270EA">
              <w:rPr>
                <w:bCs/>
                <w:szCs w:val="22"/>
                <w:lang w:val="fr-FR" w:eastAsia="en-CA"/>
              </w:rPr>
              <w:t>après</w:t>
            </w:r>
            <w:r>
              <w:rPr>
                <w:bCs/>
                <w:szCs w:val="22"/>
                <w:lang w:val="fr-FR" w:eastAsia="en-CA"/>
              </w:rPr>
              <w:t> :</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 Propriété intellectuelle, tourisme et culture</w:t>
            </w:r>
            <w:r>
              <w:rPr>
                <w:bCs/>
                <w:szCs w:val="22"/>
                <w:lang w:val="fr-FR" w:eastAsia="en-CA"/>
              </w:rPr>
              <w:t> :</w:t>
            </w:r>
            <w:r w:rsidRPr="004270EA">
              <w:rPr>
                <w:bCs/>
                <w:szCs w:val="22"/>
                <w:lang w:val="fr-FR" w:eastAsia="en-CA"/>
              </w:rPr>
              <w:t xml:space="preserve"> contribution aux objectifs de développement et promotion du patrimoine culturel en Égypte et dans d</w:t>
            </w:r>
            <w:r>
              <w:rPr>
                <w:bCs/>
                <w:szCs w:val="22"/>
                <w:lang w:val="fr-FR" w:eastAsia="en-CA"/>
              </w:rPr>
              <w:t>’</w:t>
            </w:r>
            <w:r w:rsidRPr="004270EA">
              <w:rPr>
                <w:bCs/>
                <w:szCs w:val="22"/>
                <w:lang w:val="fr-FR" w:eastAsia="en-CA"/>
              </w:rPr>
              <w:t>autres pays en développement (document CDIP/15/7</w:t>
            </w:r>
            <w:r>
              <w:rPr>
                <w:bCs/>
                <w:szCs w:val="22"/>
                <w:lang w:val="fr-FR" w:eastAsia="en-CA"/>
              </w:rPr>
              <w:t> </w:t>
            </w:r>
            <w:proofErr w:type="spellStart"/>
            <w:r w:rsidRPr="004270EA">
              <w:rPr>
                <w:bCs/>
                <w:szCs w:val="22"/>
                <w:lang w:val="fr-FR" w:eastAsia="en-CA"/>
              </w:rPr>
              <w:t>Rev</w:t>
            </w:r>
            <w:proofErr w:type="spellEnd"/>
            <w:r w:rsidRPr="004270EA">
              <w:rPr>
                <w:bCs/>
                <w:szCs w:val="22"/>
                <w:lang w:val="fr-FR" w:eastAsia="en-CA"/>
              </w:rPr>
              <w:t>.);</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 Gestion de la propriété intellectuelle et transfert de technologie</w:t>
            </w:r>
            <w:r>
              <w:rPr>
                <w:bCs/>
                <w:szCs w:val="22"/>
                <w:lang w:val="fr-FR" w:eastAsia="en-CA"/>
              </w:rPr>
              <w:t> :</w:t>
            </w:r>
            <w:r w:rsidRPr="004270EA">
              <w:rPr>
                <w:bCs/>
                <w:szCs w:val="22"/>
                <w:lang w:val="fr-FR" w:eastAsia="en-CA"/>
              </w:rPr>
              <w:t xml:space="preserve"> promouvoir l</w:t>
            </w:r>
            <w:r>
              <w:rPr>
                <w:bCs/>
                <w:szCs w:val="22"/>
                <w:lang w:val="fr-FR" w:eastAsia="en-CA"/>
              </w:rPr>
              <w:t>’</w:t>
            </w:r>
            <w:r w:rsidRPr="004270EA">
              <w:rPr>
                <w:bCs/>
                <w:szCs w:val="22"/>
                <w:lang w:val="fr-FR" w:eastAsia="en-CA"/>
              </w:rPr>
              <w:t>utilisation efficace de la propriété intellectuelle dans les pays en développement, les pays les moins avancés et les pays en transition, projet approuvé à la dix</w:t>
            </w:r>
            <w:r>
              <w:rPr>
                <w:bCs/>
                <w:szCs w:val="22"/>
                <w:lang w:val="fr-FR" w:eastAsia="en-CA"/>
              </w:rPr>
              <w:t>-</w:t>
            </w:r>
            <w:r w:rsidRPr="004270EA">
              <w:rPr>
                <w:bCs/>
                <w:szCs w:val="22"/>
                <w:lang w:val="fr-FR" w:eastAsia="en-CA"/>
              </w:rPr>
              <w:t>neuv</w:t>
            </w:r>
            <w:r>
              <w:rPr>
                <w:bCs/>
                <w:szCs w:val="22"/>
                <w:lang w:val="fr-FR" w:eastAsia="en-CA"/>
              </w:rPr>
              <w:t>ième session</w:t>
            </w:r>
            <w:r w:rsidRPr="004270EA">
              <w:rPr>
                <w:bCs/>
                <w:szCs w:val="22"/>
                <w:lang w:val="fr-FR" w:eastAsia="en-CA"/>
              </w:rPr>
              <w:t xml:space="preserve"> du</w:t>
            </w:r>
            <w:r>
              <w:rPr>
                <w:bCs/>
                <w:szCs w:val="22"/>
                <w:lang w:val="fr-FR" w:eastAsia="en-CA"/>
              </w:rPr>
              <w:t> </w:t>
            </w:r>
            <w:r w:rsidRPr="004270EA">
              <w:rPr>
                <w:bCs/>
                <w:szCs w:val="22"/>
                <w:lang w:val="fr-FR" w:eastAsia="en-CA"/>
              </w:rPr>
              <w:t>CDIP (document CDIP/19/11/</w:t>
            </w:r>
            <w:proofErr w:type="spellStart"/>
            <w:r w:rsidRPr="004270EA">
              <w:rPr>
                <w:bCs/>
                <w:szCs w:val="22"/>
                <w:lang w:val="fr-FR" w:eastAsia="en-CA"/>
              </w:rPr>
              <w:t>Rev</w:t>
            </w:r>
            <w:proofErr w:type="spellEnd"/>
            <w:r w:rsidRPr="004270EA">
              <w:rPr>
                <w:bCs/>
                <w:szCs w:val="22"/>
                <w:lang w:val="fr-FR" w:eastAsia="en-CA"/>
              </w:rPr>
              <w:t>.);</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 Renforcer le rôle des femmes dans l</w:t>
            </w:r>
            <w:r>
              <w:rPr>
                <w:bCs/>
                <w:szCs w:val="22"/>
                <w:lang w:val="fr-FR" w:eastAsia="en-CA"/>
              </w:rPr>
              <w:t>’</w:t>
            </w:r>
            <w:r w:rsidRPr="004270EA">
              <w:rPr>
                <w:bCs/>
                <w:szCs w:val="22"/>
                <w:lang w:val="fr-FR" w:eastAsia="en-CA"/>
              </w:rPr>
              <w:t>innovation et l</w:t>
            </w:r>
            <w:r>
              <w:rPr>
                <w:bCs/>
                <w:szCs w:val="22"/>
                <w:lang w:val="fr-FR" w:eastAsia="en-CA"/>
              </w:rPr>
              <w:t>’</w:t>
            </w:r>
            <w:r w:rsidRPr="004270EA">
              <w:rPr>
                <w:bCs/>
                <w:szCs w:val="22"/>
                <w:lang w:val="fr-FR" w:eastAsia="en-CA"/>
              </w:rPr>
              <w:t>entrepreneuriat, en encourageant les femmes des pays en développement à utiliser le système de la propriété intellectuelle, projet approuvé à la vingt</w:t>
            </w:r>
            <w:r>
              <w:rPr>
                <w:bCs/>
                <w:szCs w:val="22"/>
                <w:lang w:val="fr-FR" w:eastAsia="en-CA"/>
              </w:rPr>
              <w:t> et unième session</w:t>
            </w:r>
            <w:r w:rsidRPr="004270EA">
              <w:rPr>
                <w:bCs/>
                <w:szCs w:val="22"/>
                <w:lang w:val="fr-FR" w:eastAsia="en-CA"/>
              </w:rPr>
              <w:t xml:space="preserve"> du</w:t>
            </w:r>
            <w:r>
              <w:rPr>
                <w:bCs/>
                <w:szCs w:val="22"/>
                <w:lang w:val="fr-FR" w:eastAsia="en-CA"/>
              </w:rPr>
              <w:t> </w:t>
            </w:r>
            <w:r w:rsidRPr="004270EA">
              <w:rPr>
                <w:bCs/>
                <w:szCs w:val="22"/>
                <w:lang w:val="fr-FR" w:eastAsia="en-CA"/>
              </w:rPr>
              <w:t>CDIP (CDIP/21/12</w:t>
            </w:r>
            <w:r>
              <w:rPr>
                <w:bCs/>
                <w:szCs w:val="22"/>
                <w:lang w:val="fr-FR" w:eastAsia="en-CA"/>
              </w:rPr>
              <w:t> </w:t>
            </w:r>
            <w:proofErr w:type="spellStart"/>
            <w:r w:rsidRPr="004270EA">
              <w:rPr>
                <w:bCs/>
                <w:szCs w:val="22"/>
                <w:lang w:val="fr-FR" w:eastAsia="en-CA"/>
              </w:rPr>
              <w:t>Rev</w:t>
            </w:r>
            <w:proofErr w:type="spellEnd"/>
            <w:r w:rsidRPr="004270EA">
              <w:rPr>
                <w:bCs/>
                <w:szCs w:val="22"/>
                <w:lang w:val="fr-FR" w:eastAsia="en-CA"/>
              </w:rPr>
              <w:t>.);</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 Projet pilote sur le droit d</w:t>
            </w:r>
            <w:r>
              <w:rPr>
                <w:bCs/>
                <w:szCs w:val="22"/>
                <w:lang w:val="fr-FR" w:eastAsia="en-CA"/>
              </w:rPr>
              <w:t>’</w:t>
            </w:r>
            <w:r w:rsidRPr="004270EA">
              <w:rPr>
                <w:bCs/>
                <w:szCs w:val="22"/>
                <w:lang w:val="fr-FR" w:eastAsia="en-CA"/>
              </w:rPr>
              <w:t>auteur et la distribution de contenu dans l</w:t>
            </w:r>
            <w:r>
              <w:rPr>
                <w:bCs/>
                <w:szCs w:val="22"/>
                <w:lang w:val="fr-FR" w:eastAsia="en-CA"/>
              </w:rPr>
              <w:t>’</w:t>
            </w:r>
            <w:r w:rsidRPr="004270EA">
              <w:rPr>
                <w:bCs/>
                <w:szCs w:val="22"/>
                <w:lang w:val="fr-FR" w:eastAsia="en-CA"/>
              </w:rPr>
              <w:t>environnement numérique, approuvé à la vingt</w:t>
            </w:r>
            <w:r>
              <w:rPr>
                <w:bCs/>
                <w:szCs w:val="22"/>
                <w:lang w:val="fr-FR" w:eastAsia="en-CA"/>
              </w:rPr>
              <w:t>-</w:t>
            </w:r>
            <w:r w:rsidRPr="004270EA">
              <w:rPr>
                <w:bCs/>
                <w:szCs w:val="22"/>
                <w:lang w:val="fr-FR" w:eastAsia="en-CA"/>
              </w:rPr>
              <w:t>deux</w:t>
            </w:r>
            <w:r>
              <w:rPr>
                <w:bCs/>
                <w:szCs w:val="22"/>
                <w:lang w:val="fr-FR" w:eastAsia="en-CA"/>
              </w:rPr>
              <w:t>ième session</w:t>
            </w:r>
            <w:r w:rsidRPr="004270EA">
              <w:rPr>
                <w:bCs/>
                <w:szCs w:val="22"/>
                <w:lang w:val="fr-FR" w:eastAsia="en-CA"/>
              </w:rPr>
              <w:t xml:space="preserve"> du</w:t>
            </w:r>
            <w:r>
              <w:rPr>
                <w:bCs/>
                <w:szCs w:val="22"/>
                <w:lang w:val="fr-FR" w:eastAsia="en-CA"/>
              </w:rPr>
              <w:t> </w:t>
            </w:r>
            <w:r w:rsidRPr="004270EA">
              <w:rPr>
                <w:bCs/>
                <w:szCs w:val="22"/>
                <w:lang w:val="fr-FR" w:eastAsia="en-CA"/>
              </w:rPr>
              <w:t>CDIP (CDIP/22/15</w:t>
            </w:r>
            <w:r>
              <w:rPr>
                <w:bCs/>
                <w:szCs w:val="22"/>
                <w:lang w:val="fr-FR" w:eastAsia="en-CA"/>
              </w:rPr>
              <w:t> </w:t>
            </w:r>
            <w:proofErr w:type="spellStart"/>
            <w:r w:rsidRPr="004270EA">
              <w:rPr>
                <w:bCs/>
                <w:szCs w:val="22"/>
                <w:lang w:val="fr-FR" w:eastAsia="en-CA"/>
              </w:rPr>
              <w:t>Rev</w:t>
            </w:r>
            <w:proofErr w:type="spellEnd"/>
            <w:r w:rsidRPr="004270EA">
              <w:rPr>
                <w:bCs/>
                <w:szCs w:val="22"/>
                <w:lang w:val="fr-FR" w:eastAsia="en-CA"/>
              </w:rPr>
              <w:t>.</w:t>
            </w:r>
            <w:proofErr w:type="gramStart"/>
            <w:r w:rsidRPr="004270EA">
              <w:rPr>
                <w:bCs/>
                <w:szCs w:val="22"/>
                <w:lang w:val="fr-FR" w:eastAsia="en-CA"/>
              </w:rPr>
              <w:t>);  et</w:t>
            </w:r>
            <w:proofErr w:type="gramEnd"/>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 Propriété intellectuelle et tourisme gastronomique au Pérou et dans d</w:t>
            </w:r>
            <w:r>
              <w:rPr>
                <w:bCs/>
                <w:szCs w:val="22"/>
                <w:lang w:val="fr-FR" w:eastAsia="en-CA"/>
              </w:rPr>
              <w:t>’</w:t>
            </w:r>
            <w:r w:rsidRPr="004270EA">
              <w:rPr>
                <w:bCs/>
                <w:szCs w:val="22"/>
                <w:lang w:val="fr-FR" w:eastAsia="en-CA"/>
              </w:rPr>
              <w:t>autres pays en développement</w:t>
            </w:r>
            <w:r>
              <w:rPr>
                <w:bCs/>
                <w:szCs w:val="22"/>
                <w:lang w:val="fr-FR" w:eastAsia="en-CA"/>
              </w:rPr>
              <w:t> :</w:t>
            </w:r>
            <w:r w:rsidRPr="004270EA">
              <w:rPr>
                <w:bCs/>
                <w:szCs w:val="22"/>
                <w:lang w:val="fr-FR" w:eastAsia="en-CA"/>
              </w:rPr>
              <w:t xml:space="preserve"> promouvoir le développement du tourisme gastronomique au moyen de la propriété intellectuelle, projet approuvé à la vingt</w:t>
            </w:r>
            <w:r>
              <w:rPr>
                <w:bCs/>
                <w:szCs w:val="22"/>
                <w:lang w:val="fr-FR" w:eastAsia="en-CA"/>
              </w:rPr>
              <w:t>-</w:t>
            </w:r>
            <w:r w:rsidRPr="004270EA">
              <w:rPr>
                <w:bCs/>
                <w:szCs w:val="22"/>
                <w:lang w:val="fr-FR" w:eastAsia="en-CA"/>
              </w:rPr>
              <w:t>deux</w:t>
            </w:r>
            <w:r>
              <w:rPr>
                <w:bCs/>
                <w:szCs w:val="22"/>
                <w:lang w:val="fr-FR" w:eastAsia="en-CA"/>
              </w:rPr>
              <w:t>ième session</w:t>
            </w:r>
            <w:r w:rsidRPr="004270EA">
              <w:rPr>
                <w:bCs/>
                <w:szCs w:val="22"/>
                <w:lang w:val="fr-FR" w:eastAsia="en-CA"/>
              </w:rPr>
              <w:t xml:space="preserve"> du</w:t>
            </w:r>
            <w:r>
              <w:rPr>
                <w:bCs/>
                <w:szCs w:val="22"/>
                <w:lang w:val="fr-FR" w:eastAsia="en-CA"/>
              </w:rPr>
              <w:t> </w:t>
            </w:r>
            <w:r w:rsidRPr="004270EA">
              <w:rPr>
                <w:bCs/>
                <w:szCs w:val="22"/>
                <w:lang w:val="fr-FR" w:eastAsia="en-CA"/>
              </w:rPr>
              <w:t>CDIP (CDIP/22/14</w:t>
            </w:r>
            <w:r>
              <w:rPr>
                <w:bCs/>
                <w:szCs w:val="22"/>
                <w:lang w:val="fr-FR" w:eastAsia="en-CA"/>
              </w:rPr>
              <w:t> </w:t>
            </w:r>
            <w:proofErr w:type="spellStart"/>
            <w:r w:rsidRPr="004270EA">
              <w:rPr>
                <w:bCs/>
                <w:szCs w:val="22"/>
                <w:lang w:val="fr-FR" w:eastAsia="en-CA"/>
              </w:rPr>
              <w:t>Rev</w:t>
            </w:r>
            <w:proofErr w:type="spellEnd"/>
            <w:r w:rsidRPr="004270EA">
              <w:rPr>
                <w:bCs/>
                <w:szCs w:val="22"/>
                <w:lang w:val="fr-FR" w:eastAsia="en-CA"/>
              </w:rPr>
              <w:t>.).</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Des activités supplémentaires figurent dans la base de données IP</w:t>
            </w:r>
            <w:r>
              <w:rPr>
                <w:bCs/>
                <w:szCs w:val="22"/>
                <w:lang w:val="fr-FR" w:eastAsia="en-CA"/>
              </w:rPr>
              <w:t>-</w:t>
            </w:r>
            <w:r w:rsidRPr="004270EA">
              <w:rPr>
                <w:bCs/>
                <w:szCs w:val="22"/>
                <w:lang w:val="fr-FR" w:eastAsia="en-CA"/>
              </w:rPr>
              <w:t>TAD</w:t>
            </w:r>
            <w:r>
              <w:rPr>
                <w:bCs/>
                <w:szCs w:val="22"/>
                <w:lang w:val="fr-FR" w:eastAsia="en-CA"/>
              </w:rPr>
              <w:t xml:space="preserve">.  </w:t>
            </w:r>
            <w:r w:rsidRPr="004270EA">
              <w:rPr>
                <w:bCs/>
                <w:szCs w:val="22"/>
                <w:lang w:val="fr-FR" w:eastAsia="en-CA"/>
              </w:rPr>
              <w:t>Pour de plus amples informations sur les réalisations liées à cette recommandation, voir le Rapport sur la performance de l</w:t>
            </w:r>
            <w:r>
              <w:rPr>
                <w:bCs/>
                <w:szCs w:val="22"/>
                <w:lang w:val="fr-FR" w:eastAsia="en-CA"/>
              </w:rPr>
              <w:t>’</w:t>
            </w:r>
            <w:r w:rsidRPr="004270EA">
              <w:rPr>
                <w:bCs/>
                <w:szCs w:val="22"/>
                <w:lang w:val="fr-FR" w:eastAsia="en-CA"/>
              </w:rPr>
              <w:t>OMPI en</w:t>
            </w:r>
            <w:r>
              <w:rPr>
                <w:bCs/>
                <w:szCs w:val="22"/>
                <w:lang w:val="fr-FR" w:eastAsia="en-CA"/>
              </w:rPr>
              <w:t> </w:t>
            </w:r>
            <w:r w:rsidRPr="004270EA">
              <w:rPr>
                <w:bCs/>
                <w:szCs w:val="22"/>
                <w:lang w:val="fr-FR" w:eastAsia="en-CA"/>
              </w:rPr>
              <w:t>2016</w:t>
            </w:r>
            <w:r>
              <w:rPr>
                <w:bCs/>
                <w:szCs w:val="22"/>
                <w:lang w:val="fr-FR" w:eastAsia="en-CA"/>
              </w:rPr>
              <w:t>-</w:t>
            </w:r>
            <w:r w:rsidRPr="004270EA">
              <w:rPr>
                <w:bCs/>
                <w:szCs w:val="22"/>
                <w:lang w:val="fr-FR" w:eastAsia="en-CA"/>
              </w:rPr>
              <w:t>2017 (document</w:t>
            </w:r>
            <w:r>
              <w:rPr>
                <w:bCs/>
                <w:szCs w:val="22"/>
                <w:lang w:val="fr-FR" w:eastAsia="en-CA"/>
              </w:rPr>
              <w:t xml:space="preserve"> </w:t>
            </w:r>
            <w:r w:rsidRPr="004270EA">
              <w:rPr>
                <w:bCs/>
                <w:szCs w:val="22"/>
                <w:lang w:val="fr-FR" w:eastAsia="en-CA"/>
              </w:rPr>
              <w:t>WO/PBC/28/7).</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Pour de plus amples informations sur les réalisations liées à cette recommandation depuis l</w:t>
            </w:r>
            <w:r>
              <w:rPr>
                <w:bCs/>
                <w:szCs w:val="22"/>
                <w:lang w:val="fr-FR" w:eastAsia="en-CA"/>
              </w:rPr>
              <w:t>’</w:t>
            </w:r>
            <w:r w:rsidRPr="004270EA">
              <w:rPr>
                <w:bCs/>
                <w:szCs w:val="22"/>
                <w:lang w:val="fr-FR" w:eastAsia="en-CA"/>
              </w:rPr>
              <w:t>adoption du Plan d</w:t>
            </w:r>
            <w:r>
              <w:rPr>
                <w:bCs/>
                <w:szCs w:val="22"/>
                <w:lang w:val="fr-FR" w:eastAsia="en-CA"/>
              </w:rPr>
              <w:t>’</w:t>
            </w:r>
            <w:r w:rsidRPr="004270EA">
              <w:rPr>
                <w:bCs/>
                <w:szCs w:val="22"/>
                <w:lang w:val="fr-FR" w:eastAsia="en-CA"/>
              </w:rPr>
              <w:t>action pour le développement, voir les documents ci</w:t>
            </w:r>
            <w:r>
              <w:rPr>
                <w:bCs/>
                <w:szCs w:val="22"/>
                <w:lang w:val="fr-FR" w:eastAsia="en-CA"/>
              </w:rPr>
              <w:t>-</w:t>
            </w:r>
            <w:r w:rsidRPr="004270EA">
              <w:rPr>
                <w:bCs/>
                <w:szCs w:val="22"/>
                <w:lang w:val="fr-FR" w:eastAsia="en-CA"/>
              </w:rPr>
              <w:t>après</w:t>
            </w:r>
            <w:r>
              <w:rPr>
                <w:bCs/>
                <w:szCs w:val="22"/>
                <w:lang w:val="fr-FR" w:eastAsia="en-CA"/>
              </w:rPr>
              <w:t> :</w:t>
            </w:r>
            <w:r w:rsidRPr="004270EA">
              <w:rPr>
                <w:bCs/>
                <w:szCs w:val="22"/>
                <w:lang w:val="fr-FR" w:eastAsia="en-CA"/>
              </w:rPr>
              <w:t xml:space="preserve"> CDIP/4/2;  CDIP/6/2;  CDIP/8/2;  CDIP/9/6;  CDIP/10/2;  CDIP/10/4;  CDIP/10/7;  CDIP/10/8;  CDIP/12/2;  CDIP/13/3;  CDIP/13/4;  CDIP/14/2;  CDIP/14/4;  CDIP/15/4;  CDIP/16/2;  CDIP/17/3;  CDIP/18/2;  CDIP/19/4;  CDIP/20/2 et CDIP/22/2.</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D860D3" w:rsidRPr="004270EA" w:rsidRDefault="00D860D3" w:rsidP="00D05A49">
            <w:pPr>
              <w:rPr>
                <w:szCs w:val="22"/>
                <w:lang w:val="fr-FR"/>
              </w:rPr>
            </w:pPr>
            <w:r w:rsidRPr="004270EA">
              <w:rPr>
                <w:szCs w:val="22"/>
                <w:lang w:val="fr-FR"/>
              </w:rPr>
              <w:t>I.2 Cadres législatifs, réglementaires et politiques de propriété intellectuelle adaptés et équilibrés.</w:t>
            </w:r>
          </w:p>
          <w:p w:rsidR="00D860D3" w:rsidRPr="004270EA" w:rsidRDefault="00D860D3" w:rsidP="00D05A49">
            <w:pPr>
              <w:rPr>
                <w:szCs w:val="22"/>
                <w:lang w:val="fr-FR"/>
              </w:rPr>
            </w:pPr>
          </w:p>
          <w:p w:rsidR="00D860D3" w:rsidRPr="004270EA" w:rsidRDefault="00D860D3" w:rsidP="00D05A49">
            <w:pPr>
              <w:rPr>
                <w:szCs w:val="22"/>
                <w:lang w:val="fr-FR"/>
              </w:rPr>
            </w:pPr>
            <w:r w:rsidRPr="004270EA">
              <w:rPr>
                <w:szCs w:val="22"/>
                <w:lang w:val="fr-FR"/>
              </w:rPr>
              <w:t>III.1 Stratégies et plans nationaux en matière de propriété intellectuelle conformes aux objectifs de développement nationaux.</w:t>
            </w:r>
          </w:p>
          <w:p w:rsidR="00D860D3" w:rsidRPr="004270EA" w:rsidRDefault="00D860D3" w:rsidP="00D05A49">
            <w:pPr>
              <w:rPr>
                <w:szCs w:val="22"/>
                <w:lang w:val="fr-FR"/>
              </w:rPr>
            </w:pPr>
          </w:p>
          <w:p w:rsidR="00D860D3" w:rsidRPr="004270EA" w:rsidRDefault="00D860D3" w:rsidP="00D05A49">
            <w:pPr>
              <w:rPr>
                <w:szCs w:val="22"/>
                <w:lang w:val="fr-FR"/>
              </w:rPr>
            </w:pPr>
            <w:r w:rsidRPr="004270EA">
              <w:rPr>
                <w:szCs w:val="22"/>
                <w:lang w:val="fr-FR"/>
              </w:rPr>
              <w:t>III.2 Mise en valeur des ressources humaines pour répondre aux diverses exigences en matière d</w:t>
            </w:r>
            <w:r>
              <w:rPr>
                <w:szCs w:val="22"/>
                <w:lang w:val="fr-FR"/>
              </w:rPr>
              <w:t>’</w:t>
            </w:r>
            <w:r w:rsidRPr="004270EA">
              <w:rPr>
                <w:szCs w:val="22"/>
                <w:lang w:val="fr-FR"/>
              </w:rPr>
              <w:t>utilisation efficace de la propriété intellectuelle au service du développement dans les pays en développement, les</w:t>
            </w:r>
            <w:r>
              <w:rPr>
                <w:szCs w:val="22"/>
                <w:lang w:val="fr-FR"/>
              </w:rPr>
              <w:t> </w:t>
            </w:r>
            <w:r w:rsidRPr="004270EA">
              <w:rPr>
                <w:szCs w:val="22"/>
                <w:lang w:val="fr-FR"/>
              </w:rPr>
              <w:t>PMA et les pays en transition.</w:t>
            </w:r>
          </w:p>
          <w:p w:rsidR="00D860D3" w:rsidRPr="004270EA" w:rsidRDefault="00D860D3" w:rsidP="00D05A49">
            <w:pPr>
              <w:rPr>
                <w:szCs w:val="22"/>
                <w:lang w:val="fr-FR"/>
              </w:rPr>
            </w:pPr>
          </w:p>
          <w:p w:rsidR="00D860D3" w:rsidRPr="004270EA" w:rsidRDefault="00D860D3" w:rsidP="00D05A49">
            <w:pPr>
              <w:rPr>
                <w:szCs w:val="22"/>
                <w:lang w:val="fr-FR"/>
              </w:rPr>
            </w:pPr>
            <w:r w:rsidRPr="004270EA">
              <w:rPr>
                <w:szCs w:val="22"/>
                <w:lang w:val="fr-FR"/>
              </w:rPr>
              <w:t>III.3 Intégration des recommandations du Plan d</w:t>
            </w:r>
            <w:r>
              <w:rPr>
                <w:szCs w:val="22"/>
                <w:lang w:val="fr-FR"/>
              </w:rPr>
              <w:t>’</w:t>
            </w:r>
            <w:r w:rsidRPr="004270EA">
              <w:rPr>
                <w:szCs w:val="22"/>
                <w:lang w:val="fr-FR"/>
              </w:rPr>
              <w:t>action pour le développement dans les activités de l</w:t>
            </w:r>
            <w:r>
              <w:rPr>
                <w:szCs w:val="22"/>
                <w:lang w:val="fr-FR"/>
              </w:rPr>
              <w:t>’</w:t>
            </w:r>
            <w:r w:rsidRPr="004270EA">
              <w:rPr>
                <w:szCs w:val="22"/>
                <w:lang w:val="fr-FR"/>
              </w:rPr>
              <w:t>OMPI.</w:t>
            </w:r>
          </w:p>
          <w:p w:rsidR="00D860D3" w:rsidRPr="004270EA" w:rsidRDefault="00D860D3" w:rsidP="00D05A49">
            <w:pPr>
              <w:rPr>
                <w:szCs w:val="22"/>
                <w:lang w:val="fr-FR"/>
              </w:rPr>
            </w:pPr>
          </w:p>
          <w:p w:rsidR="00D860D3" w:rsidRPr="004270EA" w:rsidRDefault="00D860D3" w:rsidP="00D05A49">
            <w:pPr>
              <w:rPr>
                <w:szCs w:val="22"/>
                <w:lang w:val="fr-FR"/>
              </w:rPr>
            </w:pPr>
            <w:r w:rsidRPr="004270EA">
              <w:rPr>
                <w:szCs w:val="22"/>
                <w:lang w:val="fr-FR"/>
              </w:rPr>
              <w:t>III.4 Accords de coopération avec les institutions des pays en développement, des</w:t>
            </w:r>
            <w:r>
              <w:rPr>
                <w:szCs w:val="22"/>
                <w:lang w:val="fr-FR"/>
              </w:rPr>
              <w:t> </w:t>
            </w:r>
            <w:r w:rsidRPr="004270EA">
              <w:rPr>
                <w:szCs w:val="22"/>
                <w:lang w:val="fr-FR"/>
              </w:rPr>
              <w:t>PMA et des pays en transition renforcés et adaptés à leurs besoins.</w:t>
            </w:r>
          </w:p>
          <w:p w:rsidR="00D860D3" w:rsidRPr="004270EA" w:rsidRDefault="00D860D3" w:rsidP="00D05A49">
            <w:pPr>
              <w:rPr>
                <w:szCs w:val="22"/>
                <w:lang w:val="fr-FR"/>
              </w:rPr>
            </w:pPr>
          </w:p>
          <w:p w:rsidR="00D860D3" w:rsidRPr="004270EA" w:rsidRDefault="00D860D3" w:rsidP="00D05A49">
            <w:pPr>
              <w:rPr>
                <w:szCs w:val="22"/>
                <w:lang w:val="fr-FR"/>
              </w:rPr>
            </w:pPr>
            <w:r w:rsidRPr="004270EA">
              <w:rPr>
                <w:szCs w:val="22"/>
                <w:lang w:val="fr-FR"/>
              </w:rPr>
              <w:t>III.6 Renforcement des capacités d</w:t>
            </w:r>
            <w:r>
              <w:rPr>
                <w:szCs w:val="22"/>
                <w:lang w:val="fr-FR"/>
              </w:rPr>
              <w:t>’</w:t>
            </w:r>
            <w:r w:rsidRPr="004270EA">
              <w:rPr>
                <w:szCs w:val="22"/>
                <w:lang w:val="fr-FR"/>
              </w:rPr>
              <w:t>utilisation de la propriété intellectuelle au service de l</w:t>
            </w:r>
            <w:r>
              <w:rPr>
                <w:szCs w:val="22"/>
                <w:lang w:val="fr-FR"/>
              </w:rPr>
              <w:t>’</w:t>
            </w:r>
            <w:r w:rsidRPr="004270EA">
              <w:rPr>
                <w:szCs w:val="22"/>
                <w:lang w:val="fr-FR"/>
              </w:rPr>
              <w:t>innovation dans les</w:t>
            </w:r>
            <w:r>
              <w:rPr>
                <w:szCs w:val="22"/>
                <w:lang w:val="fr-FR"/>
              </w:rPr>
              <w:t> </w:t>
            </w:r>
            <w:r w:rsidRPr="004270EA">
              <w:rPr>
                <w:szCs w:val="22"/>
                <w:lang w:val="fr-FR"/>
              </w:rPr>
              <w:t>PME, les universités et les instituts de recherche.</w:t>
            </w:r>
          </w:p>
          <w:p w:rsidR="00D860D3" w:rsidRPr="004270EA" w:rsidRDefault="00D860D3" w:rsidP="00D05A49">
            <w:pPr>
              <w:rPr>
                <w:szCs w:val="22"/>
                <w:lang w:val="fr-FR"/>
              </w:rPr>
            </w:pPr>
          </w:p>
          <w:p w:rsidR="00D860D3" w:rsidRPr="004270EA" w:rsidRDefault="00D860D3" w:rsidP="00D05A49">
            <w:pPr>
              <w:rPr>
                <w:szCs w:val="22"/>
                <w:lang w:val="fr-FR"/>
              </w:rPr>
            </w:pPr>
            <w:r w:rsidRPr="004270EA">
              <w:rPr>
                <w:szCs w:val="22"/>
                <w:lang w:val="fr-FR"/>
              </w:rPr>
              <w:t>IV.2 Amélioration de l</w:t>
            </w:r>
            <w:r>
              <w:rPr>
                <w:szCs w:val="22"/>
                <w:lang w:val="fr-FR"/>
              </w:rPr>
              <w:t>’</w:t>
            </w:r>
            <w:r w:rsidRPr="004270EA">
              <w:rPr>
                <w:szCs w:val="22"/>
                <w:lang w:val="fr-FR"/>
              </w:rPr>
              <w:t>accessibilité et de l</w:t>
            </w:r>
            <w:r>
              <w:rPr>
                <w:szCs w:val="22"/>
                <w:lang w:val="fr-FR"/>
              </w:rPr>
              <w:t>’</w:t>
            </w:r>
            <w:r w:rsidRPr="004270EA">
              <w:rPr>
                <w:szCs w:val="22"/>
                <w:lang w:val="fr-FR"/>
              </w:rPr>
              <w:t>utilisation de l</w:t>
            </w:r>
            <w:r>
              <w:rPr>
                <w:szCs w:val="22"/>
                <w:lang w:val="fr-FR"/>
              </w:rPr>
              <w:t>’</w:t>
            </w:r>
            <w:r w:rsidRPr="004270EA">
              <w:rPr>
                <w:szCs w:val="22"/>
                <w:lang w:val="fr-FR"/>
              </w:rPr>
              <w:t>information en matière de propriété intellectuelle par les institutions compétentes et le public afin de promouvoir l</w:t>
            </w:r>
            <w:r>
              <w:rPr>
                <w:szCs w:val="22"/>
                <w:lang w:val="fr-FR"/>
              </w:rPr>
              <w:t>’</w:t>
            </w:r>
            <w:r w:rsidRPr="004270EA">
              <w:rPr>
                <w:szCs w:val="22"/>
                <w:lang w:val="fr-FR"/>
              </w:rPr>
              <w:t>innovation et la créativité.</w:t>
            </w:r>
          </w:p>
          <w:p w:rsidR="00D860D3" w:rsidRPr="004270EA" w:rsidRDefault="00D860D3" w:rsidP="00D05A49">
            <w:pPr>
              <w:rPr>
                <w:szCs w:val="22"/>
                <w:lang w:val="fr-FR"/>
              </w:rPr>
            </w:pPr>
          </w:p>
          <w:p w:rsidR="00D860D3" w:rsidRPr="004270EA" w:rsidRDefault="00D860D3" w:rsidP="00D05A49">
            <w:pPr>
              <w:rPr>
                <w:szCs w:val="22"/>
                <w:lang w:val="fr-FR"/>
              </w:rPr>
            </w:pPr>
            <w:r w:rsidRPr="004270EA">
              <w:rPr>
                <w:szCs w:val="22"/>
                <w:lang w:val="fr-FR"/>
              </w:rPr>
              <w:t>IV.4 Amélioration de l</w:t>
            </w:r>
            <w:r>
              <w:rPr>
                <w:szCs w:val="22"/>
                <w:lang w:val="fr-FR"/>
              </w:rPr>
              <w:t>’</w:t>
            </w:r>
            <w:r w:rsidRPr="004270EA">
              <w:rPr>
                <w:szCs w:val="22"/>
                <w:lang w:val="fr-FR"/>
              </w:rPr>
              <w:t>infrastructure technique et du savoir pour les offices et les autres institutions de propriété intellectuelle pour fournir à leurs parties prenantes des services améliorés (moins chers, plus rapides, de meilleure qualité) et de rationaliser l</w:t>
            </w:r>
            <w:r>
              <w:rPr>
                <w:szCs w:val="22"/>
                <w:lang w:val="fr-FR"/>
              </w:rPr>
              <w:t>’</w:t>
            </w:r>
            <w:r w:rsidRPr="004270EA">
              <w:rPr>
                <w:szCs w:val="22"/>
                <w:lang w:val="fr-FR"/>
              </w:rPr>
              <w:t>administration de la propriété intellectuelle.</w:t>
            </w:r>
          </w:p>
          <w:p w:rsidR="00D860D3" w:rsidRPr="004270EA" w:rsidRDefault="00D860D3" w:rsidP="00D05A49">
            <w:pPr>
              <w:rPr>
                <w:b/>
                <w:szCs w:val="22"/>
                <w:lang w:val="fr-FR"/>
              </w:rPr>
            </w:pPr>
          </w:p>
        </w:tc>
      </w:tr>
      <w:tr w:rsidR="00D860D3" w:rsidRPr="004270EA" w:rsidTr="00D05A49">
        <w:trPr>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D860D3" w:rsidRPr="004270EA" w:rsidRDefault="00D860D3" w:rsidP="00D860D3">
            <w:pPr>
              <w:numPr>
                <w:ilvl w:val="0"/>
                <w:numId w:val="11"/>
              </w:numPr>
              <w:rPr>
                <w:szCs w:val="22"/>
                <w:lang w:val="fr-FR"/>
              </w:rPr>
            </w:pP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D860D3" w:rsidRPr="004270EA" w:rsidRDefault="00D860D3" w:rsidP="00D05A49">
            <w:pPr>
              <w:rPr>
                <w:szCs w:val="22"/>
                <w:lang w:val="fr-FR"/>
              </w:rPr>
            </w:pPr>
            <w:r w:rsidRPr="004270EA">
              <w:rPr>
                <w:szCs w:val="22"/>
                <w:lang w:val="fr-FR"/>
              </w:rPr>
              <w:t>Aider les États membres à renforcer leur capacité nationale de protection des créations, innovations et inventions nationales et soutenir le développement des infrastructures scientifiques et technologiques nationales, le cas échéant, conformément au mandat de l</w:t>
            </w:r>
            <w:r>
              <w:rPr>
                <w:szCs w:val="22"/>
                <w:lang w:val="fr-FR"/>
              </w:rPr>
              <w:t>’</w:t>
            </w:r>
            <w:r w:rsidRPr="004270EA">
              <w:rPr>
                <w:szCs w:val="22"/>
                <w:lang w:val="fr-FR"/>
              </w:rPr>
              <w:t>OMPI.</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D860D3" w:rsidRPr="004270EA" w:rsidRDefault="00D860D3" w:rsidP="00D05A49">
            <w:pPr>
              <w:rPr>
                <w:bCs/>
                <w:szCs w:val="22"/>
                <w:lang w:val="fr-FR" w:eastAsia="en-CA"/>
              </w:rPr>
            </w:pPr>
            <w:r w:rsidRPr="004270EA">
              <w:rPr>
                <w:bCs/>
                <w:szCs w:val="22"/>
                <w:lang w:val="fr-FR" w:eastAsia="en-CA"/>
              </w:rPr>
              <w:t>En cours de mise en œuvre depuis l</w:t>
            </w:r>
            <w:r>
              <w:rPr>
                <w:bCs/>
                <w:szCs w:val="22"/>
                <w:lang w:val="fr-FR" w:eastAsia="en-CA"/>
              </w:rPr>
              <w:t>’</w:t>
            </w:r>
            <w:r w:rsidRPr="004270EA">
              <w:rPr>
                <w:bCs/>
                <w:szCs w:val="22"/>
                <w:lang w:val="fr-FR" w:eastAsia="en-CA"/>
              </w:rPr>
              <w:t>adoption du Plan d</w:t>
            </w:r>
            <w:r>
              <w:rPr>
                <w:bCs/>
                <w:szCs w:val="22"/>
                <w:lang w:val="fr-FR" w:eastAsia="en-CA"/>
              </w:rPr>
              <w:t>’</w:t>
            </w:r>
            <w:r w:rsidRPr="004270EA">
              <w:rPr>
                <w:bCs/>
                <w:szCs w:val="22"/>
                <w:lang w:val="fr-FR" w:eastAsia="en-CA"/>
              </w:rPr>
              <w:t>action pour le développement en octobre 2007.</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Voir les documents</w:t>
            </w:r>
            <w:r>
              <w:rPr>
                <w:bCs/>
                <w:szCs w:val="22"/>
                <w:lang w:val="fr-FR" w:eastAsia="en-CA"/>
              </w:rPr>
              <w:t xml:space="preserve"> </w:t>
            </w:r>
            <w:r w:rsidRPr="004270EA">
              <w:rPr>
                <w:bCs/>
                <w:szCs w:val="22"/>
                <w:lang w:val="fr-FR" w:eastAsia="en-CA"/>
              </w:rPr>
              <w:t>CDIP/1/3 et CDIP/2/4.</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Cette recommandation est mise en œuvre dans le cadre de différents programmes de l</w:t>
            </w:r>
            <w:r>
              <w:rPr>
                <w:bCs/>
                <w:szCs w:val="22"/>
                <w:lang w:val="fr-FR" w:eastAsia="en-CA"/>
              </w:rPr>
              <w:t>’</w:t>
            </w:r>
            <w:r w:rsidRPr="004270EA">
              <w:rPr>
                <w:bCs/>
                <w:szCs w:val="22"/>
                <w:lang w:val="fr-FR" w:eastAsia="en-CA"/>
              </w:rPr>
              <w:t>OMPI, notamment les programmes 1, 3, 9, 14, 18 et 30 et, indirectement, d</w:t>
            </w:r>
            <w:r>
              <w:rPr>
                <w:bCs/>
                <w:szCs w:val="22"/>
                <w:lang w:val="fr-FR" w:eastAsia="en-CA"/>
              </w:rPr>
              <w:t>’</w:t>
            </w:r>
            <w:r w:rsidRPr="004270EA">
              <w:rPr>
                <w:bCs/>
                <w:szCs w:val="22"/>
                <w:lang w:val="fr-FR" w:eastAsia="en-CA"/>
              </w:rPr>
              <w:t>un certain nombre de projets du Plan d</w:t>
            </w:r>
            <w:r>
              <w:rPr>
                <w:bCs/>
                <w:szCs w:val="22"/>
                <w:lang w:val="fr-FR" w:eastAsia="en-CA"/>
              </w:rPr>
              <w:t>’</w:t>
            </w:r>
            <w:r w:rsidRPr="004270EA">
              <w:rPr>
                <w:bCs/>
                <w:szCs w:val="22"/>
                <w:lang w:val="fr-FR" w:eastAsia="en-CA"/>
              </w:rPr>
              <w:t>action pour le développement traitant des recommandations n</w:t>
            </w:r>
            <w:r w:rsidRPr="004270EA">
              <w:rPr>
                <w:bCs/>
                <w:szCs w:val="22"/>
                <w:vertAlign w:val="superscript"/>
                <w:lang w:val="fr-FR" w:eastAsia="en-CA"/>
              </w:rPr>
              <w:t>os</w:t>
            </w:r>
            <w:r w:rsidRPr="004270EA">
              <w:rPr>
                <w:bCs/>
                <w:szCs w:val="22"/>
                <w:lang w:val="fr-FR" w:eastAsia="en-CA"/>
              </w:rPr>
              <w:t> 8 et 10.</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Cette recommandation a été mise en œuvre dans le cadre des projets achevés ci</w:t>
            </w:r>
            <w:r>
              <w:rPr>
                <w:bCs/>
                <w:szCs w:val="22"/>
                <w:lang w:val="fr-FR" w:eastAsia="en-CA"/>
              </w:rPr>
              <w:t>-</w:t>
            </w:r>
            <w:r w:rsidRPr="004270EA">
              <w:rPr>
                <w:bCs/>
                <w:szCs w:val="22"/>
                <w:lang w:val="fr-FR" w:eastAsia="en-CA"/>
              </w:rPr>
              <w:t>après</w:t>
            </w:r>
            <w:r>
              <w:rPr>
                <w:bCs/>
                <w:szCs w:val="22"/>
                <w:lang w:val="fr-FR" w:eastAsia="en-CA"/>
              </w:rPr>
              <w:t> :</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 Renforcement et développement du secteur de l</w:t>
            </w:r>
            <w:r>
              <w:rPr>
                <w:bCs/>
                <w:szCs w:val="22"/>
                <w:lang w:val="fr-FR" w:eastAsia="en-CA"/>
              </w:rPr>
              <w:t>’</w:t>
            </w:r>
            <w:r w:rsidRPr="004270EA">
              <w:rPr>
                <w:bCs/>
                <w:szCs w:val="22"/>
                <w:lang w:val="fr-FR" w:eastAsia="en-CA"/>
              </w:rPr>
              <w:t>audiovisuel au Burkina Faso et dans certains pays africains – phase I (document</w:t>
            </w:r>
            <w:r>
              <w:rPr>
                <w:bCs/>
                <w:szCs w:val="22"/>
                <w:lang w:val="fr-FR" w:eastAsia="en-CA"/>
              </w:rPr>
              <w:t xml:space="preserve"> </w:t>
            </w:r>
            <w:r w:rsidRPr="004270EA">
              <w:rPr>
                <w:bCs/>
                <w:szCs w:val="22"/>
                <w:lang w:val="fr-FR" w:eastAsia="en-CA"/>
              </w:rPr>
              <w:t>CDIP/9/13</w:t>
            </w:r>
            <w:proofErr w:type="gramStart"/>
            <w:r w:rsidRPr="004270EA">
              <w:rPr>
                <w:bCs/>
                <w:szCs w:val="22"/>
                <w:lang w:val="fr-FR" w:eastAsia="en-CA"/>
              </w:rPr>
              <w:t>);  et</w:t>
            </w:r>
            <w:proofErr w:type="gramEnd"/>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 Renforcement de la coopération Sud</w:t>
            </w:r>
            <w:r>
              <w:rPr>
                <w:bCs/>
                <w:szCs w:val="22"/>
                <w:lang w:val="fr-FR" w:eastAsia="en-CA"/>
              </w:rPr>
              <w:t>-</w:t>
            </w:r>
            <w:r w:rsidRPr="004270EA">
              <w:rPr>
                <w:bCs/>
                <w:szCs w:val="22"/>
                <w:lang w:val="fr-FR" w:eastAsia="en-CA"/>
              </w:rPr>
              <w:t>Sud dans le domaine de la propriété intellectuelle au service du développement parmi les pays en développement et les</w:t>
            </w:r>
            <w:r>
              <w:rPr>
                <w:bCs/>
                <w:szCs w:val="22"/>
                <w:lang w:val="fr-FR" w:eastAsia="en-CA"/>
              </w:rPr>
              <w:t> </w:t>
            </w:r>
            <w:r w:rsidRPr="004270EA">
              <w:rPr>
                <w:bCs/>
                <w:szCs w:val="22"/>
                <w:lang w:val="fr-FR" w:eastAsia="en-CA"/>
              </w:rPr>
              <w:t>PMA (document</w:t>
            </w:r>
            <w:r>
              <w:rPr>
                <w:bCs/>
                <w:szCs w:val="22"/>
                <w:lang w:val="fr-FR" w:eastAsia="en-CA"/>
              </w:rPr>
              <w:t xml:space="preserve"> </w:t>
            </w:r>
            <w:r w:rsidRPr="004270EA">
              <w:rPr>
                <w:bCs/>
                <w:szCs w:val="22"/>
                <w:lang w:val="fr-FR" w:eastAsia="en-CA"/>
              </w:rPr>
              <w:t>CDIP/7/6).</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Les rapports d</w:t>
            </w:r>
            <w:r>
              <w:rPr>
                <w:bCs/>
                <w:szCs w:val="22"/>
                <w:lang w:val="fr-FR" w:eastAsia="en-CA"/>
              </w:rPr>
              <w:t>’</w:t>
            </w:r>
            <w:r w:rsidRPr="004270EA">
              <w:rPr>
                <w:bCs/>
                <w:szCs w:val="22"/>
                <w:lang w:val="fr-FR" w:eastAsia="en-CA"/>
              </w:rPr>
              <w:t>évaluation de ces deux</w:t>
            </w:r>
            <w:r>
              <w:rPr>
                <w:bCs/>
                <w:szCs w:val="22"/>
                <w:lang w:val="fr-FR" w:eastAsia="en-CA"/>
              </w:rPr>
              <w:t> </w:t>
            </w:r>
            <w:r w:rsidRPr="004270EA">
              <w:rPr>
                <w:bCs/>
                <w:szCs w:val="22"/>
                <w:lang w:val="fr-FR" w:eastAsia="en-CA"/>
              </w:rPr>
              <w:t>projets ont été présentés aux treizième et dix</w:t>
            </w:r>
            <w:r>
              <w:rPr>
                <w:bCs/>
                <w:szCs w:val="22"/>
                <w:lang w:val="fr-FR" w:eastAsia="en-CA"/>
              </w:rPr>
              <w:t>-</w:t>
            </w:r>
            <w:r w:rsidRPr="004270EA">
              <w:rPr>
                <w:bCs/>
                <w:szCs w:val="22"/>
                <w:lang w:val="fr-FR" w:eastAsia="en-CA"/>
              </w:rPr>
              <w:t>sept</w:t>
            </w:r>
            <w:r>
              <w:rPr>
                <w:bCs/>
                <w:szCs w:val="22"/>
                <w:lang w:val="fr-FR" w:eastAsia="en-CA"/>
              </w:rPr>
              <w:t>ième session</w:t>
            </w:r>
            <w:r w:rsidRPr="004270EA">
              <w:rPr>
                <w:bCs/>
                <w:szCs w:val="22"/>
                <w:lang w:val="fr-FR" w:eastAsia="en-CA"/>
              </w:rPr>
              <w:t>s du comité et figurent dans les documents</w:t>
            </w:r>
            <w:r>
              <w:rPr>
                <w:bCs/>
                <w:szCs w:val="22"/>
                <w:lang w:val="fr-FR" w:eastAsia="en-CA"/>
              </w:rPr>
              <w:t xml:space="preserve"> </w:t>
            </w:r>
            <w:r w:rsidRPr="004270EA">
              <w:rPr>
                <w:bCs/>
                <w:szCs w:val="22"/>
                <w:lang w:val="fr-FR" w:eastAsia="en-CA"/>
              </w:rPr>
              <w:t>CDIP/13/4 et CDIP/17/3 respectivement.</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 Renforcement et développement du secteur de l</w:t>
            </w:r>
            <w:r>
              <w:rPr>
                <w:bCs/>
                <w:szCs w:val="22"/>
                <w:lang w:val="fr-FR" w:eastAsia="en-CA"/>
              </w:rPr>
              <w:t>’</w:t>
            </w:r>
            <w:r w:rsidRPr="004270EA">
              <w:rPr>
                <w:bCs/>
                <w:szCs w:val="22"/>
                <w:lang w:val="fr-FR" w:eastAsia="en-CA"/>
              </w:rPr>
              <w:t>audiovisuel au Burkina Faso et dans certains pays africains – phase II (document</w:t>
            </w:r>
            <w:r>
              <w:rPr>
                <w:bCs/>
                <w:szCs w:val="22"/>
                <w:lang w:val="fr-FR" w:eastAsia="en-CA"/>
              </w:rPr>
              <w:t xml:space="preserve"> </w:t>
            </w:r>
            <w:r w:rsidRPr="004270EA">
              <w:rPr>
                <w:bCs/>
                <w:szCs w:val="22"/>
                <w:lang w:val="fr-FR" w:eastAsia="en-CA"/>
              </w:rPr>
              <w:t>CDIP/17/7)</w:t>
            </w:r>
            <w:r>
              <w:rPr>
                <w:bCs/>
                <w:szCs w:val="22"/>
                <w:lang w:val="fr-FR" w:eastAsia="en-CA"/>
              </w:rPr>
              <w:t>.</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Un rapport d</w:t>
            </w:r>
            <w:r>
              <w:rPr>
                <w:bCs/>
                <w:szCs w:val="22"/>
                <w:lang w:val="fr-FR" w:eastAsia="en-CA"/>
              </w:rPr>
              <w:t>’</w:t>
            </w:r>
            <w:r w:rsidRPr="004270EA">
              <w:rPr>
                <w:bCs/>
                <w:szCs w:val="22"/>
                <w:lang w:val="fr-FR" w:eastAsia="en-CA"/>
              </w:rPr>
              <w:t>achèvement (CDIP/23/5) et un rapport d</w:t>
            </w:r>
            <w:r>
              <w:rPr>
                <w:bCs/>
                <w:szCs w:val="22"/>
                <w:lang w:val="fr-FR" w:eastAsia="en-CA"/>
              </w:rPr>
              <w:t>’</w:t>
            </w:r>
            <w:r w:rsidRPr="004270EA">
              <w:rPr>
                <w:bCs/>
                <w:szCs w:val="22"/>
                <w:lang w:val="fr-FR" w:eastAsia="en-CA"/>
              </w:rPr>
              <w:t>évaluation (CDIP/23/6) pour ce projet seront présentés à la vingt</w:t>
            </w:r>
            <w:r>
              <w:rPr>
                <w:bCs/>
                <w:szCs w:val="22"/>
                <w:lang w:val="fr-FR" w:eastAsia="en-CA"/>
              </w:rPr>
              <w:t>-</w:t>
            </w:r>
            <w:r w:rsidRPr="004270EA">
              <w:rPr>
                <w:bCs/>
                <w:szCs w:val="22"/>
                <w:lang w:val="fr-FR" w:eastAsia="en-CA"/>
              </w:rPr>
              <w:t>trois</w:t>
            </w:r>
            <w:r>
              <w:rPr>
                <w:bCs/>
                <w:szCs w:val="22"/>
                <w:lang w:val="fr-FR" w:eastAsia="en-CA"/>
              </w:rPr>
              <w:t>ième session</w:t>
            </w:r>
            <w:r w:rsidRPr="004270EA">
              <w:rPr>
                <w:bCs/>
                <w:szCs w:val="22"/>
                <w:lang w:val="fr-FR" w:eastAsia="en-CA"/>
              </w:rPr>
              <w:t xml:space="preserve"> du</w:t>
            </w:r>
            <w:r>
              <w:rPr>
                <w:bCs/>
                <w:szCs w:val="22"/>
                <w:lang w:val="fr-FR" w:eastAsia="en-CA"/>
              </w:rPr>
              <w:t> </w:t>
            </w:r>
            <w:r w:rsidRPr="004270EA">
              <w:rPr>
                <w:bCs/>
                <w:szCs w:val="22"/>
                <w:lang w:val="fr-FR" w:eastAsia="en-CA"/>
              </w:rPr>
              <w:t>CDIP.</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Un état des lieux des activités de coopération Sud</w:t>
            </w:r>
            <w:r>
              <w:rPr>
                <w:bCs/>
                <w:szCs w:val="22"/>
                <w:lang w:val="fr-FR" w:eastAsia="en-CA"/>
              </w:rPr>
              <w:t>-</w:t>
            </w:r>
            <w:r w:rsidRPr="004270EA">
              <w:rPr>
                <w:bCs/>
                <w:szCs w:val="22"/>
                <w:lang w:val="fr-FR" w:eastAsia="en-CA"/>
              </w:rPr>
              <w:t>Sud au sein de l</w:t>
            </w:r>
            <w:r>
              <w:rPr>
                <w:bCs/>
                <w:szCs w:val="22"/>
                <w:lang w:val="fr-FR" w:eastAsia="en-CA"/>
              </w:rPr>
              <w:t>’</w:t>
            </w:r>
            <w:r w:rsidRPr="004270EA">
              <w:rPr>
                <w:bCs/>
                <w:szCs w:val="22"/>
                <w:lang w:val="fr-FR" w:eastAsia="en-CA"/>
              </w:rPr>
              <w:t>Organisation Mondiale de la Propriété Intellectuelle (document</w:t>
            </w:r>
            <w:r>
              <w:rPr>
                <w:bCs/>
                <w:szCs w:val="22"/>
                <w:lang w:val="fr-FR" w:eastAsia="en-CA"/>
              </w:rPr>
              <w:t xml:space="preserve"> </w:t>
            </w:r>
            <w:r w:rsidRPr="004270EA">
              <w:rPr>
                <w:bCs/>
                <w:szCs w:val="22"/>
                <w:lang w:val="fr-FR" w:eastAsia="en-CA"/>
              </w:rPr>
              <w:t>CDIP/17/4) a été présenté au cours de la dix</w:t>
            </w:r>
            <w:r>
              <w:rPr>
                <w:bCs/>
                <w:szCs w:val="22"/>
                <w:lang w:val="fr-FR" w:eastAsia="en-CA"/>
              </w:rPr>
              <w:t>-</w:t>
            </w:r>
            <w:r w:rsidRPr="004270EA">
              <w:rPr>
                <w:bCs/>
                <w:szCs w:val="22"/>
                <w:lang w:val="fr-FR" w:eastAsia="en-CA"/>
              </w:rPr>
              <w:t>sept</w:t>
            </w:r>
            <w:r>
              <w:rPr>
                <w:bCs/>
                <w:szCs w:val="22"/>
                <w:lang w:val="fr-FR" w:eastAsia="en-CA"/>
              </w:rPr>
              <w:t>ième session</w:t>
            </w:r>
            <w:r w:rsidRPr="004270EA">
              <w:rPr>
                <w:bCs/>
                <w:szCs w:val="22"/>
                <w:lang w:val="fr-FR" w:eastAsia="en-CA"/>
              </w:rPr>
              <w:t xml:space="preserve"> du</w:t>
            </w:r>
            <w:r>
              <w:rPr>
                <w:bCs/>
                <w:szCs w:val="22"/>
                <w:lang w:val="fr-FR" w:eastAsia="en-CA"/>
              </w:rPr>
              <w:t> </w:t>
            </w:r>
            <w:r w:rsidRPr="004270EA">
              <w:rPr>
                <w:bCs/>
                <w:szCs w:val="22"/>
                <w:lang w:val="fr-FR" w:eastAsia="en-CA"/>
              </w:rPr>
              <w:t>CDIP.  À titre de suivi, un second document de ce type, qui tenait compte des observations formulées par les États membres et couvrait les activités de coopération menées entre 2014 et 2016, a été présenté au</w:t>
            </w:r>
            <w:r>
              <w:rPr>
                <w:bCs/>
                <w:szCs w:val="22"/>
                <w:lang w:val="fr-FR" w:eastAsia="en-CA"/>
              </w:rPr>
              <w:t> </w:t>
            </w:r>
            <w:r w:rsidRPr="004270EA">
              <w:rPr>
                <w:bCs/>
                <w:szCs w:val="22"/>
                <w:lang w:val="fr-FR" w:eastAsia="en-CA"/>
              </w:rPr>
              <w:t>CDIP à sa dix</w:t>
            </w:r>
            <w:r>
              <w:rPr>
                <w:bCs/>
                <w:szCs w:val="22"/>
                <w:lang w:val="fr-FR" w:eastAsia="en-CA"/>
              </w:rPr>
              <w:t>-</w:t>
            </w:r>
            <w:r w:rsidRPr="004270EA">
              <w:rPr>
                <w:bCs/>
                <w:szCs w:val="22"/>
                <w:lang w:val="fr-FR" w:eastAsia="en-CA"/>
              </w:rPr>
              <w:t>neuv</w:t>
            </w:r>
            <w:r>
              <w:rPr>
                <w:bCs/>
                <w:szCs w:val="22"/>
                <w:lang w:val="fr-FR" w:eastAsia="en-CA"/>
              </w:rPr>
              <w:t>ième session</w:t>
            </w:r>
            <w:r w:rsidRPr="004270EA">
              <w:rPr>
                <w:bCs/>
                <w:szCs w:val="22"/>
                <w:lang w:val="fr-FR" w:eastAsia="en-CA"/>
              </w:rPr>
              <w:t xml:space="preserve"> (document</w:t>
            </w:r>
            <w:r>
              <w:rPr>
                <w:bCs/>
                <w:szCs w:val="22"/>
                <w:lang w:val="fr-FR" w:eastAsia="en-CA"/>
              </w:rPr>
              <w:t xml:space="preserve"> </w:t>
            </w:r>
            <w:r w:rsidRPr="004270EA">
              <w:rPr>
                <w:bCs/>
                <w:szCs w:val="22"/>
                <w:lang w:val="fr-FR" w:eastAsia="en-CA"/>
              </w:rPr>
              <w:t>CDIP/19/5).</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Cette recommandation est également mise en œuvre dans le cadre des projets en cours ci</w:t>
            </w:r>
            <w:r>
              <w:rPr>
                <w:bCs/>
                <w:szCs w:val="22"/>
                <w:lang w:val="fr-FR" w:eastAsia="en-CA"/>
              </w:rPr>
              <w:t>-</w:t>
            </w:r>
            <w:r w:rsidRPr="004270EA">
              <w:rPr>
                <w:bCs/>
                <w:szCs w:val="22"/>
                <w:lang w:val="fr-FR" w:eastAsia="en-CA"/>
              </w:rPr>
              <w:t>après</w:t>
            </w:r>
            <w:r>
              <w:rPr>
                <w:bCs/>
                <w:szCs w:val="22"/>
                <w:lang w:val="fr-FR" w:eastAsia="en-CA"/>
              </w:rPr>
              <w:t> :</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 Projet relatif au renforcement de l</w:t>
            </w:r>
            <w:r>
              <w:rPr>
                <w:bCs/>
                <w:szCs w:val="22"/>
                <w:lang w:val="fr-FR" w:eastAsia="en-CA"/>
              </w:rPr>
              <w:t>’</w:t>
            </w:r>
            <w:r w:rsidRPr="004270EA">
              <w:rPr>
                <w:bCs/>
                <w:szCs w:val="22"/>
                <w:lang w:val="fr-FR" w:eastAsia="en-CA"/>
              </w:rPr>
              <w:t>utilisation de la propriété intellectuelle dans le secteur des logiciels en Afrique, approuvé à la vingt</w:t>
            </w:r>
            <w:r>
              <w:rPr>
                <w:bCs/>
                <w:szCs w:val="22"/>
                <w:lang w:val="fr-FR" w:eastAsia="en-CA"/>
              </w:rPr>
              <w:t>-</w:t>
            </w:r>
            <w:r w:rsidRPr="004270EA">
              <w:rPr>
                <w:bCs/>
                <w:szCs w:val="22"/>
                <w:lang w:val="fr-FR" w:eastAsia="en-CA"/>
              </w:rPr>
              <w:t>deux</w:t>
            </w:r>
            <w:r>
              <w:rPr>
                <w:bCs/>
                <w:szCs w:val="22"/>
                <w:lang w:val="fr-FR" w:eastAsia="en-CA"/>
              </w:rPr>
              <w:t>ième session</w:t>
            </w:r>
            <w:r w:rsidRPr="004270EA">
              <w:rPr>
                <w:bCs/>
                <w:szCs w:val="22"/>
                <w:lang w:val="fr-FR" w:eastAsia="en-CA"/>
              </w:rPr>
              <w:t xml:space="preserve"> du</w:t>
            </w:r>
            <w:r>
              <w:rPr>
                <w:bCs/>
                <w:szCs w:val="22"/>
                <w:lang w:val="fr-FR" w:eastAsia="en-CA"/>
              </w:rPr>
              <w:t> </w:t>
            </w:r>
            <w:r w:rsidRPr="004270EA">
              <w:rPr>
                <w:bCs/>
                <w:szCs w:val="22"/>
                <w:lang w:val="fr-FR" w:eastAsia="en-CA"/>
              </w:rPr>
              <w:t>CDIP (CDIP/22/8</w:t>
            </w:r>
            <w:proofErr w:type="gramStart"/>
            <w:r w:rsidRPr="004270EA">
              <w:rPr>
                <w:bCs/>
                <w:szCs w:val="22"/>
                <w:lang w:val="fr-FR" w:eastAsia="en-CA"/>
              </w:rPr>
              <w:t>);  et</w:t>
            </w:r>
            <w:proofErr w:type="gramEnd"/>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 Projet pilote sur le droit d</w:t>
            </w:r>
            <w:r>
              <w:rPr>
                <w:bCs/>
                <w:szCs w:val="22"/>
                <w:lang w:val="fr-FR" w:eastAsia="en-CA"/>
              </w:rPr>
              <w:t>’</w:t>
            </w:r>
            <w:r w:rsidRPr="004270EA">
              <w:rPr>
                <w:bCs/>
                <w:szCs w:val="22"/>
                <w:lang w:val="fr-FR" w:eastAsia="en-CA"/>
              </w:rPr>
              <w:t>auteur et la distribution de contenu dans l</w:t>
            </w:r>
            <w:r>
              <w:rPr>
                <w:bCs/>
                <w:szCs w:val="22"/>
                <w:lang w:val="fr-FR" w:eastAsia="en-CA"/>
              </w:rPr>
              <w:t>’</w:t>
            </w:r>
            <w:r w:rsidRPr="004270EA">
              <w:rPr>
                <w:bCs/>
                <w:szCs w:val="22"/>
                <w:lang w:val="fr-FR" w:eastAsia="en-CA"/>
              </w:rPr>
              <w:t>environnement numérique, approuvé à la vingt</w:t>
            </w:r>
            <w:r>
              <w:rPr>
                <w:bCs/>
                <w:szCs w:val="22"/>
                <w:lang w:val="fr-FR" w:eastAsia="en-CA"/>
              </w:rPr>
              <w:t>-</w:t>
            </w:r>
            <w:r w:rsidRPr="004270EA">
              <w:rPr>
                <w:bCs/>
                <w:szCs w:val="22"/>
                <w:lang w:val="fr-FR" w:eastAsia="en-CA"/>
              </w:rPr>
              <w:t>deux</w:t>
            </w:r>
            <w:r>
              <w:rPr>
                <w:bCs/>
                <w:szCs w:val="22"/>
                <w:lang w:val="fr-FR" w:eastAsia="en-CA"/>
              </w:rPr>
              <w:t>ième session</w:t>
            </w:r>
            <w:r w:rsidRPr="004270EA">
              <w:rPr>
                <w:bCs/>
                <w:szCs w:val="22"/>
                <w:lang w:val="fr-FR" w:eastAsia="en-CA"/>
              </w:rPr>
              <w:t xml:space="preserve"> du</w:t>
            </w:r>
            <w:r>
              <w:rPr>
                <w:bCs/>
                <w:szCs w:val="22"/>
                <w:lang w:val="fr-FR" w:eastAsia="en-CA"/>
              </w:rPr>
              <w:t> </w:t>
            </w:r>
            <w:r w:rsidRPr="004270EA">
              <w:rPr>
                <w:bCs/>
                <w:szCs w:val="22"/>
                <w:lang w:val="fr-FR" w:eastAsia="en-CA"/>
              </w:rPr>
              <w:t>CDIP (CDIP/22/15</w:t>
            </w:r>
            <w:r>
              <w:rPr>
                <w:bCs/>
                <w:szCs w:val="22"/>
                <w:lang w:val="fr-FR" w:eastAsia="en-CA"/>
              </w:rPr>
              <w:t> </w:t>
            </w:r>
            <w:proofErr w:type="spellStart"/>
            <w:r w:rsidRPr="004270EA">
              <w:rPr>
                <w:bCs/>
                <w:szCs w:val="22"/>
                <w:lang w:val="fr-FR" w:eastAsia="en-CA"/>
              </w:rPr>
              <w:t>Rev</w:t>
            </w:r>
            <w:proofErr w:type="spellEnd"/>
            <w:r w:rsidRPr="004270EA">
              <w:rPr>
                <w:bCs/>
                <w:szCs w:val="22"/>
                <w:lang w:val="fr-FR" w:eastAsia="en-CA"/>
              </w:rPr>
              <w:t>.).</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Des activités supplémentaires figurent dans la base de données IP</w:t>
            </w:r>
            <w:r>
              <w:rPr>
                <w:bCs/>
                <w:szCs w:val="22"/>
                <w:lang w:val="fr-FR" w:eastAsia="en-CA"/>
              </w:rPr>
              <w:t>-</w:t>
            </w:r>
            <w:r w:rsidRPr="004270EA">
              <w:rPr>
                <w:bCs/>
                <w:szCs w:val="22"/>
                <w:lang w:val="fr-FR" w:eastAsia="en-CA"/>
              </w:rPr>
              <w:t>TAD</w:t>
            </w:r>
            <w:r>
              <w:rPr>
                <w:bCs/>
                <w:szCs w:val="22"/>
                <w:lang w:val="fr-FR" w:eastAsia="en-CA"/>
              </w:rPr>
              <w:t xml:space="preserve">.  </w:t>
            </w:r>
            <w:r w:rsidRPr="004270EA">
              <w:rPr>
                <w:bCs/>
                <w:szCs w:val="22"/>
                <w:lang w:val="fr-FR" w:eastAsia="en-CA"/>
              </w:rPr>
              <w:t>Pour de plus amples informations sur les réalisations liées à cette recommandation, voir le Rapport sur la performance de l</w:t>
            </w:r>
            <w:r>
              <w:rPr>
                <w:bCs/>
                <w:szCs w:val="22"/>
                <w:lang w:val="fr-FR" w:eastAsia="en-CA"/>
              </w:rPr>
              <w:t>’</w:t>
            </w:r>
            <w:r w:rsidRPr="004270EA">
              <w:rPr>
                <w:bCs/>
                <w:szCs w:val="22"/>
                <w:lang w:val="fr-FR" w:eastAsia="en-CA"/>
              </w:rPr>
              <w:t>OMPI en</w:t>
            </w:r>
            <w:r>
              <w:rPr>
                <w:bCs/>
                <w:szCs w:val="22"/>
                <w:lang w:val="fr-FR" w:eastAsia="en-CA"/>
              </w:rPr>
              <w:t> </w:t>
            </w:r>
            <w:r w:rsidRPr="004270EA">
              <w:rPr>
                <w:bCs/>
                <w:szCs w:val="22"/>
                <w:lang w:val="fr-FR" w:eastAsia="en-CA"/>
              </w:rPr>
              <w:t>2016</w:t>
            </w:r>
            <w:r>
              <w:rPr>
                <w:bCs/>
                <w:szCs w:val="22"/>
                <w:lang w:val="fr-FR" w:eastAsia="en-CA"/>
              </w:rPr>
              <w:t>-</w:t>
            </w:r>
            <w:r w:rsidRPr="004270EA">
              <w:rPr>
                <w:bCs/>
                <w:szCs w:val="22"/>
                <w:lang w:val="fr-FR" w:eastAsia="en-CA"/>
              </w:rPr>
              <w:t>2017 (document</w:t>
            </w:r>
            <w:r>
              <w:rPr>
                <w:bCs/>
                <w:szCs w:val="22"/>
                <w:lang w:val="fr-FR" w:eastAsia="en-CA"/>
              </w:rPr>
              <w:t xml:space="preserve"> </w:t>
            </w:r>
            <w:r w:rsidRPr="004270EA">
              <w:rPr>
                <w:bCs/>
                <w:szCs w:val="22"/>
                <w:lang w:val="fr-FR" w:eastAsia="en-CA"/>
              </w:rPr>
              <w:t>WO/PBC/28/7).</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Pour de plus amples informations sur les réalisations liées à cette recommandation depuis l</w:t>
            </w:r>
            <w:r>
              <w:rPr>
                <w:bCs/>
                <w:szCs w:val="22"/>
                <w:lang w:val="fr-FR" w:eastAsia="en-CA"/>
              </w:rPr>
              <w:t>’</w:t>
            </w:r>
            <w:r w:rsidRPr="004270EA">
              <w:rPr>
                <w:bCs/>
                <w:szCs w:val="22"/>
                <w:lang w:val="fr-FR" w:eastAsia="en-CA"/>
              </w:rPr>
              <w:t>adoption du Plan d</w:t>
            </w:r>
            <w:r>
              <w:rPr>
                <w:bCs/>
                <w:szCs w:val="22"/>
                <w:lang w:val="fr-FR" w:eastAsia="en-CA"/>
              </w:rPr>
              <w:t>’</w:t>
            </w:r>
            <w:r w:rsidRPr="004270EA">
              <w:rPr>
                <w:bCs/>
                <w:szCs w:val="22"/>
                <w:lang w:val="fr-FR" w:eastAsia="en-CA"/>
              </w:rPr>
              <w:t>action pour le développement, voir les documents ci</w:t>
            </w:r>
            <w:r>
              <w:rPr>
                <w:bCs/>
                <w:szCs w:val="22"/>
                <w:lang w:val="fr-FR" w:eastAsia="en-CA"/>
              </w:rPr>
              <w:t>-</w:t>
            </w:r>
            <w:r w:rsidRPr="004270EA">
              <w:rPr>
                <w:bCs/>
                <w:szCs w:val="22"/>
                <w:lang w:val="fr-FR" w:eastAsia="en-CA"/>
              </w:rPr>
              <w:t>après</w:t>
            </w:r>
            <w:r>
              <w:rPr>
                <w:bCs/>
                <w:szCs w:val="22"/>
                <w:lang w:val="fr-FR" w:eastAsia="en-CA"/>
              </w:rPr>
              <w:t> :</w:t>
            </w:r>
            <w:r w:rsidRPr="004270EA">
              <w:rPr>
                <w:bCs/>
                <w:szCs w:val="22"/>
                <w:lang w:val="fr-FR" w:eastAsia="en-CA"/>
              </w:rPr>
              <w:t xml:space="preserve"> CDIP/3/5;  CDIP/6/3;  CDIP/8/2;  CDIP/10/2;  CDIP/12/2;  CDIP/13/4;  CDIP/14/2;  CDIP/16/2;  CDIP/17/3;  CDIP/17/4;  CDIP/18/2;  CDIP/19/5;  CDIP/20/2 et CDIP/22/2.</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D860D3" w:rsidRPr="004270EA" w:rsidRDefault="00D860D3" w:rsidP="00D05A49">
            <w:pPr>
              <w:rPr>
                <w:szCs w:val="22"/>
                <w:lang w:val="fr-FR"/>
              </w:rPr>
            </w:pPr>
            <w:r w:rsidRPr="004270EA">
              <w:rPr>
                <w:szCs w:val="22"/>
                <w:lang w:val="fr-FR"/>
              </w:rPr>
              <w:t>I.2 Cadres législatifs, réglementaires et politiques de propriété intellectuelle adaptés et équilibrés.</w:t>
            </w:r>
          </w:p>
          <w:p w:rsidR="00D860D3" w:rsidRPr="004270EA" w:rsidRDefault="00D860D3" w:rsidP="00D05A49">
            <w:pPr>
              <w:rPr>
                <w:szCs w:val="22"/>
                <w:lang w:val="fr-FR"/>
              </w:rPr>
            </w:pPr>
          </w:p>
          <w:p w:rsidR="00D860D3" w:rsidRPr="004270EA" w:rsidRDefault="00D860D3" w:rsidP="00D05A49">
            <w:pPr>
              <w:rPr>
                <w:szCs w:val="22"/>
                <w:lang w:val="fr-FR"/>
              </w:rPr>
            </w:pPr>
            <w:r w:rsidRPr="004270EA">
              <w:rPr>
                <w:szCs w:val="22"/>
                <w:lang w:val="fr-FR"/>
              </w:rPr>
              <w:t>III.2 Mise en valeur des ressources humaines pour répondre aux diverses exigences en matière d</w:t>
            </w:r>
            <w:r>
              <w:rPr>
                <w:szCs w:val="22"/>
                <w:lang w:val="fr-FR"/>
              </w:rPr>
              <w:t>’</w:t>
            </w:r>
            <w:r w:rsidRPr="004270EA">
              <w:rPr>
                <w:szCs w:val="22"/>
                <w:lang w:val="fr-FR"/>
              </w:rPr>
              <w:t>utilisation efficace de la propriété intellectuelle au service du développement dans les pays en développement, les</w:t>
            </w:r>
            <w:r>
              <w:rPr>
                <w:szCs w:val="22"/>
                <w:lang w:val="fr-FR"/>
              </w:rPr>
              <w:t> </w:t>
            </w:r>
            <w:r w:rsidRPr="004270EA">
              <w:rPr>
                <w:szCs w:val="22"/>
                <w:lang w:val="fr-FR"/>
              </w:rPr>
              <w:t>PMA et les pays en transition.</w:t>
            </w:r>
          </w:p>
          <w:p w:rsidR="00D860D3" w:rsidRPr="004270EA" w:rsidRDefault="00D860D3" w:rsidP="00D05A49">
            <w:pPr>
              <w:rPr>
                <w:szCs w:val="22"/>
                <w:lang w:val="fr-FR"/>
              </w:rPr>
            </w:pPr>
          </w:p>
          <w:p w:rsidR="00D860D3" w:rsidRPr="004270EA" w:rsidRDefault="00D860D3" w:rsidP="00D05A49">
            <w:pPr>
              <w:rPr>
                <w:szCs w:val="22"/>
                <w:lang w:val="fr-FR"/>
              </w:rPr>
            </w:pPr>
            <w:r w:rsidRPr="004270EA">
              <w:rPr>
                <w:szCs w:val="22"/>
                <w:lang w:val="fr-FR"/>
              </w:rPr>
              <w:t>III.3 Intégration des recommandations du Plan d</w:t>
            </w:r>
            <w:r>
              <w:rPr>
                <w:szCs w:val="22"/>
                <w:lang w:val="fr-FR"/>
              </w:rPr>
              <w:t>’</w:t>
            </w:r>
            <w:r w:rsidRPr="004270EA">
              <w:rPr>
                <w:szCs w:val="22"/>
                <w:lang w:val="fr-FR"/>
              </w:rPr>
              <w:t>action pour le développement dans les activités de l</w:t>
            </w:r>
            <w:r>
              <w:rPr>
                <w:szCs w:val="22"/>
                <w:lang w:val="fr-FR"/>
              </w:rPr>
              <w:t>’</w:t>
            </w:r>
            <w:r w:rsidRPr="004270EA">
              <w:rPr>
                <w:szCs w:val="22"/>
                <w:lang w:val="fr-FR"/>
              </w:rPr>
              <w:t>OMPI.</w:t>
            </w:r>
          </w:p>
          <w:p w:rsidR="00D860D3" w:rsidRPr="004270EA" w:rsidRDefault="00D860D3" w:rsidP="00D05A49">
            <w:pPr>
              <w:rPr>
                <w:szCs w:val="22"/>
                <w:lang w:val="fr-FR"/>
              </w:rPr>
            </w:pPr>
          </w:p>
          <w:p w:rsidR="00D860D3" w:rsidRPr="004270EA" w:rsidRDefault="00D860D3" w:rsidP="00D05A49">
            <w:pPr>
              <w:rPr>
                <w:szCs w:val="22"/>
                <w:lang w:val="fr-FR"/>
              </w:rPr>
            </w:pPr>
            <w:r w:rsidRPr="004270EA">
              <w:rPr>
                <w:szCs w:val="22"/>
                <w:lang w:val="fr-FR"/>
              </w:rPr>
              <w:t>III.4 Accords de coopération avec les institutions des pays en développement, des</w:t>
            </w:r>
            <w:r>
              <w:rPr>
                <w:szCs w:val="22"/>
                <w:lang w:val="fr-FR"/>
              </w:rPr>
              <w:t> </w:t>
            </w:r>
            <w:r w:rsidRPr="004270EA">
              <w:rPr>
                <w:szCs w:val="22"/>
                <w:lang w:val="fr-FR"/>
              </w:rPr>
              <w:t>PMA et des pays en transition renforcés et adaptés à leurs besoins.</w:t>
            </w:r>
          </w:p>
          <w:p w:rsidR="00D860D3" w:rsidRPr="004270EA" w:rsidRDefault="00D860D3" w:rsidP="00D05A49">
            <w:pPr>
              <w:rPr>
                <w:szCs w:val="22"/>
                <w:lang w:val="fr-FR"/>
              </w:rPr>
            </w:pPr>
          </w:p>
          <w:p w:rsidR="00D860D3" w:rsidRDefault="00D860D3" w:rsidP="00D05A49">
            <w:pPr>
              <w:rPr>
                <w:szCs w:val="22"/>
                <w:lang w:val="fr-FR"/>
              </w:rPr>
            </w:pPr>
            <w:r w:rsidRPr="004270EA">
              <w:rPr>
                <w:szCs w:val="22"/>
                <w:lang w:val="fr-FR"/>
              </w:rPr>
              <w:t>III.6 Renforcement des capacités d</w:t>
            </w:r>
            <w:r>
              <w:rPr>
                <w:szCs w:val="22"/>
                <w:lang w:val="fr-FR"/>
              </w:rPr>
              <w:t>’</w:t>
            </w:r>
            <w:r w:rsidRPr="004270EA">
              <w:rPr>
                <w:szCs w:val="22"/>
                <w:lang w:val="fr-FR"/>
              </w:rPr>
              <w:t>utilisation de la propriété intellectuelle au service de l</w:t>
            </w:r>
            <w:r>
              <w:rPr>
                <w:szCs w:val="22"/>
                <w:lang w:val="fr-FR"/>
              </w:rPr>
              <w:t>’</w:t>
            </w:r>
            <w:r w:rsidRPr="004270EA">
              <w:rPr>
                <w:szCs w:val="22"/>
                <w:lang w:val="fr-FR"/>
              </w:rPr>
              <w:t>innovation dans les</w:t>
            </w:r>
            <w:r>
              <w:rPr>
                <w:szCs w:val="22"/>
                <w:lang w:val="fr-FR"/>
              </w:rPr>
              <w:t> </w:t>
            </w:r>
            <w:r w:rsidRPr="004270EA">
              <w:rPr>
                <w:szCs w:val="22"/>
                <w:lang w:val="fr-FR"/>
              </w:rPr>
              <w:t>PME, les universités et les instituts de recherche.</w:t>
            </w:r>
            <w:r w:rsidRPr="004270EA">
              <w:rPr>
                <w:szCs w:val="22"/>
                <w:lang w:val="fr-FR"/>
              </w:rPr>
              <w:tab/>
            </w:r>
          </w:p>
          <w:p w:rsidR="00D860D3" w:rsidRPr="004270EA" w:rsidRDefault="00D860D3" w:rsidP="00D05A49">
            <w:pPr>
              <w:rPr>
                <w:szCs w:val="22"/>
                <w:lang w:val="fr-FR"/>
              </w:rPr>
            </w:pPr>
          </w:p>
          <w:p w:rsidR="00D860D3" w:rsidRPr="004270EA" w:rsidRDefault="00D860D3" w:rsidP="00D05A49">
            <w:pPr>
              <w:rPr>
                <w:szCs w:val="22"/>
                <w:lang w:val="fr-FR"/>
              </w:rPr>
            </w:pPr>
            <w:r w:rsidRPr="004270EA">
              <w:rPr>
                <w:szCs w:val="22"/>
                <w:lang w:val="fr-FR"/>
              </w:rPr>
              <w:t>IV.2 Amélioration de l</w:t>
            </w:r>
            <w:r>
              <w:rPr>
                <w:szCs w:val="22"/>
                <w:lang w:val="fr-FR"/>
              </w:rPr>
              <w:t>’</w:t>
            </w:r>
            <w:r w:rsidRPr="004270EA">
              <w:rPr>
                <w:szCs w:val="22"/>
                <w:lang w:val="fr-FR"/>
              </w:rPr>
              <w:t>accessibilité et de l</w:t>
            </w:r>
            <w:r>
              <w:rPr>
                <w:szCs w:val="22"/>
                <w:lang w:val="fr-FR"/>
              </w:rPr>
              <w:t>’</w:t>
            </w:r>
            <w:r w:rsidRPr="004270EA">
              <w:rPr>
                <w:szCs w:val="22"/>
                <w:lang w:val="fr-FR"/>
              </w:rPr>
              <w:t>utilisation de l</w:t>
            </w:r>
            <w:r>
              <w:rPr>
                <w:szCs w:val="22"/>
                <w:lang w:val="fr-FR"/>
              </w:rPr>
              <w:t>’</w:t>
            </w:r>
            <w:r w:rsidRPr="004270EA">
              <w:rPr>
                <w:szCs w:val="22"/>
                <w:lang w:val="fr-FR"/>
              </w:rPr>
              <w:t>information en matière de propriété intellectuelle par les institutions compétentes et le public afin de promouvoir l</w:t>
            </w:r>
            <w:r>
              <w:rPr>
                <w:szCs w:val="22"/>
                <w:lang w:val="fr-FR"/>
              </w:rPr>
              <w:t>’</w:t>
            </w:r>
            <w:r w:rsidRPr="004270EA">
              <w:rPr>
                <w:szCs w:val="22"/>
                <w:lang w:val="fr-FR"/>
              </w:rPr>
              <w:t>innovation et la créativité.</w:t>
            </w:r>
          </w:p>
          <w:p w:rsidR="00D860D3" w:rsidRPr="004270EA" w:rsidRDefault="00D860D3" w:rsidP="00D05A49">
            <w:pPr>
              <w:rPr>
                <w:szCs w:val="22"/>
                <w:lang w:val="fr-FR"/>
              </w:rPr>
            </w:pPr>
          </w:p>
          <w:p w:rsidR="00D860D3" w:rsidRPr="004270EA" w:rsidRDefault="00D860D3" w:rsidP="00D05A49">
            <w:pPr>
              <w:rPr>
                <w:szCs w:val="22"/>
                <w:lang w:val="fr-FR"/>
              </w:rPr>
            </w:pPr>
            <w:r w:rsidRPr="004270EA">
              <w:rPr>
                <w:szCs w:val="22"/>
                <w:lang w:val="fr-FR"/>
              </w:rPr>
              <w:t>IV.4 Amélioration de l</w:t>
            </w:r>
            <w:r>
              <w:rPr>
                <w:szCs w:val="22"/>
                <w:lang w:val="fr-FR"/>
              </w:rPr>
              <w:t>’</w:t>
            </w:r>
            <w:r w:rsidRPr="004270EA">
              <w:rPr>
                <w:szCs w:val="22"/>
                <w:lang w:val="fr-FR"/>
              </w:rPr>
              <w:t>infrastructure technique et du savoir pour les offices et les autres institutions de propriété intellectuelle pour fournir à leurs parties prenantes des services améliorés (moins chers, plus rapides, de meilleure qualité) et de rationaliser l</w:t>
            </w:r>
            <w:r>
              <w:rPr>
                <w:szCs w:val="22"/>
                <w:lang w:val="fr-FR"/>
              </w:rPr>
              <w:t>’</w:t>
            </w:r>
            <w:r w:rsidRPr="004270EA">
              <w:rPr>
                <w:szCs w:val="22"/>
                <w:lang w:val="fr-FR"/>
              </w:rPr>
              <w:t>administration de la propriété intellectuelle.</w:t>
            </w:r>
          </w:p>
          <w:p w:rsidR="00D860D3" w:rsidRPr="004270EA" w:rsidRDefault="00D860D3" w:rsidP="00D05A49">
            <w:pPr>
              <w:rPr>
                <w:szCs w:val="22"/>
                <w:lang w:val="fr-FR"/>
              </w:rPr>
            </w:pPr>
          </w:p>
          <w:p w:rsidR="00D860D3" w:rsidRPr="004270EA" w:rsidRDefault="00D860D3" w:rsidP="00D05A49">
            <w:pPr>
              <w:rPr>
                <w:b/>
                <w:szCs w:val="22"/>
                <w:lang w:val="fr-FR"/>
              </w:rPr>
            </w:pPr>
          </w:p>
        </w:tc>
      </w:tr>
      <w:tr w:rsidR="00D860D3" w:rsidRPr="004270EA" w:rsidTr="00D05A49">
        <w:trPr>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D860D3" w:rsidRPr="004270EA" w:rsidRDefault="00D860D3" w:rsidP="00D05A49">
            <w:pPr>
              <w:rPr>
                <w:szCs w:val="22"/>
                <w:lang w:val="fr-FR"/>
              </w:rPr>
            </w:pPr>
            <w:r w:rsidRPr="004270EA">
              <w:rPr>
                <w:szCs w:val="22"/>
                <w:lang w:val="fr-FR"/>
              </w:rPr>
              <w:t>12.</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D860D3" w:rsidRPr="004270EA" w:rsidRDefault="00D860D3" w:rsidP="00D05A49">
            <w:pPr>
              <w:rPr>
                <w:szCs w:val="22"/>
                <w:lang w:val="fr-FR"/>
              </w:rPr>
            </w:pPr>
            <w:r w:rsidRPr="004270EA">
              <w:rPr>
                <w:szCs w:val="22"/>
                <w:lang w:val="fr-FR"/>
              </w:rPr>
              <w:t>Intégrer davantage la dimension du développement dans les activités et délibérations de l</w:t>
            </w:r>
            <w:r>
              <w:rPr>
                <w:szCs w:val="22"/>
                <w:lang w:val="fr-FR"/>
              </w:rPr>
              <w:t>’</w:t>
            </w:r>
            <w:r w:rsidRPr="004270EA">
              <w:rPr>
                <w:szCs w:val="22"/>
                <w:lang w:val="fr-FR"/>
              </w:rPr>
              <w:t>OMPI portant sur les questions de fond et l</w:t>
            </w:r>
            <w:r>
              <w:rPr>
                <w:szCs w:val="22"/>
                <w:lang w:val="fr-FR"/>
              </w:rPr>
              <w:t>’</w:t>
            </w:r>
            <w:r w:rsidRPr="004270EA">
              <w:rPr>
                <w:szCs w:val="22"/>
                <w:lang w:val="fr-FR"/>
              </w:rPr>
              <w:t>assistance technique, conformément au mandat de l</w:t>
            </w:r>
            <w:r>
              <w:rPr>
                <w:szCs w:val="22"/>
                <w:lang w:val="fr-FR"/>
              </w:rPr>
              <w:t>’</w:t>
            </w:r>
            <w:r w:rsidRPr="004270EA">
              <w:rPr>
                <w:szCs w:val="22"/>
                <w:lang w:val="fr-FR"/>
              </w:rPr>
              <w:t>Organisation.</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D860D3" w:rsidRPr="004270EA" w:rsidRDefault="00D860D3" w:rsidP="00D05A49">
            <w:pPr>
              <w:rPr>
                <w:bCs/>
                <w:szCs w:val="22"/>
                <w:lang w:val="fr-FR" w:eastAsia="en-CA"/>
              </w:rPr>
            </w:pPr>
            <w:r w:rsidRPr="004270EA">
              <w:rPr>
                <w:bCs/>
                <w:szCs w:val="22"/>
                <w:lang w:val="fr-FR" w:eastAsia="en-CA"/>
              </w:rPr>
              <w:t>En cours de mise en œuvre depuis l</w:t>
            </w:r>
            <w:r>
              <w:rPr>
                <w:bCs/>
                <w:szCs w:val="22"/>
                <w:lang w:val="fr-FR" w:eastAsia="en-CA"/>
              </w:rPr>
              <w:t>’</w:t>
            </w:r>
            <w:r w:rsidRPr="004270EA">
              <w:rPr>
                <w:bCs/>
                <w:szCs w:val="22"/>
                <w:lang w:val="fr-FR" w:eastAsia="en-CA"/>
              </w:rPr>
              <w:t>adoption du Plan d</w:t>
            </w:r>
            <w:r>
              <w:rPr>
                <w:bCs/>
                <w:szCs w:val="22"/>
                <w:lang w:val="fr-FR" w:eastAsia="en-CA"/>
              </w:rPr>
              <w:t>’</w:t>
            </w:r>
            <w:r w:rsidRPr="004270EA">
              <w:rPr>
                <w:bCs/>
                <w:szCs w:val="22"/>
                <w:lang w:val="fr-FR" w:eastAsia="en-CA"/>
              </w:rPr>
              <w:t>action pour le développement en octobre 2007.</w:t>
            </w:r>
          </w:p>
          <w:p w:rsidR="00D860D3" w:rsidRPr="004270EA" w:rsidRDefault="00D860D3" w:rsidP="00D05A49">
            <w:pPr>
              <w:rPr>
                <w:bCs/>
                <w:szCs w:val="22"/>
                <w:lang w:val="fr-FR" w:eastAsia="en-CA"/>
              </w:rPr>
            </w:pPr>
          </w:p>
          <w:p w:rsidR="00D860D3" w:rsidRDefault="00D860D3" w:rsidP="00D05A49">
            <w:pPr>
              <w:rPr>
                <w:bCs/>
                <w:szCs w:val="22"/>
                <w:lang w:val="fr-FR" w:eastAsia="en-CA"/>
              </w:rPr>
            </w:pPr>
            <w:r w:rsidRPr="004270EA">
              <w:rPr>
                <w:bCs/>
                <w:szCs w:val="22"/>
                <w:lang w:val="fr-FR" w:eastAsia="en-CA"/>
              </w:rPr>
              <w:t>Voir les documents</w:t>
            </w:r>
            <w:r>
              <w:rPr>
                <w:bCs/>
                <w:szCs w:val="22"/>
                <w:lang w:val="fr-FR" w:eastAsia="en-CA"/>
              </w:rPr>
              <w:t xml:space="preserve"> </w:t>
            </w:r>
            <w:r w:rsidRPr="004270EA">
              <w:rPr>
                <w:bCs/>
                <w:szCs w:val="22"/>
                <w:lang w:val="fr-FR" w:eastAsia="en-CA"/>
              </w:rPr>
              <w:t>CDIP/1/3 et CDIP/3/3.</w:t>
            </w:r>
          </w:p>
          <w:p w:rsidR="00D860D3" w:rsidRPr="004270EA" w:rsidRDefault="00D860D3" w:rsidP="00D05A49">
            <w:pPr>
              <w:rPr>
                <w:bCs/>
                <w:szCs w:val="22"/>
                <w:lang w:val="fr-FR" w:eastAsia="en-CA"/>
              </w:rPr>
            </w:pPr>
          </w:p>
          <w:p w:rsidR="00D860D3" w:rsidRDefault="00D860D3" w:rsidP="00D05A49">
            <w:pPr>
              <w:rPr>
                <w:bCs/>
                <w:szCs w:val="22"/>
                <w:lang w:val="fr-FR" w:eastAsia="en-CA"/>
              </w:rPr>
            </w:pPr>
            <w:r w:rsidRPr="004270EA">
              <w:rPr>
                <w:bCs/>
                <w:szCs w:val="22"/>
                <w:lang w:val="fr-FR" w:eastAsia="en-CA"/>
              </w:rPr>
              <w:t>Les recommandations du Plan d</w:t>
            </w:r>
            <w:r>
              <w:rPr>
                <w:bCs/>
                <w:szCs w:val="22"/>
                <w:lang w:val="fr-FR" w:eastAsia="en-CA"/>
              </w:rPr>
              <w:t>’</w:t>
            </w:r>
            <w:r w:rsidRPr="004270EA">
              <w:rPr>
                <w:bCs/>
                <w:szCs w:val="22"/>
                <w:lang w:val="fr-FR" w:eastAsia="en-CA"/>
              </w:rPr>
              <w:t>action pour le développement ont été intégrées dans les programmes et budgets pour</w:t>
            </w:r>
            <w:r>
              <w:rPr>
                <w:bCs/>
                <w:szCs w:val="22"/>
                <w:lang w:val="fr-FR" w:eastAsia="en-CA"/>
              </w:rPr>
              <w:t> </w:t>
            </w:r>
            <w:r w:rsidRPr="004270EA">
              <w:rPr>
                <w:bCs/>
                <w:szCs w:val="22"/>
                <w:lang w:val="fr-FR" w:eastAsia="en-CA"/>
              </w:rPr>
              <w:t>2010</w:t>
            </w:r>
            <w:r>
              <w:rPr>
                <w:bCs/>
                <w:szCs w:val="22"/>
                <w:lang w:val="fr-FR" w:eastAsia="en-CA"/>
              </w:rPr>
              <w:t>-</w:t>
            </w:r>
            <w:r w:rsidRPr="004270EA">
              <w:rPr>
                <w:bCs/>
                <w:szCs w:val="22"/>
                <w:lang w:val="fr-FR" w:eastAsia="en-CA"/>
              </w:rPr>
              <w:t>2011, 2012</w:t>
            </w:r>
            <w:r>
              <w:rPr>
                <w:bCs/>
                <w:szCs w:val="22"/>
                <w:lang w:val="fr-FR" w:eastAsia="en-CA"/>
              </w:rPr>
              <w:t>-</w:t>
            </w:r>
            <w:r w:rsidRPr="004270EA">
              <w:rPr>
                <w:bCs/>
                <w:szCs w:val="22"/>
                <w:lang w:val="fr-FR" w:eastAsia="en-CA"/>
              </w:rPr>
              <w:t>2013, 2016</w:t>
            </w:r>
            <w:r>
              <w:rPr>
                <w:bCs/>
                <w:szCs w:val="22"/>
                <w:lang w:val="fr-FR" w:eastAsia="en-CA"/>
              </w:rPr>
              <w:t>-</w:t>
            </w:r>
            <w:r w:rsidRPr="004270EA">
              <w:rPr>
                <w:bCs/>
                <w:szCs w:val="22"/>
                <w:lang w:val="fr-FR" w:eastAsia="en-CA"/>
              </w:rPr>
              <w:t>2017 et 2018</w:t>
            </w:r>
            <w:r>
              <w:rPr>
                <w:bCs/>
                <w:szCs w:val="22"/>
                <w:lang w:val="fr-FR" w:eastAsia="en-CA"/>
              </w:rPr>
              <w:t>-</w:t>
            </w:r>
            <w:r w:rsidRPr="004270EA">
              <w:rPr>
                <w:bCs/>
                <w:szCs w:val="22"/>
                <w:lang w:val="fr-FR" w:eastAsia="en-CA"/>
              </w:rPr>
              <w:t>2019.  Le programme et budget tient compte des recommandations adoptées dans le cadre du Plan d</w:t>
            </w:r>
            <w:r>
              <w:rPr>
                <w:bCs/>
                <w:szCs w:val="22"/>
                <w:lang w:val="fr-FR" w:eastAsia="en-CA"/>
              </w:rPr>
              <w:t>’</w:t>
            </w:r>
            <w:r w:rsidRPr="004270EA">
              <w:rPr>
                <w:bCs/>
                <w:szCs w:val="22"/>
                <w:lang w:val="fr-FR" w:eastAsia="en-CA"/>
              </w:rPr>
              <w:t>action de l</w:t>
            </w:r>
            <w:r>
              <w:rPr>
                <w:bCs/>
                <w:szCs w:val="22"/>
                <w:lang w:val="fr-FR" w:eastAsia="en-CA"/>
              </w:rPr>
              <w:t>’</w:t>
            </w:r>
            <w:r w:rsidRPr="004270EA">
              <w:rPr>
                <w:bCs/>
                <w:szCs w:val="22"/>
                <w:lang w:val="fr-FR" w:eastAsia="en-CA"/>
              </w:rPr>
              <w:t>OMPI pour le développement dans chacun des programmes pertinents</w:t>
            </w:r>
            <w:r>
              <w:rPr>
                <w:bCs/>
                <w:szCs w:val="22"/>
                <w:lang w:val="fr-FR" w:eastAsia="en-CA"/>
              </w:rPr>
              <w:t xml:space="preserve">.  </w:t>
            </w:r>
            <w:r w:rsidRPr="004270EA">
              <w:rPr>
                <w:bCs/>
                <w:szCs w:val="22"/>
                <w:lang w:val="fr-FR" w:eastAsia="en-CA"/>
              </w:rPr>
              <w:t>En particulier, des références à des recommandations précises du Plan d</w:t>
            </w:r>
            <w:r>
              <w:rPr>
                <w:bCs/>
                <w:szCs w:val="22"/>
                <w:lang w:val="fr-FR" w:eastAsia="en-CA"/>
              </w:rPr>
              <w:t>’</w:t>
            </w:r>
            <w:r w:rsidRPr="004270EA">
              <w:rPr>
                <w:bCs/>
                <w:szCs w:val="22"/>
                <w:lang w:val="fr-FR" w:eastAsia="en-CA"/>
              </w:rPr>
              <w:t>action pour le développement ont été incluses dans le libellé des différents programmes et une nouvelle section consacrée aux “liens avec le Plan d</w:t>
            </w:r>
            <w:r>
              <w:rPr>
                <w:bCs/>
                <w:szCs w:val="22"/>
                <w:lang w:val="fr-FR" w:eastAsia="en-CA"/>
              </w:rPr>
              <w:t>’</w:t>
            </w:r>
            <w:r w:rsidRPr="004270EA">
              <w:rPr>
                <w:bCs/>
                <w:szCs w:val="22"/>
                <w:lang w:val="fr-FR" w:eastAsia="en-CA"/>
              </w:rPr>
              <w:t>action pour le développement” a été créée pour chacun des programmes.</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Le projet relatif à l</w:t>
            </w:r>
            <w:r>
              <w:rPr>
                <w:bCs/>
                <w:szCs w:val="22"/>
                <w:lang w:val="fr-FR" w:eastAsia="en-CA"/>
              </w:rPr>
              <w:t>’</w:t>
            </w:r>
            <w:r w:rsidRPr="004270EA">
              <w:rPr>
                <w:bCs/>
                <w:szCs w:val="22"/>
                <w:lang w:val="fr-FR" w:eastAsia="en-CA"/>
              </w:rPr>
              <w:t>amélioration du cadre de gestion axée sur les résultats mis en œuvre par l</w:t>
            </w:r>
            <w:r>
              <w:rPr>
                <w:bCs/>
                <w:szCs w:val="22"/>
                <w:lang w:val="fr-FR" w:eastAsia="en-CA"/>
              </w:rPr>
              <w:t>’</w:t>
            </w:r>
            <w:r w:rsidRPr="004270EA">
              <w:rPr>
                <w:bCs/>
                <w:szCs w:val="22"/>
                <w:lang w:val="fr-FR" w:eastAsia="en-CA"/>
              </w:rPr>
              <w:t>OMPI aux fins du suivi et de l</w:t>
            </w:r>
            <w:r>
              <w:rPr>
                <w:bCs/>
                <w:szCs w:val="22"/>
                <w:lang w:val="fr-FR" w:eastAsia="en-CA"/>
              </w:rPr>
              <w:t>’</w:t>
            </w:r>
            <w:r w:rsidRPr="004270EA">
              <w:rPr>
                <w:bCs/>
                <w:szCs w:val="22"/>
                <w:lang w:val="fr-FR" w:eastAsia="en-CA"/>
              </w:rPr>
              <w:t>évaluation de l</w:t>
            </w:r>
            <w:r>
              <w:rPr>
                <w:bCs/>
                <w:szCs w:val="22"/>
                <w:lang w:val="fr-FR" w:eastAsia="en-CA"/>
              </w:rPr>
              <w:t>’</w:t>
            </w:r>
            <w:r w:rsidRPr="004270EA">
              <w:rPr>
                <w:bCs/>
                <w:szCs w:val="22"/>
                <w:lang w:val="fr-FR" w:eastAsia="en-CA"/>
              </w:rPr>
              <w:t>incidence des activités de l</w:t>
            </w:r>
            <w:r>
              <w:rPr>
                <w:bCs/>
                <w:szCs w:val="22"/>
                <w:lang w:val="fr-FR" w:eastAsia="en-CA"/>
              </w:rPr>
              <w:t>’</w:t>
            </w:r>
            <w:r w:rsidRPr="004270EA">
              <w:rPr>
                <w:bCs/>
                <w:szCs w:val="22"/>
                <w:lang w:val="fr-FR" w:eastAsia="en-CA"/>
              </w:rPr>
              <w:t>Organisation sur le développement (figurant dans le document</w:t>
            </w:r>
            <w:r>
              <w:rPr>
                <w:bCs/>
                <w:szCs w:val="22"/>
                <w:lang w:val="fr-FR" w:eastAsia="en-CA"/>
              </w:rPr>
              <w:t xml:space="preserve"> </w:t>
            </w:r>
            <w:r w:rsidRPr="004270EA">
              <w:rPr>
                <w:bCs/>
                <w:szCs w:val="22"/>
                <w:lang w:val="fr-FR" w:eastAsia="en-CA"/>
              </w:rPr>
              <w:t>CDIP/4/8</w:t>
            </w:r>
            <w:r>
              <w:rPr>
                <w:bCs/>
                <w:szCs w:val="22"/>
                <w:lang w:val="fr-FR" w:eastAsia="en-CA"/>
              </w:rPr>
              <w:t> </w:t>
            </w:r>
            <w:proofErr w:type="spellStart"/>
            <w:r w:rsidRPr="004270EA">
              <w:rPr>
                <w:bCs/>
                <w:szCs w:val="22"/>
                <w:lang w:val="fr-FR" w:eastAsia="en-CA"/>
              </w:rPr>
              <w:t>Rev</w:t>
            </w:r>
            <w:proofErr w:type="spellEnd"/>
            <w:r w:rsidRPr="004270EA">
              <w:rPr>
                <w:bCs/>
                <w:szCs w:val="22"/>
                <w:lang w:val="fr-FR" w:eastAsia="en-CA"/>
              </w:rPr>
              <w:t>.) est achevé</w:t>
            </w:r>
            <w:r>
              <w:rPr>
                <w:bCs/>
                <w:szCs w:val="22"/>
                <w:lang w:val="fr-FR" w:eastAsia="en-CA"/>
              </w:rPr>
              <w:t xml:space="preserve">.  </w:t>
            </w:r>
            <w:r w:rsidRPr="004270EA">
              <w:rPr>
                <w:bCs/>
                <w:szCs w:val="22"/>
                <w:lang w:val="fr-FR" w:eastAsia="en-CA"/>
              </w:rPr>
              <w:t>Un rapport d</w:t>
            </w:r>
            <w:r>
              <w:rPr>
                <w:bCs/>
                <w:szCs w:val="22"/>
                <w:lang w:val="fr-FR" w:eastAsia="en-CA"/>
              </w:rPr>
              <w:t>’</w:t>
            </w:r>
            <w:r w:rsidRPr="004270EA">
              <w:rPr>
                <w:bCs/>
                <w:szCs w:val="22"/>
                <w:lang w:val="fr-FR" w:eastAsia="en-CA"/>
              </w:rPr>
              <w:t>évaluation a été soumis pour examen à la douz</w:t>
            </w:r>
            <w:r>
              <w:rPr>
                <w:bCs/>
                <w:szCs w:val="22"/>
                <w:lang w:val="fr-FR" w:eastAsia="en-CA"/>
              </w:rPr>
              <w:t>ième session</w:t>
            </w:r>
            <w:r w:rsidRPr="004270EA">
              <w:rPr>
                <w:bCs/>
                <w:szCs w:val="22"/>
                <w:lang w:val="fr-FR" w:eastAsia="en-CA"/>
              </w:rPr>
              <w:t xml:space="preserve"> du</w:t>
            </w:r>
            <w:r>
              <w:rPr>
                <w:bCs/>
                <w:szCs w:val="22"/>
                <w:lang w:val="fr-FR" w:eastAsia="en-CA"/>
              </w:rPr>
              <w:t> </w:t>
            </w:r>
            <w:r w:rsidRPr="004270EA">
              <w:rPr>
                <w:bCs/>
                <w:szCs w:val="22"/>
                <w:lang w:val="fr-FR" w:eastAsia="en-CA"/>
              </w:rPr>
              <w:t>CDIP (voir le document</w:t>
            </w:r>
            <w:r>
              <w:rPr>
                <w:bCs/>
                <w:szCs w:val="22"/>
                <w:lang w:val="fr-FR" w:eastAsia="en-CA"/>
              </w:rPr>
              <w:t xml:space="preserve"> </w:t>
            </w:r>
            <w:r w:rsidRPr="004270EA">
              <w:rPr>
                <w:bCs/>
                <w:szCs w:val="22"/>
                <w:lang w:val="fr-FR" w:eastAsia="en-CA"/>
              </w:rPr>
              <w:t>CDIP/12/4).</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L</w:t>
            </w:r>
            <w:r>
              <w:rPr>
                <w:bCs/>
                <w:szCs w:val="22"/>
                <w:lang w:val="fr-FR" w:eastAsia="en-CA"/>
              </w:rPr>
              <w:t>’</w:t>
            </w:r>
            <w:r w:rsidRPr="004270EA">
              <w:rPr>
                <w:bCs/>
                <w:szCs w:val="22"/>
                <w:lang w:val="fr-FR" w:eastAsia="en-CA"/>
              </w:rPr>
              <w:t>évaluation de la mise en œuvre des recommandations du Plan d</w:t>
            </w:r>
            <w:r>
              <w:rPr>
                <w:bCs/>
                <w:szCs w:val="22"/>
                <w:lang w:val="fr-FR" w:eastAsia="en-CA"/>
              </w:rPr>
              <w:t>’</w:t>
            </w:r>
            <w:r w:rsidRPr="004270EA">
              <w:rPr>
                <w:bCs/>
                <w:szCs w:val="22"/>
                <w:lang w:val="fr-FR" w:eastAsia="en-CA"/>
              </w:rPr>
              <w:t>action pour le développement est intégrée dans le Rapport sur la performance de l</w:t>
            </w:r>
            <w:r>
              <w:rPr>
                <w:bCs/>
                <w:szCs w:val="22"/>
                <w:lang w:val="fr-FR" w:eastAsia="en-CA"/>
              </w:rPr>
              <w:t>’</w:t>
            </w:r>
            <w:r w:rsidRPr="004270EA">
              <w:rPr>
                <w:bCs/>
                <w:szCs w:val="22"/>
                <w:lang w:val="fr-FR" w:eastAsia="en-CA"/>
              </w:rPr>
              <w:t>OMPI en</w:t>
            </w:r>
            <w:r>
              <w:rPr>
                <w:bCs/>
                <w:szCs w:val="22"/>
                <w:lang w:val="fr-FR" w:eastAsia="en-CA"/>
              </w:rPr>
              <w:t> </w:t>
            </w:r>
            <w:r w:rsidRPr="004270EA">
              <w:rPr>
                <w:bCs/>
                <w:szCs w:val="22"/>
                <w:lang w:val="fr-FR" w:eastAsia="en-CA"/>
              </w:rPr>
              <w:t>2016</w:t>
            </w:r>
            <w:r>
              <w:rPr>
                <w:bCs/>
                <w:szCs w:val="22"/>
                <w:lang w:val="fr-FR" w:eastAsia="en-CA"/>
              </w:rPr>
              <w:t>-</w:t>
            </w:r>
            <w:r w:rsidRPr="004270EA">
              <w:rPr>
                <w:bCs/>
                <w:szCs w:val="22"/>
                <w:lang w:val="fr-FR" w:eastAsia="en-CA"/>
              </w:rPr>
              <w:t>2017 et figure par conséquent dans l</w:t>
            </w:r>
            <w:r>
              <w:rPr>
                <w:bCs/>
                <w:szCs w:val="22"/>
                <w:lang w:val="fr-FR" w:eastAsia="en-CA"/>
              </w:rPr>
              <w:t>’</w:t>
            </w:r>
            <w:r w:rsidRPr="004270EA">
              <w:rPr>
                <w:bCs/>
                <w:szCs w:val="22"/>
                <w:lang w:val="fr-FR" w:eastAsia="en-CA"/>
              </w:rPr>
              <w:t>aperçu des progrès réalisés pour chaque programme.</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Cette recommandation est également mise en œuvre dans le cadre des projets en cours ci</w:t>
            </w:r>
            <w:r>
              <w:rPr>
                <w:bCs/>
                <w:szCs w:val="22"/>
                <w:lang w:val="fr-FR" w:eastAsia="en-CA"/>
              </w:rPr>
              <w:t>-</w:t>
            </w:r>
            <w:r w:rsidRPr="004270EA">
              <w:rPr>
                <w:bCs/>
                <w:szCs w:val="22"/>
                <w:lang w:val="fr-FR" w:eastAsia="en-CA"/>
              </w:rPr>
              <w:t>après</w:t>
            </w:r>
            <w:r>
              <w:rPr>
                <w:bCs/>
                <w:szCs w:val="22"/>
                <w:lang w:val="fr-FR" w:eastAsia="en-CA"/>
              </w:rPr>
              <w:t> :</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 Propriété intellectuelle, tourisme et culture</w:t>
            </w:r>
            <w:r>
              <w:rPr>
                <w:bCs/>
                <w:szCs w:val="22"/>
                <w:lang w:val="fr-FR" w:eastAsia="en-CA"/>
              </w:rPr>
              <w:t> :</w:t>
            </w:r>
            <w:r w:rsidRPr="004270EA">
              <w:rPr>
                <w:bCs/>
                <w:szCs w:val="22"/>
                <w:lang w:val="fr-FR" w:eastAsia="en-CA"/>
              </w:rPr>
              <w:t xml:space="preserve"> contribution aux objectifs de développement et promotion du patrimoine culturel en Égypte et dans d</w:t>
            </w:r>
            <w:r>
              <w:rPr>
                <w:bCs/>
                <w:szCs w:val="22"/>
                <w:lang w:val="fr-FR" w:eastAsia="en-CA"/>
              </w:rPr>
              <w:t>’</w:t>
            </w:r>
            <w:r w:rsidRPr="004270EA">
              <w:rPr>
                <w:bCs/>
                <w:szCs w:val="22"/>
                <w:lang w:val="fr-FR" w:eastAsia="en-CA"/>
              </w:rPr>
              <w:t>autres pays en développement (document CDIP/15/7</w:t>
            </w:r>
            <w:r>
              <w:rPr>
                <w:bCs/>
                <w:szCs w:val="22"/>
                <w:lang w:val="fr-FR" w:eastAsia="en-CA"/>
              </w:rPr>
              <w:t> </w:t>
            </w:r>
            <w:proofErr w:type="spellStart"/>
            <w:r w:rsidRPr="004270EA">
              <w:rPr>
                <w:bCs/>
                <w:szCs w:val="22"/>
                <w:lang w:val="fr-FR" w:eastAsia="en-CA"/>
              </w:rPr>
              <w:t>Rev</w:t>
            </w:r>
            <w:proofErr w:type="spellEnd"/>
            <w:r w:rsidRPr="004270EA">
              <w:rPr>
                <w:bCs/>
                <w:szCs w:val="22"/>
                <w:lang w:val="fr-FR" w:eastAsia="en-CA"/>
              </w:rPr>
              <w:t>.);</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 Gestion de la propriété intellectuelle et transfert de technologie</w:t>
            </w:r>
            <w:r>
              <w:rPr>
                <w:bCs/>
                <w:szCs w:val="22"/>
                <w:lang w:val="fr-FR" w:eastAsia="en-CA"/>
              </w:rPr>
              <w:t> :</w:t>
            </w:r>
            <w:r w:rsidRPr="004270EA">
              <w:rPr>
                <w:bCs/>
                <w:szCs w:val="22"/>
                <w:lang w:val="fr-FR" w:eastAsia="en-CA"/>
              </w:rPr>
              <w:t xml:space="preserve"> promouvoir l</w:t>
            </w:r>
            <w:r>
              <w:rPr>
                <w:bCs/>
                <w:szCs w:val="22"/>
                <w:lang w:val="fr-FR" w:eastAsia="en-CA"/>
              </w:rPr>
              <w:t>’</w:t>
            </w:r>
            <w:r w:rsidRPr="004270EA">
              <w:rPr>
                <w:bCs/>
                <w:szCs w:val="22"/>
                <w:lang w:val="fr-FR" w:eastAsia="en-CA"/>
              </w:rPr>
              <w:t>utilisation efficace de la propriété intellectuelle dans les pays en développement, les pays les moins avancés et les pays en transition (document CDIP/19/11</w:t>
            </w:r>
            <w:r>
              <w:rPr>
                <w:bCs/>
                <w:szCs w:val="22"/>
                <w:lang w:val="fr-FR" w:eastAsia="en-CA"/>
              </w:rPr>
              <w:t> </w:t>
            </w:r>
            <w:proofErr w:type="spellStart"/>
            <w:r w:rsidRPr="004270EA">
              <w:rPr>
                <w:bCs/>
                <w:szCs w:val="22"/>
                <w:lang w:val="fr-FR" w:eastAsia="en-CA"/>
              </w:rPr>
              <w:t>Rev</w:t>
            </w:r>
            <w:proofErr w:type="spellEnd"/>
            <w:r w:rsidRPr="004270EA">
              <w:rPr>
                <w:bCs/>
                <w:szCs w:val="22"/>
                <w:lang w:val="fr-FR" w:eastAsia="en-CA"/>
              </w:rPr>
              <w:t>.);</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 Renforcer le rôle des femmes dans l</w:t>
            </w:r>
            <w:r>
              <w:rPr>
                <w:bCs/>
                <w:szCs w:val="22"/>
                <w:lang w:val="fr-FR" w:eastAsia="en-CA"/>
              </w:rPr>
              <w:t>’</w:t>
            </w:r>
            <w:r w:rsidRPr="004270EA">
              <w:rPr>
                <w:bCs/>
                <w:szCs w:val="22"/>
                <w:lang w:val="fr-FR" w:eastAsia="en-CA"/>
              </w:rPr>
              <w:t>innovation et l</w:t>
            </w:r>
            <w:r>
              <w:rPr>
                <w:bCs/>
                <w:szCs w:val="22"/>
                <w:lang w:val="fr-FR" w:eastAsia="en-CA"/>
              </w:rPr>
              <w:t>’</w:t>
            </w:r>
            <w:r w:rsidRPr="004270EA">
              <w:rPr>
                <w:bCs/>
                <w:szCs w:val="22"/>
                <w:lang w:val="fr-FR" w:eastAsia="en-CA"/>
              </w:rPr>
              <w:t>entrepreneuriat, en encourageant les femmes des pays en développement à utiliser le système de la propriété intellectuelle (CDIP/21/12</w:t>
            </w:r>
            <w:r>
              <w:rPr>
                <w:bCs/>
                <w:szCs w:val="22"/>
                <w:lang w:val="fr-FR" w:eastAsia="en-CA"/>
              </w:rPr>
              <w:t> </w:t>
            </w:r>
            <w:proofErr w:type="spellStart"/>
            <w:r w:rsidRPr="004270EA">
              <w:rPr>
                <w:bCs/>
                <w:szCs w:val="22"/>
                <w:lang w:val="fr-FR" w:eastAsia="en-CA"/>
              </w:rPr>
              <w:t>Rev</w:t>
            </w:r>
            <w:proofErr w:type="spellEnd"/>
            <w:r w:rsidRPr="004270EA">
              <w:rPr>
                <w:bCs/>
                <w:szCs w:val="22"/>
                <w:lang w:val="fr-FR" w:eastAsia="en-CA"/>
              </w:rPr>
              <w:t>.</w:t>
            </w:r>
            <w:proofErr w:type="gramStart"/>
            <w:r w:rsidRPr="004270EA">
              <w:rPr>
                <w:bCs/>
                <w:szCs w:val="22"/>
                <w:lang w:val="fr-FR" w:eastAsia="en-CA"/>
              </w:rPr>
              <w:t>);  et</w:t>
            </w:r>
            <w:proofErr w:type="gramEnd"/>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 Propriété intellectuelle et tourisme gastronomique au Pérou et dans d</w:t>
            </w:r>
            <w:r>
              <w:rPr>
                <w:bCs/>
                <w:szCs w:val="22"/>
                <w:lang w:val="fr-FR" w:eastAsia="en-CA"/>
              </w:rPr>
              <w:t>’</w:t>
            </w:r>
            <w:r w:rsidRPr="004270EA">
              <w:rPr>
                <w:bCs/>
                <w:szCs w:val="22"/>
                <w:lang w:val="fr-FR" w:eastAsia="en-CA"/>
              </w:rPr>
              <w:t>autres pays en développement</w:t>
            </w:r>
            <w:r>
              <w:rPr>
                <w:bCs/>
                <w:szCs w:val="22"/>
                <w:lang w:val="fr-FR" w:eastAsia="en-CA"/>
              </w:rPr>
              <w:t> :</w:t>
            </w:r>
            <w:r w:rsidRPr="004270EA">
              <w:rPr>
                <w:bCs/>
                <w:szCs w:val="22"/>
                <w:lang w:val="fr-FR" w:eastAsia="en-CA"/>
              </w:rPr>
              <w:t xml:space="preserve"> promouvoir le développement du tourisme gastronomique au moyen de la propriété intellectuelle, projet approuvé à la vingt</w:t>
            </w:r>
            <w:r>
              <w:rPr>
                <w:bCs/>
                <w:szCs w:val="22"/>
                <w:lang w:val="fr-FR" w:eastAsia="en-CA"/>
              </w:rPr>
              <w:t>-</w:t>
            </w:r>
            <w:r w:rsidRPr="004270EA">
              <w:rPr>
                <w:bCs/>
                <w:szCs w:val="22"/>
                <w:lang w:val="fr-FR" w:eastAsia="en-CA"/>
              </w:rPr>
              <w:t>deux</w:t>
            </w:r>
            <w:r>
              <w:rPr>
                <w:bCs/>
                <w:szCs w:val="22"/>
                <w:lang w:val="fr-FR" w:eastAsia="en-CA"/>
              </w:rPr>
              <w:t>ième session</w:t>
            </w:r>
            <w:r w:rsidRPr="004270EA">
              <w:rPr>
                <w:bCs/>
                <w:szCs w:val="22"/>
                <w:lang w:val="fr-FR" w:eastAsia="en-CA"/>
              </w:rPr>
              <w:t xml:space="preserve"> du</w:t>
            </w:r>
            <w:r>
              <w:rPr>
                <w:bCs/>
                <w:szCs w:val="22"/>
                <w:lang w:val="fr-FR" w:eastAsia="en-CA"/>
              </w:rPr>
              <w:t> </w:t>
            </w:r>
            <w:r w:rsidRPr="004270EA">
              <w:rPr>
                <w:bCs/>
                <w:szCs w:val="22"/>
                <w:lang w:val="fr-FR" w:eastAsia="en-CA"/>
              </w:rPr>
              <w:t>CDIP (CDIP/22/14</w:t>
            </w:r>
            <w:r>
              <w:rPr>
                <w:bCs/>
                <w:szCs w:val="22"/>
                <w:lang w:val="fr-FR" w:eastAsia="en-CA"/>
              </w:rPr>
              <w:t> </w:t>
            </w:r>
            <w:proofErr w:type="spellStart"/>
            <w:r w:rsidRPr="004270EA">
              <w:rPr>
                <w:bCs/>
                <w:szCs w:val="22"/>
                <w:lang w:val="fr-FR" w:eastAsia="en-CA"/>
              </w:rPr>
              <w:t>Rev</w:t>
            </w:r>
            <w:proofErr w:type="spellEnd"/>
            <w:r w:rsidRPr="004270EA">
              <w:rPr>
                <w:bCs/>
                <w:szCs w:val="22"/>
                <w:lang w:val="fr-FR" w:eastAsia="en-CA"/>
              </w:rPr>
              <w:t>.).</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Des activités supplémentaires figurent dans la base de données IP</w:t>
            </w:r>
            <w:r>
              <w:rPr>
                <w:bCs/>
                <w:szCs w:val="22"/>
                <w:lang w:val="fr-FR" w:eastAsia="en-CA"/>
              </w:rPr>
              <w:t>-</w:t>
            </w:r>
            <w:r w:rsidRPr="004270EA">
              <w:rPr>
                <w:bCs/>
                <w:szCs w:val="22"/>
                <w:lang w:val="fr-FR" w:eastAsia="en-CA"/>
              </w:rPr>
              <w:t>TAD</w:t>
            </w:r>
            <w:r>
              <w:rPr>
                <w:bCs/>
                <w:szCs w:val="22"/>
                <w:lang w:val="fr-FR" w:eastAsia="en-CA"/>
              </w:rPr>
              <w:t xml:space="preserve">.  </w:t>
            </w:r>
            <w:r w:rsidRPr="004270EA">
              <w:rPr>
                <w:bCs/>
                <w:szCs w:val="22"/>
                <w:lang w:val="fr-FR" w:eastAsia="en-CA"/>
              </w:rPr>
              <w:t>Pour de plus amples informations sur les réalisations liées à cette recommandation, voir le Rapport sur la performance de l</w:t>
            </w:r>
            <w:r>
              <w:rPr>
                <w:bCs/>
                <w:szCs w:val="22"/>
                <w:lang w:val="fr-FR" w:eastAsia="en-CA"/>
              </w:rPr>
              <w:t>’</w:t>
            </w:r>
            <w:r w:rsidRPr="004270EA">
              <w:rPr>
                <w:bCs/>
                <w:szCs w:val="22"/>
                <w:lang w:val="fr-FR" w:eastAsia="en-CA"/>
              </w:rPr>
              <w:t>OMPI en</w:t>
            </w:r>
            <w:r>
              <w:rPr>
                <w:bCs/>
                <w:szCs w:val="22"/>
                <w:lang w:val="fr-FR" w:eastAsia="en-CA"/>
              </w:rPr>
              <w:t> </w:t>
            </w:r>
            <w:r w:rsidRPr="004270EA">
              <w:rPr>
                <w:bCs/>
                <w:szCs w:val="22"/>
                <w:lang w:val="fr-FR" w:eastAsia="en-CA"/>
              </w:rPr>
              <w:t>2016</w:t>
            </w:r>
            <w:r>
              <w:rPr>
                <w:bCs/>
                <w:szCs w:val="22"/>
                <w:lang w:val="fr-FR" w:eastAsia="en-CA"/>
              </w:rPr>
              <w:t>-</w:t>
            </w:r>
            <w:r w:rsidRPr="004270EA">
              <w:rPr>
                <w:bCs/>
                <w:szCs w:val="22"/>
                <w:lang w:val="fr-FR" w:eastAsia="en-CA"/>
              </w:rPr>
              <w:t>2017 (document</w:t>
            </w:r>
            <w:r>
              <w:rPr>
                <w:bCs/>
                <w:szCs w:val="22"/>
                <w:lang w:val="fr-FR" w:eastAsia="en-CA"/>
              </w:rPr>
              <w:t xml:space="preserve"> </w:t>
            </w:r>
            <w:r w:rsidRPr="004270EA">
              <w:rPr>
                <w:bCs/>
                <w:szCs w:val="22"/>
                <w:lang w:val="fr-FR" w:eastAsia="en-CA"/>
              </w:rPr>
              <w:t>WO/PBC/28/7).</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Pour de plus amples informations sur les réalisations liées à cette recommandation depuis l</w:t>
            </w:r>
            <w:r>
              <w:rPr>
                <w:bCs/>
                <w:szCs w:val="22"/>
                <w:lang w:val="fr-FR" w:eastAsia="en-CA"/>
              </w:rPr>
              <w:t>’</w:t>
            </w:r>
            <w:r w:rsidRPr="004270EA">
              <w:rPr>
                <w:bCs/>
                <w:szCs w:val="22"/>
                <w:lang w:val="fr-FR" w:eastAsia="en-CA"/>
              </w:rPr>
              <w:t>adoption du Plan d</w:t>
            </w:r>
            <w:r>
              <w:rPr>
                <w:bCs/>
                <w:szCs w:val="22"/>
                <w:lang w:val="fr-FR" w:eastAsia="en-CA"/>
              </w:rPr>
              <w:t>’</w:t>
            </w:r>
            <w:r w:rsidRPr="004270EA">
              <w:rPr>
                <w:bCs/>
                <w:szCs w:val="22"/>
                <w:lang w:val="fr-FR" w:eastAsia="en-CA"/>
              </w:rPr>
              <w:t>action pour le développement, voir les documents ci</w:t>
            </w:r>
            <w:r>
              <w:rPr>
                <w:bCs/>
                <w:szCs w:val="22"/>
                <w:lang w:val="fr-FR" w:eastAsia="en-CA"/>
              </w:rPr>
              <w:t>-</w:t>
            </w:r>
            <w:r w:rsidRPr="004270EA">
              <w:rPr>
                <w:bCs/>
                <w:szCs w:val="22"/>
                <w:lang w:val="fr-FR" w:eastAsia="en-CA"/>
              </w:rPr>
              <w:t>après</w:t>
            </w:r>
            <w:r>
              <w:rPr>
                <w:bCs/>
                <w:szCs w:val="22"/>
                <w:lang w:val="fr-FR" w:eastAsia="en-CA"/>
              </w:rPr>
              <w:t> :</w:t>
            </w:r>
            <w:r w:rsidRPr="004270EA">
              <w:rPr>
                <w:bCs/>
                <w:szCs w:val="22"/>
                <w:lang w:val="fr-FR" w:eastAsia="en-CA"/>
              </w:rPr>
              <w:t xml:space="preserve"> CDIP/3/5;  CDIP/6/2;  CDIP/8/2;  CDIP/10/2;  CDIP/12/4;  CDIP/14/2;  CDIP/16/2;  CDIP/18/2;  CDIP/20/2 et CDIP/22/2.</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D860D3" w:rsidRPr="004270EA" w:rsidRDefault="00D860D3" w:rsidP="00D05A49">
            <w:pPr>
              <w:rPr>
                <w:szCs w:val="22"/>
                <w:lang w:val="fr-FR"/>
              </w:rPr>
            </w:pPr>
            <w:r w:rsidRPr="004270EA">
              <w:rPr>
                <w:szCs w:val="22"/>
                <w:lang w:val="fr-FR"/>
              </w:rPr>
              <w:t>III.1 Stratégies et plans nationaux en matière d</w:t>
            </w:r>
            <w:r>
              <w:rPr>
                <w:szCs w:val="22"/>
                <w:lang w:val="fr-FR"/>
              </w:rPr>
              <w:t>’</w:t>
            </w:r>
            <w:r w:rsidRPr="004270EA">
              <w:rPr>
                <w:szCs w:val="22"/>
                <w:lang w:val="fr-FR"/>
              </w:rPr>
              <w:t>innovation et de propriété intellectuelle conformes aux objectifs de développement nationaux.</w:t>
            </w:r>
          </w:p>
          <w:p w:rsidR="00D860D3" w:rsidRPr="004270EA" w:rsidRDefault="00D860D3" w:rsidP="00D05A49">
            <w:pPr>
              <w:rPr>
                <w:szCs w:val="22"/>
                <w:lang w:val="fr-FR"/>
              </w:rPr>
            </w:pPr>
          </w:p>
          <w:p w:rsidR="00D860D3" w:rsidRPr="004270EA" w:rsidRDefault="00D860D3" w:rsidP="00D05A49">
            <w:pPr>
              <w:rPr>
                <w:szCs w:val="22"/>
                <w:lang w:val="fr-FR"/>
              </w:rPr>
            </w:pPr>
            <w:r w:rsidRPr="004270EA">
              <w:rPr>
                <w:szCs w:val="22"/>
                <w:lang w:val="fr-FR"/>
              </w:rPr>
              <w:t>III.2 Mise en valeur des ressources humaines pour répondre aux diverses exigences en matière d</w:t>
            </w:r>
            <w:r>
              <w:rPr>
                <w:szCs w:val="22"/>
                <w:lang w:val="fr-FR"/>
              </w:rPr>
              <w:t>’</w:t>
            </w:r>
            <w:r w:rsidRPr="004270EA">
              <w:rPr>
                <w:szCs w:val="22"/>
                <w:lang w:val="fr-FR"/>
              </w:rPr>
              <w:t>utilisation efficace de la propriété intellectuelle au service du développement dans les pays en développement, les</w:t>
            </w:r>
            <w:r>
              <w:rPr>
                <w:szCs w:val="22"/>
                <w:lang w:val="fr-FR"/>
              </w:rPr>
              <w:t> </w:t>
            </w:r>
            <w:r w:rsidRPr="004270EA">
              <w:rPr>
                <w:szCs w:val="22"/>
                <w:lang w:val="fr-FR"/>
              </w:rPr>
              <w:t>PMA et les pays en transition.</w:t>
            </w:r>
          </w:p>
          <w:p w:rsidR="00D860D3" w:rsidRPr="004270EA" w:rsidRDefault="00D860D3" w:rsidP="00D05A49">
            <w:pPr>
              <w:rPr>
                <w:szCs w:val="22"/>
                <w:lang w:val="fr-FR"/>
              </w:rPr>
            </w:pPr>
          </w:p>
          <w:p w:rsidR="00D860D3" w:rsidRPr="004270EA" w:rsidRDefault="00D860D3" w:rsidP="00D05A49">
            <w:pPr>
              <w:rPr>
                <w:szCs w:val="22"/>
                <w:lang w:val="fr-FR"/>
              </w:rPr>
            </w:pPr>
            <w:r w:rsidRPr="004270EA">
              <w:rPr>
                <w:szCs w:val="22"/>
                <w:lang w:val="fr-FR"/>
              </w:rPr>
              <w:t>III.3 Intégration des recommandations du Plan d</w:t>
            </w:r>
            <w:r>
              <w:rPr>
                <w:szCs w:val="22"/>
                <w:lang w:val="fr-FR"/>
              </w:rPr>
              <w:t>’</w:t>
            </w:r>
            <w:r w:rsidRPr="004270EA">
              <w:rPr>
                <w:szCs w:val="22"/>
                <w:lang w:val="fr-FR"/>
              </w:rPr>
              <w:t>action pour le développement dans les activités de l</w:t>
            </w:r>
            <w:r>
              <w:rPr>
                <w:szCs w:val="22"/>
                <w:lang w:val="fr-FR"/>
              </w:rPr>
              <w:t>’</w:t>
            </w:r>
            <w:r w:rsidRPr="004270EA">
              <w:rPr>
                <w:szCs w:val="22"/>
                <w:lang w:val="fr-FR"/>
              </w:rPr>
              <w:t>OMPI.</w:t>
            </w:r>
          </w:p>
          <w:p w:rsidR="00D860D3" w:rsidRPr="004270EA" w:rsidRDefault="00D860D3" w:rsidP="00D05A49">
            <w:pPr>
              <w:rPr>
                <w:szCs w:val="22"/>
                <w:lang w:val="fr-FR"/>
              </w:rPr>
            </w:pPr>
          </w:p>
          <w:p w:rsidR="00D860D3" w:rsidRPr="004270EA" w:rsidRDefault="00D860D3" w:rsidP="00D05A49">
            <w:pPr>
              <w:rPr>
                <w:szCs w:val="22"/>
                <w:lang w:val="fr-FR"/>
              </w:rPr>
            </w:pPr>
            <w:r w:rsidRPr="004270EA">
              <w:rPr>
                <w:szCs w:val="22"/>
                <w:lang w:val="fr-FR"/>
              </w:rPr>
              <w:t>IV.2 Amélioration de l</w:t>
            </w:r>
            <w:r>
              <w:rPr>
                <w:szCs w:val="22"/>
                <w:lang w:val="fr-FR"/>
              </w:rPr>
              <w:t>’</w:t>
            </w:r>
            <w:r w:rsidRPr="004270EA">
              <w:rPr>
                <w:szCs w:val="22"/>
                <w:lang w:val="fr-FR"/>
              </w:rPr>
              <w:t>accessibilité et de l</w:t>
            </w:r>
            <w:r>
              <w:rPr>
                <w:szCs w:val="22"/>
                <w:lang w:val="fr-FR"/>
              </w:rPr>
              <w:t>’</w:t>
            </w:r>
            <w:r w:rsidRPr="004270EA">
              <w:rPr>
                <w:szCs w:val="22"/>
                <w:lang w:val="fr-FR"/>
              </w:rPr>
              <w:t>utilisation de l</w:t>
            </w:r>
            <w:r>
              <w:rPr>
                <w:szCs w:val="22"/>
                <w:lang w:val="fr-FR"/>
              </w:rPr>
              <w:t>’</w:t>
            </w:r>
            <w:r w:rsidRPr="004270EA">
              <w:rPr>
                <w:szCs w:val="22"/>
                <w:lang w:val="fr-FR"/>
              </w:rPr>
              <w:t>information en matière de propriété intellectuelle par les institutions compétentes et le public afin de promouvoir l</w:t>
            </w:r>
            <w:r>
              <w:rPr>
                <w:szCs w:val="22"/>
                <w:lang w:val="fr-FR"/>
              </w:rPr>
              <w:t>’</w:t>
            </w:r>
            <w:r w:rsidRPr="004270EA">
              <w:rPr>
                <w:szCs w:val="22"/>
                <w:lang w:val="fr-FR"/>
              </w:rPr>
              <w:t>innovation et la créativité.</w:t>
            </w:r>
          </w:p>
          <w:p w:rsidR="00D860D3" w:rsidRPr="004270EA" w:rsidRDefault="00D860D3" w:rsidP="00D05A49">
            <w:pPr>
              <w:rPr>
                <w:szCs w:val="22"/>
                <w:lang w:val="fr-FR"/>
              </w:rPr>
            </w:pPr>
          </w:p>
          <w:p w:rsidR="00D860D3" w:rsidRPr="004270EA" w:rsidRDefault="00D860D3" w:rsidP="00D05A49">
            <w:pPr>
              <w:rPr>
                <w:szCs w:val="22"/>
                <w:lang w:val="fr-FR"/>
              </w:rPr>
            </w:pPr>
            <w:r w:rsidRPr="004270EA">
              <w:rPr>
                <w:szCs w:val="22"/>
                <w:lang w:val="fr-FR"/>
              </w:rPr>
              <w:t>III.6 Renforcement des capacités d</w:t>
            </w:r>
            <w:r>
              <w:rPr>
                <w:szCs w:val="22"/>
                <w:lang w:val="fr-FR"/>
              </w:rPr>
              <w:t>’</w:t>
            </w:r>
            <w:r w:rsidRPr="004270EA">
              <w:rPr>
                <w:szCs w:val="22"/>
                <w:lang w:val="fr-FR"/>
              </w:rPr>
              <w:t>utilisation de la propriété intellectuelle au service de l</w:t>
            </w:r>
            <w:r>
              <w:rPr>
                <w:szCs w:val="22"/>
                <w:lang w:val="fr-FR"/>
              </w:rPr>
              <w:t>’</w:t>
            </w:r>
            <w:r w:rsidRPr="004270EA">
              <w:rPr>
                <w:szCs w:val="22"/>
                <w:lang w:val="fr-FR"/>
              </w:rPr>
              <w:t>innovation dans les</w:t>
            </w:r>
            <w:r>
              <w:rPr>
                <w:szCs w:val="22"/>
                <w:lang w:val="fr-FR"/>
              </w:rPr>
              <w:t> </w:t>
            </w:r>
            <w:r w:rsidRPr="004270EA">
              <w:rPr>
                <w:szCs w:val="22"/>
                <w:lang w:val="fr-FR"/>
              </w:rPr>
              <w:t>PME, les universités et les instituts de recherche.</w:t>
            </w:r>
          </w:p>
        </w:tc>
      </w:tr>
      <w:tr w:rsidR="00D860D3" w:rsidRPr="004270EA" w:rsidTr="00D05A49">
        <w:trPr>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D860D3" w:rsidRPr="004270EA" w:rsidRDefault="00D860D3" w:rsidP="00D05A49">
            <w:pPr>
              <w:rPr>
                <w:szCs w:val="22"/>
                <w:lang w:val="fr-FR"/>
              </w:rPr>
            </w:pPr>
            <w:r w:rsidRPr="004270EA">
              <w:rPr>
                <w:szCs w:val="22"/>
                <w:lang w:val="fr-FR"/>
              </w:rPr>
              <w:t>13.</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D860D3" w:rsidRPr="004270EA" w:rsidRDefault="00D860D3" w:rsidP="00D05A49">
            <w:pPr>
              <w:rPr>
                <w:szCs w:val="22"/>
                <w:lang w:val="fr-FR"/>
              </w:rPr>
            </w:pPr>
            <w:r w:rsidRPr="004270EA">
              <w:rPr>
                <w:szCs w:val="22"/>
                <w:lang w:val="fr-FR"/>
              </w:rPr>
              <w:t>L</w:t>
            </w:r>
            <w:r>
              <w:rPr>
                <w:szCs w:val="22"/>
                <w:lang w:val="fr-FR"/>
              </w:rPr>
              <w:t>’</w:t>
            </w:r>
            <w:r w:rsidRPr="004270EA">
              <w:rPr>
                <w:szCs w:val="22"/>
                <w:lang w:val="fr-FR"/>
              </w:rPr>
              <w:t>assistance législative de l</w:t>
            </w:r>
            <w:r>
              <w:rPr>
                <w:szCs w:val="22"/>
                <w:lang w:val="fr-FR"/>
              </w:rPr>
              <w:t>’</w:t>
            </w:r>
            <w:r w:rsidRPr="004270EA">
              <w:rPr>
                <w:szCs w:val="22"/>
                <w:lang w:val="fr-FR"/>
              </w:rPr>
              <w:t>OMPI doit notamment être axée sur le développement et déterminée par la demande, compte tenu des priorités et des besoins particuliers des pays en développement, notamment des</w:t>
            </w:r>
            <w:r>
              <w:rPr>
                <w:szCs w:val="22"/>
                <w:lang w:val="fr-FR"/>
              </w:rPr>
              <w:t> </w:t>
            </w:r>
            <w:r w:rsidRPr="004270EA">
              <w:rPr>
                <w:szCs w:val="22"/>
                <w:lang w:val="fr-FR"/>
              </w:rPr>
              <w:t>PMA, ainsi que des différents niveaux de développement des États membres;  les activités doivent être menées à bien dans les délais.</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D860D3" w:rsidRPr="004270EA" w:rsidRDefault="00D860D3" w:rsidP="00D05A49">
            <w:pPr>
              <w:rPr>
                <w:bCs/>
                <w:szCs w:val="22"/>
                <w:lang w:val="fr-FR" w:eastAsia="en-CA"/>
              </w:rPr>
            </w:pPr>
            <w:r w:rsidRPr="004270EA">
              <w:rPr>
                <w:bCs/>
                <w:szCs w:val="22"/>
                <w:lang w:val="fr-FR" w:eastAsia="en-CA"/>
              </w:rPr>
              <w:t>En cours de mise en œuvre depuis l</w:t>
            </w:r>
            <w:r>
              <w:rPr>
                <w:bCs/>
                <w:szCs w:val="22"/>
                <w:lang w:val="fr-FR" w:eastAsia="en-CA"/>
              </w:rPr>
              <w:t>’</w:t>
            </w:r>
            <w:r w:rsidRPr="004270EA">
              <w:rPr>
                <w:bCs/>
                <w:szCs w:val="22"/>
                <w:lang w:val="fr-FR" w:eastAsia="en-CA"/>
              </w:rPr>
              <w:t>adoption du Plan d</w:t>
            </w:r>
            <w:r>
              <w:rPr>
                <w:bCs/>
                <w:szCs w:val="22"/>
                <w:lang w:val="fr-FR" w:eastAsia="en-CA"/>
              </w:rPr>
              <w:t>’</w:t>
            </w:r>
            <w:r w:rsidRPr="004270EA">
              <w:rPr>
                <w:bCs/>
                <w:szCs w:val="22"/>
                <w:lang w:val="fr-FR" w:eastAsia="en-CA"/>
              </w:rPr>
              <w:t>action pour le développement en octobre 2007.</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Voir le document</w:t>
            </w:r>
            <w:r>
              <w:rPr>
                <w:bCs/>
                <w:szCs w:val="22"/>
                <w:lang w:val="fr-FR" w:eastAsia="en-CA"/>
              </w:rPr>
              <w:t xml:space="preserve"> </w:t>
            </w:r>
            <w:r w:rsidRPr="004270EA">
              <w:rPr>
                <w:bCs/>
                <w:szCs w:val="22"/>
                <w:lang w:val="fr-FR" w:eastAsia="en-CA"/>
              </w:rPr>
              <w:t>CDIP/1/3.</w:t>
            </w:r>
          </w:p>
          <w:p w:rsidR="00D860D3" w:rsidRPr="004270EA" w:rsidRDefault="00D860D3" w:rsidP="00D05A49">
            <w:pPr>
              <w:rPr>
                <w:bCs/>
                <w:szCs w:val="22"/>
                <w:lang w:val="fr-FR" w:eastAsia="en-CA"/>
              </w:rPr>
            </w:pPr>
          </w:p>
          <w:p w:rsidR="00D860D3" w:rsidRDefault="00D860D3" w:rsidP="00D05A49">
            <w:pPr>
              <w:rPr>
                <w:bCs/>
                <w:szCs w:val="22"/>
                <w:lang w:val="fr-FR" w:eastAsia="en-CA"/>
              </w:rPr>
            </w:pPr>
            <w:r w:rsidRPr="004270EA">
              <w:rPr>
                <w:bCs/>
                <w:szCs w:val="22"/>
                <w:lang w:val="fr-FR" w:eastAsia="en-CA"/>
              </w:rPr>
              <w:t>Documents connexes</w:t>
            </w:r>
            <w:r>
              <w:rPr>
                <w:bCs/>
                <w:szCs w:val="22"/>
                <w:lang w:val="fr-FR" w:eastAsia="en-CA"/>
              </w:rPr>
              <w:t> :</w:t>
            </w:r>
            <w:r w:rsidRPr="004270EA">
              <w:rPr>
                <w:bCs/>
                <w:szCs w:val="22"/>
                <w:lang w:val="fr-FR" w:eastAsia="en-CA"/>
              </w:rPr>
              <w:t xml:space="preserve"> CDIP/3/5, CDIP/6/3, CDIP/8/2, CDIP/10/2, CDIP/6/10, CDIP/7/3, CDIP/8/5, CDIP/9/11, CDIP/10/10 et CDIP/10/11.</w:t>
            </w:r>
          </w:p>
          <w:p w:rsidR="00D860D3" w:rsidRPr="004270EA" w:rsidRDefault="00D860D3" w:rsidP="00D05A49">
            <w:pPr>
              <w:rPr>
                <w:bCs/>
                <w:szCs w:val="22"/>
                <w:lang w:val="fr-FR" w:eastAsia="en-CA"/>
              </w:rPr>
            </w:pPr>
          </w:p>
          <w:p w:rsidR="00D860D3" w:rsidRDefault="00D860D3" w:rsidP="00D05A49">
            <w:pPr>
              <w:rPr>
                <w:bCs/>
                <w:szCs w:val="22"/>
                <w:lang w:val="fr-FR" w:eastAsia="en-CA"/>
              </w:rPr>
            </w:pPr>
            <w:r w:rsidRPr="004270EA">
              <w:rPr>
                <w:bCs/>
                <w:szCs w:val="22"/>
                <w:lang w:val="fr-FR" w:eastAsia="en-CA"/>
              </w:rPr>
              <w:t>À sa vingt</w:t>
            </w:r>
            <w:r>
              <w:rPr>
                <w:bCs/>
                <w:szCs w:val="22"/>
                <w:lang w:val="fr-FR" w:eastAsia="en-CA"/>
              </w:rPr>
              <w:t> et unième session</w:t>
            </w:r>
            <w:r w:rsidRPr="004270EA">
              <w:rPr>
                <w:bCs/>
                <w:szCs w:val="22"/>
                <w:lang w:val="fr-FR" w:eastAsia="en-CA"/>
              </w:rPr>
              <w:t>, dans le cadre de l</w:t>
            </w:r>
            <w:r>
              <w:rPr>
                <w:bCs/>
                <w:szCs w:val="22"/>
                <w:lang w:val="fr-FR" w:eastAsia="en-CA"/>
              </w:rPr>
              <w:t>’</w:t>
            </w:r>
            <w:r w:rsidRPr="004270EA">
              <w:rPr>
                <w:bCs/>
                <w:szCs w:val="22"/>
                <w:lang w:val="fr-FR" w:eastAsia="en-CA"/>
              </w:rPr>
              <w:t>examen du document</w:t>
            </w:r>
            <w:r>
              <w:rPr>
                <w:bCs/>
                <w:szCs w:val="22"/>
                <w:lang w:val="fr-FR" w:eastAsia="en-CA"/>
              </w:rPr>
              <w:t xml:space="preserve"> </w:t>
            </w:r>
            <w:r w:rsidRPr="004270EA">
              <w:rPr>
                <w:bCs/>
                <w:szCs w:val="22"/>
                <w:lang w:val="fr-FR" w:eastAsia="en-CA"/>
              </w:rPr>
              <w:t>CDIP/21/4, le comité a examiné les caractéristiques de l</w:t>
            </w:r>
            <w:r>
              <w:rPr>
                <w:bCs/>
                <w:szCs w:val="22"/>
                <w:lang w:val="fr-FR" w:eastAsia="en-CA"/>
              </w:rPr>
              <w:t>’</w:t>
            </w:r>
            <w:r w:rsidRPr="004270EA">
              <w:rPr>
                <w:bCs/>
                <w:szCs w:val="22"/>
                <w:lang w:val="fr-FR" w:eastAsia="en-CA"/>
              </w:rPr>
              <w:t>assistance législative fournie par l</w:t>
            </w:r>
            <w:r>
              <w:rPr>
                <w:bCs/>
                <w:szCs w:val="22"/>
                <w:lang w:val="fr-FR" w:eastAsia="en-CA"/>
              </w:rPr>
              <w:t>’</w:t>
            </w:r>
            <w:r w:rsidRPr="004270EA">
              <w:rPr>
                <w:bCs/>
                <w:szCs w:val="22"/>
                <w:lang w:val="fr-FR" w:eastAsia="en-CA"/>
              </w:rPr>
              <w:t>OMPI, ainsi que les étapes de ce processus</w:t>
            </w:r>
            <w:r>
              <w:rPr>
                <w:bCs/>
                <w:szCs w:val="22"/>
                <w:lang w:val="fr-FR" w:eastAsia="en-CA"/>
              </w:rPr>
              <w:t xml:space="preserve">.  </w:t>
            </w:r>
            <w:r w:rsidRPr="004270EA">
              <w:rPr>
                <w:bCs/>
                <w:szCs w:val="22"/>
                <w:lang w:val="fr-FR" w:eastAsia="en-CA"/>
              </w:rPr>
              <w:t>L</w:t>
            </w:r>
            <w:r>
              <w:rPr>
                <w:bCs/>
                <w:szCs w:val="22"/>
                <w:lang w:val="fr-FR" w:eastAsia="en-CA"/>
              </w:rPr>
              <w:t>’</w:t>
            </w:r>
            <w:r w:rsidRPr="004270EA">
              <w:rPr>
                <w:bCs/>
                <w:szCs w:val="22"/>
                <w:lang w:val="fr-FR" w:eastAsia="en-CA"/>
              </w:rPr>
              <w:t>assistance législative n</w:t>
            </w:r>
            <w:r>
              <w:rPr>
                <w:bCs/>
                <w:szCs w:val="22"/>
                <w:lang w:val="fr-FR" w:eastAsia="en-CA"/>
              </w:rPr>
              <w:t>’</w:t>
            </w:r>
            <w:r w:rsidRPr="004270EA">
              <w:rPr>
                <w:bCs/>
                <w:szCs w:val="22"/>
                <w:lang w:val="fr-FR" w:eastAsia="en-CA"/>
              </w:rPr>
              <w:t>est fournie que sur demande;  l</w:t>
            </w:r>
            <w:r>
              <w:rPr>
                <w:bCs/>
                <w:szCs w:val="22"/>
                <w:lang w:val="fr-FR" w:eastAsia="en-CA"/>
              </w:rPr>
              <w:t>’</w:t>
            </w:r>
            <w:r w:rsidRPr="004270EA">
              <w:rPr>
                <w:bCs/>
                <w:szCs w:val="22"/>
                <w:lang w:val="fr-FR" w:eastAsia="en-CA"/>
              </w:rPr>
              <w:t>OMPI informe des options politiques de manière objective et interactive, en tenant compte des caractéristiques et des besoins de l</w:t>
            </w:r>
            <w:r>
              <w:rPr>
                <w:bCs/>
                <w:szCs w:val="22"/>
                <w:lang w:val="fr-FR" w:eastAsia="en-CA"/>
              </w:rPr>
              <w:t>’</w:t>
            </w:r>
            <w:r w:rsidRPr="004270EA">
              <w:rPr>
                <w:bCs/>
                <w:szCs w:val="22"/>
                <w:lang w:val="fr-FR" w:eastAsia="en-CA"/>
              </w:rPr>
              <w:t>État membre demandeur;  cette assistance couvre différents domaines liés à la propriété intellectuelle (droits d</w:t>
            </w:r>
            <w:r>
              <w:rPr>
                <w:bCs/>
                <w:szCs w:val="22"/>
                <w:lang w:val="fr-FR" w:eastAsia="en-CA"/>
              </w:rPr>
              <w:t>’</w:t>
            </w:r>
            <w:r w:rsidRPr="004270EA">
              <w:rPr>
                <w:bCs/>
                <w:szCs w:val="22"/>
                <w:lang w:val="fr-FR" w:eastAsia="en-CA"/>
              </w:rPr>
              <w:t>auteur, brevets ou savoirs traditionnels, entre autres) et activités (révision et actualisation des lois et règlements, ratification des traités ou mise en œuvre des éléments de flexibilité, par exemple)</w:t>
            </w:r>
            <w:r>
              <w:rPr>
                <w:bCs/>
                <w:szCs w:val="22"/>
                <w:lang w:val="fr-FR" w:eastAsia="en-CA"/>
              </w:rPr>
              <w:t xml:space="preserve">.  </w:t>
            </w:r>
            <w:r w:rsidRPr="004270EA">
              <w:rPr>
                <w:bCs/>
                <w:szCs w:val="22"/>
                <w:lang w:val="fr-FR" w:eastAsia="en-CA"/>
              </w:rPr>
              <w:t xml:space="preserve">En outre, ce processus est strictement bilatéral et </w:t>
            </w:r>
            <w:proofErr w:type="gramStart"/>
            <w:r w:rsidRPr="004270EA">
              <w:rPr>
                <w:bCs/>
                <w:szCs w:val="22"/>
                <w:lang w:val="fr-FR" w:eastAsia="en-CA"/>
              </w:rPr>
              <w:t>confidentiel;  pour</w:t>
            </w:r>
            <w:proofErr w:type="gramEnd"/>
            <w:r w:rsidRPr="004270EA">
              <w:rPr>
                <w:bCs/>
                <w:szCs w:val="22"/>
                <w:lang w:val="fr-FR" w:eastAsia="en-CA"/>
              </w:rPr>
              <w:t xml:space="preserve"> l</w:t>
            </w:r>
            <w:r>
              <w:rPr>
                <w:bCs/>
                <w:szCs w:val="22"/>
                <w:lang w:val="fr-FR" w:eastAsia="en-CA"/>
              </w:rPr>
              <w:t>’</w:t>
            </w:r>
            <w:r w:rsidRPr="004270EA">
              <w:rPr>
                <w:bCs/>
                <w:szCs w:val="22"/>
                <w:lang w:val="fr-FR" w:eastAsia="en-CA"/>
              </w:rPr>
              <w:t>OMPI, il concerne des domaines essentiels et implique les bureaux régionaux;  il vise à impliquer toutes les parties prenantes concernées et à garantir l</w:t>
            </w:r>
            <w:r>
              <w:rPr>
                <w:bCs/>
                <w:szCs w:val="22"/>
                <w:lang w:val="fr-FR" w:eastAsia="en-CA"/>
              </w:rPr>
              <w:t>’</w:t>
            </w:r>
            <w:r w:rsidRPr="004270EA">
              <w:rPr>
                <w:bCs/>
                <w:szCs w:val="22"/>
                <w:lang w:val="fr-FR" w:eastAsia="en-CA"/>
              </w:rPr>
              <w:t>expertise requise</w:t>
            </w:r>
            <w:r>
              <w:rPr>
                <w:bCs/>
                <w:szCs w:val="22"/>
                <w:lang w:val="fr-FR" w:eastAsia="en-CA"/>
              </w:rPr>
              <w:t xml:space="preserve">.  </w:t>
            </w:r>
            <w:r w:rsidRPr="004270EA">
              <w:rPr>
                <w:bCs/>
                <w:szCs w:val="22"/>
                <w:lang w:val="fr-FR" w:eastAsia="en-CA"/>
              </w:rPr>
              <w:t>Tout au long de</w:t>
            </w:r>
            <w:r>
              <w:rPr>
                <w:bCs/>
                <w:szCs w:val="22"/>
                <w:lang w:val="fr-FR" w:eastAsia="en-CA"/>
              </w:rPr>
              <w:t> </w:t>
            </w:r>
            <w:r w:rsidRPr="004270EA">
              <w:rPr>
                <w:bCs/>
                <w:szCs w:val="22"/>
                <w:lang w:val="fr-FR" w:eastAsia="en-CA"/>
              </w:rPr>
              <w:t>2018, l</w:t>
            </w:r>
            <w:r>
              <w:rPr>
                <w:bCs/>
                <w:szCs w:val="22"/>
                <w:lang w:val="fr-FR" w:eastAsia="en-CA"/>
              </w:rPr>
              <w:t>’</w:t>
            </w:r>
            <w:r w:rsidRPr="004270EA">
              <w:rPr>
                <w:bCs/>
                <w:szCs w:val="22"/>
                <w:lang w:val="fr-FR" w:eastAsia="en-CA"/>
              </w:rPr>
              <w:t>OMPI a continué de fournir une assistance en matière législative aux autorités des États membres qui en avaient fait la demande.</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Cette recommandation a aussi été mise en œuvre dans le cadre du projet de renforcement de la coopération Sud</w:t>
            </w:r>
            <w:r>
              <w:rPr>
                <w:bCs/>
                <w:szCs w:val="22"/>
                <w:lang w:val="fr-FR" w:eastAsia="en-CA"/>
              </w:rPr>
              <w:t>-</w:t>
            </w:r>
            <w:r w:rsidRPr="004270EA">
              <w:rPr>
                <w:bCs/>
                <w:szCs w:val="22"/>
                <w:lang w:val="fr-FR" w:eastAsia="en-CA"/>
              </w:rPr>
              <w:t>Sud dans le domaine de la propriété intellectuelle au service du développement parmi les pays en développement et les</w:t>
            </w:r>
            <w:r>
              <w:rPr>
                <w:bCs/>
                <w:szCs w:val="22"/>
                <w:lang w:val="fr-FR" w:eastAsia="en-CA"/>
              </w:rPr>
              <w:t> </w:t>
            </w:r>
            <w:r w:rsidRPr="004270EA">
              <w:rPr>
                <w:bCs/>
                <w:szCs w:val="22"/>
                <w:lang w:val="fr-FR" w:eastAsia="en-CA"/>
              </w:rPr>
              <w:t>PMA (document</w:t>
            </w:r>
            <w:r>
              <w:rPr>
                <w:bCs/>
                <w:szCs w:val="22"/>
                <w:lang w:val="fr-FR" w:eastAsia="en-CA"/>
              </w:rPr>
              <w:t xml:space="preserve"> </w:t>
            </w:r>
            <w:r w:rsidRPr="004270EA">
              <w:rPr>
                <w:bCs/>
                <w:szCs w:val="22"/>
                <w:lang w:val="fr-FR" w:eastAsia="en-CA"/>
              </w:rPr>
              <w:t>CDIP/7/6).  Le rapport d</w:t>
            </w:r>
            <w:r>
              <w:rPr>
                <w:bCs/>
                <w:szCs w:val="22"/>
                <w:lang w:val="fr-FR" w:eastAsia="en-CA"/>
              </w:rPr>
              <w:t>’</w:t>
            </w:r>
            <w:r w:rsidRPr="004270EA">
              <w:rPr>
                <w:bCs/>
                <w:szCs w:val="22"/>
                <w:lang w:val="fr-FR" w:eastAsia="en-CA"/>
              </w:rPr>
              <w:t>évaluation pour ce projet a été présenté à la treiz</w:t>
            </w:r>
            <w:r>
              <w:rPr>
                <w:bCs/>
                <w:szCs w:val="22"/>
                <w:lang w:val="fr-FR" w:eastAsia="en-CA"/>
              </w:rPr>
              <w:t>ième session</w:t>
            </w:r>
            <w:r w:rsidRPr="004270EA">
              <w:rPr>
                <w:bCs/>
                <w:szCs w:val="22"/>
                <w:lang w:val="fr-FR" w:eastAsia="en-CA"/>
              </w:rPr>
              <w:t xml:space="preserve"> du comité et figure dans le document</w:t>
            </w:r>
            <w:r>
              <w:rPr>
                <w:bCs/>
                <w:szCs w:val="22"/>
                <w:lang w:val="fr-FR" w:eastAsia="en-CA"/>
              </w:rPr>
              <w:t xml:space="preserve"> </w:t>
            </w:r>
            <w:r w:rsidRPr="004270EA">
              <w:rPr>
                <w:bCs/>
                <w:szCs w:val="22"/>
                <w:lang w:val="fr-FR" w:eastAsia="en-CA"/>
              </w:rPr>
              <w:t>CDIP/13/4.</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Un état des lieux des activités de coopération Sud</w:t>
            </w:r>
            <w:r>
              <w:rPr>
                <w:bCs/>
                <w:szCs w:val="22"/>
                <w:lang w:val="fr-FR" w:eastAsia="en-CA"/>
              </w:rPr>
              <w:t>-</w:t>
            </w:r>
            <w:r w:rsidRPr="004270EA">
              <w:rPr>
                <w:bCs/>
                <w:szCs w:val="22"/>
                <w:lang w:val="fr-FR" w:eastAsia="en-CA"/>
              </w:rPr>
              <w:t>Sud au sein de l</w:t>
            </w:r>
            <w:r>
              <w:rPr>
                <w:bCs/>
                <w:szCs w:val="22"/>
                <w:lang w:val="fr-FR" w:eastAsia="en-CA"/>
              </w:rPr>
              <w:t>’</w:t>
            </w:r>
            <w:r w:rsidRPr="004270EA">
              <w:rPr>
                <w:bCs/>
                <w:szCs w:val="22"/>
                <w:lang w:val="fr-FR" w:eastAsia="en-CA"/>
              </w:rPr>
              <w:t>Organisation Mondiale de la Propriété Intellectuelle (document</w:t>
            </w:r>
            <w:r>
              <w:rPr>
                <w:bCs/>
                <w:szCs w:val="22"/>
                <w:lang w:val="fr-FR" w:eastAsia="en-CA"/>
              </w:rPr>
              <w:t xml:space="preserve"> </w:t>
            </w:r>
            <w:r w:rsidRPr="004270EA">
              <w:rPr>
                <w:bCs/>
                <w:szCs w:val="22"/>
                <w:lang w:val="fr-FR" w:eastAsia="en-CA"/>
              </w:rPr>
              <w:t>CDIP/17/4) a été présenté à la dix</w:t>
            </w:r>
            <w:r>
              <w:rPr>
                <w:bCs/>
                <w:szCs w:val="22"/>
                <w:lang w:val="fr-FR" w:eastAsia="en-CA"/>
              </w:rPr>
              <w:t>-</w:t>
            </w:r>
            <w:r w:rsidRPr="004270EA">
              <w:rPr>
                <w:bCs/>
                <w:szCs w:val="22"/>
                <w:lang w:val="fr-FR" w:eastAsia="en-CA"/>
              </w:rPr>
              <w:t>sept</w:t>
            </w:r>
            <w:r>
              <w:rPr>
                <w:bCs/>
                <w:szCs w:val="22"/>
                <w:lang w:val="fr-FR" w:eastAsia="en-CA"/>
              </w:rPr>
              <w:t>ième session</w:t>
            </w:r>
            <w:r w:rsidRPr="004270EA">
              <w:rPr>
                <w:bCs/>
                <w:szCs w:val="22"/>
                <w:lang w:val="fr-FR" w:eastAsia="en-CA"/>
              </w:rPr>
              <w:t xml:space="preserve"> du</w:t>
            </w:r>
            <w:r>
              <w:rPr>
                <w:bCs/>
                <w:szCs w:val="22"/>
                <w:lang w:val="fr-FR" w:eastAsia="en-CA"/>
              </w:rPr>
              <w:t> </w:t>
            </w:r>
            <w:r w:rsidRPr="004270EA">
              <w:rPr>
                <w:bCs/>
                <w:szCs w:val="22"/>
                <w:lang w:val="fr-FR" w:eastAsia="en-CA"/>
              </w:rPr>
              <w:t>CDIP.  À titre de suivi, un second document de ce type a été présenté au</w:t>
            </w:r>
            <w:r>
              <w:rPr>
                <w:bCs/>
                <w:szCs w:val="22"/>
                <w:lang w:val="fr-FR" w:eastAsia="en-CA"/>
              </w:rPr>
              <w:t> </w:t>
            </w:r>
            <w:r w:rsidRPr="004270EA">
              <w:rPr>
                <w:bCs/>
                <w:szCs w:val="22"/>
                <w:lang w:val="fr-FR" w:eastAsia="en-CA"/>
              </w:rPr>
              <w:t>CDIP à sa dix</w:t>
            </w:r>
            <w:r>
              <w:rPr>
                <w:bCs/>
                <w:szCs w:val="22"/>
                <w:lang w:val="fr-FR" w:eastAsia="en-CA"/>
              </w:rPr>
              <w:t>-</w:t>
            </w:r>
            <w:r w:rsidRPr="004270EA">
              <w:rPr>
                <w:bCs/>
                <w:szCs w:val="22"/>
                <w:lang w:val="fr-FR" w:eastAsia="en-CA"/>
              </w:rPr>
              <w:t>neuv</w:t>
            </w:r>
            <w:r>
              <w:rPr>
                <w:bCs/>
                <w:szCs w:val="22"/>
                <w:lang w:val="fr-FR" w:eastAsia="en-CA"/>
              </w:rPr>
              <w:t>ième session</w:t>
            </w:r>
            <w:r w:rsidRPr="004270EA">
              <w:rPr>
                <w:bCs/>
                <w:szCs w:val="22"/>
                <w:lang w:val="fr-FR" w:eastAsia="en-CA"/>
              </w:rPr>
              <w:t xml:space="preserve"> (document</w:t>
            </w:r>
            <w:r>
              <w:rPr>
                <w:bCs/>
                <w:szCs w:val="22"/>
                <w:lang w:val="fr-FR" w:eastAsia="en-CA"/>
              </w:rPr>
              <w:t xml:space="preserve"> </w:t>
            </w:r>
            <w:r w:rsidRPr="004270EA">
              <w:rPr>
                <w:bCs/>
                <w:szCs w:val="22"/>
                <w:lang w:val="fr-FR" w:eastAsia="en-CA"/>
              </w:rPr>
              <w:t>CDIP/19/5).</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Des activités supplémentaires figurent dans la base de données IP</w:t>
            </w:r>
            <w:r>
              <w:rPr>
                <w:bCs/>
                <w:szCs w:val="22"/>
                <w:lang w:val="fr-FR" w:eastAsia="en-CA"/>
              </w:rPr>
              <w:t>-</w:t>
            </w:r>
            <w:r w:rsidRPr="004270EA">
              <w:rPr>
                <w:bCs/>
                <w:szCs w:val="22"/>
                <w:lang w:val="fr-FR" w:eastAsia="en-CA"/>
              </w:rPr>
              <w:t>TAD</w:t>
            </w:r>
            <w:r>
              <w:rPr>
                <w:bCs/>
                <w:szCs w:val="22"/>
                <w:lang w:val="fr-FR" w:eastAsia="en-CA"/>
              </w:rPr>
              <w:t xml:space="preserve">.  </w:t>
            </w:r>
            <w:r w:rsidRPr="004270EA">
              <w:rPr>
                <w:bCs/>
                <w:szCs w:val="22"/>
                <w:lang w:val="fr-FR" w:eastAsia="en-CA"/>
              </w:rPr>
              <w:t>Pour de plus amples informations sur les réalisations liées à cette recommandation, voir le Rapport sur la performance de l</w:t>
            </w:r>
            <w:r>
              <w:rPr>
                <w:bCs/>
                <w:szCs w:val="22"/>
                <w:lang w:val="fr-FR" w:eastAsia="en-CA"/>
              </w:rPr>
              <w:t>’</w:t>
            </w:r>
            <w:r w:rsidRPr="004270EA">
              <w:rPr>
                <w:bCs/>
                <w:szCs w:val="22"/>
                <w:lang w:val="fr-FR" w:eastAsia="en-CA"/>
              </w:rPr>
              <w:t>OMPI en</w:t>
            </w:r>
            <w:r>
              <w:rPr>
                <w:bCs/>
                <w:szCs w:val="22"/>
                <w:lang w:val="fr-FR" w:eastAsia="en-CA"/>
              </w:rPr>
              <w:t> </w:t>
            </w:r>
            <w:r w:rsidRPr="004270EA">
              <w:rPr>
                <w:bCs/>
                <w:szCs w:val="22"/>
                <w:lang w:val="fr-FR" w:eastAsia="en-CA"/>
              </w:rPr>
              <w:t>2016</w:t>
            </w:r>
            <w:r>
              <w:rPr>
                <w:bCs/>
                <w:szCs w:val="22"/>
                <w:lang w:val="fr-FR" w:eastAsia="en-CA"/>
              </w:rPr>
              <w:t>-</w:t>
            </w:r>
            <w:r w:rsidRPr="004270EA">
              <w:rPr>
                <w:bCs/>
                <w:szCs w:val="22"/>
                <w:lang w:val="fr-FR" w:eastAsia="en-CA"/>
              </w:rPr>
              <w:t>2017 (document</w:t>
            </w:r>
            <w:r>
              <w:rPr>
                <w:bCs/>
                <w:szCs w:val="22"/>
                <w:lang w:val="fr-FR" w:eastAsia="en-CA"/>
              </w:rPr>
              <w:t xml:space="preserve"> </w:t>
            </w:r>
            <w:r w:rsidRPr="004270EA">
              <w:rPr>
                <w:bCs/>
                <w:szCs w:val="22"/>
                <w:lang w:val="fr-FR" w:eastAsia="en-CA"/>
              </w:rPr>
              <w:t>WO/PBC/28/7).</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Pour de plus amples informations sur les réalisations liées à cette recommandation depuis l</w:t>
            </w:r>
            <w:r>
              <w:rPr>
                <w:bCs/>
                <w:szCs w:val="22"/>
                <w:lang w:val="fr-FR" w:eastAsia="en-CA"/>
              </w:rPr>
              <w:t>’</w:t>
            </w:r>
            <w:r w:rsidRPr="004270EA">
              <w:rPr>
                <w:bCs/>
                <w:szCs w:val="22"/>
                <w:lang w:val="fr-FR" w:eastAsia="en-CA"/>
              </w:rPr>
              <w:t>adoption du Plan d</w:t>
            </w:r>
            <w:r>
              <w:rPr>
                <w:bCs/>
                <w:szCs w:val="22"/>
                <w:lang w:val="fr-FR" w:eastAsia="en-CA"/>
              </w:rPr>
              <w:t>’</w:t>
            </w:r>
            <w:r w:rsidRPr="004270EA">
              <w:rPr>
                <w:bCs/>
                <w:szCs w:val="22"/>
                <w:lang w:val="fr-FR" w:eastAsia="en-CA"/>
              </w:rPr>
              <w:t>action pour le développement, voir les documents ci</w:t>
            </w:r>
            <w:r>
              <w:rPr>
                <w:bCs/>
                <w:szCs w:val="22"/>
                <w:lang w:val="fr-FR" w:eastAsia="en-CA"/>
              </w:rPr>
              <w:t>-</w:t>
            </w:r>
            <w:r w:rsidRPr="004270EA">
              <w:rPr>
                <w:bCs/>
                <w:szCs w:val="22"/>
                <w:lang w:val="fr-FR" w:eastAsia="en-CA"/>
              </w:rPr>
              <w:t>après</w:t>
            </w:r>
            <w:r>
              <w:rPr>
                <w:bCs/>
                <w:szCs w:val="22"/>
                <w:lang w:val="fr-FR" w:eastAsia="en-CA"/>
              </w:rPr>
              <w:t> :</w:t>
            </w:r>
            <w:r w:rsidRPr="004270EA">
              <w:rPr>
                <w:bCs/>
                <w:szCs w:val="22"/>
                <w:lang w:val="fr-FR" w:eastAsia="en-CA"/>
              </w:rPr>
              <w:t xml:space="preserve"> CDIP/3/5;  CDIP/6/3;  CDIP/8/2;  CDIP/10/2;  CDIP/12/4;  CDIP/14/2;  CDIP/16/2;  CDIP/18/2;  CDIP/20/2 et CDIP/22/2.</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D860D3" w:rsidRPr="004270EA" w:rsidRDefault="00D860D3" w:rsidP="00D05A49">
            <w:pPr>
              <w:rPr>
                <w:szCs w:val="22"/>
                <w:lang w:val="fr-FR"/>
              </w:rPr>
            </w:pPr>
            <w:r w:rsidRPr="004270EA">
              <w:rPr>
                <w:szCs w:val="22"/>
                <w:lang w:val="fr-FR"/>
              </w:rPr>
              <w:t>I.2 Cadres législatifs, réglementaires et politiques de propriété intellectuelle adaptés et équilibrés.</w:t>
            </w:r>
          </w:p>
          <w:p w:rsidR="00D860D3" w:rsidRPr="004270EA" w:rsidRDefault="00D860D3" w:rsidP="00D05A49">
            <w:pPr>
              <w:rPr>
                <w:szCs w:val="22"/>
                <w:lang w:val="fr-FR"/>
              </w:rPr>
            </w:pPr>
          </w:p>
          <w:p w:rsidR="00D860D3" w:rsidRPr="004270EA" w:rsidRDefault="00D860D3" w:rsidP="00D05A49">
            <w:pPr>
              <w:rPr>
                <w:szCs w:val="22"/>
                <w:lang w:val="fr-FR"/>
              </w:rPr>
            </w:pPr>
            <w:r w:rsidRPr="004270EA">
              <w:rPr>
                <w:szCs w:val="22"/>
                <w:lang w:val="fr-FR"/>
              </w:rPr>
              <w:t>III.1 Stratégies et plans nationaux en matière de propriété intellectuelle conformes aux objectifs de développement nationaux.</w:t>
            </w:r>
          </w:p>
          <w:p w:rsidR="00D860D3" w:rsidRPr="004270EA" w:rsidRDefault="00D860D3" w:rsidP="00D05A49">
            <w:pPr>
              <w:rPr>
                <w:szCs w:val="22"/>
                <w:lang w:val="fr-FR"/>
              </w:rPr>
            </w:pPr>
          </w:p>
          <w:p w:rsidR="00D860D3" w:rsidRPr="004270EA" w:rsidRDefault="00D860D3" w:rsidP="00D05A49">
            <w:pPr>
              <w:rPr>
                <w:szCs w:val="22"/>
                <w:lang w:val="fr-FR"/>
              </w:rPr>
            </w:pPr>
            <w:r w:rsidRPr="004270EA">
              <w:rPr>
                <w:szCs w:val="22"/>
                <w:lang w:val="fr-FR"/>
              </w:rPr>
              <w:t>III.3 Intégration des recommandations du Plan d</w:t>
            </w:r>
            <w:r>
              <w:rPr>
                <w:szCs w:val="22"/>
                <w:lang w:val="fr-FR"/>
              </w:rPr>
              <w:t>’</w:t>
            </w:r>
            <w:r w:rsidRPr="004270EA">
              <w:rPr>
                <w:szCs w:val="22"/>
                <w:lang w:val="fr-FR"/>
              </w:rPr>
              <w:t>action pour le développement dans les activités de l</w:t>
            </w:r>
            <w:r>
              <w:rPr>
                <w:szCs w:val="22"/>
                <w:lang w:val="fr-FR"/>
              </w:rPr>
              <w:t>’</w:t>
            </w:r>
            <w:r w:rsidRPr="004270EA">
              <w:rPr>
                <w:szCs w:val="22"/>
                <w:lang w:val="fr-FR"/>
              </w:rPr>
              <w:t>OMPI.</w:t>
            </w:r>
          </w:p>
        </w:tc>
      </w:tr>
      <w:tr w:rsidR="00D860D3" w:rsidRPr="004270EA" w:rsidTr="00D05A49">
        <w:trPr>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D860D3" w:rsidRPr="004270EA" w:rsidRDefault="00D860D3" w:rsidP="00D05A49">
            <w:pPr>
              <w:rPr>
                <w:szCs w:val="22"/>
                <w:lang w:val="fr-FR"/>
              </w:rPr>
            </w:pPr>
            <w:r w:rsidRPr="004270EA">
              <w:rPr>
                <w:szCs w:val="22"/>
                <w:lang w:val="fr-FR"/>
              </w:rPr>
              <w:t>14.</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D860D3" w:rsidRPr="004270EA" w:rsidRDefault="00D860D3" w:rsidP="00D05A49">
            <w:pPr>
              <w:rPr>
                <w:szCs w:val="22"/>
                <w:lang w:val="fr-FR"/>
              </w:rPr>
            </w:pPr>
            <w:r w:rsidRPr="004270EA">
              <w:rPr>
                <w:szCs w:val="22"/>
                <w:lang w:val="fr-FR"/>
              </w:rPr>
              <w:t>Dans le cadre de l</w:t>
            </w:r>
            <w:r>
              <w:rPr>
                <w:szCs w:val="22"/>
                <w:lang w:val="fr-FR"/>
              </w:rPr>
              <w:t>’</w:t>
            </w:r>
            <w:r w:rsidRPr="004270EA">
              <w:rPr>
                <w:szCs w:val="22"/>
                <w:lang w:val="fr-FR"/>
              </w:rPr>
              <w:t>accord entre l</w:t>
            </w:r>
            <w:r>
              <w:rPr>
                <w:szCs w:val="22"/>
                <w:lang w:val="fr-FR"/>
              </w:rPr>
              <w:t>’</w:t>
            </w:r>
            <w:r w:rsidRPr="004270EA">
              <w:rPr>
                <w:szCs w:val="22"/>
                <w:lang w:val="fr-FR"/>
              </w:rPr>
              <w:t>OMPI et l</w:t>
            </w:r>
            <w:r>
              <w:rPr>
                <w:szCs w:val="22"/>
                <w:lang w:val="fr-FR"/>
              </w:rPr>
              <w:t>’</w:t>
            </w:r>
            <w:r w:rsidRPr="004270EA">
              <w:rPr>
                <w:szCs w:val="22"/>
                <w:lang w:val="fr-FR"/>
              </w:rPr>
              <w:t>OMC, l</w:t>
            </w:r>
            <w:r>
              <w:rPr>
                <w:szCs w:val="22"/>
                <w:lang w:val="fr-FR"/>
              </w:rPr>
              <w:t>’</w:t>
            </w:r>
            <w:r w:rsidRPr="004270EA">
              <w:rPr>
                <w:szCs w:val="22"/>
                <w:lang w:val="fr-FR"/>
              </w:rPr>
              <w:t>OMPI dispensera des conseils aux pays en développement et aux</w:t>
            </w:r>
            <w:r>
              <w:rPr>
                <w:szCs w:val="22"/>
                <w:lang w:val="fr-FR"/>
              </w:rPr>
              <w:t> </w:t>
            </w:r>
            <w:r w:rsidRPr="004270EA">
              <w:rPr>
                <w:szCs w:val="22"/>
                <w:lang w:val="fr-FR"/>
              </w:rPr>
              <w:t>PMA, sur l</w:t>
            </w:r>
            <w:r>
              <w:rPr>
                <w:szCs w:val="22"/>
                <w:lang w:val="fr-FR"/>
              </w:rPr>
              <w:t>’</w:t>
            </w:r>
            <w:r w:rsidRPr="004270EA">
              <w:rPr>
                <w:szCs w:val="22"/>
                <w:lang w:val="fr-FR"/>
              </w:rPr>
              <w:t>exercice et le respect des droits et obligations, et sur la compréhension et l</w:t>
            </w:r>
            <w:r>
              <w:rPr>
                <w:szCs w:val="22"/>
                <w:lang w:val="fr-FR"/>
              </w:rPr>
              <w:t>’</w:t>
            </w:r>
            <w:r w:rsidRPr="004270EA">
              <w:rPr>
                <w:szCs w:val="22"/>
                <w:lang w:val="fr-FR"/>
              </w:rPr>
              <w:t>utilisation des marges de manœuvre prévues par l</w:t>
            </w:r>
            <w:r>
              <w:rPr>
                <w:szCs w:val="22"/>
                <w:lang w:val="fr-FR"/>
              </w:rPr>
              <w:t>’</w:t>
            </w:r>
            <w:r w:rsidRPr="004270EA">
              <w:rPr>
                <w:szCs w:val="22"/>
                <w:lang w:val="fr-FR"/>
              </w:rPr>
              <w:t>Accord sur les</w:t>
            </w:r>
            <w:r>
              <w:rPr>
                <w:szCs w:val="22"/>
                <w:lang w:val="fr-FR"/>
              </w:rPr>
              <w:t> </w:t>
            </w:r>
            <w:r w:rsidRPr="004270EA">
              <w:rPr>
                <w:szCs w:val="22"/>
                <w:lang w:val="fr-FR"/>
              </w:rPr>
              <w:t>ADPIC.</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D860D3" w:rsidRPr="004270EA" w:rsidRDefault="00D860D3" w:rsidP="00D05A49">
            <w:pPr>
              <w:rPr>
                <w:bCs/>
                <w:szCs w:val="22"/>
                <w:lang w:val="fr-FR" w:eastAsia="en-CA"/>
              </w:rPr>
            </w:pPr>
            <w:r w:rsidRPr="004270EA">
              <w:rPr>
                <w:bCs/>
                <w:szCs w:val="22"/>
                <w:lang w:val="fr-FR" w:eastAsia="en-CA"/>
              </w:rPr>
              <w:t>En cours de mise en œuvre depuis l</w:t>
            </w:r>
            <w:r>
              <w:rPr>
                <w:bCs/>
                <w:szCs w:val="22"/>
                <w:lang w:val="fr-FR" w:eastAsia="en-CA"/>
              </w:rPr>
              <w:t>’</w:t>
            </w:r>
            <w:r w:rsidRPr="004270EA">
              <w:rPr>
                <w:bCs/>
                <w:szCs w:val="22"/>
                <w:lang w:val="fr-FR" w:eastAsia="en-CA"/>
              </w:rPr>
              <w:t>adoption du Plan d</w:t>
            </w:r>
            <w:r>
              <w:rPr>
                <w:bCs/>
                <w:szCs w:val="22"/>
                <w:lang w:val="fr-FR" w:eastAsia="en-CA"/>
              </w:rPr>
              <w:t>’</w:t>
            </w:r>
            <w:r w:rsidRPr="004270EA">
              <w:rPr>
                <w:bCs/>
                <w:szCs w:val="22"/>
                <w:lang w:val="fr-FR" w:eastAsia="en-CA"/>
              </w:rPr>
              <w:t>action pour le développement en octobre 2007.</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Voir le document</w:t>
            </w:r>
            <w:r>
              <w:rPr>
                <w:bCs/>
                <w:szCs w:val="22"/>
                <w:lang w:val="fr-FR" w:eastAsia="en-CA"/>
              </w:rPr>
              <w:t xml:space="preserve"> </w:t>
            </w:r>
            <w:r w:rsidRPr="004270EA">
              <w:rPr>
                <w:bCs/>
                <w:szCs w:val="22"/>
                <w:lang w:val="fr-FR" w:eastAsia="en-CA"/>
              </w:rPr>
              <w:t>CDIP/1/3.</w:t>
            </w:r>
          </w:p>
          <w:p w:rsidR="00D860D3" w:rsidRPr="004270EA" w:rsidRDefault="00D860D3" w:rsidP="00D05A49">
            <w:pPr>
              <w:rPr>
                <w:bCs/>
                <w:szCs w:val="22"/>
                <w:lang w:val="fr-FR" w:eastAsia="en-CA"/>
              </w:rPr>
            </w:pPr>
          </w:p>
          <w:p w:rsidR="00D860D3" w:rsidRDefault="00D860D3" w:rsidP="00D05A49">
            <w:pPr>
              <w:rPr>
                <w:bCs/>
                <w:szCs w:val="22"/>
                <w:lang w:val="fr-FR" w:eastAsia="en-CA"/>
              </w:rPr>
            </w:pPr>
            <w:r w:rsidRPr="004270EA">
              <w:rPr>
                <w:bCs/>
                <w:szCs w:val="22"/>
                <w:lang w:val="fr-FR" w:eastAsia="en-CA"/>
              </w:rPr>
              <w:t>Documents connexes</w:t>
            </w:r>
            <w:r>
              <w:rPr>
                <w:bCs/>
                <w:szCs w:val="22"/>
                <w:lang w:val="fr-FR" w:eastAsia="en-CA"/>
              </w:rPr>
              <w:t> :</w:t>
            </w:r>
            <w:r w:rsidRPr="004270EA">
              <w:rPr>
                <w:bCs/>
                <w:szCs w:val="22"/>
                <w:lang w:val="fr-FR" w:eastAsia="en-CA"/>
              </w:rPr>
              <w:t xml:space="preserve"> CDIP/3/5, CDIP/6/3, CDIP/8/2, CDIP/10/2, CDIP/5/4, CDIP/6/10, CDIP/7/3, CDIP/8/5, CDIP/9/11, CDIP/10/10, CDIP/10/11, CDIP/13/10, CDIP/15/6 et CDIP/16/5.</w:t>
            </w:r>
          </w:p>
          <w:p w:rsidR="00D860D3" w:rsidRPr="004270EA" w:rsidRDefault="00D860D3" w:rsidP="00D05A49">
            <w:pPr>
              <w:rPr>
                <w:bCs/>
                <w:szCs w:val="22"/>
                <w:lang w:val="fr-FR" w:eastAsia="en-CA"/>
              </w:rPr>
            </w:pPr>
          </w:p>
          <w:p w:rsidR="00D860D3" w:rsidRDefault="00D860D3" w:rsidP="00D05A49">
            <w:pPr>
              <w:rPr>
                <w:bCs/>
                <w:szCs w:val="22"/>
                <w:lang w:val="fr-FR" w:eastAsia="en-CA"/>
              </w:rPr>
            </w:pPr>
            <w:r w:rsidRPr="004270EA">
              <w:rPr>
                <w:bCs/>
                <w:szCs w:val="22"/>
                <w:lang w:val="fr-FR" w:eastAsia="en-CA"/>
              </w:rPr>
              <w:t>L</w:t>
            </w:r>
            <w:r>
              <w:rPr>
                <w:bCs/>
                <w:szCs w:val="22"/>
                <w:lang w:val="fr-FR" w:eastAsia="en-CA"/>
              </w:rPr>
              <w:t>’</w:t>
            </w:r>
            <w:r w:rsidRPr="004270EA">
              <w:rPr>
                <w:bCs/>
                <w:szCs w:val="22"/>
                <w:lang w:val="fr-FR" w:eastAsia="en-CA"/>
              </w:rPr>
              <w:t>OMPI dispense régulièrement des conseils législatifs aux pays en développement et aux</w:t>
            </w:r>
            <w:r>
              <w:rPr>
                <w:bCs/>
                <w:szCs w:val="22"/>
                <w:lang w:val="fr-FR" w:eastAsia="en-CA"/>
              </w:rPr>
              <w:t> </w:t>
            </w:r>
            <w:r w:rsidRPr="004270EA">
              <w:rPr>
                <w:bCs/>
                <w:szCs w:val="22"/>
                <w:lang w:val="fr-FR" w:eastAsia="en-CA"/>
              </w:rPr>
              <w:t>PMA sur l</w:t>
            </w:r>
            <w:r>
              <w:rPr>
                <w:bCs/>
                <w:szCs w:val="22"/>
                <w:lang w:val="fr-FR" w:eastAsia="en-CA"/>
              </w:rPr>
              <w:t>’</w:t>
            </w:r>
            <w:r w:rsidRPr="004270EA">
              <w:rPr>
                <w:bCs/>
                <w:szCs w:val="22"/>
                <w:lang w:val="fr-FR" w:eastAsia="en-CA"/>
              </w:rPr>
              <w:t>exercice et le respect des droits et obligations et sur la compréhension et l</w:t>
            </w:r>
            <w:r>
              <w:rPr>
                <w:bCs/>
                <w:szCs w:val="22"/>
                <w:lang w:val="fr-FR" w:eastAsia="en-CA"/>
              </w:rPr>
              <w:t>’</w:t>
            </w:r>
            <w:r w:rsidRPr="004270EA">
              <w:rPr>
                <w:bCs/>
                <w:szCs w:val="22"/>
                <w:lang w:val="fr-FR" w:eastAsia="en-CA"/>
              </w:rPr>
              <w:t>utilisation des flexibilités prévues par l</w:t>
            </w:r>
            <w:r>
              <w:rPr>
                <w:bCs/>
                <w:szCs w:val="22"/>
                <w:lang w:val="fr-FR" w:eastAsia="en-CA"/>
              </w:rPr>
              <w:t>’</w:t>
            </w:r>
            <w:r w:rsidRPr="004270EA">
              <w:rPr>
                <w:bCs/>
                <w:szCs w:val="22"/>
                <w:lang w:val="fr-FR" w:eastAsia="en-CA"/>
              </w:rPr>
              <w:t>Accord sur les</w:t>
            </w:r>
            <w:r>
              <w:rPr>
                <w:bCs/>
                <w:szCs w:val="22"/>
                <w:lang w:val="fr-FR" w:eastAsia="en-CA"/>
              </w:rPr>
              <w:t> </w:t>
            </w:r>
            <w:r w:rsidRPr="004270EA">
              <w:rPr>
                <w:bCs/>
                <w:szCs w:val="22"/>
                <w:lang w:val="fr-FR" w:eastAsia="en-CA"/>
              </w:rPr>
              <w:t>ADPIC</w:t>
            </w:r>
            <w:r>
              <w:rPr>
                <w:bCs/>
                <w:szCs w:val="22"/>
                <w:lang w:val="fr-FR" w:eastAsia="en-CA"/>
              </w:rPr>
              <w:t xml:space="preserve">.  </w:t>
            </w:r>
            <w:r w:rsidRPr="004270EA">
              <w:rPr>
                <w:bCs/>
                <w:szCs w:val="22"/>
                <w:lang w:val="fr-FR" w:eastAsia="en-CA"/>
              </w:rPr>
              <w:t>Un document sur les “flexibilités liées aux brevets dans le cadre juridique multilatéral et leur application législative aux échelons national et régional” a été présenté à la cinqu</w:t>
            </w:r>
            <w:r>
              <w:rPr>
                <w:bCs/>
                <w:szCs w:val="22"/>
                <w:lang w:val="fr-FR" w:eastAsia="en-CA"/>
              </w:rPr>
              <w:t>ième session</w:t>
            </w:r>
            <w:r w:rsidRPr="004270EA">
              <w:rPr>
                <w:bCs/>
                <w:szCs w:val="22"/>
                <w:lang w:val="fr-FR" w:eastAsia="en-CA"/>
              </w:rPr>
              <w:t xml:space="preserve"> du CDIP</w:t>
            </w:r>
            <w:r>
              <w:rPr>
                <w:bCs/>
                <w:szCs w:val="22"/>
                <w:lang w:val="fr-FR" w:eastAsia="en-CA"/>
              </w:rPr>
              <w:t xml:space="preserve">.  </w:t>
            </w:r>
            <w:r w:rsidRPr="004270EA">
              <w:rPr>
                <w:bCs/>
                <w:szCs w:val="22"/>
                <w:lang w:val="fr-FR" w:eastAsia="en-CA"/>
              </w:rPr>
              <w:t>La deuxième partie de ce document, qui contient cinq nouveaux éléments de flexibilité approuvés par la six</w:t>
            </w:r>
            <w:r>
              <w:rPr>
                <w:bCs/>
                <w:szCs w:val="22"/>
                <w:lang w:val="fr-FR" w:eastAsia="en-CA"/>
              </w:rPr>
              <w:t>ième session</w:t>
            </w:r>
            <w:r w:rsidRPr="004270EA">
              <w:rPr>
                <w:bCs/>
                <w:szCs w:val="22"/>
                <w:lang w:val="fr-FR" w:eastAsia="en-CA"/>
              </w:rPr>
              <w:t xml:space="preserve"> du CDIP, a été présentée à la sept</w:t>
            </w:r>
            <w:r>
              <w:rPr>
                <w:bCs/>
                <w:szCs w:val="22"/>
                <w:lang w:val="fr-FR" w:eastAsia="en-CA"/>
              </w:rPr>
              <w:t>ième session</w:t>
            </w:r>
            <w:r w:rsidRPr="004270EA">
              <w:rPr>
                <w:bCs/>
                <w:szCs w:val="22"/>
                <w:lang w:val="fr-FR" w:eastAsia="en-CA"/>
              </w:rPr>
              <w:t xml:space="preserve"> du comité</w:t>
            </w:r>
            <w:r>
              <w:rPr>
                <w:bCs/>
                <w:szCs w:val="22"/>
                <w:lang w:val="fr-FR" w:eastAsia="en-CA"/>
              </w:rPr>
              <w:t xml:space="preserve">.  </w:t>
            </w:r>
            <w:r w:rsidRPr="004270EA">
              <w:rPr>
                <w:bCs/>
                <w:szCs w:val="22"/>
                <w:lang w:val="fr-FR" w:eastAsia="en-CA"/>
              </w:rPr>
              <w:t>À sa treiz</w:t>
            </w:r>
            <w:r>
              <w:rPr>
                <w:bCs/>
                <w:szCs w:val="22"/>
                <w:lang w:val="fr-FR" w:eastAsia="en-CA"/>
              </w:rPr>
              <w:t>ième session</w:t>
            </w:r>
            <w:r w:rsidRPr="004270EA">
              <w:rPr>
                <w:bCs/>
                <w:szCs w:val="22"/>
                <w:lang w:val="fr-FR" w:eastAsia="en-CA"/>
              </w:rPr>
              <w:t>, le</w:t>
            </w:r>
            <w:r>
              <w:rPr>
                <w:bCs/>
                <w:szCs w:val="22"/>
                <w:lang w:val="fr-FR" w:eastAsia="en-CA"/>
              </w:rPr>
              <w:t> </w:t>
            </w:r>
            <w:r w:rsidRPr="004270EA">
              <w:rPr>
                <w:bCs/>
                <w:szCs w:val="22"/>
                <w:lang w:val="fr-FR" w:eastAsia="en-CA"/>
              </w:rPr>
              <w:t>CDIP a examiné la troisième partie du document contenant deux</w:t>
            </w:r>
            <w:r>
              <w:rPr>
                <w:bCs/>
                <w:szCs w:val="22"/>
                <w:lang w:val="fr-FR" w:eastAsia="en-CA"/>
              </w:rPr>
              <w:t> </w:t>
            </w:r>
            <w:r w:rsidRPr="004270EA">
              <w:rPr>
                <w:bCs/>
                <w:szCs w:val="22"/>
                <w:lang w:val="fr-FR" w:eastAsia="en-CA"/>
              </w:rPr>
              <w:t>nouveaux éléments de flexibilité</w:t>
            </w:r>
            <w:r>
              <w:rPr>
                <w:bCs/>
                <w:szCs w:val="22"/>
                <w:lang w:val="fr-FR" w:eastAsia="en-CA"/>
              </w:rPr>
              <w:t xml:space="preserve">.  </w:t>
            </w:r>
            <w:r w:rsidRPr="004270EA">
              <w:rPr>
                <w:bCs/>
                <w:szCs w:val="22"/>
                <w:lang w:val="fr-FR" w:eastAsia="en-CA"/>
              </w:rPr>
              <w:t>La quatrième partie du document contenant deux</w:t>
            </w:r>
            <w:r>
              <w:rPr>
                <w:bCs/>
                <w:szCs w:val="22"/>
                <w:lang w:val="fr-FR" w:eastAsia="en-CA"/>
              </w:rPr>
              <w:t> </w:t>
            </w:r>
            <w:r w:rsidRPr="004270EA">
              <w:rPr>
                <w:bCs/>
                <w:szCs w:val="22"/>
                <w:lang w:val="fr-FR" w:eastAsia="en-CA"/>
              </w:rPr>
              <w:t>éléments de flexibilité a été présentée au</w:t>
            </w:r>
            <w:r>
              <w:rPr>
                <w:bCs/>
                <w:szCs w:val="22"/>
                <w:lang w:val="fr-FR" w:eastAsia="en-CA"/>
              </w:rPr>
              <w:t> </w:t>
            </w:r>
            <w:r w:rsidRPr="004270EA">
              <w:rPr>
                <w:bCs/>
                <w:szCs w:val="22"/>
                <w:lang w:val="fr-FR" w:eastAsia="en-CA"/>
              </w:rPr>
              <w:t>CDIP à sa quinz</w:t>
            </w:r>
            <w:r>
              <w:rPr>
                <w:bCs/>
                <w:szCs w:val="22"/>
                <w:lang w:val="fr-FR" w:eastAsia="en-CA"/>
              </w:rPr>
              <w:t>ième session</w:t>
            </w:r>
            <w:r w:rsidRPr="004270EA">
              <w:rPr>
                <w:bCs/>
                <w:szCs w:val="22"/>
                <w:lang w:val="fr-FR" w:eastAsia="en-CA"/>
              </w:rPr>
              <w:t xml:space="preserve"> (document</w:t>
            </w:r>
            <w:r>
              <w:rPr>
                <w:bCs/>
                <w:szCs w:val="22"/>
                <w:lang w:val="fr-FR" w:eastAsia="en-CA"/>
              </w:rPr>
              <w:t xml:space="preserve"> </w:t>
            </w:r>
            <w:r w:rsidRPr="004270EA">
              <w:rPr>
                <w:bCs/>
                <w:szCs w:val="22"/>
                <w:lang w:val="fr-FR" w:eastAsia="en-CA"/>
              </w:rPr>
              <w:t>CDIP/15/6).</w:t>
            </w:r>
          </w:p>
          <w:p w:rsidR="00D860D3" w:rsidRPr="004270EA" w:rsidRDefault="00D860D3" w:rsidP="00D05A49">
            <w:pPr>
              <w:rPr>
                <w:bCs/>
                <w:szCs w:val="22"/>
                <w:lang w:val="fr-FR" w:eastAsia="en-CA"/>
              </w:rPr>
            </w:pPr>
          </w:p>
          <w:p w:rsidR="00D860D3" w:rsidRDefault="00D860D3" w:rsidP="00D05A49">
            <w:pPr>
              <w:rPr>
                <w:bCs/>
                <w:szCs w:val="22"/>
                <w:lang w:val="fr-FR" w:eastAsia="en-CA"/>
              </w:rPr>
            </w:pPr>
            <w:r w:rsidRPr="004270EA">
              <w:rPr>
                <w:bCs/>
                <w:szCs w:val="22"/>
                <w:lang w:val="fr-FR" w:eastAsia="en-CA"/>
              </w:rPr>
              <w:t>En outre, l</w:t>
            </w:r>
            <w:r>
              <w:rPr>
                <w:bCs/>
                <w:szCs w:val="22"/>
                <w:lang w:val="fr-FR" w:eastAsia="en-CA"/>
              </w:rPr>
              <w:t>’</w:t>
            </w:r>
            <w:r w:rsidRPr="004270EA">
              <w:rPr>
                <w:bCs/>
                <w:szCs w:val="22"/>
                <w:lang w:val="fr-FR" w:eastAsia="en-CA"/>
              </w:rPr>
              <w:t>OMPI participe régulièrement aux cours de politique commerciale de l</w:t>
            </w:r>
            <w:r>
              <w:rPr>
                <w:bCs/>
                <w:szCs w:val="22"/>
                <w:lang w:val="fr-FR" w:eastAsia="en-CA"/>
              </w:rPr>
              <w:t>’</w:t>
            </w:r>
            <w:r w:rsidRPr="004270EA">
              <w:rPr>
                <w:bCs/>
                <w:szCs w:val="22"/>
                <w:lang w:val="fr-FR" w:eastAsia="en-CA"/>
              </w:rPr>
              <w:t>OMC ainsi qu</w:t>
            </w:r>
            <w:r>
              <w:rPr>
                <w:bCs/>
                <w:szCs w:val="22"/>
                <w:lang w:val="fr-FR" w:eastAsia="en-CA"/>
              </w:rPr>
              <w:t>’</w:t>
            </w:r>
            <w:r w:rsidRPr="004270EA">
              <w:rPr>
                <w:bCs/>
                <w:szCs w:val="22"/>
                <w:lang w:val="fr-FR" w:eastAsia="en-CA"/>
              </w:rPr>
              <w:t xml:space="preserve">aux ateliers nationaux ou </w:t>
            </w:r>
            <w:proofErr w:type="spellStart"/>
            <w:r w:rsidRPr="004270EA">
              <w:rPr>
                <w:bCs/>
                <w:szCs w:val="22"/>
                <w:lang w:val="fr-FR" w:eastAsia="en-CA"/>
              </w:rPr>
              <w:t>sous</w:t>
            </w:r>
            <w:r>
              <w:rPr>
                <w:bCs/>
                <w:szCs w:val="22"/>
                <w:lang w:val="fr-FR" w:eastAsia="en-CA"/>
              </w:rPr>
              <w:t>-</w:t>
            </w:r>
            <w:r w:rsidRPr="004270EA">
              <w:rPr>
                <w:bCs/>
                <w:szCs w:val="22"/>
                <w:lang w:val="fr-FR" w:eastAsia="en-CA"/>
              </w:rPr>
              <w:t>régionaux</w:t>
            </w:r>
            <w:proofErr w:type="spellEnd"/>
            <w:r w:rsidRPr="004270EA">
              <w:rPr>
                <w:bCs/>
                <w:szCs w:val="22"/>
                <w:lang w:val="fr-FR" w:eastAsia="en-CA"/>
              </w:rPr>
              <w:t xml:space="preserve"> sur des questions liées à l</w:t>
            </w:r>
            <w:r>
              <w:rPr>
                <w:bCs/>
                <w:szCs w:val="22"/>
                <w:lang w:val="fr-FR" w:eastAsia="en-CA"/>
              </w:rPr>
              <w:t>’</w:t>
            </w:r>
            <w:r w:rsidRPr="004270EA">
              <w:rPr>
                <w:bCs/>
                <w:szCs w:val="22"/>
                <w:lang w:val="fr-FR" w:eastAsia="en-CA"/>
              </w:rPr>
              <w:t>application des</w:t>
            </w:r>
            <w:r>
              <w:rPr>
                <w:bCs/>
                <w:szCs w:val="22"/>
                <w:lang w:val="fr-FR" w:eastAsia="en-CA"/>
              </w:rPr>
              <w:t> </w:t>
            </w:r>
            <w:r w:rsidRPr="004270EA">
              <w:rPr>
                <w:bCs/>
                <w:szCs w:val="22"/>
                <w:lang w:val="fr-FR" w:eastAsia="en-CA"/>
              </w:rPr>
              <w:t>ADPIC, aux flexibilités et aux politiques publiques destinées à aider les pays à respecter les</w:t>
            </w:r>
            <w:r>
              <w:rPr>
                <w:bCs/>
                <w:szCs w:val="22"/>
                <w:lang w:val="fr-FR" w:eastAsia="en-CA"/>
              </w:rPr>
              <w:t> </w:t>
            </w:r>
            <w:r w:rsidRPr="004270EA">
              <w:rPr>
                <w:bCs/>
                <w:szCs w:val="22"/>
                <w:lang w:val="fr-FR" w:eastAsia="en-CA"/>
              </w:rPr>
              <w:t>ADPIC.</w:t>
            </w:r>
          </w:p>
          <w:p w:rsidR="00D860D3" w:rsidRPr="004270EA" w:rsidRDefault="00D860D3" w:rsidP="00D05A49">
            <w:pPr>
              <w:rPr>
                <w:bCs/>
                <w:szCs w:val="22"/>
                <w:lang w:val="fr-FR" w:eastAsia="en-CA"/>
              </w:rPr>
            </w:pPr>
          </w:p>
          <w:p w:rsidR="00D860D3" w:rsidRDefault="00D860D3" w:rsidP="00D05A49">
            <w:pPr>
              <w:rPr>
                <w:bCs/>
                <w:szCs w:val="22"/>
                <w:lang w:val="fr-FR" w:eastAsia="en-CA"/>
              </w:rPr>
            </w:pPr>
            <w:r w:rsidRPr="004270EA">
              <w:rPr>
                <w:bCs/>
                <w:szCs w:val="22"/>
                <w:lang w:val="fr-FR" w:eastAsia="en-CA"/>
              </w:rPr>
              <w:t>Comme convenu par les États membres au cours de la six</w:t>
            </w:r>
            <w:r>
              <w:rPr>
                <w:bCs/>
                <w:szCs w:val="22"/>
                <w:lang w:val="fr-FR" w:eastAsia="en-CA"/>
              </w:rPr>
              <w:t>ième session</w:t>
            </w:r>
            <w:r w:rsidRPr="004270EA">
              <w:rPr>
                <w:bCs/>
                <w:szCs w:val="22"/>
                <w:lang w:val="fr-FR" w:eastAsia="en-CA"/>
              </w:rPr>
              <w:t xml:space="preserve"> du</w:t>
            </w:r>
            <w:r>
              <w:rPr>
                <w:bCs/>
                <w:szCs w:val="22"/>
                <w:lang w:val="fr-FR" w:eastAsia="en-CA"/>
              </w:rPr>
              <w:t> </w:t>
            </w:r>
            <w:r w:rsidRPr="004270EA">
              <w:rPr>
                <w:bCs/>
                <w:szCs w:val="22"/>
                <w:lang w:val="fr-FR" w:eastAsia="en-CA"/>
              </w:rPr>
              <w:t>CDIP, l</w:t>
            </w:r>
            <w:r>
              <w:rPr>
                <w:bCs/>
                <w:szCs w:val="22"/>
                <w:lang w:val="fr-FR" w:eastAsia="en-CA"/>
              </w:rPr>
              <w:t>’</w:t>
            </w:r>
            <w:r w:rsidRPr="004270EA">
              <w:rPr>
                <w:bCs/>
                <w:szCs w:val="22"/>
                <w:lang w:val="fr-FR" w:eastAsia="en-CA"/>
              </w:rPr>
              <w:t>OMPI a publié sur son site</w:t>
            </w:r>
            <w:r>
              <w:rPr>
                <w:bCs/>
                <w:szCs w:val="22"/>
                <w:lang w:val="fr-FR" w:eastAsia="en-CA"/>
              </w:rPr>
              <w:t> </w:t>
            </w:r>
            <w:r w:rsidRPr="004270EA">
              <w:rPr>
                <w:bCs/>
                <w:szCs w:val="22"/>
                <w:lang w:val="fr-FR" w:eastAsia="en-CA"/>
              </w:rPr>
              <w:t>Web une page consacrée à la diffusion d</w:t>
            </w:r>
            <w:r>
              <w:rPr>
                <w:bCs/>
                <w:szCs w:val="22"/>
                <w:lang w:val="fr-FR" w:eastAsia="en-CA"/>
              </w:rPr>
              <w:t>’</w:t>
            </w:r>
            <w:r w:rsidRPr="004270EA">
              <w:rPr>
                <w:bCs/>
                <w:szCs w:val="22"/>
                <w:lang w:val="fr-FR" w:eastAsia="en-CA"/>
              </w:rPr>
              <w:t>informations concernant l</w:t>
            </w:r>
            <w:r>
              <w:rPr>
                <w:bCs/>
                <w:szCs w:val="22"/>
                <w:lang w:val="fr-FR" w:eastAsia="en-CA"/>
              </w:rPr>
              <w:t>’</w:t>
            </w:r>
            <w:r w:rsidRPr="004270EA">
              <w:rPr>
                <w:bCs/>
                <w:szCs w:val="22"/>
                <w:lang w:val="fr-FR" w:eastAsia="en-CA"/>
              </w:rPr>
              <w:t>utilisation des flexibilités du système de la propriété intellectuelle</w:t>
            </w:r>
            <w:r>
              <w:rPr>
                <w:bCs/>
                <w:szCs w:val="22"/>
                <w:lang w:val="fr-FR" w:eastAsia="en-CA"/>
              </w:rPr>
              <w:t xml:space="preserve">.  </w:t>
            </w:r>
            <w:r w:rsidRPr="004270EA">
              <w:rPr>
                <w:bCs/>
                <w:szCs w:val="22"/>
                <w:lang w:val="fr-FR" w:eastAsia="en-CA"/>
              </w:rPr>
              <w:t>Cette page contient en particulier des ressources sur les flexibilités établies par l</w:t>
            </w:r>
            <w:r>
              <w:rPr>
                <w:bCs/>
                <w:szCs w:val="22"/>
                <w:lang w:val="fr-FR" w:eastAsia="en-CA"/>
              </w:rPr>
              <w:t>’</w:t>
            </w:r>
            <w:r w:rsidRPr="004270EA">
              <w:rPr>
                <w:bCs/>
                <w:szCs w:val="22"/>
                <w:lang w:val="fr-FR" w:eastAsia="en-CA"/>
              </w:rPr>
              <w:t>OMPI et d</w:t>
            </w:r>
            <w:r>
              <w:rPr>
                <w:bCs/>
                <w:szCs w:val="22"/>
                <w:lang w:val="fr-FR" w:eastAsia="en-CA"/>
              </w:rPr>
              <w:t>’</w:t>
            </w:r>
            <w:r w:rsidRPr="004270EA">
              <w:rPr>
                <w:bCs/>
                <w:szCs w:val="22"/>
                <w:lang w:val="fr-FR" w:eastAsia="en-CA"/>
              </w:rPr>
              <w:t>autres organisations intergouvernementales, ainsi qu</w:t>
            </w:r>
            <w:r>
              <w:rPr>
                <w:bCs/>
                <w:szCs w:val="22"/>
                <w:lang w:val="fr-FR" w:eastAsia="en-CA"/>
              </w:rPr>
              <w:t>’</w:t>
            </w:r>
            <w:r w:rsidRPr="004270EA">
              <w:rPr>
                <w:bCs/>
                <w:szCs w:val="22"/>
                <w:lang w:val="fr-FR" w:eastAsia="en-CA"/>
              </w:rPr>
              <w:t>une base de données de dispositions sur les flexibilités figurant dans diverses législations nationales de propriété intellectuelle</w:t>
            </w:r>
            <w:r>
              <w:rPr>
                <w:bCs/>
                <w:szCs w:val="22"/>
                <w:lang w:val="fr-FR" w:eastAsia="en-CA"/>
              </w:rPr>
              <w:t xml:space="preserve">.  </w:t>
            </w:r>
            <w:r w:rsidRPr="004270EA">
              <w:rPr>
                <w:bCs/>
                <w:szCs w:val="22"/>
                <w:lang w:val="fr-FR" w:eastAsia="en-CA"/>
              </w:rPr>
              <w:t>Cette base de données a été actualisée ainsi que l</w:t>
            </w:r>
            <w:r>
              <w:rPr>
                <w:bCs/>
                <w:szCs w:val="22"/>
                <w:lang w:val="fr-FR" w:eastAsia="en-CA"/>
              </w:rPr>
              <w:t>’</w:t>
            </w:r>
            <w:r w:rsidRPr="004270EA">
              <w:rPr>
                <w:bCs/>
                <w:szCs w:val="22"/>
                <w:lang w:val="fr-FR" w:eastAsia="en-CA"/>
              </w:rPr>
              <w:t>a demandé le</w:t>
            </w:r>
            <w:r>
              <w:rPr>
                <w:bCs/>
                <w:szCs w:val="22"/>
                <w:lang w:val="fr-FR" w:eastAsia="en-CA"/>
              </w:rPr>
              <w:t> </w:t>
            </w:r>
            <w:r w:rsidRPr="004270EA">
              <w:rPr>
                <w:bCs/>
                <w:szCs w:val="22"/>
                <w:lang w:val="fr-FR" w:eastAsia="en-CA"/>
              </w:rPr>
              <w:t>CDIP à sa quinz</w:t>
            </w:r>
            <w:r>
              <w:rPr>
                <w:bCs/>
                <w:szCs w:val="22"/>
                <w:lang w:val="fr-FR" w:eastAsia="en-CA"/>
              </w:rPr>
              <w:t>ième session</w:t>
            </w:r>
            <w:r w:rsidRPr="004270EA">
              <w:rPr>
                <w:bCs/>
                <w:szCs w:val="22"/>
                <w:lang w:val="fr-FR" w:eastAsia="en-CA"/>
              </w:rPr>
              <w:t xml:space="preserve"> et </w:t>
            </w:r>
            <w:proofErr w:type="gramStart"/>
            <w:r w:rsidRPr="004270EA">
              <w:rPr>
                <w:bCs/>
                <w:szCs w:val="22"/>
                <w:lang w:val="fr-FR" w:eastAsia="en-CA"/>
              </w:rPr>
              <w:t>contient</w:t>
            </w:r>
            <w:proofErr w:type="gramEnd"/>
            <w:r w:rsidRPr="004270EA">
              <w:rPr>
                <w:bCs/>
                <w:szCs w:val="22"/>
                <w:lang w:val="fr-FR" w:eastAsia="en-CA"/>
              </w:rPr>
              <w:t xml:space="preserve"> désormais 1371 dispositions relatives aux éléments de flexibilité issues des lois nationales de propriété intellectuelle de 202 ressorts juridiques</w:t>
            </w:r>
            <w:r>
              <w:rPr>
                <w:bCs/>
                <w:szCs w:val="22"/>
                <w:lang w:val="fr-FR" w:eastAsia="en-CA"/>
              </w:rPr>
              <w:t xml:space="preserve">.  </w:t>
            </w:r>
            <w:r w:rsidRPr="004270EA">
              <w:rPr>
                <w:bCs/>
                <w:szCs w:val="22"/>
                <w:lang w:val="fr-FR" w:eastAsia="en-CA"/>
              </w:rPr>
              <w:t>Les versions actualisées, en anglais, français et espagnol, de la page</w:t>
            </w:r>
            <w:r>
              <w:rPr>
                <w:bCs/>
                <w:szCs w:val="22"/>
                <w:lang w:val="fr-FR" w:eastAsia="en-CA"/>
              </w:rPr>
              <w:t> </w:t>
            </w:r>
            <w:r w:rsidRPr="004270EA">
              <w:rPr>
                <w:bCs/>
                <w:szCs w:val="22"/>
                <w:lang w:val="fr-FR" w:eastAsia="en-CA"/>
              </w:rPr>
              <w:t>Web consacrée aux éléments de flexibilité et de la base de données ont été présentées au comité à sa seiz</w:t>
            </w:r>
            <w:r>
              <w:rPr>
                <w:bCs/>
                <w:szCs w:val="22"/>
                <w:lang w:val="fr-FR" w:eastAsia="en-CA"/>
              </w:rPr>
              <w:t>ième session</w:t>
            </w:r>
            <w:r w:rsidRPr="004270EA">
              <w:rPr>
                <w:bCs/>
                <w:szCs w:val="22"/>
                <w:lang w:val="fr-FR" w:eastAsia="en-CA"/>
              </w:rPr>
              <w:t>.</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Un rapport sur la mise à jour de la base de données consacrée aux éléments de flexibilité (document</w:t>
            </w:r>
            <w:r>
              <w:rPr>
                <w:bCs/>
                <w:szCs w:val="22"/>
                <w:lang w:val="fr-FR" w:eastAsia="en-CA"/>
              </w:rPr>
              <w:t xml:space="preserve"> </w:t>
            </w:r>
            <w:r w:rsidRPr="004270EA">
              <w:rPr>
                <w:bCs/>
                <w:szCs w:val="22"/>
                <w:lang w:val="fr-FR" w:eastAsia="en-CA"/>
              </w:rPr>
              <w:t>CDIP/16/5) a également été présenté au</w:t>
            </w:r>
            <w:r>
              <w:rPr>
                <w:bCs/>
                <w:szCs w:val="22"/>
                <w:lang w:val="fr-FR" w:eastAsia="en-CA"/>
              </w:rPr>
              <w:t> </w:t>
            </w:r>
            <w:r w:rsidRPr="004270EA">
              <w:rPr>
                <w:bCs/>
                <w:szCs w:val="22"/>
                <w:lang w:val="fr-FR" w:eastAsia="en-CA"/>
              </w:rPr>
              <w:t>CDIP à sa seiz</w:t>
            </w:r>
            <w:r>
              <w:rPr>
                <w:bCs/>
                <w:szCs w:val="22"/>
                <w:lang w:val="fr-FR" w:eastAsia="en-CA"/>
              </w:rPr>
              <w:t>ième session</w:t>
            </w:r>
            <w:r w:rsidRPr="004270EA">
              <w:rPr>
                <w:bCs/>
                <w:szCs w:val="22"/>
                <w:lang w:val="fr-FR" w:eastAsia="en-CA"/>
              </w:rPr>
              <w:t>.</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Un mécanisme de mise à jour de la base de données consacrée aux éléments de flexibilité a été présenté à la dix</w:t>
            </w:r>
            <w:r>
              <w:rPr>
                <w:bCs/>
                <w:szCs w:val="22"/>
                <w:lang w:val="fr-FR" w:eastAsia="en-CA"/>
              </w:rPr>
              <w:t>-</w:t>
            </w:r>
            <w:r w:rsidRPr="004270EA">
              <w:rPr>
                <w:bCs/>
                <w:szCs w:val="22"/>
                <w:lang w:val="fr-FR" w:eastAsia="en-CA"/>
              </w:rPr>
              <w:t>sept</w:t>
            </w:r>
            <w:r>
              <w:rPr>
                <w:bCs/>
                <w:szCs w:val="22"/>
                <w:lang w:val="fr-FR" w:eastAsia="en-CA"/>
              </w:rPr>
              <w:t>ième session</w:t>
            </w:r>
            <w:r w:rsidRPr="004270EA">
              <w:rPr>
                <w:bCs/>
                <w:szCs w:val="22"/>
                <w:lang w:val="fr-FR" w:eastAsia="en-CA"/>
              </w:rPr>
              <w:t xml:space="preserve"> du</w:t>
            </w:r>
            <w:r>
              <w:rPr>
                <w:bCs/>
                <w:szCs w:val="22"/>
                <w:lang w:val="fr-FR" w:eastAsia="en-CA"/>
              </w:rPr>
              <w:t> </w:t>
            </w:r>
            <w:r w:rsidRPr="004270EA">
              <w:rPr>
                <w:bCs/>
                <w:szCs w:val="22"/>
                <w:lang w:val="fr-FR" w:eastAsia="en-CA"/>
              </w:rPr>
              <w:t>CDIP et une proposition révisée de mécanisme de mise à jour de la base de données consacrée aux éléments de flexibilité à la dix</w:t>
            </w:r>
            <w:r>
              <w:rPr>
                <w:bCs/>
                <w:szCs w:val="22"/>
                <w:lang w:val="fr-FR" w:eastAsia="en-CA"/>
              </w:rPr>
              <w:t>-</w:t>
            </w:r>
            <w:r w:rsidRPr="004270EA">
              <w:rPr>
                <w:bCs/>
                <w:szCs w:val="22"/>
                <w:lang w:val="fr-FR" w:eastAsia="en-CA"/>
              </w:rPr>
              <w:t>huit</w:t>
            </w:r>
            <w:r>
              <w:rPr>
                <w:bCs/>
                <w:szCs w:val="22"/>
                <w:lang w:val="fr-FR" w:eastAsia="en-CA"/>
              </w:rPr>
              <w:t>ième session</w:t>
            </w:r>
            <w:r w:rsidRPr="004270EA">
              <w:rPr>
                <w:bCs/>
                <w:szCs w:val="22"/>
                <w:lang w:val="fr-FR" w:eastAsia="en-CA"/>
              </w:rPr>
              <w:t xml:space="preserve"> (documents</w:t>
            </w:r>
            <w:r>
              <w:rPr>
                <w:bCs/>
                <w:szCs w:val="22"/>
                <w:lang w:val="fr-FR" w:eastAsia="en-CA"/>
              </w:rPr>
              <w:t xml:space="preserve"> </w:t>
            </w:r>
            <w:r w:rsidRPr="004270EA">
              <w:rPr>
                <w:bCs/>
                <w:szCs w:val="22"/>
                <w:lang w:val="fr-FR" w:eastAsia="en-CA"/>
              </w:rPr>
              <w:t>CDIP/17/5 et CDIP/18/5 respectivement)</w:t>
            </w:r>
            <w:r>
              <w:rPr>
                <w:bCs/>
                <w:szCs w:val="22"/>
                <w:lang w:val="fr-FR" w:eastAsia="en-CA"/>
              </w:rPr>
              <w:t xml:space="preserve">.  </w:t>
            </w:r>
            <w:r w:rsidRPr="004270EA">
              <w:rPr>
                <w:bCs/>
                <w:szCs w:val="22"/>
                <w:lang w:val="fr-FR" w:eastAsia="en-CA"/>
              </w:rPr>
              <w:t>Le comité a approuvé l</w:t>
            </w:r>
            <w:r>
              <w:rPr>
                <w:bCs/>
                <w:szCs w:val="22"/>
                <w:lang w:val="fr-FR" w:eastAsia="en-CA"/>
              </w:rPr>
              <w:t>’</w:t>
            </w:r>
            <w:r w:rsidRPr="004270EA">
              <w:rPr>
                <w:bCs/>
                <w:szCs w:val="22"/>
                <w:lang w:val="fr-FR" w:eastAsia="en-CA"/>
              </w:rPr>
              <w:t xml:space="preserve">une des options présentées dans la proposition révisée, </w:t>
            </w:r>
            <w:r>
              <w:rPr>
                <w:bCs/>
                <w:szCs w:val="22"/>
                <w:lang w:val="fr-FR" w:eastAsia="en-CA"/>
              </w:rPr>
              <w:t>à savoir</w:t>
            </w:r>
            <w:r w:rsidRPr="004270EA">
              <w:rPr>
                <w:bCs/>
                <w:szCs w:val="22"/>
                <w:lang w:val="fr-FR" w:eastAsia="en-CA"/>
              </w:rPr>
              <w:t xml:space="preserve"> un mécanisme permettant d</w:t>
            </w:r>
            <w:r>
              <w:rPr>
                <w:bCs/>
                <w:szCs w:val="22"/>
                <w:lang w:val="fr-FR" w:eastAsia="en-CA"/>
              </w:rPr>
              <w:t>’</w:t>
            </w:r>
            <w:r w:rsidRPr="004270EA">
              <w:rPr>
                <w:bCs/>
                <w:szCs w:val="22"/>
                <w:lang w:val="fr-FR" w:eastAsia="en-CA"/>
              </w:rPr>
              <w:t>effectuer une mise à jour périodique de la base de données consacrée aux éléments de flexibilité dans le système de propriété intellectuelle</w:t>
            </w:r>
            <w:r>
              <w:rPr>
                <w:bCs/>
                <w:szCs w:val="22"/>
                <w:lang w:val="fr-FR" w:eastAsia="en-CA"/>
              </w:rPr>
              <w:t xml:space="preserve">.  </w:t>
            </w:r>
            <w:r w:rsidRPr="004270EA">
              <w:rPr>
                <w:bCs/>
                <w:szCs w:val="22"/>
                <w:lang w:val="fr-FR" w:eastAsia="en-CA"/>
              </w:rPr>
              <w:t>À titre de suivi, le Secrétariat a présenté un document sur les mesures prises pour diffuser l</w:t>
            </w:r>
            <w:r>
              <w:rPr>
                <w:bCs/>
                <w:szCs w:val="22"/>
                <w:lang w:val="fr-FR" w:eastAsia="en-CA"/>
              </w:rPr>
              <w:t>’</w:t>
            </w:r>
            <w:r w:rsidRPr="004270EA">
              <w:rPr>
                <w:bCs/>
                <w:szCs w:val="22"/>
                <w:lang w:val="fr-FR" w:eastAsia="en-CA"/>
              </w:rPr>
              <w:t>information contenue dans la base de données consacrée aux éléments de flexibilité (document</w:t>
            </w:r>
            <w:r>
              <w:rPr>
                <w:bCs/>
                <w:szCs w:val="22"/>
                <w:lang w:val="fr-FR" w:eastAsia="en-CA"/>
              </w:rPr>
              <w:t xml:space="preserve"> </w:t>
            </w:r>
            <w:r w:rsidRPr="004270EA">
              <w:rPr>
                <w:bCs/>
                <w:szCs w:val="22"/>
                <w:lang w:val="fr-FR" w:eastAsia="en-CA"/>
              </w:rPr>
              <w:t>CDIP/20/5) et le comité a pris note des informations contenues dans ce document</w:t>
            </w:r>
            <w:r>
              <w:rPr>
                <w:bCs/>
                <w:szCs w:val="22"/>
                <w:lang w:val="fr-FR" w:eastAsia="en-CA"/>
              </w:rPr>
              <w:t xml:space="preserve">.  </w:t>
            </w:r>
            <w:r w:rsidRPr="004270EA">
              <w:rPr>
                <w:bCs/>
                <w:szCs w:val="22"/>
                <w:lang w:val="fr-FR" w:eastAsia="en-CA"/>
              </w:rPr>
              <w:t>En</w:t>
            </w:r>
            <w:r>
              <w:rPr>
                <w:bCs/>
                <w:szCs w:val="22"/>
                <w:lang w:val="fr-FR" w:eastAsia="en-CA"/>
              </w:rPr>
              <w:t> </w:t>
            </w:r>
            <w:r w:rsidRPr="004270EA">
              <w:rPr>
                <w:bCs/>
                <w:szCs w:val="22"/>
                <w:lang w:val="fr-FR" w:eastAsia="en-CA"/>
              </w:rPr>
              <w:t>2018, aucune mise à jour n</w:t>
            </w:r>
            <w:r>
              <w:rPr>
                <w:bCs/>
                <w:szCs w:val="22"/>
                <w:lang w:val="fr-FR" w:eastAsia="en-CA"/>
              </w:rPr>
              <w:t>’</w:t>
            </w:r>
            <w:r w:rsidRPr="004270EA">
              <w:rPr>
                <w:bCs/>
                <w:szCs w:val="22"/>
                <w:lang w:val="fr-FR" w:eastAsia="en-CA"/>
              </w:rPr>
              <w:t>a été soumise par les États membres.</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L</w:t>
            </w:r>
            <w:r>
              <w:rPr>
                <w:bCs/>
                <w:szCs w:val="22"/>
                <w:lang w:val="fr-FR" w:eastAsia="en-CA"/>
              </w:rPr>
              <w:t>’</w:t>
            </w:r>
            <w:r w:rsidRPr="004270EA">
              <w:rPr>
                <w:bCs/>
                <w:szCs w:val="22"/>
                <w:lang w:val="fr-FR" w:eastAsia="en-CA"/>
              </w:rPr>
              <w:t>adresse de la page</w:t>
            </w:r>
            <w:r>
              <w:rPr>
                <w:bCs/>
                <w:szCs w:val="22"/>
                <w:lang w:val="fr-FR" w:eastAsia="en-CA"/>
              </w:rPr>
              <w:t> </w:t>
            </w:r>
            <w:r w:rsidRPr="004270EA">
              <w:rPr>
                <w:bCs/>
                <w:szCs w:val="22"/>
                <w:lang w:val="fr-FR" w:eastAsia="en-CA"/>
              </w:rPr>
              <w:t>Web sur les éléments de flexibilité est</w:t>
            </w:r>
            <w:r>
              <w:rPr>
                <w:bCs/>
                <w:szCs w:val="22"/>
                <w:lang w:val="fr-FR" w:eastAsia="en-CA"/>
              </w:rPr>
              <w:t> :</w:t>
            </w:r>
            <w:r w:rsidRPr="004270EA">
              <w:rPr>
                <w:bCs/>
                <w:szCs w:val="22"/>
                <w:lang w:val="fr-FR" w:eastAsia="en-CA"/>
              </w:rPr>
              <w:t xml:space="preserve"> </w:t>
            </w:r>
            <w:hyperlink r:id="rId18" w:history="1">
              <w:r w:rsidRPr="004270EA">
                <w:rPr>
                  <w:rStyle w:val="Hyperlink"/>
                  <w:color w:val="auto"/>
                </w:rPr>
                <w:t>http://www.wipo.int/ip</w:t>
              </w:r>
              <w:r>
                <w:rPr>
                  <w:rStyle w:val="Hyperlink"/>
                  <w:color w:val="auto"/>
                </w:rPr>
                <w:t>-</w:t>
              </w:r>
              <w:r w:rsidRPr="004270EA">
                <w:rPr>
                  <w:rStyle w:val="Hyperlink"/>
                  <w:color w:val="auto"/>
                </w:rPr>
                <w:t>development/fr/agenda/flexibilities/</w:t>
              </w:r>
            </w:hyperlink>
            <w:r w:rsidRPr="004270EA">
              <w:rPr>
                <w:bCs/>
                <w:szCs w:val="22"/>
                <w:lang w:val="fr-FR" w:eastAsia="en-CA"/>
              </w:rPr>
              <w:t>.</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Des activités supplémentaires figurent dans la base de données IP</w:t>
            </w:r>
            <w:r>
              <w:rPr>
                <w:bCs/>
                <w:szCs w:val="22"/>
                <w:lang w:val="fr-FR" w:eastAsia="en-CA"/>
              </w:rPr>
              <w:t>-</w:t>
            </w:r>
            <w:r w:rsidRPr="004270EA">
              <w:rPr>
                <w:bCs/>
                <w:szCs w:val="22"/>
                <w:lang w:val="fr-FR" w:eastAsia="en-CA"/>
              </w:rPr>
              <w:t>TAD</w:t>
            </w:r>
            <w:r>
              <w:rPr>
                <w:bCs/>
                <w:szCs w:val="22"/>
                <w:lang w:val="fr-FR" w:eastAsia="en-CA"/>
              </w:rPr>
              <w:t xml:space="preserve">.  </w:t>
            </w:r>
            <w:r w:rsidRPr="004270EA">
              <w:rPr>
                <w:bCs/>
                <w:szCs w:val="22"/>
                <w:lang w:val="fr-FR" w:eastAsia="en-CA"/>
              </w:rPr>
              <w:t>Pour de plus amples informations sur les réalisations liées à cette recommandation, voir le Rapport sur la performance de l</w:t>
            </w:r>
            <w:r>
              <w:rPr>
                <w:bCs/>
                <w:szCs w:val="22"/>
                <w:lang w:val="fr-FR" w:eastAsia="en-CA"/>
              </w:rPr>
              <w:t>’</w:t>
            </w:r>
            <w:r w:rsidRPr="004270EA">
              <w:rPr>
                <w:bCs/>
                <w:szCs w:val="22"/>
                <w:lang w:val="fr-FR" w:eastAsia="en-CA"/>
              </w:rPr>
              <w:t>OMPI en</w:t>
            </w:r>
            <w:r>
              <w:rPr>
                <w:bCs/>
                <w:szCs w:val="22"/>
                <w:lang w:val="fr-FR" w:eastAsia="en-CA"/>
              </w:rPr>
              <w:t> </w:t>
            </w:r>
            <w:r w:rsidRPr="004270EA">
              <w:rPr>
                <w:bCs/>
                <w:szCs w:val="22"/>
                <w:lang w:val="fr-FR" w:eastAsia="en-CA"/>
              </w:rPr>
              <w:t>2016</w:t>
            </w:r>
            <w:r>
              <w:rPr>
                <w:bCs/>
                <w:szCs w:val="22"/>
                <w:lang w:val="fr-FR" w:eastAsia="en-CA"/>
              </w:rPr>
              <w:t>-</w:t>
            </w:r>
            <w:r w:rsidRPr="004270EA">
              <w:rPr>
                <w:bCs/>
                <w:szCs w:val="22"/>
                <w:lang w:val="fr-FR" w:eastAsia="en-CA"/>
              </w:rPr>
              <w:t>2017 (document</w:t>
            </w:r>
            <w:r>
              <w:rPr>
                <w:bCs/>
                <w:szCs w:val="22"/>
                <w:lang w:val="fr-FR" w:eastAsia="en-CA"/>
              </w:rPr>
              <w:t xml:space="preserve"> </w:t>
            </w:r>
            <w:r w:rsidRPr="004270EA">
              <w:rPr>
                <w:bCs/>
                <w:szCs w:val="22"/>
                <w:lang w:val="fr-FR" w:eastAsia="en-CA"/>
              </w:rPr>
              <w:t>WO/PBC/28/7).</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Pour de plus amples informations sur les réalisations liées à cette recommandation depuis l</w:t>
            </w:r>
            <w:r>
              <w:rPr>
                <w:bCs/>
                <w:szCs w:val="22"/>
                <w:lang w:val="fr-FR" w:eastAsia="en-CA"/>
              </w:rPr>
              <w:t>’</w:t>
            </w:r>
            <w:r w:rsidRPr="004270EA">
              <w:rPr>
                <w:bCs/>
                <w:szCs w:val="22"/>
                <w:lang w:val="fr-FR" w:eastAsia="en-CA"/>
              </w:rPr>
              <w:t>adoption du Plan d</w:t>
            </w:r>
            <w:r>
              <w:rPr>
                <w:bCs/>
                <w:szCs w:val="22"/>
                <w:lang w:val="fr-FR" w:eastAsia="en-CA"/>
              </w:rPr>
              <w:t>’</w:t>
            </w:r>
            <w:r w:rsidRPr="004270EA">
              <w:rPr>
                <w:bCs/>
                <w:szCs w:val="22"/>
                <w:lang w:val="fr-FR" w:eastAsia="en-CA"/>
              </w:rPr>
              <w:t>action pour le développement, voir les documents ci</w:t>
            </w:r>
            <w:r>
              <w:rPr>
                <w:bCs/>
                <w:szCs w:val="22"/>
                <w:lang w:val="fr-FR" w:eastAsia="en-CA"/>
              </w:rPr>
              <w:t>-</w:t>
            </w:r>
            <w:r w:rsidRPr="004270EA">
              <w:rPr>
                <w:bCs/>
                <w:szCs w:val="22"/>
                <w:lang w:val="fr-FR" w:eastAsia="en-CA"/>
              </w:rPr>
              <w:t>après</w:t>
            </w:r>
            <w:r>
              <w:rPr>
                <w:bCs/>
                <w:szCs w:val="22"/>
                <w:lang w:val="fr-FR" w:eastAsia="en-CA"/>
              </w:rPr>
              <w:t> :</w:t>
            </w:r>
            <w:r w:rsidRPr="004270EA">
              <w:rPr>
                <w:bCs/>
                <w:szCs w:val="22"/>
                <w:lang w:val="fr-FR" w:eastAsia="en-CA"/>
              </w:rPr>
              <w:t xml:space="preserve"> CDIP/3/5;  CDIP/6/3;  CDIP/8/2;  CDIP/10/2;  CDIP/12/4;  CDIP/14/2;  CDIP/16/2;  CDIP/18/2;  CDIP/20/2 et CDIP/22/2.</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D860D3" w:rsidRPr="004270EA" w:rsidRDefault="00D860D3" w:rsidP="00D05A49">
            <w:pPr>
              <w:rPr>
                <w:szCs w:val="22"/>
                <w:lang w:val="fr-FR"/>
              </w:rPr>
            </w:pPr>
            <w:r w:rsidRPr="004270EA">
              <w:rPr>
                <w:szCs w:val="22"/>
                <w:lang w:val="fr-FR"/>
              </w:rPr>
              <w:t>I.2 Cadres législatifs, réglementaires et politiques de propriété intellectuelle adaptés et équilibrés.</w:t>
            </w:r>
          </w:p>
          <w:p w:rsidR="00D860D3" w:rsidRPr="004270EA" w:rsidRDefault="00D860D3" w:rsidP="00D05A49">
            <w:pPr>
              <w:rPr>
                <w:szCs w:val="22"/>
                <w:lang w:val="fr-FR"/>
              </w:rPr>
            </w:pPr>
          </w:p>
          <w:p w:rsidR="00D860D3" w:rsidRPr="004270EA" w:rsidRDefault="00D860D3" w:rsidP="00D05A49">
            <w:pPr>
              <w:rPr>
                <w:szCs w:val="22"/>
                <w:lang w:val="fr-FR"/>
              </w:rPr>
            </w:pPr>
            <w:r w:rsidRPr="004270EA">
              <w:rPr>
                <w:szCs w:val="22"/>
                <w:lang w:val="fr-FR"/>
              </w:rPr>
              <w:t>III.1 Stratégies et plans nationaux en matière de propriété intellectuelle conformes aux objectifs de développement nationaux.</w:t>
            </w:r>
          </w:p>
          <w:p w:rsidR="00D860D3" w:rsidRPr="004270EA" w:rsidRDefault="00D860D3" w:rsidP="00D05A49">
            <w:pPr>
              <w:rPr>
                <w:szCs w:val="22"/>
                <w:lang w:val="fr-FR"/>
              </w:rPr>
            </w:pPr>
          </w:p>
          <w:p w:rsidR="00D860D3" w:rsidRPr="004270EA" w:rsidRDefault="00D860D3" w:rsidP="00D05A49">
            <w:pPr>
              <w:rPr>
                <w:szCs w:val="22"/>
                <w:lang w:val="fr-FR"/>
              </w:rPr>
            </w:pPr>
            <w:r w:rsidRPr="004270EA">
              <w:rPr>
                <w:szCs w:val="22"/>
                <w:lang w:val="fr-FR"/>
              </w:rPr>
              <w:t>III.3 Intégration des recommandations du Plan d</w:t>
            </w:r>
            <w:r>
              <w:rPr>
                <w:szCs w:val="22"/>
                <w:lang w:val="fr-FR"/>
              </w:rPr>
              <w:t>’</w:t>
            </w:r>
            <w:r w:rsidRPr="004270EA">
              <w:rPr>
                <w:szCs w:val="22"/>
                <w:lang w:val="fr-FR"/>
              </w:rPr>
              <w:t>action pour le développement dans les activités de l</w:t>
            </w:r>
            <w:r>
              <w:rPr>
                <w:szCs w:val="22"/>
                <w:lang w:val="fr-FR"/>
              </w:rPr>
              <w:t>’</w:t>
            </w:r>
            <w:r w:rsidRPr="004270EA">
              <w:rPr>
                <w:szCs w:val="22"/>
                <w:lang w:val="fr-FR"/>
              </w:rPr>
              <w:t>OMPI.</w:t>
            </w:r>
          </w:p>
          <w:p w:rsidR="00D860D3" w:rsidRPr="004270EA" w:rsidRDefault="00D860D3" w:rsidP="00D05A49">
            <w:pPr>
              <w:rPr>
                <w:szCs w:val="22"/>
                <w:lang w:val="fr-FR"/>
              </w:rPr>
            </w:pPr>
          </w:p>
          <w:p w:rsidR="00D860D3" w:rsidRPr="004270EA" w:rsidRDefault="00D860D3" w:rsidP="00D05A49">
            <w:pPr>
              <w:rPr>
                <w:szCs w:val="22"/>
                <w:lang w:val="fr-FR"/>
              </w:rPr>
            </w:pPr>
            <w:r w:rsidRPr="004270EA">
              <w:rPr>
                <w:szCs w:val="22"/>
                <w:lang w:val="fr-FR"/>
              </w:rPr>
              <w:t>VIII.3 Engagement réel auprès des États membres.</w:t>
            </w:r>
          </w:p>
        </w:tc>
      </w:tr>
      <w:tr w:rsidR="00D860D3" w:rsidRPr="004270EA" w:rsidTr="00D05A49">
        <w:trPr>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D860D3" w:rsidRPr="004270EA" w:rsidRDefault="00D860D3" w:rsidP="00D05A49">
            <w:pPr>
              <w:rPr>
                <w:szCs w:val="22"/>
                <w:lang w:val="fr-FR"/>
              </w:rPr>
            </w:pPr>
            <w:r w:rsidRPr="004270EA">
              <w:rPr>
                <w:szCs w:val="22"/>
                <w:lang w:val="fr-FR"/>
              </w:rPr>
              <w:t>15.</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D860D3" w:rsidRPr="004270EA" w:rsidRDefault="00D860D3" w:rsidP="00D05A49">
            <w:pPr>
              <w:rPr>
                <w:szCs w:val="22"/>
                <w:lang w:val="fr-FR"/>
              </w:rPr>
            </w:pPr>
            <w:r w:rsidRPr="004270EA">
              <w:rPr>
                <w:szCs w:val="22"/>
                <w:lang w:val="fr-FR"/>
              </w:rPr>
              <w:t>Les activités d</w:t>
            </w:r>
            <w:r>
              <w:rPr>
                <w:szCs w:val="22"/>
                <w:lang w:val="fr-FR"/>
              </w:rPr>
              <w:t>’</w:t>
            </w:r>
            <w:r w:rsidRPr="004270EA">
              <w:rPr>
                <w:szCs w:val="22"/>
                <w:lang w:val="fr-FR"/>
              </w:rPr>
              <w:t>établissement de normes doivent</w:t>
            </w:r>
            <w:r>
              <w:rPr>
                <w:szCs w:val="22"/>
                <w:lang w:val="fr-FR"/>
              </w:rPr>
              <w:t> :</w:t>
            </w:r>
          </w:p>
          <w:p w:rsidR="00D860D3" w:rsidRPr="004270EA" w:rsidRDefault="00D860D3" w:rsidP="00D05A49">
            <w:pPr>
              <w:rPr>
                <w:szCs w:val="22"/>
                <w:lang w:val="fr-FR"/>
              </w:rPr>
            </w:pPr>
          </w:p>
          <w:p w:rsidR="00D860D3" w:rsidRPr="004270EA" w:rsidRDefault="00D860D3" w:rsidP="00D860D3">
            <w:pPr>
              <w:numPr>
                <w:ilvl w:val="0"/>
                <w:numId w:val="16"/>
              </w:numPr>
              <w:tabs>
                <w:tab w:val="left" w:pos="567"/>
              </w:tabs>
              <w:ind w:left="0" w:firstLine="0"/>
              <w:rPr>
                <w:szCs w:val="22"/>
                <w:lang w:val="fr-FR"/>
              </w:rPr>
            </w:pPr>
            <w:proofErr w:type="gramStart"/>
            <w:r w:rsidRPr="004270EA">
              <w:rPr>
                <w:szCs w:val="22"/>
                <w:lang w:val="fr-FR"/>
              </w:rPr>
              <w:t>être</w:t>
            </w:r>
            <w:proofErr w:type="gramEnd"/>
            <w:r w:rsidRPr="004270EA">
              <w:rPr>
                <w:szCs w:val="22"/>
                <w:lang w:val="fr-FR"/>
              </w:rPr>
              <w:t xml:space="preserve"> exhaustives et réalisées à l</w:t>
            </w:r>
            <w:r>
              <w:rPr>
                <w:szCs w:val="22"/>
                <w:lang w:val="fr-FR"/>
              </w:rPr>
              <w:t>’</w:t>
            </w:r>
            <w:r w:rsidRPr="004270EA">
              <w:rPr>
                <w:szCs w:val="22"/>
                <w:lang w:val="fr-FR"/>
              </w:rPr>
              <w:t>initiative des membres;</w:t>
            </w:r>
          </w:p>
          <w:p w:rsidR="00D860D3" w:rsidRPr="004270EA" w:rsidRDefault="00D860D3" w:rsidP="00D05A49">
            <w:pPr>
              <w:rPr>
                <w:szCs w:val="22"/>
                <w:lang w:val="fr-FR"/>
              </w:rPr>
            </w:pPr>
          </w:p>
          <w:p w:rsidR="00D860D3" w:rsidRPr="004270EA" w:rsidRDefault="00D860D3" w:rsidP="00D860D3">
            <w:pPr>
              <w:numPr>
                <w:ilvl w:val="0"/>
                <w:numId w:val="16"/>
              </w:numPr>
              <w:tabs>
                <w:tab w:val="left" w:pos="567"/>
              </w:tabs>
              <w:ind w:left="0" w:firstLine="0"/>
              <w:rPr>
                <w:szCs w:val="22"/>
                <w:lang w:val="fr-FR"/>
              </w:rPr>
            </w:pPr>
            <w:proofErr w:type="gramStart"/>
            <w:r w:rsidRPr="004270EA">
              <w:rPr>
                <w:szCs w:val="22"/>
                <w:lang w:val="fr-FR"/>
              </w:rPr>
              <w:t>prendre</w:t>
            </w:r>
            <w:proofErr w:type="gramEnd"/>
            <w:r w:rsidRPr="004270EA">
              <w:rPr>
                <w:szCs w:val="22"/>
                <w:lang w:val="fr-FR"/>
              </w:rPr>
              <w:t xml:space="preserve"> en considération les différents niveaux de développement;</w:t>
            </w:r>
          </w:p>
          <w:p w:rsidR="00D860D3" w:rsidRPr="004270EA" w:rsidRDefault="00D860D3" w:rsidP="00D05A49">
            <w:pPr>
              <w:rPr>
                <w:szCs w:val="22"/>
                <w:lang w:val="fr-FR"/>
              </w:rPr>
            </w:pPr>
          </w:p>
          <w:p w:rsidR="00D860D3" w:rsidRPr="005907DE" w:rsidRDefault="00D860D3" w:rsidP="00D05A49">
            <w:pPr>
              <w:numPr>
                <w:ilvl w:val="0"/>
                <w:numId w:val="16"/>
              </w:numPr>
              <w:tabs>
                <w:tab w:val="left" w:pos="567"/>
              </w:tabs>
              <w:ind w:left="0" w:firstLine="0"/>
              <w:rPr>
                <w:szCs w:val="22"/>
                <w:lang w:val="fr-FR"/>
              </w:rPr>
            </w:pPr>
            <w:proofErr w:type="gramStart"/>
            <w:r w:rsidRPr="004270EA">
              <w:rPr>
                <w:szCs w:val="22"/>
                <w:lang w:val="fr-FR"/>
              </w:rPr>
              <w:t>établir</w:t>
            </w:r>
            <w:proofErr w:type="gramEnd"/>
            <w:r w:rsidRPr="004270EA">
              <w:rPr>
                <w:szCs w:val="22"/>
                <w:lang w:val="fr-FR"/>
              </w:rPr>
              <w:t xml:space="preserve"> un équilibre entre les coûts et les avantages;</w:t>
            </w:r>
          </w:p>
          <w:p w:rsidR="00D860D3" w:rsidRPr="004270EA" w:rsidRDefault="00D860D3" w:rsidP="00D860D3">
            <w:pPr>
              <w:numPr>
                <w:ilvl w:val="0"/>
                <w:numId w:val="16"/>
              </w:numPr>
              <w:tabs>
                <w:tab w:val="left" w:pos="567"/>
              </w:tabs>
              <w:ind w:left="0" w:firstLine="0"/>
              <w:rPr>
                <w:szCs w:val="22"/>
                <w:lang w:val="fr-FR"/>
              </w:rPr>
            </w:pPr>
            <w:proofErr w:type="gramStart"/>
            <w:r w:rsidRPr="004270EA">
              <w:rPr>
                <w:szCs w:val="22"/>
                <w:lang w:val="fr-FR"/>
              </w:rPr>
              <w:t>constituer</w:t>
            </w:r>
            <w:proofErr w:type="gramEnd"/>
            <w:r w:rsidRPr="004270EA">
              <w:rPr>
                <w:szCs w:val="22"/>
                <w:lang w:val="fr-FR"/>
              </w:rPr>
              <w:t xml:space="preserve"> un processus participatif, qui prenne en considération les intérêts et priorités de l</w:t>
            </w:r>
            <w:r>
              <w:rPr>
                <w:szCs w:val="22"/>
                <w:lang w:val="fr-FR"/>
              </w:rPr>
              <w:t>’</w:t>
            </w:r>
            <w:r w:rsidRPr="004270EA">
              <w:rPr>
                <w:szCs w:val="22"/>
                <w:lang w:val="fr-FR"/>
              </w:rPr>
              <w:t>ensemble des États membres de l</w:t>
            </w:r>
            <w:r>
              <w:rPr>
                <w:szCs w:val="22"/>
                <w:lang w:val="fr-FR"/>
              </w:rPr>
              <w:t>’</w:t>
            </w:r>
            <w:r w:rsidRPr="004270EA">
              <w:rPr>
                <w:szCs w:val="22"/>
                <w:lang w:val="fr-FR"/>
              </w:rPr>
              <w:t>OMPI ainsi que les points de vue d</w:t>
            </w:r>
            <w:r>
              <w:rPr>
                <w:szCs w:val="22"/>
                <w:lang w:val="fr-FR"/>
              </w:rPr>
              <w:t>’</w:t>
            </w:r>
            <w:r w:rsidRPr="004270EA">
              <w:rPr>
                <w:szCs w:val="22"/>
                <w:lang w:val="fr-FR"/>
              </w:rPr>
              <w:t>autres parties prenantes, notamment des organisations intergouvernementales et non gouvernementales accréditées;  et</w:t>
            </w:r>
          </w:p>
          <w:p w:rsidR="00D860D3" w:rsidRPr="004270EA" w:rsidRDefault="00D860D3" w:rsidP="00D05A49">
            <w:pPr>
              <w:tabs>
                <w:tab w:val="left" w:pos="567"/>
              </w:tabs>
              <w:rPr>
                <w:szCs w:val="22"/>
                <w:lang w:val="fr-FR"/>
              </w:rPr>
            </w:pPr>
          </w:p>
          <w:p w:rsidR="00D860D3" w:rsidRPr="004270EA" w:rsidRDefault="00D860D3" w:rsidP="00D860D3">
            <w:pPr>
              <w:numPr>
                <w:ilvl w:val="0"/>
                <w:numId w:val="16"/>
              </w:numPr>
              <w:tabs>
                <w:tab w:val="left" w:pos="567"/>
              </w:tabs>
              <w:ind w:left="0" w:firstLine="0"/>
              <w:rPr>
                <w:szCs w:val="22"/>
                <w:lang w:val="fr-FR"/>
              </w:rPr>
            </w:pPr>
            <w:r w:rsidRPr="004270EA">
              <w:rPr>
                <w:szCs w:val="22"/>
                <w:lang w:val="fr-FR"/>
              </w:rPr>
              <w:t>être conformes au principe de neutralité du Secrétariat de l</w:t>
            </w:r>
            <w:r>
              <w:rPr>
                <w:szCs w:val="22"/>
                <w:lang w:val="fr-FR"/>
              </w:rPr>
              <w:t>’</w:t>
            </w:r>
            <w:r w:rsidRPr="004270EA">
              <w:rPr>
                <w:szCs w:val="22"/>
                <w:lang w:val="fr-FR"/>
              </w:rPr>
              <w:t>OMPI.</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D860D3" w:rsidRPr="004270EA" w:rsidRDefault="00D860D3" w:rsidP="00D05A49">
            <w:pPr>
              <w:rPr>
                <w:bCs/>
                <w:szCs w:val="22"/>
                <w:lang w:val="fr-FR" w:eastAsia="en-CA"/>
              </w:rPr>
            </w:pPr>
            <w:r w:rsidRPr="004270EA">
              <w:rPr>
                <w:bCs/>
                <w:szCs w:val="22"/>
                <w:lang w:val="fr-FR" w:eastAsia="en-CA"/>
              </w:rPr>
              <w:t>En cours de mise en œuvre depuis l</w:t>
            </w:r>
            <w:r>
              <w:rPr>
                <w:bCs/>
                <w:szCs w:val="22"/>
                <w:lang w:val="fr-FR" w:eastAsia="en-CA"/>
              </w:rPr>
              <w:t>’</w:t>
            </w:r>
            <w:r w:rsidRPr="004270EA">
              <w:rPr>
                <w:bCs/>
                <w:szCs w:val="22"/>
                <w:lang w:val="fr-FR" w:eastAsia="en-CA"/>
              </w:rPr>
              <w:t>adoption du Plan d</w:t>
            </w:r>
            <w:r>
              <w:rPr>
                <w:bCs/>
                <w:szCs w:val="22"/>
                <w:lang w:val="fr-FR" w:eastAsia="en-CA"/>
              </w:rPr>
              <w:t>’</w:t>
            </w:r>
            <w:r w:rsidRPr="004270EA">
              <w:rPr>
                <w:bCs/>
                <w:szCs w:val="22"/>
                <w:lang w:val="fr-FR" w:eastAsia="en-CA"/>
              </w:rPr>
              <w:t>action pour le développement en octobre 2007.</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Voir le document</w:t>
            </w:r>
            <w:r>
              <w:rPr>
                <w:bCs/>
                <w:szCs w:val="22"/>
                <w:lang w:val="fr-FR" w:eastAsia="en-CA"/>
              </w:rPr>
              <w:t xml:space="preserve"> </w:t>
            </w:r>
            <w:r w:rsidRPr="004270EA">
              <w:rPr>
                <w:bCs/>
                <w:szCs w:val="22"/>
                <w:lang w:val="fr-FR" w:eastAsia="en-CA"/>
              </w:rPr>
              <w:t>CDIP/1/3.</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Documents connexes</w:t>
            </w:r>
            <w:r>
              <w:rPr>
                <w:bCs/>
                <w:szCs w:val="22"/>
                <w:lang w:val="fr-FR" w:eastAsia="en-CA"/>
              </w:rPr>
              <w:t> :</w:t>
            </w:r>
            <w:r w:rsidRPr="004270EA">
              <w:rPr>
                <w:bCs/>
                <w:szCs w:val="22"/>
                <w:lang w:val="fr-FR" w:eastAsia="en-CA"/>
              </w:rPr>
              <w:t xml:space="preserve"> CDIP/3/5, CDIP/6/3, CDIP/8/2 et CDIP/10/2.</w:t>
            </w:r>
          </w:p>
          <w:p w:rsidR="00D860D3" w:rsidRPr="004270EA" w:rsidRDefault="00D860D3" w:rsidP="00D05A49">
            <w:pPr>
              <w:rPr>
                <w:bCs/>
                <w:szCs w:val="22"/>
                <w:lang w:val="fr-FR" w:eastAsia="en-CA"/>
              </w:rPr>
            </w:pPr>
          </w:p>
          <w:p w:rsidR="00D860D3" w:rsidRDefault="00D860D3" w:rsidP="00D05A49">
            <w:pPr>
              <w:rPr>
                <w:bCs/>
                <w:szCs w:val="22"/>
                <w:lang w:val="fr-FR" w:eastAsia="en-CA"/>
              </w:rPr>
            </w:pPr>
            <w:r w:rsidRPr="004270EA">
              <w:rPr>
                <w:bCs/>
                <w:szCs w:val="22"/>
                <w:lang w:val="fr-FR" w:eastAsia="en-CA"/>
              </w:rPr>
              <w:t>En octobre 2007, l</w:t>
            </w:r>
            <w:r>
              <w:rPr>
                <w:bCs/>
                <w:szCs w:val="22"/>
                <w:lang w:val="fr-FR" w:eastAsia="en-CA"/>
              </w:rPr>
              <w:t>’</w:t>
            </w:r>
            <w:r w:rsidRPr="004270EA">
              <w:rPr>
                <w:bCs/>
                <w:szCs w:val="22"/>
                <w:lang w:val="fr-FR" w:eastAsia="en-CA"/>
              </w:rPr>
              <w:t>Assemblée générale a demandé à tous les organes de l</w:t>
            </w:r>
            <w:r>
              <w:rPr>
                <w:bCs/>
                <w:szCs w:val="22"/>
                <w:lang w:val="fr-FR" w:eastAsia="en-CA"/>
              </w:rPr>
              <w:t>’</w:t>
            </w:r>
            <w:r w:rsidRPr="004270EA">
              <w:rPr>
                <w:bCs/>
                <w:szCs w:val="22"/>
                <w:lang w:val="fr-FR" w:eastAsia="en-CA"/>
              </w:rPr>
              <w:t xml:space="preserve">OMPI, </w:t>
            </w:r>
            <w:r>
              <w:rPr>
                <w:bCs/>
                <w:szCs w:val="22"/>
                <w:lang w:val="fr-FR" w:eastAsia="en-CA"/>
              </w:rPr>
              <w:t>y compris</w:t>
            </w:r>
            <w:r w:rsidRPr="004270EA">
              <w:rPr>
                <w:bCs/>
                <w:szCs w:val="22"/>
                <w:lang w:val="fr-FR" w:eastAsia="en-CA"/>
              </w:rPr>
              <w:t xml:space="preserve"> les comités chargés de l</w:t>
            </w:r>
            <w:r>
              <w:rPr>
                <w:bCs/>
                <w:szCs w:val="22"/>
                <w:lang w:val="fr-FR" w:eastAsia="en-CA"/>
              </w:rPr>
              <w:t>’</w:t>
            </w:r>
            <w:r w:rsidRPr="004270EA">
              <w:rPr>
                <w:bCs/>
                <w:szCs w:val="22"/>
                <w:lang w:val="fr-FR" w:eastAsia="en-CA"/>
              </w:rPr>
              <w:t>élaboration des normes, d</w:t>
            </w:r>
            <w:r>
              <w:rPr>
                <w:bCs/>
                <w:szCs w:val="22"/>
                <w:lang w:val="fr-FR" w:eastAsia="en-CA"/>
              </w:rPr>
              <w:t>’</w:t>
            </w:r>
            <w:r w:rsidRPr="004270EA">
              <w:rPr>
                <w:bCs/>
                <w:szCs w:val="22"/>
                <w:lang w:val="fr-FR" w:eastAsia="en-CA"/>
              </w:rPr>
              <w:t>appliquer cette recommandation (parallèlement aux 18 recommandations devant faire l</w:t>
            </w:r>
            <w:r>
              <w:rPr>
                <w:bCs/>
                <w:szCs w:val="22"/>
                <w:lang w:val="fr-FR" w:eastAsia="en-CA"/>
              </w:rPr>
              <w:t>’</w:t>
            </w:r>
            <w:r w:rsidRPr="004270EA">
              <w:rPr>
                <w:bCs/>
                <w:szCs w:val="22"/>
                <w:lang w:val="fr-FR" w:eastAsia="en-CA"/>
              </w:rPr>
              <w:t>objet d</w:t>
            </w:r>
            <w:r>
              <w:rPr>
                <w:bCs/>
                <w:szCs w:val="22"/>
                <w:lang w:val="fr-FR" w:eastAsia="en-CA"/>
              </w:rPr>
              <w:t>’</w:t>
            </w:r>
            <w:r w:rsidRPr="004270EA">
              <w:rPr>
                <w:bCs/>
                <w:szCs w:val="22"/>
                <w:lang w:val="fr-FR" w:eastAsia="en-CA"/>
              </w:rPr>
              <w:t>une mise en œuvre immédiate)</w:t>
            </w:r>
            <w:r>
              <w:rPr>
                <w:bCs/>
                <w:szCs w:val="22"/>
                <w:lang w:val="fr-FR" w:eastAsia="en-CA"/>
              </w:rPr>
              <w:t xml:space="preserve">.  </w:t>
            </w:r>
            <w:r w:rsidRPr="004270EA">
              <w:rPr>
                <w:bCs/>
                <w:szCs w:val="22"/>
                <w:lang w:val="fr-FR" w:eastAsia="en-CA"/>
              </w:rPr>
              <w:t>Les États membres, par leur participation à ces comités, jouent un rôle essentiel pour en assurer l</w:t>
            </w:r>
            <w:r>
              <w:rPr>
                <w:bCs/>
                <w:szCs w:val="22"/>
                <w:lang w:val="fr-FR" w:eastAsia="en-CA"/>
              </w:rPr>
              <w:t>’</w:t>
            </w:r>
            <w:r w:rsidRPr="004270EA">
              <w:rPr>
                <w:bCs/>
                <w:szCs w:val="22"/>
                <w:lang w:val="fr-FR" w:eastAsia="en-CA"/>
              </w:rPr>
              <w:t>application.</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Ces recommandations ont été mises en œuvre dans le cadre du Comité permanent du droit des brevets (SCP), du Comité permanent du droit d</w:t>
            </w:r>
            <w:r>
              <w:rPr>
                <w:bCs/>
                <w:szCs w:val="22"/>
                <w:lang w:val="fr-FR" w:eastAsia="en-CA"/>
              </w:rPr>
              <w:t>’</w:t>
            </w:r>
            <w:r w:rsidRPr="004270EA">
              <w:rPr>
                <w:bCs/>
                <w:szCs w:val="22"/>
                <w:lang w:val="fr-FR" w:eastAsia="en-CA"/>
              </w:rPr>
              <w:t>auteur et des droits connexes (SCCR), du Comité intergouvernemental de la propriété intellectuelle relative aux ressources génétiques, aux savoirs traditionnels et au folklore (IGC) et du Comité permanent du droit des marques, des dessins et modèles industriels et des indications géographiques (SCT).</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Pour ses activités d</w:t>
            </w:r>
            <w:r>
              <w:rPr>
                <w:bCs/>
                <w:szCs w:val="22"/>
                <w:lang w:val="fr-FR" w:eastAsia="en-CA"/>
              </w:rPr>
              <w:t>’</w:t>
            </w:r>
            <w:r w:rsidRPr="004270EA">
              <w:rPr>
                <w:bCs/>
                <w:szCs w:val="22"/>
                <w:lang w:val="fr-FR" w:eastAsia="en-CA"/>
              </w:rPr>
              <w:t>établissement de normes, l</w:t>
            </w:r>
            <w:r>
              <w:rPr>
                <w:bCs/>
                <w:szCs w:val="22"/>
                <w:lang w:val="fr-FR" w:eastAsia="en-CA"/>
              </w:rPr>
              <w:t>’</w:t>
            </w:r>
            <w:r w:rsidRPr="004270EA">
              <w:rPr>
                <w:bCs/>
                <w:szCs w:val="22"/>
                <w:lang w:val="fr-FR" w:eastAsia="en-CA"/>
              </w:rPr>
              <w:t>OMPI finance des personnes désignées par des pays en développement.</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Pleine participation et points de vue des organisations intergouvernementales et des</w:t>
            </w:r>
            <w:r>
              <w:rPr>
                <w:bCs/>
                <w:szCs w:val="22"/>
                <w:lang w:val="fr-FR" w:eastAsia="en-CA"/>
              </w:rPr>
              <w:t> </w:t>
            </w:r>
            <w:r w:rsidRPr="004270EA">
              <w:rPr>
                <w:bCs/>
                <w:szCs w:val="22"/>
                <w:lang w:val="fr-FR" w:eastAsia="en-CA"/>
              </w:rPr>
              <w:t>ONG</w:t>
            </w:r>
            <w:r>
              <w:rPr>
                <w:bCs/>
                <w:szCs w:val="22"/>
                <w:lang w:val="fr-FR" w:eastAsia="en-CA"/>
              </w:rPr>
              <w:t> :</w:t>
            </w:r>
            <w:r w:rsidRPr="004270EA">
              <w:rPr>
                <w:bCs/>
                <w:szCs w:val="22"/>
                <w:lang w:val="fr-FR" w:eastAsia="en-CA"/>
              </w:rPr>
              <w:t xml:space="preserve"> en</w:t>
            </w:r>
            <w:r>
              <w:rPr>
                <w:bCs/>
                <w:szCs w:val="22"/>
                <w:lang w:val="fr-FR" w:eastAsia="en-CA"/>
              </w:rPr>
              <w:t> </w:t>
            </w:r>
            <w:r w:rsidRPr="004270EA">
              <w:rPr>
                <w:bCs/>
                <w:szCs w:val="22"/>
                <w:lang w:val="fr-FR" w:eastAsia="en-CA"/>
              </w:rPr>
              <w:t>2018, l</w:t>
            </w:r>
            <w:r>
              <w:rPr>
                <w:bCs/>
                <w:szCs w:val="22"/>
                <w:lang w:val="fr-FR" w:eastAsia="en-CA"/>
              </w:rPr>
              <w:t>’</w:t>
            </w:r>
            <w:r w:rsidRPr="004270EA">
              <w:rPr>
                <w:bCs/>
                <w:szCs w:val="22"/>
                <w:lang w:val="fr-FR" w:eastAsia="en-CA"/>
              </w:rPr>
              <w:t>Assemblée générale de l</w:t>
            </w:r>
            <w:r>
              <w:rPr>
                <w:bCs/>
                <w:szCs w:val="22"/>
                <w:lang w:val="fr-FR" w:eastAsia="en-CA"/>
              </w:rPr>
              <w:t>’</w:t>
            </w:r>
            <w:r w:rsidRPr="004270EA">
              <w:rPr>
                <w:bCs/>
                <w:szCs w:val="22"/>
                <w:lang w:val="fr-FR" w:eastAsia="en-CA"/>
              </w:rPr>
              <w:t>OMPI a accordé le statut d</w:t>
            </w:r>
            <w:r>
              <w:rPr>
                <w:bCs/>
                <w:szCs w:val="22"/>
                <w:lang w:val="fr-FR" w:eastAsia="en-CA"/>
              </w:rPr>
              <w:t>’</w:t>
            </w:r>
            <w:r w:rsidRPr="004270EA">
              <w:rPr>
                <w:bCs/>
                <w:szCs w:val="22"/>
                <w:lang w:val="fr-FR" w:eastAsia="en-CA"/>
              </w:rPr>
              <w:t>observateur permanent à deux</w:t>
            </w:r>
            <w:r>
              <w:rPr>
                <w:bCs/>
                <w:szCs w:val="22"/>
                <w:lang w:val="fr-FR" w:eastAsia="en-CA"/>
              </w:rPr>
              <w:t> </w:t>
            </w:r>
            <w:r w:rsidRPr="004270EA">
              <w:rPr>
                <w:bCs/>
                <w:szCs w:val="22"/>
                <w:lang w:val="fr-FR" w:eastAsia="en-CA"/>
              </w:rPr>
              <w:t>ONG internationales et à six</w:t>
            </w:r>
            <w:r>
              <w:rPr>
                <w:bCs/>
                <w:szCs w:val="22"/>
                <w:lang w:val="fr-FR" w:eastAsia="en-CA"/>
              </w:rPr>
              <w:t> </w:t>
            </w:r>
            <w:r w:rsidRPr="004270EA">
              <w:rPr>
                <w:bCs/>
                <w:szCs w:val="22"/>
                <w:lang w:val="fr-FR" w:eastAsia="en-CA"/>
              </w:rPr>
              <w:t>ONG nationales</w:t>
            </w:r>
            <w:r>
              <w:rPr>
                <w:bCs/>
                <w:szCs w:val="22"/>
                <w:lang w:val="fr-FR" w:eastAsia="en-CA"/>
              </w:rPr>
              <w:t xml:space="preserve">.  </w:t>
            </w:r>
            <w:r w:rsidRPr="004270EA">
              <w:rPr>
                <w:bCs/>
                <w:szCs w:val="22"/>
                <w:lang w:val="fr-FR" w:eastAsia="en-CA"/>
              </w:rPr>
              <w:t>Cela porte à 75 le total d</w:t>
            </w:r>
            <w:r>
              <w:rPr>
                <w:bCs/>
                <w:szCs w:val="22"/>
                <w:lang w:val="fr-FR" w:eastAsia="en-CA"/>
              </w:rPr>
              <w:t>’</w:t>
            </w:r>
            <w:r w:rsidRPr="004270EA">
              <w:rPr>
                <w:bCs/>
                <w:szCs w:val="22"/>
                <w:lang w:val="fr-FR" w:eastAsia="en-CA"/>
              </w:rPr>
              <w:t>organisations intergouvernementales, à 261 le total d</w:t>
            </w:r>
            <w:r>
              <w:rPr>
                <w:bCs/>
                <w:szCs w:val="22"/>
                <w:lang w:val="fr-FR" w:eastAsia="en-CA"/>
              </w:rPr>
              <w:t>’</w:t>
            </w:r>
            <w:r w:rsidRPr="004270EA">
              <w:rPr>
                <w:bCs/>
                <w:szCs w:val="22"/>
                <w:lang w:val="fr-FR" w:eastAsia="en-CA"/>
              </w:rPr>
              <w:t>ONG internationales et à 92 le total d</w:t>
            </w:r>
            <w:r>
              <w:rPr>
                <w:bCs/>
                <w:szCs w:val="22"/>
                <w:lang w:val="fr-FR" w:eastAsia="en-CA"/>
              </w:rPr>
              <w:t>’</w:t>
            </w:r>
            <w:r w:rsidRPr="004270EA">
              <w:rPr>
                <w:bCs/>
                <w:szCs w:val="22"/>
                <w:lang w:val="fr-FR" w:eastAsia="en-CA"/>
              </w:rPr>
              <w:t>ONG nationales ayant le statut d</w:t>
            </w:r>
            <w:r>
              <w:rPr>
                <w:bCs/>
                <w:szCs w:val="22"/>
                <w:lang w:val="fr-FR" w:eastAsia="en-CA"/>
              </w:rPr>
              <w:t>’</w:t>
            </w:r>
            <w:r w:rsidRPr="004270EA">
              <w:rPr>
                <w:bCs/>
                <w:szCs w:val="22"/>
                <w:lang w:val="fr-FR" w:eastAsia="en-CA"/>
              </w:rPr>
              <w:t>observateur permanent à l</w:t>
            </w:r>
            <w:r>
              <w:rPr>
                <w:bCs/>
                <w:szCs w:val="22"/>
                <w:lang w:val="fr-FR" w:eastAsia="en-CA"/>
              </w:rPr>
              <w:t>’</w:t>
            </w:r>
            <w:r w:rsidRPr="004270EA">
              <w:rPr>
                <w:bCs/>
                <w:szCs w:val="22"/>
                <w:lang w:val="fr-FR" w:eastAsia="en-CA"/>
              </w:rPr>
              <w:t>OMPI.</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Activités dues à l</w:t>
            </w:r>
            <w:r>
              <w:rPr>
                <w:bCs/>
                <w:szCs w:val="22"/>
                <w:lang w:val="fr-FR" w:eastAsia="en-CA"/>
              </w:rPr>
              <w:t>’</w:t>
            </w:r>
            <w:r w:rsidRPr="004270EA">
              <w:rPr>
                <w:bCs/>
                <w:szCs w:val="22"/>
                <w:lang w:val="fr-FR" w:eastAsia="en-CA"/>
              </w:rPr>
              <w:t>initiative des membres</w:t>
            </w:r>
            <w:r>
              <w:rPr>
                <w:bCs/>
                <w:szCs w:val="22"/>
                <w:lang w:val="fr-FR" w:eastAsia="en-CA"/>
              </w:rPr>
              <w:t> :</w:t>
            </w:r>
            <w:r w:rsidRPr="004270EA">
              <w:rPr>
                <w:bCs/>
                <w:szCs w:val="22"/>
                <w:lang w:val="fr-FR" w:eastAsia="en-CA"/>
              </w:rPr>
              <w:t xml:space="preserve"> le Plan d</w:t>
            </w:r>
            <w:r>
              <w:rPr>
                <w:bCs/>
                <w:szCs w:val="22"/>
                <w:lang w:val="fr-FR" w:eastAsia="en-CA"/>
              </w:rPr>
              <w:t>’</w:t>
            </w:r>
            <w:r w:rsidRPr="004270EA">
              <w:rPr>
                <w:bCs/>
                <w:szCs w:val="22"/>
                <w:lang w:val="fr-FR" w:eastAsia="en-CA"/>
              </w:rPr>
              <w:t>action et les enjeux à examiner au sein des comités ont été établis par les États membres à la session précédente des comités ou par l</w:t>
            </w:r>
            <w:r>
              <w:rPr>
                <w:bCs/>
                <w:szCs w:val="22"/>
                <w:lang w:val="fr-FR" w:eastAsia="en-CA"/>
              </w:rPr>
              <w:t>’</w:t>
            </w:r>
            <w:r w:rsidRPr="004270EA">
              <w:rPr>
                <w:bCs/>
                <w:szCs w:val="22"/>
                <w:lang w:val="fr-FR" w:eastAsia="en-CA"/>
              </w:rPr>
              <w:t>Assemblée générale.</w:t>
            </w:r>
          </w:p>
          <w:p w:rsidR="00D860D3" w:rsidRPr="004270EA" w:rsidRDefault="00D860D3" w:rsidP="00D05A49">
            <w:pPr>
              <w:rPr>
                <w:bCs/>
                <w:szCs w:val="22"/>
                <w:lang w:val="fr-FR" w:eastAsia="en-CA"/>
              </w:rPr>
            </w:pPr>
          </w:p>
          <w:p w:rsidR="00D860D3" w:rsidRDefault="00D860D3" w:rsidP="00D05A49">
            <w:pPr>
              <w:rPr>
                <w:bCs/>
                <w:szCs w:val="22"/>
                <w:lang w:val="fr-FR" w:eastAsia="en-CA"/>
              </w:rPr>
            </w:pPr>
            <w:r w:rsidRPr="004270EA">
              <w:rPr>
                <w:bCs/>
                <w:szCs w:val="22"/>
                <w:lang w:val="fr-FR" w:eastAsia="en-CA"/>
              </w:rPr>
              <w:t>Différents niveaux de développement</w:t>
            </w:r>
            <w:r>
              <w:rPr>
                <w:bCs/>
                <w:szCs w:val="22"/>
                <w:lang w:val="fr-FR" w:eastAsia="en-CA"/>
              </w:rPr>
              <w:t> :</w:t>
            </w:r>
            <w:r w:rsidRPr="004270EA">
              <w:rPr>
                <w:bCs/>
                <w:szCs w:val="22"/>
                <w:lang w:val="fr-FR" w:eastAsia="en-CA"/>
              </w:rPr>
              <w:t xml:space="preserve"> les questions actuellement examinées au sein des comités, qui traduisent une grande diversité d</w:t>
            </w:r>
            <w:r>
              <w:rPr>
                <w:bCs/>
                <w:szCs w:val="22"/>
                <w:lang w:val="fr-FR" w:eastAsia="en-CA"/>
              </w:rPr>
              <w:t>’</w:t>
            </w:r>
            <w:r w:rsidRPr="004270EA">
              <w:rPr>
                <w:bCs/>
                <w:szCs w:val="22"/>
                <w:lang w:val="fr-FR" w:eastAsia="en-CA"/>
              </w:rPr>
              <w:t>intérêts, ont été proposées par des pays dont les niveaux de développement sont différents.</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Équilibre entre coûts et avantages</w:t>
            </w:r>
            <w:r>
              <w:rPr>
                <w:bCs/>
                <w:szCs w:val="22"/>
                <w:lang w:val="fr-FR" w:eastAsia="en-CA"/>
              </w:rPr>
              <w:t> :</w:t>
            </w:r>
            <w:r w:rsidRPr="004270EA">
              <w:rPr>
                <w:bCs/>
                <w:szCs w:val="22"/>
                <w:lang w:val="fr-FR" w:eastAsia="en-CA"/>
              </w:rPr>
              <w:t xml:space="preserve"> cette question a été soulevée à différentes occasions au sein du comité.</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Principe de neutralité</w:t>
            </w:r>
            <w:r>
              <w:rPr>
                <w:bCs/>
                <w:szCs w:val="22"/>
                <w:lang w:val="fr-FR" w:eastAsia="en-CA"/>
              </w:rPr>
              <w:t> :</w:t>
            </w:r>
            <w:r w:rsidRPr="004270EA">
              <w:rPr>
                <w:bCs/>
                <w:szCs w:val="22"/>
                <w:lang w:val="fr-FR" w:eastAsia="en-CA"/>
              </w:rPr>
              <w:t xml:space="preserve"> ce principe est essentiel pour l</w:t>
            </w:r>
            <w:r>
              <w:rPr>
                <w:bCs/>
                <w:szCs w:val="22"/>
                <w:lang w:val="fr-FR" w:eastAsia="en-CA"/>
              </w:rPr>
              <w:t>’</w:t>
            </w:r>
            <w:r w:rsidRPr="004270EA">
              <w:rPr>
                <w:bCs/>
                <w:szCs w:val="22"/>
                <w:lang w:val="fr-FR" w:eastAsia="en-CA"/>
              </w:rPr>
              <w:t>ensemble du Secrétariat et pour les membres du personnel en leur qualité de fonctionnaires internationaux (voir en particulier les paragraphes 9, 33, 38 et 42 des Normes de conduite de la fonction publique internationale).</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Des activités supplémentaires figurent dans la base de données IP</w:t>
            </w:r>
            <w:r>
              <w:rPr>
                <w:bCs/>
                <w:szCs w:val="22"/>
                <w:lang w:val="fr-FR" w:eastAsia="en-CA"/>
              </w:rPr>
              <w:t>-</w:t>
            </w:r>
            <w:r w:rsidRPr="004270EA">
              <w:rPr>
                <w:bCs/>
                <w:szCs w:val="22"/>
                <w:lang w:val="fr-FR" w:eastAsia="en-CA"/>
              </w:rPr>
              <w:t>TAD</w:t>
            </w:r>
            <w:r>
              <w:rPr>
                <w:bCs/>
                <w:szCs w:val="22"/>
                <w:lang w:val="fr-FR" w:eastAsia="en-CA"/>
              </w:rPr>
              <w:t xml:space="preserve">.  </w:t>
            </w:r>
            <w:r w:rsidRPr="004270EA">
              <w:rPr>
                <w:bCs/>
                <w:szCs w:val="22"/>
                <w:lang w:val="fr-FR" w:eastAsia="en-CA"/>
              </w:rPr>
              <w:t>Pour de plus amples informations sur les réalisations liées à cette recommandation, voir le Rapport sur la performance de l</w:t>
            </w:r>
            <w:r>
              <w:rPr>
                <w:bCs/>
                <w:szCs w:val="22"/>
                <w:lang w:val="fr-FR" w:eastAsia="en-CA"/>
              </w:rPr>
              <w:t>’</w:t>
            </w:r>
            <w:r w:rsidRPr="004270EA">
              <w:rPr>
                <w:bCs/>
                <w:szCs w:val="22"/>
                <w:lang w:val="fr-FR" w:eastAsia="en-CA"/>
              </w:rPr>
              <w:t>OMPI en</w:t>
            </w:r>
            <w:r>
              <w:rPr>
                <w:bCs/>
                <w:szCs w:val="22"/>
                <w:lang w:val="fr-FR" w:eastAsia="en-CA"/>
              </w:rPr>
              <w:t> </w:t>
            </w:r>
            <w:r w:rsidRPr="004270EA">
              <w:rPr>
                <w:bCs/>
                <w:szCs w:val="22"/>
                <w:lang w:val="fr-FR" w:eastAsia="en-CA"/>
              </w:rPr>
              <w:t>2016</w:t>
            </w:r>
            <w:r>
              <w:rPr>
                <w:bCs/>
                <w:szCs w:val="22"/>
                <w:lang w:val="fr-FR" w:eastAsia="en-CA"/>
              </w:rPr>
              <w:t>-</w:t>
            </w:r>
            <w:r w:rsidRPr="004270EA">
              <w:rPr>
                <w:bCs/>
                <w:szCs w:val="22"/>
                <w:lang w:val="fr-FR" w:eastAsia="en-CA"/>
              </w:rPr>
              <w:t>2017 (document</w:t>
            </w:r>
            <w:r>
              <w:rPr>
                <w:bCs/>
                <w:szCs w:val="22"/>
                <w:lang w:val="fr-FR" w:eastAsia="en-CA"/>
              </w:rPr>
              <w:t xml:space="preserve"> </w:t>
            </w:r>
            <w:r w:rsidRPr="004270EA">
              <w:rPr>
                <w:bCs/>
                <w:szCs w:val="22"/>
                <w:lang w:val="fr-FR" w:eastAsia="en-CA"/>
              </w:rPr>
              <w:t>WO/PBC/28/7).</w:t>
            </w:r>
          </w:p>
          <w:p w:rsidR="00D860D3" w:rsidRPr="004270EA" w:rsidRDefault="00D860D3" w:rsidP="00D05A49">
            <w:pPr>
              <w:rPr>
                <w:bCs/>
                <w:szCs w:val="22"/>
                <w:lang w:val="fr-FR" w:eastAsia="en-CA"/>
              </w:rPr>
            </w:pPr>
            <w:r w:rsidRPr="004270EA">
              <w:rPr>
                <w:bCs/>
                <w:szCs w:val="22"/>
                <w:lang w:val="fr-FR" w:eastAsia="en-CA"/>
              </w:rPr>
              <w:t>Pour de plus amples informations sur les réalisations liées à cette recommandation depuis l</w:t>
            </w:r>
            <w:r>
              <w:rPr>
                <w:bCs/>
                <w:szCs w:val="22"/>
                <w:lang w:val="fr-FR" w:eastAsia="en-CA"/>
              </w:rPr>
              <w:t>’</w:t>
            </w:r>
            <w:r w:rsidRPr="004270EA">
              <w:rPr>
                <w:bCs/>
                <w:szCs w:val="22"/>
                <w:lang w:val="fr-FR" w:eastAsia="en-CA"/>
              </w:rPr>
              <w:t>adoption du Plan d</w:t>
            </w:r>
            <w:r>
              <w:rPr>
                <w:bCs/>
                <w:szCs w:val="22"/>
                <w:lang w:val="fr-FR" w:eastAsia="en-CA"/>
              </w:rPr>
              <w:t>’</w:t>
            </w:r>
            <w:r w:rsidRPr="004270EA">
              <w:rPr>
                <w:bCs/>
                <w:szCs w:val="22"/>
                <w:lang w:val="fr-FR" w:eastAsia="en-CA"/>
              </w:rPr>
              <w:t>action pour le développement, voir les documents ci</w:t>
            </w:r>
            <w:r>
              <w:rPr>
                <w:bCs/>
                <w:szCs w:val="22"/>
                <w:lang w:val="fr-FR" w:eastAsia="en-CA"/>
              </w:rPr>
              <w:t>-</w:t>
            </w:r>
            <w:r w:rsidRPr="004270EA">
              <w:rPr>
                <w:bCs/>
                <w:szCs w:val="22"/>
                <w:lang w:val="fr-FR" w:eastAsia="en-CA"/>
              </w:rPr>
              <w:t>après</w:t>
            </w:r>
            <w:r>
              <w:rPr>
                <w:bCs/>
                <w:szCs w:val="22"/>
                <w:lang w:val="fr-FR" w:eastAsia="en-CA"/>
              </w:rPr>
              <w:t> :</w:t>
            </w:r>
            <w:r w:rsidRPr="004270EA">
              <w:rPr>
                <w:bCs/>
                <w:szCs w:val="22"/>
                <w:lang w:val="fr-FR" w:eastAsia="en-CA"/>
              </w:rPr>
              <w:t xml:space="preserve"> CDIP/3/5;  CDIP/6/3;  CDIP/8/2;  CDIP/10/2;  CDIP/12/2;  CDIP/14/2;  CDIP/16/2;  CDIP/18/2;  CDIP/20/2 et CDIP/22/2.</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D860D3" w:rsidRPr="004270EA" w:rsidRDefault="00D860D3" w:rsidP="00D05A49">
            <w:pPr>
              <w:rPr>
                <w:szCs w:val="22"/>
                <w:lang w:val="fr-FR"/>
              </w:rPr>
            </w:pPr>
            <w:r w:rsidRPr="004270EA">
              <w:rPr>
                <w:szCs w:val="22"/>
                <w:lang w:val="fr-FR"/>
              </w:rPr>
              <w:t>I.1 Renforcement de la coopération entre les États membres en ce qui concerne l</w:t>
            </w:r>
            <w:r>
              <w:rPr>
                <w:szCs w:val="22"/>
                <w:lang w:val="fr-FR"/>
              </w:rPr>
              <w:t>’</w:t>
            </w:r>
            <w:r w:rsidRPr="004270EA">
              <w:rPr>
                <w:szCs w:val="22"/>
                <w:lang w:val="fr-FR"/>
              </w:rPr>
              <w:t>élaboration de cadres normatifs internationaux équilibrés dans le domaine de la propriété intellectuelle.</w:t>
            </w:r>
          </w:p>
          <w:p w:rsidR="00D860D3" w:rsidRPr="004270EA" w:rsidRDefault="00D860D3" w:rsidP="00D05A49">
            <w:pPr>
              <w:rPr>
                <w:szCs w:val="22"/>
                <w:lang w:val="fr-FR"/>
              </w:rPr>
            </w:pPr>
          </w:p>
          <w:p w:rsidR="00D860D3" w:rsidRPr="004270EA" w:rsidRDefault="00D860D3" w:rsidP="00D05A49">
            <w:pPr>
              <w:rPr>
                <w:szCs w:val="22"/>
                <w:lang w:val="fr-FR"/>
              </w:rPr>
            </w:pPr>
            <w:r w:rsidRPr="004270EA">
              <w:rPr>
                <w:szCs w:val="22"/>
                <w:lang w:val="fr-FR"/>
              </w:rPr>
              <w:t>I.2 Cadres législatifs, réglementaires et politiques de propriété intellectuelle adaptés et équilibrés.</w:t>
            </w:r>
          </w:p>
          <w:p w:rsidR="00D860D3" w:rsidRPr="004270EA" w:rsidRDefault="00D860D3" w:rsidP="00D05A49">
            <w:pPr>
              <w:rPr>
                <w:szCs w:val="22"/>
                <w:lang w:val="fr-FR"/>
              </w:rPr>
            </w:pPr>
          </w:p>
          <w:p w:rsidR="00D860D3" w:rsidRPr="004270EA" w:rsidRDefault="00D860D3" w:rsidP="00D05A49">
            <w:pPr>
              <w:rPr>
                <w:szCs w:val="22"/>
                <w:lang w:val="fr-FR"/>
              </w:rPr>
            </w:pPr>
            <w:r w:rsidRPr="004270EA">
              <w:rPr>
                <w:szCs w:val="22"/>
                <w:lang w:val="fr-FR"/>
              </w:rPr>
              <w:t>III.3 Intégration des recommandations du Plan d</w:t>
            </w:r>
            <w:r>
              <w:rPr>
                <w:szCs w:val="22"/>
                <w:lang w:val="fr-FR"/>
              </w:rPr>
              <w:t>’</w:t>
            </w:r>
            <w:r w:rsidRPr="004270EA">
              <w:rPr>
                <w:szCs w:val="22"/>
                <w:lang w:val="fr-FR"/>
              </w:rPr>
              <w:t>action pour le développement dans les activités de l</w:t>
            </w:r>
            <w:r>
              <w:rPr>
                <w:szCs w:val="22"/>
                <w:lang w:val="fr-FR"/>
              </w:rPr>
              <w:t>’</w:t>
            </w:r>
            <w:r w:rsidRPr="004270EA">
              <w:rPr>
                <w:szCs w:val="22"/>
                <w:lang w:val="fr-FR"/>
              </w:rPr>
              <w:t>OMPI.</w:t>
            </w:r>
          </w:p>
          <w:p w:rsidR="00D860D3" w:rsidRPr="004270EA" w:rsidRDefault="00D860D3" w:rsidP="00D05A49">
            <w:pPr>
              <w:rPr>
                <w:szCs w:val="22"/>
                <w:lang w:val="fr-FR"/>
              </w:rPr>
            </w:pPr>
          </w:p>
          <w:p w:rsidR="00D860D3" w:rsidRPr="004270EA" w:rsidRDefault="00D860D3" w:rsidP="00D05A49">
            <w:pPr>
              <w:rPr>
                <w:szCs w:val="22"/>
                <w:lang w:val="fr-FR"/>
              </w:rPr>
            </w:pPr>
            <w:r w:rsidRPr="004270EA">
              <w:rPr>
                <w:szCs w:val="22"/>
                <w:lang w:val="fr-FR"/>
              </w:rPr>
              <w:t>VIII.3 Engagement réel auprès des États membres.</w:t>
            </w:r>
          </w:p>
          <w:p w:rsidR="00D860D3" w:rsidRPr="004270EA" w:rsidRDefault="00D860D3" w:rsidP="00D05A49">
            <w:pPr>
              <w:rPr>
                <w:szCs w:val="22"/>
                <w:lang w:val="fr-FR"/>
              </w:rPr>
            </w:pPr>
          </w:p>
          <w:p w:rsidR="00D860D3" w:rsidRPr="004270EA" w:rsidRDefault="00D860D3" w:rsidP="00D05A49">
            <w:pPr>
              <w:rPr>
                <w:szCs w:val="22"/>
                <w:lang w:val="fr-FR"/>
              </w:rPr>
            </w:pPr>
            <w:r w:rsidRPr="004270EA">
              <w:rPr>
                <w:szCs w:val="22"/>
                <w:lang w:val="fr-FR"/>
              </w:rPr>
              <w:t>VIII.4 Échanges ouverts, transparents et dynamiques avec les parties prenantes non gouvernementales.</w:t>
            </w:r>
          </w:p>
        </w:tc>
      </w:tr>
      <w:tr w:rsidR="00D860D3" w:rsidRPr="004270EA" w:rsidTr="00D05A49">
        <w:trPr>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D860D3" w:rsidRPr="004270EA" w:rsidRDefault="00D860D3" w:rsidP="00D05A49">
            <w:pPr>
              <w:rPr>
                <w:szCs w:val="22"/>
                <w:lang w:val="fr-FR"/>
              </w:rPr>
            </w:pPr>
            <w:r w:rsidRPr="004270EA">
              <w:rPr>
                <w:szCs w:val="22"/>
                <w:lang w:val="fr-FR"/>
              </w:rPr>
              <w:t>16.</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D860D3" w:rsidRPr="004270EA" w:rsidRDefault="00D860D3" w:rsidP="00D05A49">
            <w:pPr>
              <w:rPr>
                <w:szCs w:val="22"/>
                <w:lang w:val="fr-FR"/>
              </w:rPr>
            </w:pPr>
            <w:r w:rsidRPr="004270EA">
              <w:rPr>
                <w:szCs w:val="22"/>
                <w:lang w:val="fr-FR"/>
              </w:rPr>
              <w:t>Prendre en considération la préservation du domaine public dans l</w:t>
            </w:r>
            <w:r>
              <w:rPr>
                <w:szCs w:val="22"/>
                <w:lang w:val="fr-FR"/>
              </w:rPr>
              <w:t>’</w:t>
            </w:r>
            <w:r w:rsidRPr="004270EA">
              <w:rPr>
                <w:szCs w:val="22"/>
                <w:lang w:val="fr-FR"/>
              </w:rPr>
              <w:t>élaboration des normes à l</w:t>
            </w:r>
            <w:r>
              <w:rPr>
                <w:szCs w:val="22"/>
                <w:lang w:val="fr-FR"/>
              </w:rPr>
              <w:t>’</w:t>
            </w:r>
            <w:r w:rsidRPr="004270EA">
              <w:rPr>
                <w:szCs w:val="22"/>
                <w:lang w:val="fr-FR"/>
              </w:rPr>
              <w:t>OMPI et approfondir l</w:t>
            </w:r>
            <w:r>
              <w:rPr>
                <w:szCs w:val="22"/>
                <w:lang w:val="fr-FR"/>
              </w:rPr>
              <w:t>’</w:t>
            </w:r>
            <w:r w:rsidRPr="004270EA">
              <w:rPr>
                <w:szCs w:val="22"/>
                <w:lang w:val="fr-FR"/>
              </w:rPr>
              <w:t>analyse des conséquences et des avantages d</w:t>
            </w:r>
            <w:r>
              <w:rPr>
                <w:szCs w:val="22"/>
                <w:lang w:val="fr-FR"/>
              </w:rPr>
              <w:t>’</w:t>
            </w:r>
            <w:r w:rsidRPr="004270EA">
              <w:rPr>
                <w:szCs w:val="22"/>
                <w:lang w:val="fr-FR"/>
              </w:rPr>
              <w:t>un domaine public riche et accessible.</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D860D3" w:rsidRDefault="00D860D3" w:rsidP="00D05A49">
            <w:pPr>
              <w:rPr>
                <w:bCs/>
                <w:szCs w:val="22"/>
                <w:lang w:val="fr-FR" w:eastAsia="en-CA"/>
              </w:rPr>
            </w:pPr>
            <w:r w:rsidRPr="004270EA">
              <w:rPr>
                <w:bCs/>
                <w:szCs w:val="22"/>
                <w:lang w:val="fr-FR" w:eastAsia="en-CA"/>
              </w:rPr>
              <w:t>En cours de mise en œuvre depuis l</w:t>
            </w:r>
            <w:r>
              <w:rPr>
                <w:bCs/>
                <w:szCs w:val="22"/>
                <w:lang w:val="fr-FR" w:eastAsia="en-CA"/>
              </w:rPr>
              <w:t>’</w:t>
            </w:r>
            <w:r w:rsidRPr="004270EA">
              <w:rPr>
                <w:bCs/>
                <w:szCs w:val="22"/>
                <w:lang w:val="fr-FR" w:eastAsia="en-CA"/>
              </w:rPr>
              <w:t>adoption du Plan d</w:t>
            </w:r>
            <w:r>
              <w:rPr>
                <w:bCs/>
                <w:szCs w:val="22"/>
                <w:lang w:val="fr-FR" w:eastAsia="en-CA"/>
              </w:rPr>
              <w:t>’</w:t>
            </w:r>
            <w:r w:rsidRPr="004270EA">
              <w:rPr>
                <w:bCs/>
                <w:szCs w:val="22"/>
                <w:lang w:val="fr-FR" w:eastAsia="en-CA"/>
              </w:rPr>
              <w:t>action pour le développement en octobre 2007.</w:t>
            </w:r>
          </w:p>
          <w:p w:rsidR="00D860D3" w:rsidRPr="004270EA" w:rsidRDefault="00D860D3" w:rsidP="00D05A49">
            <w:pPr>
              <w:rPr>
                <w:bCs/>
                <w:szCs w:val="22"/>
                <w:lang w:val="fr-FR" w:eastAsia="en-CA"/>
              </w:rPr>
            </w:pPr>
          </w:p>
          <w:p w:rsidR="00D860D3" w:rsidRDefault="00D860D3" w:rsidP="00D05A49">
            <w:pPr>
              <w:rPr>
                <w:bCs/>
                <w:szCs w:val="22"/>
                <w:lang w:val="fr-FR" w:eastAsia="en-CA"/>
              </w:rPr>
            </w:pPr>
            <w:r w:rsidRPr="004270EA">
              <w:rPr>
                <w:bCs/>
                <w:szCs w:val="22"/>
                <w:lang w:val="fr-FR" w:eastAsia="en-CA"/>
              </w:rPr>
              <w:t>Voir les documents</w:t>
            </w:r>
            <w:r>
              <w:rPr>
                <w:bCs/>
                <w:szCs w:val="22"/>
                <w:lang w:val="fr-FR" w:eastAsia="en-CA"/>
              </w:rPr>
              <w:t xml:space="preserve"> </w:t>
            </w:r>
            <w:r w:rsidRPr="004270EA">
              <w:rPr>
                <w:bCs/>
                <w:szCs w:val="22"/>
                <w:lang w:val="fr-FR" w:eastAsia="en-CA"/>
              </w:rPr>
              <w:t>CDIP/1/3, CDIP/3/4 et CDIP/4/3 </w:t>
            </w:r>
            <w:proofErr w:type="spellStart"/>
            <w:r w:rsidRPr="004270EA">
              <w:rPr>
                <w:bCs/>
                <w:szCs w:val="22"/>
                <w:lang w:val="fr-FR" w:eastAsia="en-CA"/>
              </w:rPr>
              <w:t>Rev</w:t>
            </w:r>
            <w:proofErr w:type="spellEnd"/>
            <w:r w:rsidRPr="004270EA">
              <w:rPr>
                <w:bCs/>
                <w:szCs w:val="22"/>
                <w:lang w:val="fr-FR" w:eastAsia="en-CA"/>
              </w:rPr>
              <w:t>.</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Cette recommandation a été mise en œuvre dans le cadre des projets ci</w:t>
            </w:r>
            <w:r>
              <w:rPr>
                <w:bCs/>
                <w:szCs w:val="22"/>
                <w:lang w:val="fr-FR" w:eastAsia="en-CA"/>
              </w:rPr>
              <w:t>-</w:t>
            </w:r>
            <w:r w:rsidRPr="004270EA">
              <w:rPr>
                <w:bCs/>
                <w:szCs w:val="22"/>
                <w:lang w:val="fr-FR" w:eastAsia="en-CA"/>
              </w:rPr>
              <w:t>après</w:t>
            </w:r>
            <w:r>
              <w:rPr>
                <w:bCs/>
                <w:szCs w:val="22"/>
                <w:lang w:val="fr-FR" w:eastAsia="en-CA"/>
              </w:rPr>
              <w:t> :</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 Propriété intellectuelle et domaine public (document CDIP/4/3</w:t>
            </w:r>
            <w:r>
              <w:rPr>
                <w:bCs/>
                <w:szCs w:val="22"/>
                <w:lang w:val="fr-FR" w:eastAsia="en-CA"/>
              </w:rPr>
              <w:t> </w:t>
            </w:r>
            <w:proofErr w:type="spellStart"/>
            <w:r w:rsidRPr="004270EA">
              <w:rPr>
                <w:bCs/>
                <w:szCs w:val="22"/>
                <w:lang w:val="fr-FR" w:eastAsia="en-CA"/>
              </w:rPr>
              <w:t>Rev</w:t>
            </w:r>
            <w:proofErr w:type="spellEnd"/>
            <w:r w:rsidRPr="004270EA">
              <w:rPr>
                <w:bCs/>
                <w:szCs w:val="22"/>
                <w:lang w:val="fr-FR" w:eastAsia="en-CA"/>
              </w:rPr>
              <w:t>.).</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Un rapport d</w:t>
            </w:r>
            <w:r>
              <w:rPr>
                <w:bCs/>
                <w:szCs w:val="22"/>
                <w:lang w:val="fr-FR" w:eastAsia="en-CA"/>
              </w:rPr>
              <w:t>’</w:t>
            </w:r>
            <w:r w:rsidRPr="004270EA">
              <w:rPr>
                <w:bCs/>
                <w:szCs w:val="22"/>
                <w:lang w:val="fr-FR" w:eastAsia="en-CA"/>
              </w:rPr>
              <w:t>évaluation pour ce projet a été présenté pour examen à la neuv</w:t>
            </w:r>
            <w:r>
              <w:rPr>
                <w:bCs/>
                <w:szCs w:val="22"/>
                <w:lang w:val="fr-FR" w:eastAsia="en-CA"/>
              </w:rPr>
              <w:t>ième session</w:t>
            </w:r>
            <w:r w:rsidRPr="004270EA">
              <w:rPr>
                <w:bCs/>
                <w:szCs w:val="22"/>
                <w:lang w:val="fr-FR" w:eastAsia="en-CA"/>
              </w:rPr>
              <w:t xml:space="preserve"> du</w:t>
            </w:r>
            <w:r>
              <w:rPr>
                <w:bCs/>
                <w:szCs w:val="22"/>
                <w:lang w:val="fr-FR" w:eastAsia="en-CA"/>
              </w:rPr>
              <w:t> </w:t>
            </w:r>
            <w:r w:rsidRPr="004270EA">
              <w:rPr>
                <w:bCs/>
                <w:szCs w:val="22"/>
                <w:lang w:val="fr-FR" w:eastAsia="en-CA"/>
              </w:rPr>
              <w:t>CDIP (document</w:t>
            </w:r>
            <w:r>
              <w:rPr>
                <w:bCs/>
                <w:szCs w:val="22"/>
                <w:lang w:val="fr-FR" w:eastAsia="en-CA"/>
              </w:rPr>
              <w:t xml:space="preserve"> </w:t>
            </w:r>
            <w:r w:rsidRPr="004270EA">
              <w:rPr>
                <w:bCs/>
                <w:szCs w:val="22"/>
                <w:lang w:val="fr-FR" w:eastAsia="en-CA"/>
              </w:rPr>
              <w:t>CDIP/9/7).</w:t>
            </w:r>
          </w:p>
          <w:p w:rsidR="00D860D3" w:rsidRPr="004270EA" w:rsidRDefault="00D860D3" w:rsidP="00D05A49">
            <w:pPr>
              <w:rPr>
                <w:bCs/>
                <w:szCs w:val="22"/>
                <w:lang w:val="fr-FR" w:eastAsia="en-CA"/>
              </w:rPr>
            </w:pPr>
          </w:p>
          <w:p w:rsidR="00D860D3" w:rsidRDefault="00D860D3" w:rsidP="00D05A49">
            <w:pPr>
              <w:rPr>
                <w:bCs/>
                <w:szCs w:val="22"/>
                <w:lang w:val="fr-FR" w:eastAsia="en-CA"/>
              </w:rPr>
            </w:pPr>
            <w:r w:rsidRPr="004270EA">
              <w:rPr>
                <w:bCs/>
                <w:szCs w:val="22"/>
                <w:lang w:val="fr-FR" w:eastAsia="en-CA"/>
              </w:rPr>
              <w:t>– Brevets et domaine public (document CDIP/7/5</w:t>
            </w:r>
            <w:r>
              <w:rPr>
                <w:bCs/>
                <w:szCs w:val="22"/>
                <w:lang w:val="fr-FR" w:eastAsia="en-CA"/>
              </w:rPr>
              <w:t> </w:t>
            </w:r>
            <w:proofErr w:type="spellStart"/>
            <w:r w:rsidRPr="004270EA">
              <w:rPr>
                <w:bCs/>
                <w:szCs w:val="22"/>
                <w:lang w:val="fr-FR" w:eastAsia="en-CA"/>
              </w:rPr>
              <w:t>Rev</w:t>
            </w:r>
            <w:proofErr w:type="spellEnd"/>
            <w:r w:rsidRPr="004270EA">
              <w:rPr>
                <w:bCs/>
                <w:szCs w:val="22"/>
                <w:lang w:val="fr-FR" w:eastAsia="en-CA"/>
              </w:rPr>
              <w:t>.).</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Une étude sur les brevets et le domaine public (II) (document CDIP/12/INF/2</w:t>
            </w:r>
            <w:r>
              <w:rPr>
                <w:bCs/>
                <w:szCs w:val="22"/>
                <w:lang w:val="fr-FR" w:eastAsia="en-CA"/>
              </w:rPr>
              <w:t> </w:t>
            </w:r>
            <w:proofErr w:type="spellStart"/>
            <w:r w:rsidRPr="004270EA">
              <w:rPr>
                <w:bCs/>
                <w:szCs w:val="22"/>
                <w:lang w:val="fr-FR" w:eastAsia="en-CA"/>
              </w:rPr>
              <w:t>Rev</w:t>
            </w:r>
            <w:proofErr w:type="spellEnd"/>
            <w:r w:rsidRPr="004270EA">
              <w:rPr>
                <w:bCs/>
                <w:szCs w:val="22"/>
                <w:lang w:val="fr-FR" w:eastAsia="en-CA"/>
              </w:rPr>
              <w:t>.) a été examinée au cours de la douz</w:t>
            </w:r>
            <w:r>
              <w:rPr>
                <w:bCs/>
                <w:szCs w:val="22"/>
                <w:lang w:val="fr-FR" w:eastAsia="en-CA"/>
              </w:rPr>
              <w:t>ième session</w:t>
            </w:r>
            <w:r w:rsidRPr="004270EA">
              <w:rPr>
                <w:bCs/>
                <w:szCs w:val="22"/>
                <w:lang w:val="fr-FR" w:eastAsia="en-CA"/>
              </w:rPr>
              <w:t xml:space="preserve"> du comité</w:t>
            </w:r>
            <w:r>
              <w:rPr>
                <w:bCs/>
                <w:szCs w:val="22"/>
                <w:lang w:val="fr-FR" w:eastAsia="en-CA"/>
              </w:rPr>
              <w:t xml:space="preserve">.  </w:t>
            </w:r>
            <w:r w:rsidRPr="004270EA">
              <w:rPr>
                <w:bCs/>
                <w:szCs w:val="22"/>
                <w:lang w:val="fr-FR" w:eastAsia="en-CA"/>
              </w:rPr>
              <w:t>Elle peut être consultée à l</w:t>
            </w:r>
            <w:r>
              <w:rPr>
                <w:bCs/>
                <w:szCs w:val="22"/>
                <w:lang w:val="fr-FR" w:eastAsia="en-CA"/>
              </w:rPr>
              <w:t>’</w:t>
            </w:r>
            <w:r w:rsidRPr="004270EA">
              <w:rPr>
                <w:bCs/>
                <w:szCs w:val="22"/>
                <w:lang w:val="fr-FR" w:eastAsia="en-CA"/>
              </w:rPr>
              <w:t>adresse </w:t>
            </w:r>
            <w:hyperlink r:id="rId19" w:history="1">
              <w:r w:rsidRPr="004270EA">
                <w:rPr>
                  <w:rStyle w:val="Hyperlink"/>
                  <w:color w:val="auto"/>
                </w:rPr>
                <w:t>http://www.wipo.int/meetings/fr/doc_details.jsp?doc_id=253106</w:t>
              </w:r>
            </w:hyperlink>
            <w:r w:rsidRPr="004270EA">
              <w:rPr>
                <w:bCs/>
                <w:szCs w:val="22"/>
                <w:lang w:val="fr-FR" w:eastAsia="en-CA"/>
              </w:rPr>
              <w:t>.</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Un rapport d</w:t>
            </w:r>
            <w:r>
              <w:rPr>
                <w:bCs/>
                <w:szCs w:val="22"/>
                <w:lang w:val="fr-FR" w:eastAsia="en-CA"/>
              </w:rPr>
              <w:t>’</w:t>
            </w:r>
            <w:r w:rsidRPr="004270EA">
              <w:rPr>
                <w:bCs/>
                <w:szCs w:val="22"/>
                <w:lang w:val="fr-FR" w:eastAsia="en-CA"/>
              </w:rPr>
              <w:t>auto</w:t>
            </w:r>
            <w:r>
              <w:rPr>
                <w:bCs/>
                <w:szCs w:val="22"/>
                <w:lang w:val="fr-FR" w:eastAsia="en-CA"/>
              </w:rPr>
              <w:t>-</w:t>
            </w:r>
            <w:r w:rsidRPr="004270EA">
              <w:rPr>
                <w:bCs/>
                <w:szCs w:val="22"/>
                <w:lang w:val="fr-FR" w:eastAsia="en-CA"/>
              </w:rPr>
              <w:t>évaluation pour ce projet a été présenté pour examen à la treiz</w:t>
            </w:r>
            <w:r>
              <w:rPr>
                <w:bCs/>
                <w:szCs w:val="22"/>
                <w:lang w:val="fr-FR" w:eastAsia="en-CA"/>
              </w:rPr>
              <w:t>ième session</w:t>
            </w:r>
            <w:r w:rsidRPr="004270EA">
              <w:rPr>
                <w:bCs/>
                <w:szCs w:val="22"/>
                <w:lang w:val="fr-FR" w:eastAsia="en-CA"/>
              </w:rPr>
              <w:t xml:space="preserve"> du</w:t>
            </w:r>
            <w:r>
              <w:rPr>
                <w:bCs/>
                <w:szCs w:val="22"/>
                <w:lang w:val="fr-FR" w:eastAsia="en-CA"/>
              </w:rPr>
              <w:t> </w:t>
            </w:r>
            <w:r w:rsidRPr="004270EA">
              <w:rPr>
                <w:bCs/>
                <w:szCs w:val="22"/>
                <w:lang w:val="fr-FR" w:eastAsia="en-CA"/>
              </w:rPr>
              <w:t>CDIP (document</w:t>
            </w:r>
            <w:r>
              <w:rPr>
                <w:bCs/>
                <w:szCs w:val="22"/>
                <w:lang w:val="fr-FR" w:eastAsia="en-CA"/>
              </w:rPr>
              <w:t xml:space="preserve"> </w:t>
            </w:r>
            <w:r w:rsidRPr="004270EA">
              <w:rPr>
                <w:bCs/>
                <w:szCs w:val="22"/>
                <w:lang w:val="fr-FR" w:eastAsia="en-CA"/>
              </w:rPr>
              <w:t>CDIP/13/7).</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Cette recommandation est mise en œuvre dans le cadre des projets en cours ci</w:t>
            </w:r>
            <w:r>
              <w:rPr>
                <w:bCs/>
                <w:szCs w:val="22"/>
                <w:lang w:val="fr-FR" w:eastAsia="en-CA"/>
              </w:rPr>
              <w:t>-</w:t>
            </w:r>
            <w:r w:rsidRPr="004270EA">
              <w:rPr>
                <w:bCs/>
                <w:szCs w:val="22"/>
                <w:lang w:val="fr-FR" w:eastAsia="en-CA"/>
              </w:rPr>
              <w:t>après</w:t>
            </w:r>
            <w:r>
              <w:rPr>
                <w:bCs/>
                <w:szCs w:val="22"/>
                <w:lang w:val="fr-FR" w:eastAsia="en-CA"/>
              </w:rPr>
              <w:t> :</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 Utilisation de l</w:t>
            </w:r>
            <w:r>
              <w:rPr>
                <w:bCs/>
                <w:szCs w:val="22"/>
                <w:lang w:val="fr-FR" w:eastAsia="en-CA"/>
              </w:rPr>
              <w:t>’</w:t>
            </w:r>
            <w:r w:rsidRPr="004270EA">
              <w:rPr>
                <w:bCs/>
                <w:szCs w:val="22"/>
                <w:lang w:val="fr-FR" w:eastAsia="en-CA"/>
              </w:rPr>
              <w:t>information figurant dans le domaine public aux fins du développement économique (document CDIP/16/4</w:t>
            </w:r>
            <w:r>
              <w:rPr>
                <w:bCs/>
                <w:szCs w:val="22"/>
                <w:lang w:val="fr-FR" w:eastAsia="en-CA"/>
              </w:rPr>
              <w:t> </w:t>
            </w:r>
            <w:proofErr w:type="spellStart"/>
            <w:r w:rsidRPr="004270EA">
              <w:rPr>
                <w:bCs/>
                <w:szCs w:val="22"/>
                <w:lang w:val="fr-FR" w:eastAsia="en-CA"/>
              </w:rPr>
              <w:t>Rev</w:t>
            </w:r>
            <w:proofErr w:type="spellEnd"/>
            <w:r w:rsidRPr="004270EA">
              <w:rPr>
                <w:bCs/>
                <w:szCs w:val="22"/>
                <w:lang w:val="fr-FR" w:eastAsia="en-CA"/>
              </w:rPr>
              <w:t>.).</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 Projet pilote sur le droit d</w:t>
            </w:r>
            <w:r>
              <w:rPr>
                <w:bCs/>
                <w:szCs w:val="22"/>
                <w:lang w:val="fr-FR" w:eastAsia="en-CA"/>
              </w:rPr>
              <w:t>’</w:t>
            </w:r>
            <w:r w:rsidRPr="004270EA">
              <w:rPr>
                <w:bCs/>
                <w:szCs w:val="22"/>
                <w:lang w:val="fr-FR" w:eastAsia="en-CA"/>
              </w:rPr>
              <w:t>auteur et la distribution de contenu dans l</w:t>
            </w:r>
            <w:r>
              <w:rPr>
                <w:bCs/>
                <w:szCs w:val="22"/>
                <w:lang w:val="fr-FR" w:eastAsia="en-CA"/>
              </w:rPr>
              <w:t>’</w:t>
            </w:r>
            <w:r w:rsidRPr="004270EA">
              <w:rPr>
                <w:bCs/>
                <w:szCs w:val="22"/>
                <w:lang w:val="fr-FR" w:eastAsia="en-CA"/>
              </w:rPr>
              <w:t>environnement numérique, approuvé à la vingt</w:t>
            </w:r>
            <w:r>
              <w:rPr>
                <w:bCs/>
                <w:szCs w:val="22"/>
                <w:lang w:val="fr-FR" w:eastAsia="en-CA"/>
              </w:rPr>
              <w:t>-</w:t>
            </w:r>
            <w:r w:rsidRPr="004270EA">
              <w:rPr>
                <w:bCs/>
                <w:szCs w:val="22"/>
                <w:lang w:val="fr-FR" w:eastAsia="en-CA"/>
              </w:rPr>
              <w:t>deux</w:t>
            </w:r>
            <w:r>
              <w:rPr>
                <w:bCs/>
                <w:szCs w:val="22"/>
                <w:lang w:val="fr-FR" w:eastAsia="en-CA"/>
              </w:rPr>
              <w:t>ième session</w:t>
            </w:r>
            <w:r w:rsidRPr="004270EA">
              <w:rPr>
                <w:bCs/>
                <w:szCs w:val="22"/>
                <w:lang w:val="fr-FR" w:eastAsia="en-CA"/>
              </w:rPr>
              <w:t xml:space="preserve"> du</w:t>
            </w:r>
            <w:r>
              <w:rPr>
                <w:bCs/>
                <w:szCs w:val="22"/>
                <w:lang w:val="fr-FR" w:eastAsia="en-CA"/>
              </w:rPr>
              <w:t> </w:t>
            </w:r>
            <w:r w:rsidRPr="004270EA">
              <w:rPr>
                <w:bCs/>
                <w:szCs w:val="22"/>
                <w:lang w:val="fr-FR" w:eastAsia="en-CA"/>
              </w:rPr>
              <w:t>CDIP (CDIP/22/15</w:t>
            </w:r>
            <w:r>
              <w:rPr>
                <w:bCs/>
                <w:szCs w:val="22"/>
                <w:lang w:val="fr-FR" w:eastAsia="en-CA"/>
              </w:rPr>
              <w:t> </w:t>
            </w:r>
            <w:proofErr w:type="spellStart"/>
            <w:r w:rsidRPr="004270EA">
              <w:rPr>
                <w:bCs/>
                <w:szCs w:val="22"/>
                <w:lang w:val="fr-FR" w:eastAsia="en-CA"/>
              </w:rPr>
              <w:t>Rev</w:t>
            </w:r>
            <w:proofErr w:type="spellEnd"/>
            <w:r w:rsidRPr="004270EA">
              <w:rPr>
                <w:bCs/>
                <w:szCs w:val="22"/>
                <w:lang w:val="fr-FR" w:eastAsia="en-CA"/>
              </w:rPr>
              <w:t>.).</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Des activités supplémentaires figurent dans la base de données IP</w:t>
            </w:r>
            <w:r>
              <w:rPr>
                <w:bCs/>
                <w:szCs w:val="22"/>
                <w:lang w:val="fr-FR" w:eastAsia="en-CA"/>
              </w:rPr>
              <w:t>-</w:t>
            </w:r>
            <w:r w:rsidRPr="004270EA">
              <w:rPr>
                <w:bCs/>
                <w:szCs w:val="22"/>
                <w:lang w:val="fr-FR" w:eastAsia="en-CA"/>
              </w:rPr>
              <w:t>TAD</w:t>
            </w:r>
            <w:r>
              <w:rPr>
                <w:bCs/>
                <w:szCs w:val="22"/>
                <w:lang w:val="fr-FR" w:eastAsia="en-CA"/>
              </w:rPr>
              <w:t xml:space="preserve">.  </w:t>
            </w:r>
            <w:r w:rsidRPr="004270EA">
              <w:rPr>
                <w:bCs/>
                <w:szCs w:val="22"/>
                <w:lang w:val="fr-FR" w:eastAsia="en-CA"/>
              </w:rPr>
              <w:t>Pour de plus amples informations sur les réalisations liées à cette recommandation, voir le Rapport sur la performance de l</w:t>
            </w:r>
            <w:r>
              <w:rPr>
                <w:bCs/>
                <w:szCs w:val="22"/>
                <w:lang w:val="fr-FR" w:eastAsia="en-CA"/>
              </w:rPr>
              <w:t>’</w:t>
            </w:r>
            <w:r w:rsidRPr="004270EA">
              <w:rPr>
                <w:bCs/>
                <w:szCs w:val="22"/>
                <w:lang w:val="fr-FR" w:eastAsia="en-CA"/>
              </w:rPr>
              <w:t>OMPI en</w:t>
            </w:r>
            <w:r>
              <w:rPr>
                <w:bCs/>
                <w:szCs w:val="22"/>
                <w:lang w:val="fr-FR" w:eastAsia="en-CA"/>
              </w:rPr>
              <w:t> </w:t>
            </w:r>
            <w:r w:rsidRPr="004270EA">
              <w:rPr>
                <w:bCs/>
                <w:szCs w:val="22"/>
                <w:lang w:val="fr-FR" w:eastAsia="en-CA"/>
              </w:rPr>
              <w:t>2016</w:t>
            </w:r>
            <w:r>
              <w:rPr>
                <w:bCs/>
                <w:szCs w:val="22"/>
                <w:lang w:val="fr-FR" w:eastAsia="en-CA"/>
              </w:rPr>
              <w:t>-</w:t>
            </w:r>
            <w:r w:rsidRPr="004270EA">
              <w:rPr>
                <w:bCs/>
                <w:szCs w:val="22"/>
                <w:lang w:val="fr-FR" w:eastAsia="en-CA"/>
              </w:rPr>
              <w:t>2017 (document</w:t>
            </w:r>
            <w:r>
              <w:rPr>
                <w:bCs/>
                <w:szCs w:val="22"/>
                <w:lang w:val="fr-FR" w:eastAsia="en-CA"/>
              </w:rPr>
              <w:t xml:space="preserve"> </w:t>
            </w:r>
            <w:r w:rsidRPr="004270EA">
              <w:rPr>
                <w:bCs/>
                <w:szCs w:val="22"/>
                <w:lang w:val="fr-FR" w:eastAsia="en-CA"/>
              </w:rPr>
              <w:t>WO/PBC/28/7).</w:t>
            </w:r>
          </w:p>
          <w:p w:rsidR="00D860D3" w:rsidRPr="004270EA" w:rsidRDefault="00D860D3" w:rsidP="00D05A49">
            <w:pPr>
              <w:rPr>
                <w:bCs/>
                <w:szCs w:val="22"/>
                <w:lang w:val="fr-FR" w:eastAsia="en-CA"/>
              </w:rPr>
            </w:pPr>
          </w:p>
          <w:p w:rsidR="00D860D3" w:rsidRPr="004270EA" w:rsidRDefault="00D860D3" w:rsidP="00D05A49">
            <w:pPr>
              <w:rPr>
                <w:bCs/>
                <w:szCs w:val="22"/>
                <w:lang w:val="fr-FR" w:eastAsia="en-CA"/>
              </w:rPr>
            </w:pPr>
            <w:r w:rsidRPr="004270EA">
              <w:rPr>
                <w:bCs/>
                <w:szCs w:val="22"/>
                <w:lang w:val="fr-FR" w:eastAsia="en-CA"/>
              </w:rPr>
              <w:t>Pour de plus amples informations sur les réalisations liées à cette recommandation depuis l</w:t>
            </w:r>
            <w:r>
              <w:rPr>
                <w:bCs/>
                <w:szCs w:val="22"/>
                <w:lang w:val="fr-FR" w:eastAsia="en-CA"/>
              </w:rPr>
              <w:t>’</w:t>
            </w:r>
            <w:r w:rsidRPr="004270EA">
              <w:rPr>
                <w:bCs/>
                <w:szCs w:val="22"/>
                <w:lang w:val="fr-FR" w:eastAsia="en-CA"/>
              </w:rPr>
              <w:t>adoption du Plan d</w:t>
            </w:r>
            <w:r>
              <w:rPr>
                <w:bCs/>
                <w:szCs w:val="22"/>
                <w:lang w:val="fr-FR" w:eastAsia="en-CA"/>
              </w:rPr>
              <w:t>’</w:t>
            </w:r>
            <w:r w:rsidRPr="004270EA">
              <w:rPr>
                <w:bCs/>
                <w:szCs w:val="22"/>
                <w:lang w:val="fr-FR" w:eastAsia="en-CA"/>
              </w:rPr>
              <w:t>action pour le développement, voir les documents ci</w:t>
            </w:r>
            <w:r>
              <w:rPr>
                <w:bCs/>
                <w:szCs w:val="22"/>
                <w:lang w:val="fr-FR" w:eastAsia="en-CA"/>
              </w:rPr>
              <w:t>-</w:t>
            </w:r>
            <w:r w:rsidRPr="004270EA">
              <w:rPr>
                <w:bCs/>
                <w:szCs w:val="22"/>
                <w:lang w:val="fr-FR" w:eastAsia="en-CA"/>
              </w:rPr>
              <w:t>après</w:t>
            </w:r>
            <w:r>
              <w:rPr>
                <w:bCs/>
                <w:szCs w:val="22"/>
                <w:lang w:val="fr-FR" w:eastAsia="en-CA"/>
              </w:rPr>
              <w:t> :</w:t>
            </w:r>
            <w:r w:rsidRPr="004270EA">
              <w:rPr>
                <w:bCs/>
                <w:szCs w:val="22"/>
                <w:lang w:val="fr-FR" w:eastAsia="en-CA"/>
              </w:rPr>
              <w:t xml:space="preserve"> CDIP/3/5;  CDIP/6/2;  CDIP/6/3;  CDIP/8/2;  CDIP/9/7;  CDIP/10/2;  CDIP/12/2;  CDIP/13/7;  CDIP/16/4</w:t>
            </w:r>
            <w:r>
              <w:rPr>
                <w:bCs/>
                <w:szCs w:val="22"/>
                <w:lang w:val="fr-FR" w:eastAsia="en-CA"/>
              </w:rPr>
              <w:t> </w:t>
            </w:r>
            <w:proofErr w:type="spellStart"/>
            <w:r w:rsidRPr="004270EA">
              <w:rPr>
                <w:bCs/>
                <w:szCs w:val="22"/>
                <w:lang w:val="fr-FR" w:eastAsia="en-CA"/>
              </w:rPr>
              <w:t>Rev</w:t>
            </w:r>
            <w:proofErr w:type="spellEnd"/>
            <w:r w:rsidRPr="004270EA">
              <w:rPr>
                <w:bCs/>
                <w:szCs w:val="22"/>
                <w:lang w:val="fr-FR" w:eastAsia="en-CA"/>
              </w:rPr>
              <w:t>.;  CDIP/18/2;  CDIP/20/2 et CDIP/22/2.</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D860D3" w:rsidRPr="004270EA" w:rsidRDefault="00D860D3" w:rsidP="00D05A49">
            <w:pPr>
              <w:rPr>
                <w:szCs w:val="22"/>
                <w:lang w:val="fr-FR"/>
              </w:rPr>
            </w:pPr>
            <w:r w:rsidRPr="004270EA">
              <w:rPr>
                <w:szCs w:val="22"/>
                <w:lang w:val="fr-FR"/>
              </w:rPr>
              <w:t>I.1 Renforcement de la coopération entre les États membres en ce qui concerne l</w:t>
            </w:r>
            <w:r>
              <w:rPr>
                <w:szCs w:val="22"/>
                <w:lang w:val="fr-FR"/>
              </w:rPr>
              <w:t>’</w:t>
            </w:r>
            <w:r w:rsidRPr="004270EA">
              <w:rPr>
                <w:szCs w:val="22"/>
                <w:lang w:val="fr-FR"/>
              </w:rPr>
              <w:t>élaboration de cadres normatifs internationaux équilibrés dans le domaine de la propriété intellectuelle.</w:t>
            </w:r>
          </w:p>
          <w:p w:rsidR="00D860D3" w:rsidRPr="004270EA" w:rsidRDefault="00D860D3" w:rsidP="00D05A49">
            <w:pPr>
              <w:rPr>
                <w:szCs w:val="22"/>
                <w:lang w:val="fr-FR"/>
              </w:rPr>
            </w:pPr>
          </w:p>
          <w:p w:rsidR="00D860D3" w:rsidRPr="004270EA" w:rsidRDefault="00D860D3" w:rsidP="00D05A49">
            <w:pPr>
              <w:rPr>
                <w:szCs w:val="22"/>
                <w:lang w:val="fr-FR"/>
              </w:rPr>
            </w:pPr>
            <w:r w:rsidRPr="004270EA">
              <w:rPr>
                <w:szCs w:val="22"/>
                <w:lang w:val="fr-FR"/>
              </w:rPr>
              <w:t>I.2 Cadres législatifs, réglementaires et politiques de propriété intellectuelle adaptés et équilibrés.</w:t>
            </w:r>
          </w:p>
          <w:p w:rsidR="00D860D3" w:rsidRPr="004270EA" w:rsidRDefault="00D860D3" w:rsidP="00D05A49">
            <w:pPr>
              <w:rPr>
                <w:szCs w:val="22"/>
                <w:lang w:val="fr-FR"/>
              </w:rPr>
            </w:pPr>
          </w:p>
          <w:p w:rsidR="00D860D3" w:rsidRPr="004270EA" w:rsidRDefault="00D860D3" w:rsidP="00D05A49">
            <w:pPr>
              <w:rPr>
                <w:szCs w:val="22"/>
                <w:lang w:val="fr-FR"/>
              </w:rPr>
            </w:pPr>
            <w:r w:rsidRPr="004270EA">
              <w:rPr>
                <w:szCs w:val="22"/>
                <w:lang w:val="fr-FR"/>
              </w:rPr>
              <w:t>III.3 Intégration des recommandations du Plan d</w:t>
            </w:r>
            <w:r>
              <w:rPr>
                <w:szCs w:val="22"/>
                <w:lang w:val="fr-FR"/>
              </w:rPr>
              <w:t>’</w:t>
            </w:r>
            <w:r w:rsidRPr="004270EA">
              <w:rPr>
                <w:szCs w:val="22"/>
                <w:lang w:val="fr-FR"/>
              </w:rPr>
              <w:t>action pour le développement dans les activités de l</w:t>
            </w:r>
            <w:r>
              <w:rPr>
                <w:szCs w:val="22"/>
                <w:lang w:val="fr-FR"/>
              </w:rPr>
              <w:t>’</w:t>
            </w:r>
            <w:r w:rsidRPr="004270EA">
              <w:rPr>
                <w:szCs w:val="22"/>
                <w:lang w:val="fr-FR"/>
              </w:rPr>
              <w:t>OMPI.</w:t>
            </w:r>
          </w:p>
          <w:p w:rsidR="00D860D3" w:rsidRPr="004270EA" w:rsidRDefault="00D860D3" w:rsidP="00D05A49">
            <w:pPr>
              <w:rPr>
                <w:szCs w:val="22"/>
                <w:lang w:val="fr-FR"/>
              </w:rPr>
            </w:pPr>
          </w:p>
          <w:p w:rsidR="00D860D3" w:rsidRPr="004270EA" w:rsidRDefault="00D860D3" w:rsidP="00D05A49">
            <w:pPr>
              <w:rPr>
                <w:szCs w:val="22"/>
                <w:lang w:val="fr-FR"/>
              </w:rPr>
            </w:pPr>
            <w:r w:rsidRPr="004270EA">
              <w:rPr>
                <w:szCs w:val="22"/>
                <w:lang w:val="fr-FR"/>
              </w:rPr>
              <w:t>III.4 Accords de coopération avec les institutions des pays en développement, des</w:t>
            </w:r>
            <w:r>
              <w:rPr>
                <w:szCs w:val="22"/>
                <w:lang w:val="fr-FR"/>
              </w:rPr>
              <w:t> </w:t>
            </w:r>
            <w:r w:rsidRPr="004270EA">
              <w:rPr>
                <w:szCs w:val="22"/>
                <w:lang w:val="fr-FR"/>
              </w:rPr>
              <w:t>PMA et des pays en transition renforcés et adaptés à leurs besoins.</w:t>
            </w:r>
          </w:p>
          <w:p w:rsidR="00D860D3" w:rsidRPr="004270EA" w:rsidRDefault="00D860D3" w:rsidP="00D05A49">
            <w:pPr>
              <w:rPr>
                <w:szCs w:val="22"/>
                <w:lang w:val="fr-FR"/>
              </w:rPr>
            </w:pPr>
          </w:p>
          <w:p w:rsidR="00D860D3" w:rsidRPr="004270EA" w:rsidRDefault="00D860D3" w:rsidP="00D05A49">
            <w:pPr>
              <w:rPr>
                <w:szCs w:val="22"/>
                <w:lang w:val="fr-FR"/>
              </w:rPr>
            </w:pPr>
            <w:r w:rsidRPr="004270EA">
              <w:rPr>
                <w:szCs w:val="22"/>
                <w:lang w:val="fr-FR"/>
              </w:rPr>
              <w:t>IV.2 Amélioration de l</w:t>
            </w:r>
            <w:r>
              <w:rPr>
                <w:szCs w:val="22"/>
                <w:lang w:val="fr-FR"/>
              </w:rPr>
              <w:t>’</w:t>
            </w:r>
            <w:r w:rsidRPr="004270EA">
              <w:rPr>
                <w:szCs w:val="22"/>
                <w:lang w:val="fr-FR"/>
              </w:rPr>
              <w:t>accessibilité et de l</w:t>
            </w:r>
            <w:r>
              <w:rPr>
                <w:szCs w:val="22"/>
                <w:lang w:val="fr-FR"/>
              </w:rPr>
              <w:t>’</w:t>
            </w:r>
            <w:r w:rsidRPr="004270EA">
              <w:rPr>
                <w:szCs w:val="22"/>
                <w:lang w:val="fr-FR"/>
              </w:rPr>
              <w:t>utilisation de l</w:t>
            </w:r>
            <w:r>
              <w:rPr>
                <w:szCs w:val="22"/>
                <w:lang w:val="fr-FR"/>
              </w:rPr>
              <w:t>’</w:t>
            </w:r>
            <w:r w:rsidRPr="004270EA">
              <w:rPr>
                <w:szCs w:val="22"/>
                <w:lang w:val="fr-FR"/>
              </w:rPr>
              <w:t>information en matière de propriété intellectuelle par les institutions compétentes et le public afin de promouvoir l</w:t>
            </w:r>
            <w:r>
              <w:rPr>
                <w:szCs w:val="22"/>
                <w:lang w:val="fr-FR"/>
              </w:rPr>
              <w:t>’</w:t>
            </w:r>
            <w:r w:rsidRPr="004270EA">
              <w:rPr>
                <w:szCs w:val="22"/>
                <w:lang w:val="fr-FR"/>
              </w:rPr>
              <w:t>innovation et la créativité.</w:t>
            </w:r>
          </w:p>
          <w:p w:rsidR="00D860D3" w:rsidRPr="004270EA" w:rsidRDefault="00D860D3" w:rsidP="00D05A49">
            <w:pPr>
              <w:rPr>
                <w:szCs w:val="22"/>
                <w:lang w:val="fr-FR"/>
              </w:rPr>
            </w:pPr>
          </w:p>
          <w:p w:rsidR="00D860D3" w:rsidRPr="004270EA" w:rsidRDefault="00D860D3" w:rsidP="00D05A49">
            <w:pPr>
              <w:rPr>
                <w:szCs w:val="22"/>
                <w:lang w:val="fr-FR"/>
              </w:rPr>
            </w:pPr>
            <w:r w:rsidRPr="004270EA">
              <w:rPr>
                <w:szCs w:val="22"/>
                <w:lang w:val="fr-FR"/>
              </w:rPr>
              <w:t>V.2 Utilisation plus large et plus efficace des analyses économiques de l</w:t>
            </w:r>
            <w:r>
              <w:rPr>
                <w:szCs w:val="22"/>
                <w:lang w:val="fr-FR"/>
              </w:rPr>
              <w:t>’</w:t>
            </w:r>
            <w:r w:rsidRPr="004270EA">
              <w:rPr>
                <w:szCs w:val="22"/>
                <w:lang w:val="fr-FR"/>
              </w:rPr>
              <w:t>OMPI aux fins de l</w:t>
            </w:r>
            <w:r>
              <w:rPr>
                <w:szCs w:val="22"/>
                <w:lang w:val="fr-FR"/>
              </w:rPr>
              <w:t>’</w:t>
            </w:r>
            <w:r w:rsidRPr="004270EA">
              <w:rPr>
                <w:szCs w:val="22"/>
                <w:lang w:val="fr-FR"/>
              </w:rPr>
              <w:t>élaboration des politiques.</w:t>
            </w:r>
          </w:p>
        </w:tc>
      </w:tr>
      <w:tr w:rsidR="00D860D3" w:rsidRPr="004270EA" w:rsidTr="00D05A49">
        <w:trPr>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17.</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Dans ses activités, notamment en matière d</w:t>
            </w:r>
            <w:r>
              <w:rPr>
                <w:szCs w:val="22"/>
                <w:lang w:val="fr-FR"/>
              </w:rPr>
              <w:t>’</w:t>
            </w:r>
            <w:r w:rsidRPr="00471E9B">
              <w:rPr>
                <w:szCs w:val="22"/>
                <w:lang w:val="fr-FR"/>
              </w:rPr>
              <w:t>établissement de normes, l</w:t>
            </w:r>
            <w:r>
              <w:rPr>
                <w:szCs w:val="22"/>
                <w:lang w:val="fr-FR"/>
              </w:rPr>
              <w:t>’</w:t>
            </w:r>
            <w:r w:rsidRPr="00471E9B">
              <w:rPr>
                <w:szCs w:val="22"/>
                <w:lang w:val="fr-FR"/>
              </w:rPr>
              <w:t>OMPI devrait tenir compte des éléments de flexibilité prévus par les arrangements internationaux dans le domaine de la propriété intellectuelle, en particulier ceux qui présentent un intérêt pour les pays en développement et les</w:t>
            </w:r>
            <w:r>
              <w:rPr>
                <w:szCs w:val="22"/>
                <w:lang w:val="fr-FR"/>
              </w:rPr>
              <w:t> </w:t>
            </w:r>
            <w:r w:rsidRPr="00471E9B">
              <w:rPr>
                <w:szCs w:val="22"/>
                <w:lang w:val="fr-FR"/>
              </w:rPr>
              <w:t>PMA.</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bCs/>
                <w:szCs w:val="22"/>
                <w:lang w:val="fr-FR" w:eastAsia="en-CA"/>
              </w:rPr>
            </w:pPr>
            <w:r w:rsidRPr="00471E9B">
              <w:rPr>
                <w:bCs/>
                <w:szCs w:val="22"/>
                <w:lang w:val="fr-FR" w:eastAsia="en-CA"/>
              </w:rPr>
              <w:t>En cours de mise en œuvre depuis l</w:t>
            </w:r>
            <w:r>
              <w:rPr>
                <w:bCs/>
                <w:szCs w:val="22"/>
                <w:lang w:val="fr-FR" w:eastAsia="en-CA"/>
              </w:rPr>
              <w:t>’</w:t>
            </w:r>
            <w:r w:rsidRPr="00471E9B">
              <w:rPr>
                <w:bCs/>
                <w:szCs w:val="22"/>
                <w:lang w:val="fr-FR" w:eastAsia="en-CA"/>
              </w:rPr>
              <w:t>adoption du Plan d</w:t>
            </w:r>
            <w:r>
              <w:rPr>
                <w:bCs/>
                <w:szCs w:val="22"/>
                <w:lang w:val="fr-FR" w:eastAsia="en-CA"/>
              </w:rPr>
              <w:t>’</w:t>
            </w:r>
            <w:r w:rsidRPr="00471E9B">
              <w:rPr>
                <w:bCs/>
                <w:szCs w:val="22"/>
                <w:lang w:val="fr-FR" w:eastAsia="en-CA"/>
              </w:rPr>
              <w:t>action pour le développement en octobre 2007.</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Voir le document</w:t>
            </w:r>
            <w:r>
              <w:rPr>
                <w:bCs/>
                <w:szCs w:val="22"/>
                <w:lang w:val="fr-FR" w:eastAsia="en-CA"/>
              </w:rPr>
              <w:t xml:space="preserve"> </w:t>
            </w:r>
            <w:r w:rsidRPr="00471E9B">
              <w:rPr>
                <w:bCs/>
                <w:szCs w:val="22"/>
                <w:lang w:val="fr-FR" w:eastAsia="en-CA"/>
              </w:rPr>
              <w:t>CDIP/1/3.</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Documents connexes</w:t>
            </w:r>
            <w:r>
              <w:rPr>
                <w:bCs/>
                <w:szCs w:val="22"/>
                <w:lang w:val="fr-FR" w:eastAsia="en-CA"/>
              </w:rPr>
              <w:t> :</w:t>
            </w:r>
            <w:r w:rsidRPr="00471E9B">
              <w:rPr>
                <w:bCs/>
                <w:szCs w:val="22"/>
                <w:lang w:val="fr-FR" w:eastAsia="en-CA"/>
              </w:rPr>
              <w:t xml:space="preserve"> CDIP/3/5, CDIP/6/3, CDIP/8/2, CDIP/10/2, CDIP/5/4, CDIP/6/10, CDIP/7/3, CDIP/8/5, CDIP/9/11, CDIP/10/10, CDIP/10/11, CDIP/13/10, CDIP/15/6 et CDIP/16/5.</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proofErr w:type="spellStart"/>
            <w:r w:rsidRPr="00471E9B">
              <w:rPr>
                <w:bCs/>
                <w:szCs w:val="22"/>
                <w:lang w:val="fr-FR" w:eastAsia="en-CA"/>
              </w:rPr>
              <w:t>Veuillez vous</w:t>
            </w:r>
            <w:proofErr w:type="spellEnd"/>
            <w:r w:rsidRPr="00471E9B">
              <w:rPr>
                <w:bCs/>
                <w:szCs w:val="22"/>
                <w:lang w:val="fr-FR" w:eastAsia="en-CA"/>
              </w:rPr>
              <w:t xml:space="preserve"> reporter à l</w:t>
            </w:r>
            <w:r>
              <w:rPr>
                <w:bCs/>
                <w:szCs w:val="22"/>
                <w:lang w:val="fr-FR" w:eastAsia="en-CA"/>
              </w:rPr>
              <w:t>’</w:t>
            </w:r>
            <w:r w:rsidRPr="00471E9B">
              <w:rPr>
                <w:bCs/>
                <w:szCs w:val="22"/>
                <w:lang w:val="fr-FR" w:eastAsia="en-CA"/>
              </w:rPr>
              <w:t>état d</w:t>
            </w:r>
            <w:r>
              <w:rPr>
                <w:bCs/>
                <w:szCs w:val="22"/>
                <w:lang w:val="fr-FR" w:eastAsia="en-CA"/>
              </w:rPr>
              <w:t>’</w:t>
            </w:r>
            <w:r w:rsidRPr="00471E9B">
              <w:rPr>
                <w:bCs/>
                <w:szCs w:val="22"/>
                <w:lang w:val="fr-FR" w:eastAsia="en-CA"/>
              </w:rPr>
              <w:t>exécution de la recommandation n° 14 (annexe</w:t>
            </w:r>
            <w:r>
              <w:rPr>
                <w:bCs/>
                <w:szCs w:val="22"/>
                <w:lang w:val="fr-FR" w:eastAsia="en-CA"/>
              </w:rPr>
              <w:t> </w:t>
            </w:r>
            <w:r w:rsidRPr="00471E9B">
              <w:rPr>
                <w:bCs/>
                <w:szCs w:val="22"/>
                <w:lang w:val="fr-FR" w:eastAsia="en-CA"/>
              </w:rPr>
              <w:t>I, pages 23 et 24).</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I.1 Renforcement de la coopération entre les États membres en ce qui concerne l</w:t>
            </w:r>
            <w:r>
              <w:rPr>
                <w:szCs w:val="22"/>
                <w:lang w:val="fr-FR"/>
              </w:rPr>
              <w:t>’</w:t>
            </w:r>
            <w:r w:rsidRPr="00471E9B">
              <w:rPr>
                <w:szCs w:val="22"/>
                <w:lang w:val="fr-FR"/>
              </w:rPr>
              <w:t>élaboration de cadres normatifs internationaux équilibrés dans le domaine de la propriété intellectuelle</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I.2 Cadres législatifs, réglementaires et politiques de propriété intellectuelle adaptés et équilibrés</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III.1 Stratégies et plans nationaux en matière de propriété intellectuelle conformes aux objectifs de développement nationaux</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III.2 Renforcement des capacités en matière de ressources humaines pour pouvoir répondre aux nombreuses exigences en ce qui concerne l</w:t>
            </w:r>
            <w:r>
              <w:rPr>
                <w:szCs w:val="22"/>
                <w:lang w:val="fr-FR"/>
              </w:rPr>
              <w:t>’</w:t>
            </w:r>
            <w:r w:rsidRPr="00471E9B">
              <w:rPr>
                <w:szCs w:val="22"/>
                <w:lang w:val="fr-FR"/>
              </w:rPr>
              <w:t>utilisation efficace de la propriété intellectuelle au service du développement dans les pays en développement, les</w:t>
            </w:r>
            <w:r>
              <w:rPr>
                <w:szCs w:val="22"/>
                <w:lang w:val="fr-FR"/>
              </w:rPr>
              <w:t> </w:t>
            </w:r>
            <w:r w:rsidRPr="00471E9B">
              <w:rPr>
                <w:szCs w:val="22"/>
                <w:lang w:val="fr-FR"/>
              </w:rPr>
              <w:t>PMA et les pays en transition.</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III.3 Intégration des recommandations du Plan d</w:t>
            </w:r>
            <w:r>
              <w:rPr>
                <w:szCs w:val="22"/>
                <w:lang w:val="fr-FR"/>
              </w:rPr>
              <w:t>’</w:t>
            </w:r>
            <w:r w:rsidRPr="00471E9B">
              <w:rPr>
                <w:szCs w:val="22"/>
                <w:lang w:val="fr-FR"/>
              </w:rPr>
              <w:t>action pour le développement dans les activités de l</w:t>
            </w:r>
            <w:r>
              <w:rPr>
                <w:szCs w:val="22"/>
                <w:lang w:val="fr-FR"/>
              </w:rPr>
              <w:t>’</w:t>
            </w:r>
            <w:r w:rsidRPr="00471E9B">
              <w:rPr>
                <w:szCs w:val="22"/>
                <w:lang w:val="fr-FR"/>
              </w:rPr>
              <w:t>OMPI</w:t>
            </w:r>
          </w:p>
        </w:tc>
      </w:tr>
      <w:tr w:rsidR="00D860D3" w:rsidRPr="004270EA" w:rsidTr="00D05A49">
        <w:trPr>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18.</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 xml:space="preserve">Inviter instamment le comité intergouvernemental à accélérer le processus concernant la protection des ressources génétiques, des savoirs traditionnels et du folklore, sans préjudice du résultat, </w:t>
            </w:r>
            <w:r>
              <w:rPr>
                <w:szCs w:val="22"/>
                <w:lang w:val="fr-FR"/>
              </w:rPr>
              <w:t>y compris</w:t>
            </w:r>
            <w:r w:rsidRPr="00471E9B">
              <w:rPr>
                <w:szCs w:val="22"/>
                <w:lang w:val="fr-FR"/>
              </w:rPr>
              <w:t xml:space="preserve"> l</w:t>
            </w:r>
            <w:r>
              <w:rPr>
                <w:szCs w:val="22"/>
                <w:lang w:val="fr-FR"/>
              </w:rPr>
              <w:t>’</w:t>
            </w:r>
            <w:r w:rsidRPr="00471E9B">
              <w:rPr>
                <w:szCs w:val="22"/>
                <w:lang w:val="fr-FR"/>
              </w:rPr>
              <w:t>élaboration éventuelle d</w:t>
            </w:r>
            <w:r>
              <w:rPr>
                <w:szCs w:val="22"/>
                <w:lang w:val="fr-FR"/>
              </w:rPr>
              <w:t>’</w:t>
            </w:r>
            <w:r w:rsidRPr="00471E9B">
              <w:rPr>
                <w:szCs w:val="22"/>
                <w:lang w:val="fr-FR"/>
              </w:rPr>
              <w:t>un ou plusieurs instruments internationaux.</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bCs/>
                <w:szCs w:val="22"/>
                <w:lang w:val="fr-FR" w:eastAsia="en-CA"/>
              </w:rPr>
            </w:pPr>
            <w:r w:rsidRPr="00471E9B">
              <w:rPr>
                <w:bCs/>
                <w:szCs w:val="22"/>
                <w:lang w:val="fr-FR" w:eastAsia="en-CA"/>
              </w:rPr>
              <w:t>En cours de mise en œuvre depuis l</w:t>
            </w:r>
            <w:r>
              <w:rPr>
                <w:bCs/>
                <w:szCs w:val="22"/>
                <w:lang w:val="fr-FR" w:eastAsia="en-CA"/>
              </w:rPr>
              <w:t>’</w:t>
            </w:r>
            <w:r w:rsidRPr="00471E9B">
              <w:rPr>
                <w:bCs/>
                <w:szCs w:val="22"/>
                <w:lang w:val="fr-FR" w:eastAsia="en-CA"/>
              </w:rPr>
              <w:t>adoption du Plan d</w:t>
            </w:r>
            <w:r>
              <w:rPr>
                <w:bCs/>
                <w:szCs w:val="22"/>
                <w:lang w:val="fr-FR" w:eastAsia="en-CA"/>
              </w:rPr>
              <w:t>’</w:t>
            </w:r>
            <w:r w:rsidRPr="00471E9B">
              <w:rPr>
                <w:bCs/>
                <w:szCs w:val="22"/>
                <w:lang w:val="fr-FR" w:eastAsia="en-CA"/>
              </w:rPr>
              <w:t>action pour le développement en octobre 2007.</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Voir le document</w:t>
            </w:r>
            <w:r>
              <w:rPr>
                <w:bCs/>
                <w:szCs w:val="22"/>
                <w:lang w:val="fr-FR" w:eastAsia="en-CA"/>
              </w:rPr>
              <w:t xml:space="preserve"> </w:t>
            </w:r>
            <w:r w:rsidRPr="00471E9B">
              <w:rPr>
                <w:bCs/>
                <w:szCs w:val="22"/>
                <w:lang w:val="fr-FR" w:eastAsia="en-CA"/>
              </w:rPr>
              <w:t>CDIP/1/3.</w:t>
            </w:r>
          </w:p>
          <w:p w:rsidR="00D860D3" w:rsidRPr="00471E9B" w:rsidRDefault="00D860D3" w:rsidP="00D05A49">
            <w:pPr>
              <w:rPr>
                <w:bCs/>
                <w:szCs w:val="22"/>
                <w:lang w:val="fr-FR" w:eastAsia="en-CA"/>
              </w:rPr>
            </w:pPr>
          </w:p>
          <w:p w:rsidR="00D860D3" w:rsidRDefault="00D860D3" w:rsidP="00D05A49">
            <w:pPr>
              <w:rPr>
                <w:bCs/>
                <w:szCs w:val="22"/>
                <w:lang w:val="fr-FR" w:eastAsia="en-CA"/>
              </w:rPr>
            </w:pPr>
            <w:r w:rsidRPr="00471E9B">
              <w:rPr>
                <w:bCs/>
                <w:szCs w:val="22"/>
                <w:lang w:val="fr-FR" w:eastAsia="en-CA"/>
              </w:rPr>
              <w:t>Conformément au mandat convenu par l</w:t>
            </w:r>
            <w:r>
              <w:rPr>
                <w:bCs/>
                <w:szCs w:val="22"/>
                <w:lang w:val="fr-FR" w:eastAsia="en-CA"/>
              </w:rPr>
              <w:t>’</w:t>
            </w:r>
            <w:r w:rsidRPr="00471E9B">
              <w:rPr>
                <w:bCs/>
                <w:szCs w:val="22"/>
                <w:lang w:val="fr-FR" w:eastAsia="en-CA"/>
              </w:rPr>
              <w:t>Assemblée générale en</w:t>
            </w:r>
            <w:r>
              <w:rPr>
                <w:bCs/>
                <w:szCs w:val="22"/>
                <w:lang w:val="fr-FR" w:eastAsia="en-CA"/>
              </w:rPr>
              <w:t> </w:t>
            </w:r>
            <w:r w:rsidRPr="00471E9B">
              <w:rPr>
                <w:bCs/>
                <w:szCs w:val="22"/>
                <w:lang w:val="fr-FR" w:eastAsia="en-CA"/>
              </w:rPr>
              <w:t>2017, l</w:t>
            </w:r>
            <w:r>
              <w:rPr>
                <w:bCs/>
                <w:szCs w:val="22"/>
                <w:lang w:val="fr-FR" w:eastAsia="en-CA"/>
              </w:rPr>
              <w:t>’</w:t>
            </w:r>
            <w:r w:rsidRPr="00471E9B">
              <w:rPr>
                <w:bCs/>
                <w:szCs w:val="22"/>
                <w:lang w:val="fr-FR" w:eastAsia="en-CA"/>
              </w:rPr>
              <w:t>IGC s</w:t>
            </w:r>
            <w:r>
              <w:rPr>
                <w:bCs/>
                <w:szCs w:val="22"/>
                <w:lang w:val="fr-FR" w:eastAsia="en-CA"/>
              </w:rPr>
              <w:t>’</w:t>
            </w:r>
            <w:r w:rsidRPr="00471E9B">
              <w:rPr>
                <w:bCs/>
                <w:szCs w:val="22"/>
                <w:lang w:val="fr-FR" w:eastAsia="en-CA"/>
              </w:rPr>
              <w:t>est réuni quatre</w:t>
            </w:r>
            <w:r>
              <w:rPr>
                <w:bCs/>
                <w:szCs w:val="22"/>
                <w:lang w:val="fr-FR" w:eastAsia="en-CA"/>
              </w:rPr>
              <w:t> </w:t>
            </w:r>
            <w:r w:rsidRPr="00471E9B">
              <w:rPr>
                <w:bCs/>
                <w:szCs w:val="22"/>
                <w:lang w:val="fr-FR" w:eastAsia="en-CA"/>
              </w:rPr>
              <w:t>fois en</w:t>
            </w:r>
            <w:r>
              <w:rPr>
                <w:bCs/>
                <w:szCs w:val="22"/>
                <w:lang w:val="fr-FR" w:eastAsia="en-CA"/>
              </w:rPr>
              <w:t> </w:t>
            </w:r>
            <w:r w:rsidRPr="00471E9B">
              <w:rPr>
                <w:bCs/>
                <w:szCs w:val="22"/>
                <w:lang w:val="fr-FR" w:eastAsia="en-CA"/>
              </w:rPr>
              <w:t>2018 (trente</w:t>
            </w:r>
            <w:r>
              <w:rPr>
                <w:bCs/>
                <w:szCs w:val="22"/>
                <w:lang w:val="fr-FR" w:eastAsia="en-CA"/>
              </w:rPr>
              <w:t>-</w:t>
            </w:r>
            <w:r w:rsidRPr="00471E9B">
              <w:rPr>
                <w:bCs/>
                <w:szCs w:val="22"/>
                <w:lang w:val="fr-FR" w:eastAsia="en-CA"/>
              </w:rPr>
              <w:t>cinqu</w:t>
            </w:r>
            <w:r>
              <w:rPr>
                <w:bCs/>
                <w:szCs w:val="22"/>
                <w:lang w:val="fr-FR" w:eastAsia="en-CA"/>
              </w:rPr>
              <w:t>ième session</w:t>
            </w:r>
            <w:r w:rsidRPr="00471E9B">
              <w:rPr>
                <w:bCs/>
                <w:szCs w:val="22"/>
                <w:lang w:val="fr-FR" w:eastAsia="en-CA"/>
              </w:rPr>
              <w:t xml:space="preserve"> en mars, trente</w:t>
            </w:r>
            <w:r>
              <w:rPr>
                <w:bCs/>
                <w:szCs w:val="22"/>
                <w:lang w:val="fr-FR" w:eastAsia="en-CA"/>
              </w:rPr>
              <w:t>-</w:t>
            </w:r>
            <w:r w:rsidRPr="00471E9B">
              <w:rPr>
                <w:bCs/>
                <w:szCs w:val="22"/>
                <w:lang w:val="fr-FR" w:eastAsia="en-CA"/>
              </w:rPr>
              <w:t>six</w:t>
            </w:r>
            <w:r>
              <w:rPr>
                <w:bCs/>
                <w:szCs w:val="22"/>
                <w:lang w:val="fr-FR" w:eastAsia="en-CA"/>
              </w:rPr>
              <w:t>ième session</w:t>
            </w:r>
            <w:r w:rsidRPr="00471E9B">
              <w:rPr>
                <w:bCs/>
                <w:szCs w:val="22"/>
                <w:lang w:val="fr-FR" w:eastAsia="en-CA"/>
              </w:rPr>
              <w:t xml:space="preserve"> en juin, trente</w:t>
            </w:r>
            <w:r>
              <w:rPr>
                <w:bCs/>
                <w:szCs w:val="22"/>
                <w:lang w:val="fr-FR" w:eastAsia="en-CA"/>
              </w:rPr>
              <w:t>-</w:t>
            </w:r>
            <w:r w:rsidRPr="00471E9B">
              <w:rPr>
                <w:bCs/>
                <w:szCs w:val="22"/>
                <w:lang w:val="fr-FR" w:eastAsia="en-CA"/>
              </w:rPr>
              <w:t>sept</w:t>
            </w:r>
            <w:r>
              <w:rPr>
                <w:bCs/>
                <w:szCs w:val="22"/>
                <w:lang w:val="fr-FR" w:eastAsia="en-CA"/>
              </w:rPr>
              <w:t>ième session</w:t>
            </w:r>
            <w:r w:rsidRPr="00471E9B">
              <w:rPr>
                <w:bCs/>
                <w:szCs w:val="22"/>
                <w:lang w:val="fr-FR" w:eastAsia="en-CA"/>
              </w:rPr>
              <w:t xml:space="preserve"> en août et trente</w:t>
            </w:r>
            <w:r>
              <w:rPr>
                <w:bCs/>
                <w:szCs w:val="22"/>
                <w:lang w:val="fr-FR" w:eastAsia="en-CA"/>
              </w:rPr>
              <w:t>-</w:t>
            </w:r>
            <w:r w:rsidRPr="00471E9B">
              <w:rPr>
                <w:bCs/>
                <w:szCs w:val="22"/>
                <w:lang w:val="fr-FR" w:eastAsia="en-CA"/>
              </w:rPr>
              <w:t>huit</w:t>
            </w:r>
            <w:r>
              <w:rPr>
                <w:bCs/>
                <w:szCs w:val="22"/>
                <w:lang w:val="fr-FR" w:eastAsia="en-CA"/>
              </w:rPr>
              <w:t>ième session</w:t>
            </w:r>
            <w:r w:rsidRPr="00471E9B">
              <w:rPr>
                <w:bCs/>
                <w:szCs w:val="22"/>
                <w:lang w:val="fr-FR" w:eastAsia="en-CA"/>
              </w:rPr>
              <w:t xml:space="preserve"> en décembre).</w:t>
            </w:r>
          </w:p>
          <w:p w:rsidR="00D860D3" w:rsidRDefault="00D860D3" w:rsidP="00D05A49">
            <w:pPr>
              <w:rPr>
                <w:bCs/>
                <w:szCs w:val="22"/>
                <w:lang w:val="fr-FR" w:eastAsia="en-CA"/>
              </w:rPr>
            </w:pPr>
          </w:p>
          <w:p w:rsidR="00D860D3" w:rsidRDefault="00D860D3" w:rsidP="00D05A49">
            <w:pPr>
              <w:rPr>
                <w:bCs/>
                <w:szCs w:val="22"/>
                <w:lang w:val="fr-FR" w:eastAsia="en-CA"/>
              </w:rPr>
            </w:pPr>
            <w:r w:rsidRPr="00471E9B">
              <w:rPr>
                <w:bCs/>
                <w:szCs w:val="22"/>
                <w:lang w:val="fr-FR" w:eastAsia="en-CA"/>
              </w:rPr>
              <w:t>Le Rapport sur le Comité intergouvernemental de la propriété intellectuelle relative aux ressources génétiques, aux savoirs traditionnels et au folklore (IGC) (document</w:t>
            </w:r>
            <w:r>
              <w:rPr>
                <w:bCs/>
                <w:szCs w:val="22"/>
                <w:lang w:val="fr-FR" w:eastAsia="en-CA"/>
              </w:rPr>
              <w:t xml:space="preserve"> </w:t>
            </w:r>
            <w:r w:rsidRPr="00471E9B">
              <w:rPr>
                <w:bCs/>
                <w:szCs w:val="22"/>
                <w:lang w:val="fr-FR" w:eastAsia="en-CA"/>
              </w:rPr>
              <w:t>WO/GA/50/8) a été présenté à l</w:t>
            </w:r>
            <w:r>
              <w:rPr>
                <w:bCs/>
                <w:szCs w:val="22"/>
                <w:lang w:val="fr-FR" w:eastAsia="en-CA"/>
              </w:rPr>
              <w:t>’</w:t>
            </w:r>
            <w:r w:rsidRPr="00471E9B">
              <w:rPr>
                <w:bCs/>
                <w:szCs w:val="22"/>
                <w:lang w:val="fr-FR" w:eastAsia="en-CA"/>
              </w:rPr>
              <w:t>Assemblée générale de l</w:t>
            </w:r>
            <w:r>
              <w:rPr>
                <w:bCs/>
                <w:szCs w:val="22"/>
                <w:lang w:val="fr-FR" w:eastAsia="en-CA"/>
              </w:rPr>
              <w:t>’</w:t>
            </w:r>
            <w:r w:rsidRPr="00471E9B">
              <w:rPr>
                <w:bCs/>
                <w:szCs w:val="22"/>
                <w:lang w:val="fr-FR" w:eastAsia="en-CA"/>
              </w:rPr>
              <w:t>OMPI en septembre 2018.  L</w:t>
            </w:r>
            <w:r>
              <w:rPr>
                <w:bCs/>
                <w:szCs w:val="22"/>
                <w:lang w:val="fr-FR" w:eastAsia="en-CA"/>
              </w:rPr>
              <w:t>’</w:t>
            </w:r>
            <w:r w:rsidRPr="00471E9B">
              <w:rPr>
                <w:bCs/>
                <w:szCs w:val="22"/>
                <w:lang w:val="fr-FR" w:eastAsia="en-CA"/>
              </w:rPr>
              <w:t>Assemblée générale a prié l</w:t>
            </w:r>
            <w:r>
              <w:rPr>
                <w:bCs/>
                <w:szCs w:val="22"/>
                <w:lang w:val="fr-FR" w:eastAsia="en-CA"/>
              </w:rPr>
              <w:t>’</w:t>
            </w:r>
            <w:r w:rsidRPr="00471E9B">
              <w:rPr>
                <w:bCs/>
                <w:szCs w:val="22"/>
                <w:lang w:val="fr-FR" w:eastAsia="en-CA"/>
              </w:rPr>
              <w:t>IGC d</w:t>
            </w:r>
            <w:r>
              <w:rPr>
                <w:bCs/>
                <w:szCs w:val="22"/>
                <w:lang w:val="fr-FR" w:eastAsia="en-CA"/>
              </w:rPr>
              <w:t>’</w:t>
            </w:r>
            <w:r w:rsidRPr="00471E9B">
              <w:rPr>
                <w:bCs/>
                <w:szCs w:val="22"/>
                <w:lang w:val="fr-FR" w:eastAsia="en-CA"/>
              </w:rPr>
              <w:t>accélérer ses travaux conformément au mandat de l</w:t>
            </w:r>
            <w:r>
              <w:rPr>
                <w:bCs/>
                <w:szCs w:val="22"/>
                <w:lang w:val="fr-FR" w:eastAsia="en-CA"/>
              </w:rPr>
              <w:t>’</w:t>
            </w:r>
            <w:r w:rsidRPr="00471E9B">
              <w:rPr>
                <w:bCs/>
                <w:szCs w:val="22"/>
                <w:lang w:val="fr-FR" w:eastAsia="en-CA"/>
              </w:rPr>
              <w:t>IGC pour l</w:t>
            </w:r>
            <w:r>
              <w:rPr>
                <w:bCs/>
                <w:szCs w:val="22"/>
                <w:lang w:val="fr-FR" w:eastAsia="en-CA"/>
              </w:rPr>
              <w:t>’</w:t>
            </w:r>
            <w:r w:rsidRPr="00471E9B">
              <w:rPr>
                <w:bCs/>
                <w:szCs w:val="22"/>
                <w:lang w:val="fr-FR" w:eastAsia="en-CA"/>
              </w:rPr>
              <w:t>exercice biennal 2018</w:t>
            </w:r>
            <w:r>
              <w:rPr>
                <w:bCs/>
                <w:szCs w:val="22"/>
                <w:lang w:val="fr-FR" w:eastAsia="en-CA"/>
              </w:rPr>
              <w:t>-</w:t>
            </w:r>
            <w:r w:rsidRPr="00471E9B">
              <w:rPr>
                <w:bCs/>
                <w:szCs w:val="22"/>
                <w:lang w:val="fr-FR" w:eastAsia="en-CA"/>
              </w:rPr>
              <w:t>2019.</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Conformément au nouveau mandat, un groupe spécial d</w:t>
            </w:r>
            <w:r>
              <w:rPr>
                <w:bCs/>
                <w:szCs w:val="22"/>
                <w:lang w:val="fr-FR" w:eastAsia="en-CA"/>
              </w:rPr>
              <w:t>’</w:t>
            </w:r>
            <w:r w:rsidRPr="00471E9B">
              <w:rPr>
                <w:bCs/>
                <w:szCs w:val="22"/>
                <w:lang w:val="fr-FR" w:eastAsia="en-CA"/>
              </w:rPr>
              <w:t>experts sur les ressources génétiques s</w:t>
            </w:r>
            <w:r>
              <w:rPr>
                <w:bCs/>
                <w:szCs w:val="22"/>
                <w:lang w:val="fr-FR" w:eastAsia="en-CA"/>
              </w:rPr>
              <w:t>’</w:t>
            </w:r>
            <w:r w:rsidRPr="00471E9B">
              <w:rPr>
                <w:bCs/>
                <w:szCs w:val="22"/>
                <w:lang w:val="fr-FR" w:eastAsia="en-CA"/>
              </w:rPr>
              <w:t>est réuni le 24 juin 2018, avant la trente</w:t>
            </w:r>
            <w:r>
              <w:rPr>
                <w:bCs/>
                <w:szCs w:val="22"/>
                <w:lang w:val="fr-FR" w:eastAsia="en-CA"/>
              </w:rPr>
              <w:t>-</w:t>
            </w:r>
            <w:r w:rsidRPr="00471E9B">
              <w:rPr>
                <w:bCs/>
                <w:szCs w:val="22"/>
                <w:lang w:val="fr-FR" w:eastAsia="en-CA"/>
              </w:rPr>
              <w:t>six</w:t>
            </w:r>
            <w:r>
              <w:rPr>
                <w:bCs/>
                <w:szCs w:val="22"/>
                <w:lang w:val="fr-FR" w:eastAsia="en-CA"/>
              </w:rPr>
              <w:t>ième session</w:t>
            </w:r>
            <w:r w:rsidRPr="00471E9B">
              <w:rPr>
                <w:bCs/>
                <w:szCs w:val="22"/>
                <w:lang w:val="fr-FR" w:eastAsia="en-CA"/>
              </w:rPr>
              <w:t xml:space="preserve"> de l</w:t>
            </w:r>
            <w:r>
              <w:rPr>
                <w:bCs/>
                <w:szCs w:val="22"/>
                <w:lang w:val="fr-FR" w:eastAsia="en-CA"/>
              </w:rPr>
              <w:t>’</w:t>
            </w:r>
            <w:r w:rsidRPr="00471E9B">
              <w:rPr>
                <w:bCs/>
                <w:szCs w:val="22"/>
                <w:lang w:val="fr-FR" w:eastAsia="en-CA"/>
              </w:rPr>
              <w:t>IGC, pour traiter des questions précises d</w:t>
            </w:r>
            <w:r>
              <w:rPr>
                <w:bCs/>
                <w:szCs w:val="22"/>
                <w:lang w:val="fr-FR" w:eastAsia="en-CA"/>
              </w:rPr>
              <w:t>’</w:t>
            </w:r>
            <w:r w:rsidRPr="00471E9B">
              <w:rPr>
                <w:bCs/>
                <w:szCs w:val="22"/>
                <w:lang w:val="fr-FR" w:eastAsia="en-CA"/>
              </w:rPr>
              <w:t>ordre juridique, politique ou technique.</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Des activités supplémentaires figurent dans la base de données IP</w:t>
            </w:r>
            <w:r>
              <w:rPr>
                <w:bCs/>
                <w:szCs w:val="22"/>
                <w:lang w:val="fr-FR" w:eastAsia="en-CA"/>
              </w:rPr>
              <w:t>-</w:t>
            </w:r>
            <w:r w:rsidRPr="00471E9B">
              <w:rPr>
                <w:bCs/>
                <w:szCs w:val="22"/>
                <w:lang w:val="fr-FR" w:eastAsia="en-CA"/>
              </w:rPr>
              <w:t>TAD</w:t>
            </w:r>
            <w:r>
              <w:rPr>
                <w:bCs/>
                <w:szCs w:val="22"/>
                <w:lang w:val="fr-FR" w:eastAsia="en-CA"/>
              </w:rPr>
              <w:t xml:space="preserve">.  </w:t>
            </w:r>
            <w:r w:rsidRPr="00471E9B">
              <w:rPr>
                <w:bCs/>
                <w:szCs w:val="22"/>
                <w:lang w:val="fr-FR" w:eastAsia="en-CA"/>
              </w:rPr>
              <w:t>Pour de plus amples informations sur les réalisations liées à cette recommandation, voir le Rapport sur la performance de l</w:t>
            </w:r>
            <w:r>
              <w:rPr>
                <w:bCs/>
                <w:szCs w:val="22"/>
                <w:lang w:val="fr-FR" w:eastAsia="en-CA"/>
              </w:rPr>
              <w:t>’</w:t>
            </w:r>
            <w:r w:rsidRPr="00471E9B">
              <w:rPr>
                <w:bCs/>
                <w:szCs w:val="22"/>
                <w:lang w:val="fr-FR" w:eastAsia="en-CA"/>
              </w:rPr>
              <w:t>OMPI en</w:t>
            </w:r>
            <w:r>
              <w:rPr>
                <w:bCs/>
                <w:szCs w:val="22"/>
                <w:lang w:val="fr-FR" w:eastAsia="en-CA"/>
              </w:rPr>
              <w:t> </w:t>
            </w:r>
            <w:r w:rsidRPr="00471E9B">
              <w:rPr>
                <w:bCs/>
                <w:szCs w:val="22"/>
                <w:lang w:val="fr-FR" w:eastAsia="en-CA"/>
              </w:rPr>
              <w:t>2016</w:t>
            </w:r>
            <w:r>
              <w:rPr>
                <w:bCs/>
                <w:szCs w:val="22"/>
                <w:lang w:val="fr-FR" w:eastAsia="en-CA"/>
              </w:rPr>
              <w:t>-</w:t>
            </w:r>
            <w:r w:rsidRPr="00471E9B">
              <w:rPr>
                <w:bCs/>
                <w:szCs w:val="22"/>
                <w:lang w:val="fr-FR" w:eastAsia="en-CA"/>
              </w:rPr>
              <w:t>2017 (document</w:t>
            </w:r>
            <w:r>
              <w:rPr>
                <w:bCs/>
                <w:szCs w:val="22"/>
                <w:lang w:val="fr-FR" w:eastAsia="en-CA"/>
              </w:rPr>
              <w:t xml:space="preserve"> </w:t>
            </w:r>
            <w:r w:rsidRPr="00471E9B">
              <w:rPr>
                <w:bCs/>
                <w:szCs w:val="22"/>
                <w:lang w:val="fr-FR" w:eastAsia="en-CA"/>
              </w:rPr>
              <w:t>WO/PBC/28/7).</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Pour de plus amples informations sur les réalisations liées à cette recommandation depuis l</w:t>
            </w:r>
            <w:r>
              <w:rPr>
                <w:bCs/>
                <w:szCs w:val="22"/>
                <w:lang w:val="fr-FR" w:eastAsia="en-CA"/>
              </w:rPr>
              <w:t>’</w:t>
            </w:r>
            <w:r w:rsidRPr="00471E9B">
              <w:rPr>
                <w:bCs/>
                <w:szCs w:val="22"/>
                <w:lang w:val="fr-FR" w:eastAsia="en-CA"/>
              </w:rPr>
              <w:t>adoption du Plan d</w:t>
            </w:r>
            <w:r>
              <w:rPr>
                <w:bCs/>
                <w:szCs w:val="22"/>
                <w:lang w:val="fr-FR" w:eastAsia="en-CA"/>
              </w:rPr>
              <w:t>’</w:t>
            </w:r>
            <w:r w:rsidRPr="00471E9B">
              <w:rPr>
                <w:bCs/>
                <w:szCs w:val="22"/>
                <w:lang w:val="fr-FR" w:eastAsia="en-CA"/>
              </w:rPr>
              <w:t>action pour le développement, voir les documents ci</w:t>
            </w:r>
            <w:r>
              <w:rPr>
                <w:bCs/>
                <w:szCs w:val="22"/>
                <w:lang w:val="fr-FR" w:eastAsia="en-CA"/>
              </w:rPr>
              <w:t>-</w:t>
            </w:r>
            <w:r w:rsidRPr="00471E9B">
              <w:rPr>
                <w:bCs/>
                <w:szCs w:val="22"/>
                <w:lang w:val="fr-FR" w:eastAsia="en-CA"/>
              </w:rPr>
              <w:t>après</w:t>
            </w:r>
            <w:r>
              <w:rPr>
                <w:bCs/>
                <w:szCs w:val="22"/>
                <w:lang w:val="fr-FR" w:eastAsia="en-CA"/>
              </w:rPr>
              <w:t> :</w:t>
            </w:r>
            <w:r w:rsidRPr="00471E9B">
              <w:rPr>
                <w:bCs/>
                <w:szCs w:val="22"/>
                <w:lang w:val="fr-FR" w:eastAsia="en-CA"/>
              </w:rPr>
              <w:t xml:space="preserve"> CDIP/3/5;  CDIP/6/3;  CDIP/6/3;  CDIP/8/2;  CDIP/10/2;  CDIP/12/2;  CDIP/14/2;  CDIP/16/2;  CDIP/18/2;  CDIP/20/2 et CDIP/22/2.</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lang w:val="fr-FR"/>
              </w:rPr>
            </w:pPr>
            <w:r w:rsidRPr="00471E9B">
              <w:rPr>
                <w:lang w:val="fr-FR"/>
              </w:rPr>
              <w:t>I.1 Renforcement de la coopération entre les États membres en ce qui concerne l</w:t>
            </w:r>
            <w:r>
              <w:rPr>
                <w:lang w:val="fr-FR"/>
              </w:rPr>
              <w:t>’</w:t>
            </w:r>
            <w:r w:rsidRPr="00471E9B">
              <w:rPr>
                <w:lang w:val="fr-FR"/>
              </w:rPr>
              <w:t>élaboration de cadres normatifs internationaux équilibrés dans le domaine de la propriété intellectuelle</w:t>
            </w:r>
          </w:p>
          <w:p w:rsidR="00D860D3" w:rsidRPr="00471E9B" w:rsidRDefault="00D860D3" w:rsidP="00D05A49">
            <w:pPr>
              <w:rPr>
                <w:rFonts w:asciiTheme="minorHAnsi" w:hAnsiTheme="minorHAnsi" w:cstheme="minorBidi"/>
                <w:lang w:val="fr-FR"/>
              </w:rPr>
            </w:pPr>
          </w:p>
          <w:p w:rsidR="00D860D3" w:rsidRPr="00471E9B" w:rsidRDefault="00D860D3" w:rsidP="00D05A49">
            <w:pPr>
              <w:rPr>
                <w:szCs w:val="22"/>
                <w:lang w:val="fr-FR"/>
              </w:rPr>
            </w:pPr>
            <w:r w:rsidRPr="00471E9B">
              <w:rPr>
                <w:szCs w:val="22"/>
                <w:lang w:val="fr-FR"/>
              </w:rPr>
              <w:t>III.3 Intégration des recommandations du Plan d</w:t>
            </w:r>
            <w:r>
              <w:rPr>
                <w:szCs w:val="22"/>
                <w:lang w:val="fr-FR"/>
              </w:rPr>
              <w:t>’</w:t>
            </w:r>
            <w:r w:rsidRPr="00471E9B">
              <w:rPr>
                <w:szCs w:val="22"/>
                <w:lang w:val="fr-FR"/>
              </w:rPr>
              <w:t>action pour le développement dans les activités de l</w:t>
            </w:r>
            <w:r>
              <w:rPr>
                <w:szCs w:val="22"/>
                <w:lang w:val="fr-FR"/>
              </w:rPr>
              <w:t>’</w:t>
            </w:r>
            <w:r w:rsidRPr="00471E9B">
              <w:rPr>
                <w:szCs w:val="22"/>
                <w:lang w:val="fr-FR"/>
              </w:rPr>
              <w:t>OMPI</w:t>
            </w:r>
          </w:p>
        </w:tc>
      </w:tr>
      <w:tr w:rsidR="00D860D3" w:rsidRPr="004270EA" w:rsidTr="00D05A49">
        <w:trPr>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19.</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Engager les discussions sur les moyens à mettre en œuvre, dans le cadre du mandat de l</w:t>
            </w:r>
            <w:r>
              <w:rPr>
                <w:szCs w:val="22"/>
                <w:lang w:val="fr-FR"/>
              </w:rPr>
              <w:t>’</w:t>
            </w:r>
            <w:r w:rsidRPr="00471E9B">
              <w:rPr>
                <w:szCs w:val="22"/>
                <w:lang w:val="fr-FR"/>
              </w:rPr>
              <w:t>OMPI, pour faciliter davantage l</w:t>
            </w:r>
            <w:r>
              <w:rPr>
                <w:szCs w:val="22"/>
                <w:lang w:val="fr-FR"/>
              </w:rPr>
              <w:t>’</w:t>
            </w:r>
            <w:r w:rsidRPr="00471E9B">
              <w:rPr>
                <w:szCs w:val="22"/>
                <w:lang w:val="fr-FR"/>
              </w:rPr>
              <w:t>accès des pays en développement et des</w:t>
            </w:r>
            <w:r>
              <w:rPr>
                <w:szCs w:val="22"/>
                <w:lang w:val="fr-FR"/>
              </w:rPr>
              <w:t> </w:t>
            </w:r>
            <w:r w:rsidRPr="00471E9B">
              <w:rPr>
                <w:szCs w:val="22"/>
                <w:lang w:val="fr-FR"/>
              </w:rPr>
              <w:t>PMA aux savoirs et à la technologie afin de stimuler la créativité et l</w:t>
            </w:r>
            <w:r>
              <w:rPr>
                <w:szCs w:val="22"/>
                <w:lang w:val="fr-FR"/>
              </w:rPr>
              <w:t>’</w:t>
            </w:r>
            <w:r w:rsidRPr="00471E9B">
              <w:rPr>
                <w:szCs w:val="22"/>
                <w:lang w:val="fr-FR"/>
              </w:rPr>
              <w:t>innovation et renforcer les activités déjà entreprises dans ce domaine au sein de l</w:t>
            </w:r>
            <w:r>
              <w:rPr>
                <w:szCs w:val="22"/>
                <w:lang w:val="fr-FR"/>
              </w:rPr>
              <w:t>’</w:t>
            </w:r>
            <w:r w:rsidRPr="00471E9B">
              <w:rPr>
                <w:szCs w:val="22"/>
                <w:lang w:val="fr-FR"/>
              </w:rPr>
              <w:t>OMPI.</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D860D3" w:rsidRDefault="00D860D3" w:rsidP="00D05A49">
            <w:pPr>
              <w:rPr>
                <w:bCs/>
                <w:szCs w:val="22"/>
                <w:lang w:val="fr-FR" w:eastAsia="en-CA"/>
              </w:rPr>
            </w:pPr>
            <w:r w:rsidRPr="00471E9B">
              <w:rPr>
                <w:bCs/>
                <w:szCs w:val="22"/>
                <w:lang w:val="fr-FR" w:eastAsia="en-CA"/>
              </w:rPr>
              <w:t>En cours de mise en œuvre depuis l</w:t>
            </w:r>
            <w:r>
              <w:rPr>
                <w:bCs/>
                <w:szCs w:val="22"/>
                <w:lang w:val="fr-FR" w:eastAsia="en-CA"/>
              </w:rPr>
              <w:t>’</w:t>
            </w:r>
            <w:r w:rsidRPr="00471E9B">
              <w:rPr>
                <w:bCs/>
                <w:szCs w:val="22"/>
                <w:lang w:val="fr-FR" w:eastAsia="en-CA"/>
              </w:rPr>
              <w:t>adoption du Plan d</w:t>
            </w:r>
            <w:r>
              <w:rPr>
                <w:bCs/>
                <w:szCs w:val="22"/>
                <w:lang w:val="fr-FR" w:eastAsia="en-CA"/>
              </w:rPr>
              <w:t>’</w:t>
            </w:r>
            <w:r w:rsidRPr="00471E9B">
              <w:rPr>
                <w:bCs/>
                <w:szCs w:val="22"/>
                <w:lang w:val="fr-FR" w:eastAsia="en-CA"/>
              </w:rPr>
              <w:t>action pour le développement en octobre 2007.</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Voir les documents</w:t>
            </w:r>
            <w:r>
              <w:rPr>
                <w:bCs/>
                <w:szCs w:val="22"/>
                <w:lang w:val="fr-FR" w:eastAsia="en-CA"/>
              </w:rPr>
              <w:t xml:space="preserve"> </w:t>
            </w:r>
            <w:r w:rsidRPr="00471E9B">
              <w:rPr>
                <w:bCs/>
                <w:szCs w:val="22"/>
                <w:lang w:val="fr-FR" w:eastAsia="en-CA"/>
              </w:rPr>
              <w:t>CDIP/1/3, CDIP/3/4 et CDIP/3/4</w:t>
            </w:r>
            <w:r>
              <w:rPr>
                <w:bCs/>
                <w:szCs w:val="22"/>
                <w:lang w:val="fr-FR" w:eastAsia="en-CA"/>
              </w:rPr>
              <w:t> </w:t>
            </w:r>
            <w:proofErr w:type="spellStart"/>
            <w:r w:rsidRPr="00471E9B">
              <w:rPr>
                <w:bCs/>
                <w:szCs w:val="22"/>
                <w:lang w:val="fr-FR" w:eastAsia="en-CA"/>
              </w:rPr>
              <w:t>Add</w:t>
            </w:r>
            <w:proofErr w:type="spellEnd"/>
            <w:r w:rsidRPr="00471E9B">
              <w:rPr>
                <w:bCs/>
                <w:szCs w:val="22"/>
                <w:lang w:val="fr-FR" w:eastAsia="en-CA"/>
              </w:rPr>
              <w:t>.</w:t>
            </w:r>
          </w:p>
          <w:p w:rsidR="00D860D3" w:rsidRPr="00471E9B" w:rsidRDefault="00D860D3" w:rsidP="00D05A49">
            <w:pPr>
              <w:rPr>
                <w:bCs/>
                <w:szCs w:val="22"/>
                <w:lang w:val="fr-FR" w:eastAsia="en-CA"/>
              </w:rPr>
            </w:pPr>
          </w:p>
          <w:p w:rsidR="00D860D3" w:rsidRDefault="00D860D3" w:rsidP="00D05A49">
            <w:pPr>
              <w:rPr>
                <w:bCs/>
                <w:szCs w:val="22"/>
                <w:lang w:val="fr-FR" w:eastAsia="en-CA"/>
              </w:rPr>
            </w:pPr>
            <w:r w:rsidRPr="00471E9B">
              <w:rPr>
                <w:bCs/>
                <w:szCs w:val="22"/>
                <w:lang w:val="fr-FR" w:eastAsia="en-CA"/>
              </w:rPr>
              <w:t>Documents connexes</w:t>
            </w:r>
            <w:r>
              <w:rPr>
                <w:bCs/>
                <w:szCs w:val="22"/>
                <w:lang w:val="fr-FR" w:eastAsia="en-CA"/>
              </w:rPr>
              <w:t> :</w:t>
            </w:r>
            <w:r w:rsidRPr="00471E9B">
              <w:rPr>
                <w:bCs/>
                <w:szCs w:val="22"/>
                <w:lang w:val="fr-FR" w:eastAsia="en-CA"/>
              </w:rPr>
              <w:t xml:space="preserve"> CDIP/4/5</w:t>
            </w:r>
            <w:r>
              <w:rPr>
                <w:bCs/>
                <w:szCs w:val="22"/>
                <w:lang w:val="fr-FR" w:eastAsia="en-CA"/>
              </w:rPr>
              <w:t> </w:t>
            </w:r>
            <w:proofErr w:type="spellStart"/>
            <w:r w:rsidRPr="00471E9B">
              <w:rPr>
                <w:bCs/>
                <w:szCs w:val="22"/>
                <w:lang w:val="fr-FR" w:eastAsia="en-CA"/>
              </w:rPr>
              <w:t>Rev</w:t>
            </w:r>
            <w:proofErr w:type="spellEnd"/>
            <w:r w:rsidRPr="00471E9B">
              <w:rPr>
                <w:bCs/>
                <w:szCs w:val="22"/>
                <w:lang w:val="fr-FR" w:eastAsia="en-CA"/>
              </w:rPr>
              <w:t>., CDIP/4/6 et CDIP/6/4.</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Cette recommandation est mise en œuvre dans le cadre des projets suivants</w:t>
            </w:r>
            <w:r>
              <w:rPr>
                <w:bCs/>
                <w:szCs w:val="22"/>
                <w:lang w:val="fr-FR" w:eastAsia="en-CA"/>
              </w:rPr>
              <w:t> :</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 Propriété intellectuelle, techniques de l</w:t>
            </w:r>
            <w:r>
              <w:rPr>
                <w:bCs/>
                <w:szCs w:val="22"/>
                <w:lang w:val="fr-FR" w:eastAsia="en-CA"/>
              </w:rPr>
              <w:t>’</w:t>
            </w:r>
            <w:r w:rsidRPr="00471E9B">
              <w:rPr>
                <w:bCs/>
                <w:szCs w:val="22"/>
                <w:lang w:val="fr-FR" w:eastAsia="en-CA"/>
              </w:rPr>
              <w:t>information et de la communication (TIC), fracture numérique et accès au savoir (document CDIP/4/5</w:t>
            </w:r>
            <w:r>
              <w:rPr>
                <w:bCs/>
                <w:szCs w:val="22"/>
                <w:lang w:val="fr-FR" w:eastAsia="en-CA"/>
              </w:rPr>
              <w:t> </w:t>
            </w:r>
            <w:proofErr w:type="spellStart"/>
            <w:r w:rsidRPr="00471E9B">
              <w:rPr>
                <w:bCs/>
                <w:szCs w:val="22"/>
                <w:lang w:val="fr-FR" w:eastAsia="en-CA"/>
              </w:rPr>
              <w:t>Rev</w:t>
            </w:r>
            <w:proofErr w:type="spellEnd"/>
            <w:r w:rsidRPr="00471E9B">
              <w:rPr>
                <w:bCs/>
                <w:szCs w:val="22"/>
                <w:lang w:val="fr-FR" w:eastAsia="en-CA"/>
              </w:rPr>
              <w:t>.);</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 Élaboration d</w:t>
            </w:r>
            <w:r>
              <w:rPr>
                <w:bCs/>
                <w:szCs w:val="22"/>
                <w:lang w:val="fr-FR" w:eastAsia="en-CA"/>
              </w:rPr>
              <w:t>’</w:t>
            </w:r>
            <w:r w:rsidRPr="00471E9B">
              <w:rPr>
                <w:bCs/>
                <w:szCs w:val="22"/>
                <w:lang w:val="fr-FR" w:eastAsia="en-CA"/>
              </w:rPr>
              <w:t>instruments permettant d</w:t>
            </w:r>
            <w:r>
              <w:rPr>
                <w:bCs/>
                <w:szCs w:val="22"/>
                <w:lang w:val="fr-FR" w:eastAsia="en-CA"/>
              </w:rPr>
              <w:t>’</w:t>
            </w:r>
            <w:r w:rsidRPr="00471E9B">
              <w:rPr>
                <w:bCs/>
                <w:szCs w:val="22"/>
                <w:lang w:val="fr-FR" w:eastAsia="en-CA"/>
              </w:rPr>
              <w:t>accéder à l</w:t>
            </w:r>
            <w:r>
              <w:rPr>
                <w:bCs/>
                <w:szCs w:val="22"/>
                <w:lang w:val="fr-FR" w:eastAsia="en-CA"/>
              </w:rPr>
              <w:t>’</w:t>
            </w:r>
            <w:r w:rsidRPr="00471E9B">
              <w:rPr>
                <w:bCs/>
                <w:szCs w:val="22"/>
                <w:lang w:val="fr-FR" w:eastAsia="en-CA"/>
              </w:rPr>
              <w:t>information en matière de brevets, phases I et II (documents</w:t>
            </w:r>
            <w:r>
              <w:rPr>
                <w:bCs/>
                <w:szCs w:val="22"/>
                <w:lang w:val="fr-FR" w:eastAsia="en-CA"/>
              </w:rPr>
              <w:t xml:space="preserve"> </w:t>
            </w:r>
            <w:r w:rsidRPr="00471E9B">
              <w:rPr>
                <w:bCs/>
                <w:szCs w:val="22"/>
                <w:lang w:val="fr-FR" w:eastAsia="en-CA"/>
              </w:rPr>
              <w:t>CDIP/4/6 et CDIP/10/13);</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 Renforcement des capacités d</w:t>
            </w:r>
            <w:r>
              <w:rPr>
                <w:bCs/>
                <w:szCs w:val="22"/>
                <w:lang w:val="fr-FR" w:eastAsia="en-CA"/>
              </w:rPr>
              <w:t>’</w:t>
            </w:r>
            <w:r w:rsidRPr="00471E9B">
              <w:rPr>
                <w:bCs/>
                <w:szCs w:val="22"/>
                <w:lang w:val="fr-FR" w:eastAsia="en-CA"/>
              </w:rPr>
              <w:t>utilisation de l</w:t>
            </w:r>
            <w:r>
              <w:rPr>
                <w:bCs/>
                <w:szCs w:val="22"/>
                <w:lang w:val="fr-FR" w:eastAsia="en-CA"/>
              </w:rPr>
              <w:t>’</w:t>
            </w:r>
            <w:r w:rsidRPr="00471E9B">
              <w:rPr>
                <w:bCs/>
                <w:szCs w:val="22"/>
                <w:lang w:val="fr-FR" w:eastAsia="en-CA"/>
              </w:rPr>
              <w:t>information technique et scientifique axée sur les technologies appropriées pour répondre à certains enjeux de développement – phases I et II (documents</w:t>
            </w:r>
            <w:r>
              <w:rPr>
                <w:bCs/>
                <w:szCs w:val="22"/>
                <w:lang w:val="fr-FR" w:eastAsia="en-CA"/>
              </w:rPr>
              <w:t xml:space="preserve"> </w:t>
            </w:r>
            <w:r w:rsidRPr="00471E9B">
              <w:rPr>
                <w:bCs/>
                <w:szCs w:val="22"/>
                <w:lang w:val="fr-FR" w:eastAsia="en-CA"/>
              </w:rPr>
              <w:t>CDIP/5/6 et CDIP/13/9);</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 Renforcement de la coopération Sud</w:t>
            </w:r>
            <w:r>
              <w:rPr>
                <w:bCs/>
                <w:szCs w:val="22"/>
                <w:lang w:val="fr-FR" w:eastAsia="en-CA"/>
              </w:rPr>
              <w:t>-</w:t>
            </w:r>
            <w:r w:rsidRPr="00471E9B">
              <w:rPr>
                <w:bCs/>
                <w:szCs w:val="22"/>
                <w:lang w:val="fr-FR" w:eastAsia="en-CA"/>
              </w:rPr>
              <w:t>Sud dans le domaine de la propriété intellectuelle au service du développement parmi les pays en développement et les pays les moins avancés (document</w:t>
            </w:r>
            <w:r>
              <w:rPr>
                <w:bCs/>
                <w:szCs w:val="22"/>
                <w:lang w:val="fr-FR" w:eastAsia="en-CA"/>
              </w:rPr>
              <w:t xml:space="preserve"> </w:t>
            </w:r>
            <w:r w:rsidRPr="00471E9B">
              <w:rPr>
                <w:bCs/>
                <w:szCs w:val="22"/>
                <w:lang w:val="fr-FR" w:eastAsia="en-CA"/>
              </w:rPr>
              <w:t>CDIP/7/6</w:t>
            </w:r>
            <w:proofErr w:type="gramStart"/>
            <w:r w:rsidRPr="00471E9B">
              <w:rPr>
                <w:bCs/>
                <w:szCs w:val="22"/>
                <w:lang w:val="fr-FR" w:eastAsia="en-CA"/>
              </w:rPr>
              <w:t>);  et</w:t>
            </w:r>
            <w:proofErr w:type="gramEnd"/>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 Propriété intellectuelle et transfert de technologie</w:t>
            </w:r>
            <w:r>
              <w:rPr>
                <w:bCs/>
                <w:szCs w:val="22"/>
                <w:lang w:val="fr-FR" w:eastAsia="en-CA"/>
              </w:rPr>
              <w:t> :</w:t>
            </w:r>
            <w:r w:rsidRPr="00471E9B">
              <w:rPr>
                <w:bCs/>
                <w:szCs w:val="22"/>
                <w:lang w:val="fr-FR" w:eastAsia="en-CA"/>
              </w:rPr>
              <w:t xml:space="preserve"> élaborer des solutions face aux défis communs (document</w:t>
            </w:r>
            <w:r>
              <w:rPr>
                <w:bCs/>
                <w:szCs w:val="22"/>
                <w:lang w:val="fr-FR" w:eastAsia="en-CA"/>
              </w:rPr>
              <w:t xml:space="preserve"> </w:t>
            </w:r>
            <w:r w:rsidRPr="00471E9B">
              <w:rPr>
                <w:bCs/>
                <w:szCs w:val="22"/>
                <w:lang w:val="fr-FR" w:eastAsia="en-CA"/>
              </w:rPr>
              <w:t>CDIP/6/3).</w:t>
            </w:r>
          </w:p>
          <w:p w:rsidR="00D860D3" w:rsidRPr="00471E9B" w:rsidRDefault="00D860D3" w:rsidP="00D05A49">
            <w:pPr>
              <w:rPr>
                <w:bCs/>
                <w:szCs w:val="22"/>
                <w:lang w:val="fr-FR" w:eastAsia="en-CA"/>
              </w:rPr>
            </w:pPr>
          </w:p>
          <w:p w:rsidR="00D860D3" w:rsidRDefault="00D860D3" w:rsidP="00D05A49">
            <w:pPr>
              <w:rPr>
                <w:bCs/>
                <w:szCs w:val="22"/>
                <w:lang w:val="fr-FR" w:eastAsia="en-CA"/>
              </w:rPr>
            </w:pPr>
            <w:r w:rsidRPr="00471E9B">
              <w:rPr>
                <w:bCs/>
                <w:szCs w:val="22"/>
                <w:lang w:val="fr-FR" w:eastAsia="en-CA"/>
              </w:rPr>
              <w:t>Les rapports d</w:t>
            </w:r>
            <w:r>
              <w:rPr>
                <w:bCs/>
                <w:szCs w:val="22"/>
                <w:lang w:val="fr-FR" w:eastAsia="en-CA"/>
              </w:rPr>
              <w:t>’</w:t>
            </w:r>
            <w:r w:rsidRPr="00471E9B">
              <w:rPr>
                <w:bCs/>
                <w:szCs w:val="22"/>
                <w:lang w:val="fr-FR" w:eastAsia="en-CA"/>
              </w:rPr>
              <w:t>évaluation concernant ces projets ont été soumis pour examen aux dixième, douzième, treizième, quatorzième, seizième et vingt</w:t>
            </w:r>
            <w:r>
              <w:rPr>
                <w:bCs/>
                <w:szCs w:val="22"/>
                <w:lang w:val="fr-FR" w:eastAsia="en-CA"/>
              </w:rPr>
              <w:t> et unième session</w:t>
            </w:r>
            <w:r w:rsidRPr="00471E9B">
              <w:rPr>
                <w:bCs/>
                <w:szCs w:val="22"/>
                <w:lang w:val="fr-FR" w:eastAsia="en-CA"/>
              </w:rPr>
              <w:t>s du</w:t>
            </w:r>
            <w:r>
              <w:rPr>
                <w:bCs/>
                <w:szCs w:val="22"/>
                <w:lang w:val="fr-FR" w:eastAsia="en-CA"/>
              </w:rPr>
              <w:t> </w:t>
            </w:r>
            <w:r w:rsidRPr="00471E9B">
              <w:rPr>
                <w:bCs/>
                <w:szCs w:val="22"/>
                <w:lang w:val="fr-FR" w:eastAsia="en-CA"/>
              </w:rPr>
              <w:t>CDIP et figurent dans les documents</w:t>
            </w:r>
            <w:r>
              <w:rPr>
                <w:bCs/>
                <w:szCs w:val="22"/>
                <w:lang w:val="fr-FR" w:eastAsia="en-CA"/>
              </w:rPr>
              <w:t xml:space="preserve"> </w:t>
            </w:r>
            <w:r w:rsidRPr="00471E9B">
              <w:rPr>
                <w:bCs/>
                <w:szCs w:val="22"/>
                <w:lang w:val="fr-FR" w:eastAsia="en-CA"/>
              </w:rPr>
              <w:t>CDIP/10/5, CDIP/10/6, CDIP/12/3, CDIP/13/4, CDIP/14/6, CDIP/16/3 et CDIP/21/13.</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Un état des lieux des activités de coopération Sud</w:t>
            </w:r>
            <w:r>
              <w:rPr>
                <w:bCs/>
                <w:szCs w:val="22"/>
                <w:lang w:val="fr-FR" w:eastAsia="en-CA"/>
              </w:rPr>
              <w:t>-</w:t>
            </w:r>
            <w:r w:rsidRPr="00471E9B">
              <w:rPr>
                <w:bCs/>
                <w:szCs w:val="22"/>
                <w:lang w:val="fr-FR" w:eastAsia="en-CA"/>
              </w:rPr>
              <w:t>Sud au sein de l</w:t>
            </w:r>
            <w:r>
              <w:rPr>
                <w:bCs/>
                <w:szCs w:val="22"/>
                <w:lang w:val="fr-FR" w:eastAsia="en-CA"/>
              </w:rPr>
              <w:t>’</w:t>
            </w:r>
            <w:r w:rsidRPr="00471E9B">
              <w:rPr>
                <w:bCs/>
                <w:szCs w:val="22"/>
                <w:lang w:val="fr-FR" w:eastAsia="en-CA"/>
              </w:rPr>
              <w:t>Organisation Mondiale de la Propriété Intellectuelle (document</w:t>
            </w:r>
            <w:r>
              <w:rPr>
                <w:bCs/>
                <w:szCs w:val="22"/>
                <w:lang w:val="fr-FR" w:eastAsia="en-CA"/>
              </w:rPr>
              <w:t xml:space="preserve"> </w:t>
            </w:r>
            <w:r w:rsidRPr="00471E9B">
              <w:rPr>
                <w:bCs/>
                <w:szCs w:val="22"/>
                <w:lang w:val="fr-FR" w:eastAsia="en-CA"/>
              </w:rPr>
              <w:t>CDIP/17/4) a été présenté à la dix</w:t>
            </w:r>
            <w:r>
              <w:rPr>
                <w:bCs/>
                <w:szCs w:val="22"/>
                <w:lang w:val="fr-FR" w:eastAsia="en-CA"/>
              </w:rPr>
              <w:t>-</w:t>
            </w:r>
            <w:r w:rsidRPr="00471E9B">
              <w:rPr>
                <w:bCs/>
                <w:szCs w:val="22"/>
                <w:lang w:val="fr-FR" w:eastAsia="en-CA"/>
              </w:rPr>
              <w:t>sept</w:t>
            </w:r>
            <w:r>
              <w:rPr>
                <w:bCs/>
                <w:szCs w:val="22"/>
                <w:lang w:val="fr-FR" w:eastAsia="en-CA"/>
              </w:rPr>
              <w:t>ième session</w:t>
            </w:r>
            <w:r w:rsidRPr="00471E9B">
              <w:rPr>
                <w:bCs/>
                <w:szCs w:val="22"/>
                <w:lang w:val="fr-FR" w:eastAsia="en-CA"/>
              </w:rPr>
              <w:t xml:space="preserve"> du</w:t>
            </w:r>
            <w:r>
              <w:rPr>
                <w:bCs/>
                <w:szCs w:val="22"/>
                <w:lang w:val="fr-FR" w:eastAsia="en-CA"/>
              </w:rPr>
              <w:t> </w:t>
            </w:r>
            <w:r w:rsidRPr="00471E9B">
              <w:rPr>
                <w:bCs/>
                <w:szCs w:val="22"/>
                <w:lang w:val="fr-FR" w:eastAsia="en-CA"/>
              </w:rPr>
              <w:t>CDIP.  À titre de suivi, un second document de ce type a été présenté au</w:t>
            </w:r>
            <w:r>
              <w:rPr>
                <w:bCs/>
                <w:szCs w:val="22"/>
                <w:lang w:val="fr-FR" w:eastAsia="en-CA"/>
              </w:rPr>
              <w:t> </w:t>
            </w:r>
            <w:r w:rsidRPr="00471E9B">
              <w:rPr>
                <w:bCs/>
                <w:szCs w:val="22"/>
                <w:lang w:val="fr-FR" w:eastAsia="en-CA"/>
              </w:rPr>
              <w:t>CDIP à sa dix</w:t>
            </w:r>
            <w:r>
              <w:rPr>
                <w:bCs/>
                <w:szCs w:val="22"/>
                <w:lang w:val="fr-FR" w:eastAsia="en-CA"/>
              </w:rPr>
              <w:t>-</w:t>
            </w:r>
            <w:r w:rsidRPr="00471E9B">
              <w:rPr>
                <w:bCs/>
                <w:szCs w:val="22"/>
                <w:lang w:val="fr-FR" w:eastAsia="en-CA"/>
              </w:rPr>
              <w:t>neuv</w:t>
            </w:r>
            <w:r>
              <w:rPr>
                <w:bCs/>
                <w:szCs w:val="22"/>
                <w:lang w:val="fr-FR" w:eastAsia="en-CA"/>
              </w:rPr>
              <w:t>ième session</w:t>
            </w:r>
            <w:r w:rsidRPr="00471E9B">
              <w:rPr>
                <w:bCs/>
                <w:szCs w:val="22"/>
                <w:lang w:val="fr-FR" w:eastAsia="en-CA"/>
              </w:rPr>
              <w:t xml:space="preserve"> (document</w:t>
            </w:r>
            <w:r>
              <w:rPr>
                <w:bCs/>
                <w:szCs w:val="22"/>
                <w:lang w:val="fr-FR" w:eastAsia="en-CA"/>
              </w:rPr>
              <w:t xml:space="preserve"> </w:t>
            </w:r>
            <w:r w:rsidRPr="00471E9B">
              <w:rPr>
                <w:bCs/>
                <w:szCs w:val="22"/>
                <w:lang w:val="fr-FR" w:eastAsia="en-CA"/>
              </w:rPr>
              <w:t>CDIP/19/5).</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Cette recommandation est également mise en œuvre dans le cadre des projets ci</w:t>
            </w:r>
            <w:r>
              <w:rPr>
                <w:bCs/>
                <w:szCs w:val="22"/>
                <w:lang w:val="fr-FR" w:eastAsia="en-CA"/>
              </w:rPr>
              <w:t>-</w:t>
            </w:r>
            <w:r w:rsidRPr="00471E9B">
              <w:rPr>
                <w:bCs/>
                <w:szCs w:val="22"/>
                <w:lang w:val="fr-FR" w:eastAsia="en-CA"/>
              </w:rPr>
              <w:t>après</w:t>
            </w:r>
            <w:r>
              <w:rPr>
                <w:bCs/>
                <w:szCs w:val="22"/>
                <w:lang w:val="fr-FR" w:eastAsia="en-CA"/>
              </w:rPr>
              <w:t> :</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 Renforcer le rôle des femmes dans l</w:t>
            </w:r>
            <w:r>
              <w:rPr>
                <w:bCs/>
                <w:szCs w:val="22"/>
                <w:lang w:val="fr-FR" w:eastAsia="en-CA"/>
              </w:rPr>
              <w:t>’</w:t>
            </w:r>
            <w:r w:rsidRPr="00471E9B">
              <w:rPr>
                <w:bCs/>
                <w:szCs w:val="22"/>
                <w:lang w:val="fr-FR" w:eastAsia="en-CA"/>
              </w:rPr>
              <w:t>innovation et l</w:t>
            </w:r>
            <w:r>
              <w:rPr>
                <w:bCs/>
                <w:szCs w:val="22"/>
                <w:lang w:val="fr-FR" w:eastAsia="en-CA"/>
              </w:rPr>
              <w:t>’</w:t>
            </w:r>
            <w:r w:rsidRPr="00471E9B">
              <w:rPr>
                <w:bCs/>
                <w:szCs w:val="22"/>
                <w:lang w:val="fr-FR" w:eastAsia="en-CA"/>
              </w:rPr>
              <w:t>entrepreneuriat, en encourageant les femmes des pays en développement à utiliser le système de la propriété intellectuelle (document CDIP/21/12</w:t>
            </w:r>
            <w:r>
              <w:rPr>
                <w:bCs/>
                <w:szCs w:val="22"/>
                <w:lang w:val="fr-FR" w:eastAsia="en-CA"/>
              </w:rPr>
              <w:t> </w:t>
            </w:r>
            <w:proofErr w:type="spellStart"/>
            <w:r w:rsidRPr="00471E9B">
              <w:rPr>
                <w:bCs/>
                <w:szCs w:val="22"/>
                <w:lang w:val="fr-FR" w:eastAsia="en-CA"/>
              </w:rPr>
              <w:t>Rev</w:t>
            </w:r>
            <w:proofErr w:type="spellEnd"/>
            <w:r w:rsidRPr="00471E9B">
              <w:rPr>
                <w:bCs/>
                <w:szCs w:val="22"/>
                <w:lang w:val="fr-FR" w:eastAsia="en-CA"/>
              </w:rPr>
              <w:t>.).</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Des activités supplémentaires figurent dans la base de données IP</w:t>
            </w:r>
            <w:r>
              <w:rPr>
                <w:bCs/>
                <w:szCs w:val="22"/>
                <w:lang w:val="fr-FR" w:eastAsia="en-CA"/>
              </w:rPr>
              <w:t>-</w:t>
            </w:r>
            <w:r w:rsidRPr="00471E9B">
              <w:rPr>
                <w:bCs/>
                <w:szCs w:val="22"/>
                <w:lang w:val="fr-FR" w:eastAsia="en-CA"/>
              </w:rPr>
              <w:t>TAD</w:t>
            </w:r>
            <w:r>
              <w:rPr>
                <w:bCs/>
                <w:szCs w:val="22"/>
                <w:lang w:val="fr-FR" w:eastAsia="en-CA"/>
              </w:rPr>
              <w:t xml:space="preserve">.  </w:t>
            </w:r>
            <w:r w:rsidRPr="00471E9B">
              <w:rPr>
                <w:bCs/>
                <w:szCs w:val="22"/>
                <w:lang w:val="fr-FR" w:eastAsia="en-CA"/>
              </w:rPr>
              <w:t>Pour de plus amples informations sur les réalisations liées à cette recommandation, voir le Rapport sur la performance de l</w:t>
            </w:r>
            <w:r>
              <w:rPr>
                <w:bCs/>
                <w:szCs w:val="22"/>
                <w:lang w:val="fr-FR" w:eastAsia="en-CA"/>
              </w:rPr>
              <w:t>’</w:t>
            </w:r>
            <w:r w:rsidRPr="00471E9B">
              <w:rPr>
                <w:bCs/>
                <w:szCs w:val="22"/>
                <w:lang w:val="fr-FR" w:eastAsia="en-CA"/>
              </w:rPr>
              <w:t>OMPI en</w:t>
            </w:r>
            <w:r>
              <w:rPr>
                <w:bCs/>
                <w:szCs w:val="22"/>
                <w:lang w:val="fr-FR" w:eastAsia="en-CA"/>
              </w:rPr>
              <w:t> </w:t>
            </w:r>
            <w:r w:rsidRPr="00471E9B">
              <w:rPr>
                <w:bCs/>
                <w:szCs w:val="22"/>
                <w:lang w:val="fr-FR" w:eastAsia="en-CA"/>
              </w:rPr>
              <w:t>2016</w:t>
            </w:r>
            <w:r>
              <w:rPr>
                <w:bCs/>
                <w:szCs w:val="22"/>
                <w:lang w:val="fr-FR" w:eastAsia="en-CA"/>
              </w:rPr>
              <w:t>-</w:t>
            </w:r>
            <w:r w:rsidRPr="00471E9B">
              <w:rPr>
                <w:bCs/>
                <w:szCs w:val="22"/>
                <w:lang w:val="fr-FR" w:eastAsia="en-CA"/>
              </w:rPr>
              <w:t>2017 (document</w:t>
            </w:r>
            <w:r>
              <w:rPr>
                <w:bCs/>
                <w:szCs w:val="22"/>
                <w:lang w:val="fr-FR" w:eastAsia="en-CA"/>
              </w:rPr>
              <w:t xml:space="preserve"> </w:t>
            </w:r>
            <w:r w:rsidRPr="00471E9B">
              <w:rPr>
                <w:bCs/>
                <w:szCs w:val="22"/>
                <w:lang w:val="fr-FR" w:eastAsia="en-CA"/>
              </w:rPr>
              <w:t>WO/PBC/28/7).</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Pour de plus amples informations sur les réalisations liées à cette recommandation depuis l</w:t>
            </w:r>
            <w:r>
              <w:rPr>
                <w:bCs/>
                <w:szCs w:val="22"/>
                <w:lang w:val="fr-FR" w:eastAsia="en-CA"/>
              </w:rPr>
              <w:t>’</w:t>
            </w:r>
            <w:r w:rsidRPr="00471E9B">
              <w:rPr>
                <w:bCs/>
                <w:szCs w:val="22"/>
                <w:lang w:val="fr-FR" w:eastAsia="en-CA"/>
              </w:rPr>
              <w:t>adoption du Plan d</w:t>
            </w:r>
            <w:r>
              <w:rPr>
                <w:bCs/>
                <w:szCs w:val="22"/>
                <w:lang w:val="fr-FR" w:eastAsia="en-CA"/>
              </w:rPr>
              <w:t>’</w:t>
            </w:r>
            <w:r w:rsidRPr="00471E9B">
              <w:rPr>
                <w:bCs/>
                <w:szCs w:val="22"/>
                <w:lang w:val="fr-FR" w:eastAsia="en-CA"/>
              </w:rPr>
              <w:t>action pour le développement, voir les documents ci</w:t>
            </w:r>
            <w:r>
              <w:rPr>
                <w:bCs/>
                <w:szCs w:val="22"/>
                <w:lang w:val="fr-FR" w:eastAsia="en-CA"/>
              </w:rPr>
              <w:t>-</w:t>
            </w:r>
            <w:r w:rsidRPr="00471E9B">
              <w:rPr>
                <w:bCs/>
                <w:szCs w:val="22"/>
                <w:lang w:val="fr-FR" w:eastAsia="en-CA"/>
              </w:rPr>
              <w:t>après</w:t>
            </w:r>
            <w:r>
              <w:rPr>
                <w:bCs/>
                <w:szCs w:val="22"/>
                <w:lang w:val="fr-FR" w:eastAsia="en-CA"/>
              </w:rPr>
              <w:t> :</w:t>
            </w:r>
            <w:r w:rsidRPr="00471E9B">
              <w:rPr>
                <w:bCs/>
                <w:szCs w:val="22"/>
                <w:lang w:val="fr-FR" w:eastAsia="en-CA"/>
              </w:rPr>
              <w:t xml:space="preserve"> CDIP/3/5;  CDIP/6/3;  CDIP/6/3;  CDIP/8/2;  CDIP/10/2;  CDIP/12/2;  CDIP/14/2;  CDIP/16/2;  CDIP/18/2;  CDIP/20/2 et CDIP/22/2.</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III.2 Renforcement des capacités en matière de ressources humaines pour pouvoir répondre aux nombreuses exigences en ce qui concerne l</w:t>
            </w:r>
            <w:r>
              <w:rPr>
                <w:szCs w:val="22"/>
                <w:lang w:val="fr-FR"/>
              </w:rPr>
              <w:t>’</w:t>
            </w:r>
            <w:r w:rsidRPr="00471E9B">
              <w:rPr>
                <w:szCs w:val="22"/>
                <w:lang w:val="fr-FR"/>
              </w:rPr>
              <w:t>utilisation efficace de la propriété intellectuelle au service du développement dans les pays en développement, les</w:t>
            </w:r>
            <w:r>
              <w:rPr>
                <w:szCs w:val="22"/>
                <w:lang w:val="fr-FR"/>
              </w:rPr>
              <w:t> </w:t>
            </w:r>
            <w:r w:rsidRPr="00471E9B">
              <w:rPr>
                <w:szCs w:val="22"/>
                <w:lang w:val="fr-FR"/>
              </w:rPr>
              <w:t>PMA et les pays en transition.</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III.3 Intégration des recommandations du Plan d</w:t>
            </w:r>
            <w:r>
              <w:rPr>
                <w:szCs w:val="22"/>
                <w:lang w:val="fr-FR"/>
              </w:rPr>
              <w:t>’</w:t>
            </w:r>
            <w:r w:rsidRPr="00471E9B">
              <w:rPr>
                <w:szCs w:val="22"/>
                <w:lang w:val="fr-FR"/>
              </w:rPr>
              <w:t>action pour le développement dans les activités de l</w:t>
            </w:r>
            <w:r>
              <w:rPr>
                <w:szCs w:val="22"/>
                <w:lang w:val="fr-FR"/>
              </w:rPr>
              <w:t>’</w:t>
            </w:r>
            <w:r w:rsidRPr="00471E9B">
              <w:rPr>
                <w:szCs w:val="22"/>
                <w:lang w:val="fr-FR"/>
              </w:rPr>
              <w:t>OMPI</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III.6 Renforcement des capacités d</w:t>
            </w:r>
            <w:r>
              <w:rPr>
                <w:szCs w:val="22"/>
                <w:lang w:val="fr-FR"/>
              </w:rPr>
              <w:t>’</w:t>
            </w:r>
            <w:r w:rsidRPr="00471E9B">
              <w:rPr>
                <w:szCs w:val="22"/>
                <w:lang w:val="fr-FR"/>
              </w:rPr>
              <w:t>utilisation de la propriété intellectuelle au service de l</w:t>
            </w:r>
            <w:r>
              <w:rPr>
                <w:szCs w:val="22"/>
                <w:lang w:val="fr-FR"/>
              </w:rPr>
              <w:t>’</w:t>
            </w:r>
            <w:r w:rsidRPr="00471E9B">
              <w:rPr>
                <w:szCs w:val="22"/>
                <w:lang w:val="fr-FR"/>
              </w:rPr>
              <w:t>innovation dans les</w:t>
            </w:r>
            <w:r>
              <w:rPr>
                <w:szCs w:val="22"/>
                <w:lang w:val="fr-FR"/>
              </w:rPr>
              <w:t> </w:t>
            </w:r>
            <w:r w:rsidRPr="00471E9B">
              <w:rPr>
                <w:szCs w:val="22"/>
                <w:lang w:val="fr-FR"/>
              </w:rPr>
              <w:t>PME, les universités et les instituts de recherche.</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IV.2 Amélioration de l</w:t>
            </w:r>
            <w:r>
              <w:rPr>
                <w:szCs w:val="22"/>
                <w:lang w:val="fr-FR"/>
              </w:rPr>
              <w:t>’</w:t>
            </w:r>
            <w:r w:rsidRPr="00471E9B">
              <w:rPr>
                <w:szCs w:val="22"/>
                <w:lang w:val="fr-FR"/>
              </w:rPr>
              <w:t>accessibilité et de l</w:t>
            </w:r>
            <w:r>
              <w:rPr>
                <w:szCs w:val="22"/>
                <w:lang w:val="fr-FR"/>
              </w:rPr>
              <w:t>’</w:t>
            </w:r>
            <w:r w:rsidRPr="00471E9B">
              <w:rPr>
                <w:szCs w:val="22"/>
                <w:lang w:val="fr-FR"/>
              </w:rPr>
              <w:t>utilisation des informations en matière de propriété intellectuelle par les institutions compétentes et le public afin de promouvoir l</w:t>
            </w:r>
            <w:r>
              <w:rPr>
                <w:szCs w:val="22"/>
                <w:lang w:val="fr-FR"/>
              </w:rPr>
              <w:t>’</w:t>
            </w:r>
            <w:r w:rsidRPr="00471E9B">
              <w:rPr>
                <w:szCs w:val="22"/>
                <w:lang w:val="fr-FR"/>
              </w:rPr>
              <w:t>innovation et la créativité.</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VII.1 Plateformes et instruments fondés sur la propriété intellectuelle pour le transfert de connaissances et l</w:t>
            </w:r>
            <w:r>
              <w:rPr>
                <w:szCs w:val="22"/>
                <w:lang w:val="fr-FR"/>
              </w:rPr>
              <w:t>’</w:t>
            </w:r>
            <w:r w:rsidRPr="00471E9B">
              <w:rPr>
                <w:szCs w:val="22"/>
                <w:lang w:val="fr-FR"/>
              </w:rPr>
              <w:t>adaptation et la diffusion de la technologie entre les pays développés et les pays en développement, notamment les</w:t>
            </w:r>
            <w:r>
              <w:rPr>
                <w:szCs w:val="22"/>
                <w:lang w:val="fr-FR"/>
              </w:rPr>
              <w:t> </w:t>
            </w:r>
            <w:r w:rsidRPr="00471E9B">
              <w:rPr>
                <w:szCs w:val="22"/>
                <w:lang w:val="fr-FR"/>
              </w:rPr>
              <w:t>PMA, pour relever des défis mondiaux</w:t>
            </w:r>
          </w:p>
          <w:p w:rsidR="00D860D3" w:rsidRPr="00471E9B" w:rsidRDefault="00D860D3" w:rsidP="00D05A49">
            <w:pPr>
              <w:rPr>
                <w:szCs w:val="22"/>
                <w:lang w:val="fr-FR"/>
              </w:rPr>
            </w:pPr>
          </w:p>
        </w:tc>
      </w:tr>
      <w:tr w:rsidR="00D860D3" w:rsidRPr="004270EA" w:rsidTr="00D05A49">
        <w:trPr>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20.</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Promouvoir les activités d</w:t>
            </w:r>
            <w:r>
              <w:rPr>
                <w:szCs w:val="22"/>
                <w:lang w:val="fr-FR"/>
              </w:rPr>
              <w:t>’</w:t>
            </w:r>
            <w:r w:rsidRPr="00471E9B">
              <w:rPr>
                <w:szCs w:val="22"/>
                <w:lang w:val="fr-FR"/>
              </w:rPr>
              <w:t>établissement de normes relatives à la propriété intellectuelle favorisant la consolidation du domaine public dans les États membres de l</w:t>
            </w:r>
            <w:r>
              <w:rPr>
                <w:szCs w:val="22"/>
                <w:lang w:val="fr-FR"/>
              </w:rPr>
              <w:t>’</w:t>
            </w:r>
            <w:r w:rsidRPr="00471E9B">
              <w:rPr>
                <w:szCs w:val="22"/>
                <w:lang w:val="fr-FR"/>
              </w:rPr>
              <w:t xml:space="preserve">OMPI, </w:t>
            </w:r>
            <w:r>
              <w:rPr>
                <w:szCs w:val="22"/>
                <w:lang w:val="fr-FR"/>
              </w:rPr>
              <w:t>y compris</w:t>
            </w:r>
            <w:r w:rsidRPr="00471E9B">
              <w:rPr>
                <w:szCs w:val="22"/>
                <w:lang w:val="fr-FR"/>
              </w:rPr>
              <w:t xml:space="preserve"> l</w:t>
            </w:r>
            <w:r>
              <w:rPr>
                <w:szCs w:val="22"/>
                <w:lang w:val="fr-FR"/>
              </w:rPr>
              <w:t>’</w:t>
            </w:r>
            <w:r w:rsidRPr="00471E9B">
              <w:rPr>
                <w:szCs w:val="22"/>
                <w:lang w:val="fr-FR"/>
              </w:rPr>
              <w:t>élaboration éventuelle de principes directeurs susceptibles d</w:t>
            </w:r>
            <w:r>
              <w:rPr>
                <w:szCs w:val="22"/>
                <w:lang w:val="fr-FR"/>
              </w:rPr>
              <w:t>’</w:t>
            </w:r>
            <w:r w:rsidRPr="00471E9B">
              <w:rPr>
                <w:szCs w:val="22"/>
                <w:lang w:val="fr-FR"/>
              </w:rPr>
              <w:t>aider les États membres intéressés à recenser les objets tombés dans le domaine public sur leurs territoires respectifs.</w:t>
            </w:r>
          </w:p>
          <w:p w:rsidR="00D860D3" w:rsidRPr="00471E9B" w:rsidRDefault="00D860D3" w:rsidP="00D05A49">
            <w:pPr>
              <w:rPr>
                <w:szCs w:val="22"/>
                <w:lang w:val="fr-FR"/>
              </w:rPr>
            </w:pP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D860D3" w:rsidRDefault="00D860D3" w:rsidP="00D05A49">
            <w:pPr>
              <w:rPr>
                <w:bCs/>
                <w:szCs w:val="22"/>
                <w:lang w:val="fr-FR" w:eastAsia="en-CA"/>
              </w:rPr>
            </w:pPr>
            <w:r w:rsidRPr="00471E9B">
              <w:rPr>
                <w:bCs/>
                <w:szCs w:val="22"/>
                <w:lang w:val="fr-FR" w:eastAsia="en-CA"/>
              </w:rPr>
              <w:t>En cours de mise en œuvre depuis janvier 2010.</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Voir les documents</w:t>
            </w:r>
            <w:r>
              <w:rPr>
                <w:bCs/>
                <w:szCs w:val="22"/>
                <w:lang w:val="fr-FR" w:eastAsia="en-CA"/>
              </w:rPr>
              <w:t xml:space="preserve"> </w:t>
            </w:r>
            <w:r w:rsidRPr="00471E9B">
              <w:rPr>
                <w:bCs/>
                <w:szCs w:val="22"/>
                <w:lang w:val="fr-FR" w:eastAsia="en-CA"/>
              </w:rPr>
              <w:t>CDIP/1/3, CDIP/3/3, CDIP/3/4 et CDIP/4/3 </w:t>
            </w:r>
            <w:proofErr w:type="spellStart"/>
            <w:r w:rsidRPr="00471E9B">
              <w:rPr>
                <w:bCs/>
                <w:szCs w:val="22"/>
                <w:lang w:val="fr-FR" w:eastAsia="en-CA"/>
              </w:rPr>
              <w:t>Rev</w:t>
            </w:r>
            <w:proofErr w:type="spellEnd"/>
            <w:r w:rsidRPr="00471E9B">
              <w:rPr>
                <w:bCs/>
                <w:szCs w:val="22"/>
                <w:lang w:val="fr-FR" w:eastAsia="en-CA"/>
              </w:rPr>
              <w:t>.</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Cette recommandation a été mise en œuvre dans le cadre des projets achevés ci</w:t>
            </w:r>
            <w:r>
              <w:rPr>
                <w:bCs/>
                <w:szCs w:val="22"/>
                <w:lang w:val="fr-FR" w:eastAsia="en-CA"/>
              </w:rPr>
              <w:t>-</w:t>
            </w:r>
            <w:r w:rsidRPr="00471E9B">
              <w:rPr>
                <w:bCs/>
                <w:szCs w:val="22"/>
                <w:lang w:val="fr-FR" w:eastAsia="en-CA"/>
              </w:rPr>
              <w:t>après</w:t>
            </w:r>
            <w:r>
              <w:rPr>
                <w:bCs/>
                <w:szCs w:val="22"/>
                <w:lang w:val="fr-FR" w:eastAsia="en-CA"/>
              </w:rPr>
              <w:t> :</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 Propriété intellectuelle et domaine public (document CDIP/4/3</w:t>
            </w:r>
            <w:r>
              <w:rPr>
                <w:bCs/>
                <w:szCs w:val="22"/>
                <w:lang w:val="fr-FR" w:eastAsia="en-CA"/>
              </w:rPr>
              <w:t> </w:t>
            </w:r>
            <w:r w:rsidRPr="00471E9B">
              <w:rPr>
                <w:bCs/>
                <w:szCs w:val="22"/>
                <w:lang w:val="fr-FR" w:eastAsia="en-CA"/>
              </w:rPr>
              <w:t>Rev.2);</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 Brevets et domaine public (document CDIP/7/5</w:t>
            </w:r>
            <w:r>
              <w:rPr>
                <w:bCs/>
                <w:szCs w:val="22"/>
                <w:lang w:val="fr-FR" w:eastAsia="en-CA"/>
              </w:rPr>
              <w:t> </w:t>
            </w:r>
            <w:proofErr w:type="spellStart"/>
            <w:r w:rsidRPr="00471E9B">
              <w:rPr>
                <w:bCs/>
                <w:szCs w:val="22"/>
                <w:lang w:val="fr-FR" w:eastAsia="en-CA"/>
              </w:rPr>
              <w:t>Rev</w:t>
            </w:r>
            <w:proofErr w:type="spellEnd"/>
            <w:r w:rsidRPr="00471E9B">
              <w:rPr>
                <w:bCs/>
                <w:szCs w:val="22"/>
                <w:lang w:val="fr-FR" w:eastAsia="en-CA"/>
              </w:rPr>
              <w:t>.).</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Les rapports d</w:t>
            </w:r>
            <w:r>
              <w:rPr>
                <w:bCs/>
                <w:szCs w:val="22"/>
                <w:lang w:val="fr-FR" w:eastAsia="en-CA"/>
              </w:rPr>
              <w:t>’</w:t>
            </w:r>
            <w:r w:rsidRPr="00471E9B">
              <w:rPr>
                <w:bCs/>
                <w:szCs w:val="22"/>
                <w:lang w:val="fr-FR" w:eastAsia="en-CA"/>
              </w:rPr>
              <w:t>évaluation pour ces deux</w:t>
            </w:r>
            <w:r>
              <w:rPr>
                <w:bCs/>
                <w:szCs w:val="22"/>
                <w:lang w:val="fr-FR" w:eastAsia="en-CA"/>
              </w:rPr>
              <w:t> </w:t>
            </w:r>
            <w:r w:rsidRPr="00471E9B">
              <w:rPr>
                <w:bCs/>
                <w:szCs w:val="22"/>
                <w:lang w:val="fr-FR" w:eastAsia="en-CA"/>
              </w:rPr>
              <w:t>projets ont été examinés par le comité à ses neuvième et treiz</w:t>
            </w:r>
            <w:r>
              <w:rPr>
                <w:bCs/>
                <w:szCs w:val="22"/>
                <w:lang w:val="fr-FR" w:eastAsia="en-CA"/>
              </w:rPr>
              <w:t>ième session</w:t>
            </w:r>
            <w:r w:rsidRPr="00471E9B">
              <w:rPr>
                <w:bCs/>
                <w:szCs w:val="22"/>
                <w:lang w:val="fr-FR" w:eastAsia="en-CA"/>
              </w:rPr>
              <w:t>s, respectivement (documents</w:t>
            </w:r>
            <w:r>
              <w:rPr>
                <w:bCs/>
                <w:szCs w:val="22"/>
                <w:lang w:val="fr-FR" w:eastAsia="en-CA"/>
              </w:rPr>
              <w:t xml:space="preserve"> </w:t>
            </w:r>
            <w:r w:rsidRPr="00471E9B">
              <w:rPr>
                <w:bCs/>
                <w:szCs w:val="22"/>
                <w:lang w:val="fr-FR" w:eastAsia="en-CA"/>
              </w:rPr>
              <w:t>CDIP/9/7 et CDIP/13/7).</w:t>
            </w:r>
          </w:p>
          <w:p w:rsidR="00D860D3" w:rsidRPr="00471E9B" w:rsidRDefault="00D860D3" w:rsidP="00D05A49">
            <w:pPr>
              <w:rPr>
                <w:bCs/>
                <w:szCs w:val="22"/>
                <w:lang w:val="fr-FR" w:eastAsia="en-CA"/>
              </w:rPr>
            </w:pPr>
          </w:p>
          <w:p w:rsidR="00D860D3" w:rsidRDefault="00D860D3" w:rsidP="00D05A49">
            <w:pPr>
              <w:rPr>
                <w:bCs/>
                <w:szCs w:val="22"/>
                <w:lang w:val="fr-FR" w:eastAsia="en-CA"/>
              </w:rPr>
            </w:pPr>
            <w:r w:rsidRPr="00471E9B">
              <w:rPr>
                <w:bCs/>
                <w:szCs w:val="22"/>
                <w:lang w:val="fr-FR" w:eastAsia="en-CA"/>
              </w:rPr>
              <w:t>Cette recommandation est également mise en œuvre dans le cadre du projet du Plan d</w:t>
            </w:r>
            <w:r>
              <w:rPr>
                <w:bCs/>
                <w:szCs w:val="22"/>
                <w:lang w:val="fr-FR" w:eastAsia="en-CA"/>
              </w:rPr>
              <w:t>’</w:t>
            </w:r>
            <w:r w:rsidRPr="00471E9B">
              <w:rPr>
                <w:bCs/>
                <w:szCs w:val="22"/>
                <w:lang w:val="fr-FR" w:eastAsia="en-CA"/>
              </w:rPr>
              <w:t>action pour le développement en cours sur l</w:t>
            </w:r>
            <w:r>
              <w:rPr>
                <w:bCs/>
                <w:szCs w:val="22"/>
                <w:lang w:val="fr-FR" w:eastAsia="en-CA"/>
              </w:rPr>
              <w:t>’</w:t>
            </w:r>
            <w:r w:rsidRPr="00471E9B">
              <w:rPr>
                <w:bCs/>
                <w:szCs w:val="22"/>
                <w:lang w:val="fr-FR" w:eastAsia="en-CA"/>
              </w:rPr>
              <w:t>utilisation de l</w:t>
            </w:r>
            <w:r>
              <w:rPr>
                <w:bCs/>
                <w:szCs w:val="22"/>
                <w:lang w:val="fr-FR" w:eastAsia="en-CA"/>
              </w:rPr>
              <w:t>’</w:t>
            </w:r>
            <w:r w:rsidRPr="00471E9B">
              <w:rPr>
                <w:bCs/>
                <w:szCs w:val="22"/>
                <w:lang w:val="fr-FR" w:eastAsia="en-CA"/>
              </w:rPr>
              <w:t>information figurant dans le domaine public aux fins du développement économique (CDIP/16/4</w:t>
            </w:r>
            <w:r>
              <w:rPr>
                <w:bCs/>
                <w:szCs w:val="22"/>
                <w:lang w:val="fr-FR" w:eastAsia="en-CA"/>
              </w:rPr>
              <w:t> </w:t>
            </w:r>
            <w:proofErr w:type="spellStart"/>
            <w:r w:rsidRPr="00471E9B">
              <w:rPr>
                <w:bCs/>
                <w:szCs w:val="22"/>
                <w:lang w:val="fr-FR" w:eastAsia="en-CA"/>
              </w:rPr>
              <w:t>Rev</w:t>
            </w:r>
            <w:proofErr w:type="spellEnd"/>
            <w:r w:rsidRPr="00471E9B">
              <w:rPr>
                <w:bCs/>
                <w:szCs w:val="22"/>
                <w:lang w:val="fr-FR" w:eastAsia="en-CA"/>
              </w:rPr>
              <w:t>.).</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Des activités supplémentaires figurent dans la base de données IP</w:t>
            </w:r>
            <w:r>
              <w:rPr>
                <w:bCs/>
                <w:szCs w:val="22"/>
                <w:lang w:val="fr-FR" w:eastAsia="en-CA"/>
              </w:rPr>
              <w:t>-</w:t>
            </w:r>
            <w:r w:rsidRPr="00471E9B">
              <w:rPr>
                <w:bCs/>
                <w:szCs w:val="22"/>
                <w:lang w:val="fr-FR" w:eastAsia="en-CA"/>
              </w:rPr>
              <w:t>TAD</w:t>
            </w:r>
            <w:r>
              <w:rPr>
                <w:bCs/>
                <w:szCs w:val="22"/>
                <w:lang w:val="fr-FR" w:eastAsia="en-CA"/>
              </w:rPr>
              <w:t xml:space="preserve">.  </w:t>
            </w:r>
            <w:r w:rsidRPr="00471E9B">
              <w:rPr>
                <w:bCs/>
                <w:szCs w:val="22"/>
                <w:lang w:val="fr-FR" w:eastAsia="en-CA"/>
              </w:rPr>
              <w:t>Pour de plus amples informations sur les réalisations liées à cette recommandation, voir le Rapport sur la performance de l</w:t>
            </w:r>
            <w:r>
              <w:rPr>
                <w:bCs/>
                <w:szCs w:val="22"/>
                <w:lang w:val="fr-FR" w:eastAsia="en-CA"/>
              </w:rPr>
              <w:t>’</w:t>
            </w:r>
            <w:r w:rsidRPr="00471E9B">
              <w:rPr>
                <w:bCs/>
                <w:szCs w:val="22"/>
                <w:lang w:val="fr-FR" w:eastAsia="en-CA"/>
              </w:rPr>
              <w:t>OMPI en</w:t>
            </w:r>
            <w:r>
              <w:rPr>
                <w:bCs/>
                <w:szCs w:val="22"/>
                <w:lang w:val="fr-FR" w:eastAsia="en-CA"/>
              </w:rPr>
              <w:t> </w:t>
            </w:r>
            <w:r w:rsidRPr="00471E9B">
              <w:rPr>
                <w:bCs/>
                <w:szCs w:val="22"/>
                <w:lang w:val="fr-FR" w:eastAsia="en-CA"/>
              </w:rPr>
              <w:t>2016</w:t>
            </w:r>
            <w:r>
              <w:rPr>
                <w:bCs/>
                <w:szCs w:val="22"/>
                <w:lang w:val="fr-FR" w:eastAsia="en-CA"/>
              </w:rPr>
              <w:t>-</w:t>
            </w:r>
            <w:r w:rsidRPr="00471E9B">
              <w:rPr>
                <w:bCs/>
                <w:szCs w:val="22"/>
                <w:lang w:val="fr-FR" w:eastAsia="en-CA"/>
              </w:rPr>
              <w:t>2017 (document</w:t>
            </w:r>
            <w:r>
              <w:rPr>
                <w:bCs/>
                <w:szCs w:val="22"/>
                <w:lang w:val="fr-FR" w:eastAsia="en-CA"/>
              </w:rPr>
              <w:t xml:space="preserve"> </w:t>
            </w:r>
            <w:r w:rsidRPr="00471E9B">
              <w:rPr>
                <w:bCs/>
                <w:szCs w:val="22"/>
                <w:lang w:val="fr-FR" w:eastAsia="en-CA"/>
              </w:rPr>
              <w:t>WO/PBC/28/7).</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Pour de plus amples informations sur les réalisations liées à cette recommandation depuis l</w:t>
            </w:r>
            <w:r>
              <w:rPr>
                <w:bCs/>
                <w:szCs w:val="22"/>
                <w:lang w:val="fr-FR" w:eastAsia="en-CA"/>
              </w:rPr>
              <w:t>’</w:t>
            </w:r>
            <w:r w:rsidRPr="00471E9B">
              <w:rPr>
                <w:bCs/>
                <w:szCs w:val="22"/>
                <w:lang w:val="fr-FR" w:eastAsia="en-CA"/>
              </w:rPr>
              <w:t>adoption du Plan d</w:t>
            </w:r>
            <w:r>
              <w:rPr>
                <w:bCs/>
                <w:szCs w:val="22"/>
                <w:lang w:val="fr-FR" w:eastAsia="en-CA"/>
              </w:rPr>
              <w:t>’</w:t>
            </w:r>
            <w:r w:rsidRPr="00471E9B">
              <w:rPr>
                <w:bCs/>
                <w:szCs w:val="22"/>
                <w:lang w:val="fr-FR" w:eastAsia="en-CA"/>
              </w:rPr>
              <w:t>action pour le développement, voir les documents ci</w:t>
            </w:r>
            <w:r>
              <w:rPr>
                <w:bCs/>
                <w:szCs w:val="22"/>
                <w:lang w:val="fr-FR" w:eastAsia="en-CA"/>
              </w:rPr>
              <w:t>-</w:t>
            </w:r>
            <w:r w:rsidRPr="00471E9B">
              <w:rPr>
                <w:bCs/>
                <w:szCs w:val="22"/>
                <w:lang w:val="fr-FR" w:eastAsia="en-CA"/>
              </w:rPr>
              <w:t>après</w:t>
            </w:r>
            <w:r>
              <w:rPr>
                <w:bCs/>
                <w:szCs w:val="22"/>
                <w:lang w:val="fr-FR" w:eastAsia="en-CA"/>
              </w:rPr>
              <w:t> :</w:t>
            </w:r>
            <w:r w:rsidRPr="00471E9B">
              <w:rPr>
                <w:bCs/>
                <w:szCs w:val="22"/>
                <w:lang w:val="fr-FR" w:eastAsia="en-CA"/>
              </w:rPr>
              <w:t xml:space="preserve"> CDIP/6/2;  CDIP/8/2;  CDIP/9/7;  CDIP/10/2;  CDIP/12/2;  CDIP/13/7 et CDIP/16/4</w:t>
            </w:r>
            <w:r>
              <w:rPr>
                <w:bCs/>
                <w:szCs w:val="22"/>
                <w:lang w:val="fr-FR" w:eastAsia="en-CA"/>
              </w:rPr>
              <w:t> </w:t>
            </w:r>
            <w:proofErr w:type="spellStart"/>
            <w:r w:rsidRPr="00471E9B">
              <w:rPr>
                <w:bCs/>
                <w:szCs w:val="22"/>
                <w:lang w:val="fr-FR" w:eastAsia="en-CA"/>
              </w:rPr>
              <w:t>Rev</w:t>
            </w:r>
            <w:proofErr w:type="spellEnd"/>
            <w:r w:rsidRPr="00471E9B">
              <w:rPr>
                <w:bCs/>
                <w:szCs w:val="22"/>
                <w:lang w:val="fr-FR" w:eastAsia="en-CA"/>
              </w:rPr>
              <w:t>.</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I.1 Renforcement de la coopération entre les États membres en ce qui concerne l</w:t>
            </w:r>
            <w:r>
              <w:rPr>
                <w:szCs w:val="22"/>
                <w:lang w:val="fr-FR"/>
              </w:rPr>
              <w:t>’</w:t>
            </w:r>
            <w:r w:rsidRPr="00471E9B">
              <w:rPr>
                <w:szCs w:val="22"/>
                <w:lang w:val="fr-FR"/>
              </w:rPr>
              <w:t>élaboration de cadres normatifs internationaux équilibrés dans le domaine de la propriété intellectuelle</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I.2 Cadres législatifs, réglementaires et politiques de propriété intellectuelle adaptés et équilibrés</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III.2 Renforcement des capacités en matière de ressources humaines pour pouvoir répondre aux nombreuses exigences en ce qui concerne l</w:t>
            </w:r>
            <w:r>
              <w:rPr>
                <w:szCs w:val="22"/>
                <w:lang w:val="fr-FR"/>
              </w:rPr>
              <w:t>’</w:t>
            </w:r>
            <w:r w:rsidRPr="00471E9B">
              <w:rPr>
                <w:szCs w:val="22"/>
                <w:lang w:val="fr-FR"/>
              </w:rPr>
              <w:t>utilisation efficace de la propriété intellectuelle au service du développement dans les pays en développement, les</w:t>
            </w:r>
            <w:r>
              <w:rPr>
                <w:szCs w:val="22"/>
                <w:lang w:val="fr-FR"/>
              </w:rPr>
              <w:t> </w:t>
            </w:r>
            <w:r w:rsidRPr="00471E9B">
              <w:rPr>
                <w:szCs w:val="22"/>
                <w:lang w:val="fr-FR"/>
              </w:rPr>
              <w:t>PMA et les pays en transition.</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III.3 Intégration des recommandations du Plan d</w:t>
            </w:r>
            <w:r>
              <w:rPr>
                <w:szCs w:val="22"/>
                <w:lang w:val="fr-FR"/>
              </w:rPr>
              <w:t>’</w:t>
            </w:r>
            <w:r w:rsidRPr="00471E9B">
              <w:rPr>
                <w:szCs w:val="22"/>
                <w:lang w:val="fr-FR"/>
              </w:rPr>
              <w:t>action pour le développement dans les activités de l</w:t>
            </w:r>
            <w:r>
              <w:rPr>
                <w:szCs w:val="22"/>
                <w:lang w:val="fr-FR"/>
              </w:rPr>
              <w:t>’</w:t>
            </w:r>
            <w:r w:rsidRPr="00471E9B">
              <w:rPr>
                <w:szCs w:val="22"/>
                <w:lang w:val="fr-FR"/>
              </w:rPr>
              <w:t>OMPI</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IV.2 Amélioration de l</w:t>
            </w:r>
            <w:r>
              <w:rPr>
                <w:szCs w:val="22"/>
                <w:lang w:val="fr-FR"/>
              </w:rPr>
              <w:t>’</w:t>
            </w:r>
            <w:r w:rsidRPr="00471E9B">
              <w:rPr>
                <w:szCs w:val="22"/>
                <w:lang w:val="fr-FR"/>
              </w:rPr>
              <w:t>accessibilité et de l</w:t>
            </w:r>
            <w:r>
              <w:rPr>
                <w:szCs w:val="22"/>
                <w:lang w:val="fr-FR"/>
              </w:rPr>
              <w:t>’</w:t>
            </w:r>
            <w:r w:rsidRPr="00471E9B">
              <w:rPr>
                <w:szCs w:val="22"/>
                <w:lang w:val="fr-FR"/>
              </w:rPr>
              <w:t>utilisation des informations en matière de propriété intellectuelle par les institutions compétentes et le public afin de promouvoir l</w:t>
            </w:r>
            <w:r>
              <w:rPr>
                <w:szCs w:val="22"/>
                <w:lang w:val="fr-FR"/>
              </w:rPr>
              <w:t>’</w:t>
            </w:r>
            <w:r w:rsidRPr="00471E9B">
              <w:rPr>
                <w:szCs w:val="22"/>
                <w:lang w:val="fr-FR"/>
              </w:rPr>
              <w:t>innovation et la créativité.</w:t>
            </w:r>
          </w:p>
        </w:tc>
      </w:tr>
      <w:tr w:rsidR="00D860D3" w:rsidRPr="004270EA" w:rsidTr="00D05A49">
        <w:trPr>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21.</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L</w:t>
            </w:r>
            <w:r>
              <w:rPr>
                <w:szCs w:val="22"/>
                <w:lang w:val="fr-FR"/>
              </w:rPr>
              <w:t>’</w:t>
            </w:r>
            <w:r w:rsidRPr="00471E9B">
              <w:rPr>
                <w:szCs w:val="22"/>
                <w:lang w:val="fr-FR"/>
              </w:rPr>
              <w:t>OMPI mènera des consultations informelles, ouvertes et équilibrées, selon que de besoin, avant d</w:t>
            </w:r>
            <w:r>
              <w:rPr>
                <w:szCs w:val="22"/>
                <w:lang w:val="fr-FR"/>
              </w:rPr>
              <w:t>’</w:t>
            </w:r>
            <w:r w:rsidRPr="00471E9B">
              <w:rPr>
                <w:szCs w:val="22"/>
                <w:lang w:val="fr-FR"/>
              </w:rPr>
              <w:t>entreprendre toute nouvelle activité d</w:t>
            </w:r>
            <w:r>
              <w:rPr>
                <w:szCs w:val="22"/>
                <w:lang w:val="fr-FR"/>
              </w:rPr>
              <w:t>’</w:t>
            </w:r>
            <w:r w:rsidRPr="00471E9B">
              <w:rPr>
                <w:szCs w:val="22"/>
                <w:lang w:val="fr-FR"/>
              </w:rPr>
              <w:t>établissement de normes, dans le cadre d</w:t>
            </w:r>
            <w:r>
              <w:rPr>
                <w:szCs w:val="22"/>
                <w:lang w:val="fr-FR"/>
              </w:rPr>
              <w:t>’</w:t>
            </w:r>
            <w:r w:rsidRPr="00471E9B">
              <w:rPr>
                <w:szCs w:val="22"/>
                <w:lang w:val="fr-FR"/>
              </w:rPr>
              <w:t>un processus placé sous le contrôle des membres, en favorisant la participation d</w:t>
            </w:r>
            <w:r>
              <w:rPr>
                <w:szCs w:val="22"/>
                <w:lang w:val="fr-FR"/>
              </w:rPr>
              <w:t>’</w:t>
            </w:r>
            <w:r w:rsidRPr="00471E9B">
              <w:rPr>
                <w:szCs w:val="22"/>
                <w:lang w:val="fr-FR"/>
              </w:rPr>
              <w:t>experts des États membres, et notamment des pays en développement et des</w:t>
            </w:r>
            <w:r>
              <w:rPr>
                <w:szCs w:val="22"/>
                <w:lang w:val="fr-FR"/>
              </w:rPr>
              <w:t> </w:t>
            </w:r>
            <w:r w:rsidRPr="00471E9B">
              <w:rPr>
                <w:szCs w:val="22"/>
                <w:lang w:val="fr-FR"/>
              </w:rPr>
              <w:t>PMA.</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bCs/>
                <w:szCs w:val="22"/>
                <w:lang w:val="fr-FR" w:eastAsia="en-CA"/>
              </w:rPr>
            </w:pPr>
            <w:r w:rsidRPr="00471E9B">
              <w:rPr>
                <w:bCs/>
                <w:szCs w:val="22"/>
                <w:lang w:val="fr-FR" w:eastAsia="en-CA"/>
              </w:rPr>
              <w:t>En cours de mise en œuvre depuis l</w:t>
            </w:r>
            <w:r>
              <w:rPr>
                <w:bCs/>
                <w:szCs w:val="22"/>
                <w:lang w:val="fr-FR" w:eastAsia="en-CA"/>
              </w:rPr>
              <w:t>’</w:t>
            </w:r>
            <w:r w:rsidRPr="00471E9B">
              <w:rPr>
                <w:bCs/>
                <w:szCs w:val="22"/>
                <w:lang w:val="fr-FR" w:eastAsia="en-CA"/>
              </w:rPr>
              <w:t>adoption du Plan d</w:t>
            </w:r>
            <w:r>
              <w:rPr>
                <w:bCs/>
                <w:szCs w:val="22"/>
                <w:lang w:val="fr-FR" w:eastAsia="en-CA"/>
              </w:rPr>
              <w:t>’</w:t>
            </w:r>
            <w:r w:rsidRPr="00471E9B">
              <w:rPr>
                <w:bCs/>
                <w:szCs w:val="22"/>
                <w:lang w:val="fr-FR" w:eastAsia="en-CA"/>
              </w:rPr>
              <w:t>action pour le développement en octobre 2007.</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Voir le document</w:t>
            </w:r>
            <w:r>
              <w:rPr>
                <w:bCs/>
                <w:szCs w:val="22"/>
                <w:lang w:val="fr-FR" w:eastAsia="en-CA"/>
              </w:rPr>
              <w:t xml:space="preserve"> </w:t>
            </w:r>
            <w:r w:rsidRPr="00471E9B">
              <w:rPr>
                <w:bCs/>
                <w:szCs w:val="22"/>
                <w:lang w:val="fr-FR" w:eastAsia="en-CA"/>
              </w:rPr>
              <w:t>CDIP/1/3.</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Documents connexes</w:t>
            </w:r>
            <w:r>
              <w:rPr>
                <w:bCs/>
                <w:szCs w:val="22"/>
                <w:lang w:val="fr-FR" w:eastAsia="en-CA"/>
              </w:rPr>
              <w:t> :</w:t>
            </w:r>
            <w:r w:rsidRPr="00471E9B">
              <w:rPr>
                <w:bCs/>
                <w:szCs w:val="22"/>
                <w:lang w:val="fr-FR" w:eastAsia="en-CA"/>
              </w:rPr>
              <w:t xml:space="preserve"> CDIP/3/5</w:t>
            </w:r>
            <w:r>
              <w:rPr>
                <w:bCs/>
                <w:szCs w:val="22"/>
                <w:lang w:val="fr-FR" w:eastAsia="en-CA"/>
              </w:rPr>
              <w:t>,</w:t>
            </w:r>
            <w:r w:rsidRPr="00471E9B">
              <w:rPr>
                <w:bCs/>
                <w:szCs w:val="22"/>
                <w:lang w:val="fr-FR" w:eastAsia="en-CA"/>
              </w:rPr>
              <w:t xml:space="preserve"> CDIP/6/3, CDIP/8/2 et CDIP/10/2.</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Comme indiqué dans le contexte de la recommandation n ° 15 (pages 25 et 26 de l</w:t>
            </w:r>
            <w:r>
              <w:rPr>
                <w:bCs/>
                <w:szCs w:val="22"/>
                <w:lang w:val="fr-FR" w:eastAsia="en-CA"/>
              </w:rPr>
              <w:t>’</w:t>
            </w:r>
            <w:r w:rsidRPr="00471E9B">
              <w:rPr>
                <w:bCs/>
                <w:szCs w:val="22"/>
                <w:lang w:val="fr-FR" w:eastAsia="en-CA"/>
              </w:rPr>
              <w:t>annexe</w:t>
            </w:r>
            <w:r>
              <w:rPr>
                <w:bCs/>
                <w:szCs w:val="22"/>
                <w:lang w:val="fr-FR" w:eastAsia="en-CA"/>
              </w:rPr>
              <w:t> </w:t>
            </w:r>
            <w:r w:rsidRPr="00471E9B">
              <w:rPr>
                <w:bCs/>
                <w:szCs w:val="22"/>
                <w:lang w:val="fr-FR" w:eastAsia="en-CA"/>
              </w:rPr>
              <w:t>I), pour ses activités d</w:t>
            </w:r>
            <w:r>
              <w:rPr>
                <w:bCs/>
                <w:szCs w:val="22"/>
                <w:lang w:val="fr-FR" w:eastAsia="en-CA"/>
              </w:rPr>
              <w:t>’</w:t>
            </w:r>
            <w:r w:rsidRPr="00471E9B">
              <w:rPr>
                <w:bCs/>
                <w:szCs w:val="22"/>
                <w:lang w:val="fr-FR" w:eastAsia="en-CA"/>
              </w:rPr>
              <w:t>établissement de normes, l</w:t>
            </w:r>
            <w:r>
              <w:rPr>
                <w:bCs/>
                <w:szCs w:val="22"/>
                <w:lang w:val="fr-FR" w:eastAsia="en-CA"/>
              </w:rPr>
              <w:t>’</w:t>
            </w:r>
            <w:r w:rsidRPr="00471E9B">
              <w:rPr>
                <w:bCs/>
                <w:szCs w:val="22"/>
                <w:lang w:val="fr-FR" w:eastAsia="en-CA"/>
              </w:rPr>
              <w:t>OMPI finance la participation de représentants désignés des pays en développement.</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Pleine participation et points de vue des organisations intergouvernementales et des</w:t>
            </w:r>
            <w:r>
              <w:rPr>
                <w:bCs/>
                <w:szCs w:val="22"/>
                <w:lang w:val="fr-FR" w:eastAsia="en-CA"/>
              </w:rPr>
              <w:t> </w:t>
            </w:r>
            <w:r w:rsidRPr="00471E9B">
              <w:rPr>
                <w:bCs/>
                <w:szCs w:val="22"/>
                <w:lang w:val="fr-FR" w:eastAsia="en-CA"/>
              </w:rPr>
              <w:t>ONG</w:t>
            </w:r>
            <w:r>
              <w:rPr>
                <w:bCs/>
                <w:szCs w:val="22"/>
                <w:lang w:val="fr-FR" w:eastAsia="en-CA"/>
              </w:rPr>
              <w:t> :</w:t>
            </w:r>
            <w:r w:rsidRPr="00471E9B">
              <w:rPr>
                <w:bCs/>
                <w:szCs w:val="22"/>
                <w:lang w:val="fr-FR" w:eastAsia="en-CA"/>
              </w:rPr>
              <w:t xml:space="preserve"> en</w:t>
            </w:r>
            <w:r>
              <w:rPr>
                <w:bCs/>
                <w:szCs w:val="22"/>
                <w:lang w:val="fr-FR" w:eastAsia="en-CA"/>
              </w:rPr>
              <w:t> </w:t>
            </w:r>
            <w:r w:rsidRPr="00471E9B">
              <w:rPr>
                <w:bCs/>
                <w:szCs w:val="22"/>
                <w:lang w:val="fr-FR" w:eastAsia="en-CA"/>
              </w:rPr>
              <w:t>2018, l</w:t>
            </w:r>
            <w:r>
              <w:rPr>
                <w:bCs/>
                <w:szCs w:val="22"/>
                <w:lang w:val="fr-FR" w:eastAsia="en-CA"/>
              </w:rPr>
              <w:t>’</w:t>
            </w:r>
            <w:r w:rsidRPr="00471E9B">
              <w:rPr>
                <w:bCs/>
                <w:szCs w:val="22"/>
                <w:lang w:val="fr-FR" w:eastAsia="en-CA"/>
              </w:rPr>
              <w:t>Assemblée générale de l</w:t>
            </w:r>
            <w:r>
              <w:rPr>
                <w:bCs/>
                <w:szCs w:val="22"/>
                <w:lang w:val="fr-FR" w:eastAsia="en-CA"/>
              </w:rPr>
              <w:t>’</w:t>
            </w:r>
            <w:r w:rsidRPr="00471E9B">
              <w:rPr>
                <w:bCs/>
                <w:szCs w:val="22"/>
                <w:lang w:val="fr-FR" w:eastAsia="en-CA"/>
              </w:rPr>
              <w:t>OMPI a accordé le statut d</w:t>
            </w:r>
            <w:r>
              <w:rPr>
                <w:bCs/>
                <w:szCs w:val="22"/>
                <w:lang w:val="fr-FR" w:eastAsia="en-CA"/>
              </w:rPr>
              <w:t>’</w:t>
            </w:r>
            <w:r w:rsidRPr="00471E9B">
              <w:rPr>
                <w:bCs/>
                <w:szCs w:val="22"/>
                <w:lang w:val="fr-FR" w:eastAsia="en-CA"/>
              </w:rPr>
              <w:t>observateur permanent à deux</w:t>
            </w:r>
            <w:r>
              <w:rPr>
                <w:bCs/>
                <w:szCs w:val="22"/>
                <w:lang w:val="fr-FR" w:eastAsia="en-CA"/>
              </w:rPr>
              <w:t> </w:t>
            </w:r>
            <w:r w:rsidRPr="00471E9B">
              <w:rPr>
                <w:bCs/>
                <w:szCs w:val="22"/>
                <w:lang w:val="fr-FR" w:eastAsia="en-CA"/>
              </w:rPr>
              <w:t>ONG internationales et à six</w:t>
            </w:r>
            <w:r>
              <w:rPr>
                <w:bCs/>
                <w:szCs w:val="22"/>
                <w:lang w:val="fr-FR" w:eastAsia="en-CA"/>
              </w:rPr>
              <w:t> </w:t>
            </w:r>
            <w:r w:rsidRPr="00471E9B">
              <w:rPr>
                <w:bCs/>
                <w:szCs w:val="22"/>
                <w:lang w:val="fr-FR" w:eastAsia="en-CA"/>
              </w:rPr>
              <w:t>ONG nationales</w:t>
            </w:r>
            <w:r>
              <w:rPr>
                <w:bCs/>
                <w:szCs w:val="22"/>
                <w:lang w:val="fr-FR" w:eastAsia="en-CA"/>
              </w:rPr>
              <w:t xml:space="preserve">.  </w:t>
            </w:r>
            <w:r w:rsidRPr="00471E9B">
              <w:rPr>
                <w:bCs/>
                <w:szCs w:val="22"/>
                <w:lang w:val="fr-FR" w:eastAsia="en-CA"/>
              </w:rPr>
              <w:t>Cela porte à 75 le total d</w:t>
            </w:r>
            <w:r>
              <w:rPr>
                <w:bCs/>
                <w:szCs w:val="22"/>
                <w:lang w:val="fr-FR" w:eastAsia="en-CA"/>
              </w:rPr>
              <w:t>’</w:t>
            </w:r>
            <w:r w:rsidRPr="00471E9B">
              <w:rPr>
                <w:bCs/>
                <w:szCs w:val="22"/>
                <w:lang w:val="fr-FR" w:eastAsia="en-CA"/>
              </w:rPr>
              <w:t>organisations intergouvernementales, à 261 le total d</w:t>
            </w:r>
            <w:r>
              <w:rPr>
                <w:bCs/>
                <w:szCs w:val="22"/>
                <w:lang w:val="fr-FR" w:eastAsia="en-CA"/>
              </w:rPr>
              <w:t>’</w:t>
            </w:r>
            <w:r w:rsidRPr="00471E9B">
              <w:rPr>
                <w:bCs/>
                <w:szCs w:val="22"/>
                <w:lang w:val="fr-FR" w:eastAsia="en-CA"/>
              </w:rPr>
              <w:t>ONG internationales et à 92 le total d</w:t>
            </w:r>
            <w:r>
              <w:rPr>
                <w:bCs/>
                <w:szCs w:val="22"/>
                <w:lang w:val="fr-FR" w:eastAsia="en-CA"/>
              </w:rPr>
              <w:t>’</w:t>
            </w:r>
            <w:r w:rsidRPr="00471E9B">
              <w:rPr>
                <w:bCs/>
                <w:szCs w:val="22"/>
                <w:lang w:val="fr-FR" w:eastAsia="en-CA"/>
              </w:rPr>
              <w:t>ONG nationales ayant le statut d</w:t>
            </w:r>
            <w:r>
              <w:rPr>
                <w:bCs/>
                <w:szCs w:val="22"/>
                <w:lang w:val="fr-FR" w:eastAsia="en-CA"/>
              </w:rPr>
              <w:t>’</w:t>
            </w:r>
            <w:r w:rsidRPr="00471E9B">
              <w:rPr>
                <w:bCs/>
                <w:szCs w:val="22"/>
                <w:lang w:val="fr-FR" w:eastAsia="en-CA"/>
              </w:rPr>
              <w:t>observateur permanent à l</w:t>
            </w:r>
            <w:r>
              <w:rPr>
                <w:bCs/>
                <w:szCs w:val="22"/>
                <w:lang w:val="fr-FR" w:eastAsia="en-CA"/>
              </w:rPr>
              <w:t>’</w:t>
            </w:r>
            <w:r w:rsidRPr="00471E9B">
              <w:rPr>
                <w:bCs/>
                <w:szCs w:val="22"/>
                <w:lang w:val="fr-FR" w:eastAsia="en-CA"/>
              </w:rPr>
              <w:t>OMPI.</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Activités dues à l</w:t>
            </w:r>
            <w:r>
              <w:rPr>
                <w:bCs/>
                <w:szCs w:val="22"/>
                <w:lang w:val="fr-FR" w:eastAsia="en-CA"/>
              </w:rPr>
              <w:t>’</w:t>
            </w:r>
            <w:r w:rsidRPr="00471E9B">
              <w:rPr>
                <w:bCs/>
                <w:szCs w:val="22"/>
                <w:lang w:val="fr-FR" w:eastAsia="en-CA"/>
              </w:rPr>
              <w:t>initiative des membres</w:t>
            </w:r>
            <w:r>
              <w:rPr>
                <w:bCs/>
                <w:szCs w:val="22"/>
                <w:lang w:val="fr-FR" w:eastAsia="en-CA"/>
              </w:rPr>
              <w:t> :</w:t>
            </w:r>
            <w:r w:rsidRPr="00471E9B">
              <w:rPr>
                <w:bCs/>
                <w:szCs w:val="22"/>
                <w:lang w:val="fr-FR" w:eastAsia="en-CA"/>
              </w:rPr>
              <w:t xml:space="preserve"> le Plan d</w:t>
            </w:r>
            <w:r>
              <w:rPr>
                <w:bCs/>
                <w:szCs w:val="22"/>
                <w:lang w:val="fr-FR" w:eastAsia="en-CA"/>
              </w:rPr>
              <w:t>’</w:t>
            </w:r>
            <w:r w:rsidRPr="00471E9B">
              <w:rPr>
                <w:bCs/>
                <w:szCs w:val="22"/>
                <w:lang w:val="fr-FR" w:eastAsia="en-CA"/>
              </w:rPr>
              <w:t>action et les enjeux à examiner au sein des comités ont été établis par les États membres à la session précédente des comités ou par l</w:t>
            </w:r>
            <w:r>
              <w:rPr>
                <w:bCs/>
                <w:szCs w:val="22"/>
                <w:lang w:val="fr-FR" w:eastAsia="en-CA"/>
              </w:rPr>
              <w:t>’</w:t>
            </w:r>
            <w:r w:rsidRPr="00471E9B">
              <w:rPr>
                <w:bCs/>
                <w:szCs w:val="22"/>
                <w:lang w:val="fr-FR" w:eastAsia="en-CA"/>
              </w:rPr>
              <w:t>Assemblée générale.</w:t>
            </w:r>
          </w:p>
          <w:p w:rsidR="00D860D3" w:rsidRPr="00471E9B" w:rsidRDefault="00D860D3" w:rsidP="00D05A49">
            <w:pPr>
              <w:rPr>
                <w:bCs/>
                <w:szCs w:val="22"/>
                <w:lang w:val="fr-FR" w:eastAsia="en-CA"/>
              </w:rPr>
            </w:pPr>
          </w:p>
          <w:p w:rsidR="00D860D3" w:rsidRDefault="00D860D3" w:rsidP="00D05A49">
            <w:pPr>
              <w:rPr>
                <w:bCs/>
                <w:szCs w:val="22"/>
                <w:lang w:val="fr-FR" w:eastAsia="en-CA"/>
              </w:rPr>
            </w:pPr>
            <w:r w:rsidRPr="00471E9B">
              <w:rPr>
                <w:bCs/>
                <w:szCs w:val="22"/>
                <w:lang w:val="fr-FR" w:eastAsia="en-CA"/>
              </w:rPr>
              <w:t>Différents niveaux de développement</w:t>
            </w:r>
            <w:r>
              <w:rPr>
                <w:bCs/>
                <w:szCs w:val="22"/>
                <w:lang w:val="fr-FR" w:eastAsia="en-CA"/>
              </w:rPr>
              <w:t> :</w:t>
            </w:r>
            <w:r w:rsidRPr="00471E9B">
              <w:rPr>
                <w:bCs/>
                <w:szCs w:val="22"/>
                <w:lang w:val="fr-FR" w:eastAsia="en-CA"/>
              </w:rPr>
              <w:t xml:space="preserve"> les questions actuellement examinées au sein des comités, qui traduisent une grande diversité d</w:t>
            </w:r>
            <w:r>
              <w:rPr>
                <w:bCs/>
                <w:szCs w:val="22"/>
                <w:lang w:val="fr-FR" w:eastAsia="en-CA"/>
              </w:rPr>
              <w:t>’</w:t>
            </w:r>
            <w:r w:rsidRPr="00471E9B">
              <w:rPr>
                <w:bCs/>
                <w:szCs w:val="22"/>
                <w:lang w:val="fr-FR" w:eastAsia="en-CA"/>
              </w:rPr>
              <w:t>intérêts, ont été proposées par des pays dont les niveaux de développement sont différents.</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Équilibre entre coûts et avantages</w:t>
            </w:r>
            <w:r>
              <w:rPr>
                <w:bCs/>
                <w:szCs w:val="22"/>
                <w:lang w:val="fr-FR" w:eastAsia="en-CA"/>
              </w:rPr>
              <w:t> :</w:t>
            </w:r>
            <w:r w:rsidRPr="00471E9B">
              <w:rPr>
                <w:bCs/>
                <w:szCs w:val="22"/>
                <w:lang w:val="fr-FR" w:eastAsia="en-CA"/>
              </w:rPr>
              <w:t xml:space="preserve"> cette question a été soulevée à différentes occasions au sein du comité.</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Principe de neutralité</w:t>
            </w:r>
            <w:r>
              <w:rPr>
                <w:bCs/>
                <w:szCs w:val="22"/>
                <w:lang w:val="fr-FR" w:eastAsia="en-CA"/>
              </w:rPr>
              <w:t> :</w:t>
            </w:r>
            <w:r w:rsidRPr="00471E9B">
              <w:rPr>
                <w:bCs/>
                <w:szCs w:val="22"/>
                <w:lang w:val="fr-FR" w:eastAsia="en-CA"/>
              </w:rPr>
              <w:t xml:space="preserve"> ce principe est essentiel pour l</w:t>
            </w:r>
            <w:r>
              <w:rPr>
                <w:bCs/>
                <w:szCs w:val="22"/>
                <w:lang w:val="fr-FR" w:eastAsia="en-CA"/>
              </w:rPr>
              <w:t>’</w:t>
            </w:r>
            <w:r w:rsidRPr="00471E9B">
              <w:rPr>
                <w:bCs/>
                <w:szCs w:val="22"/>
                <w:lang w:val="fr-FR" w:eastAsia="en-CA"/>
              </w:rPr>
              <w:t>ensemble du Secrétariat et pour les membres du personnel en leur qualité de fonctionnaires internationaux (voir en particulier les paragraphes 9, 33, 38 et 42 des Normes de conduite de la fonction publique internationale).</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Des activités supplémentaires figurent dans la base de données IP</w:t>
            </w:r>
            <w:r>
              <w:rPr>
                <w:bCs/>
                <w:szCs w:val="22"/>
                <w:lang w:val="fr-FR" w:eastAsia="en-CA"/>
              </w:rPr>
              <w:t>-</w:t>
            </w:r>
            <w:r w:rsidRPr="00471E9B">
              <w:rPr>
                <w:bCs/>
                <w:szCs w:val="22"/>
                <w:lang w:val="fr-FR" w:eastAsia="en-CA"/>
              </w:rPr>
              <w:t>TAD</w:t>
            </w:r>
            <w:r>
              <w:rPr>
                <w:bCs/>
                <w:szCs w:val="22"/>
                <w:lang w:val="fr-FR" w:eastAsia="en-CA"/>
              </w:rPr>
              <w:t xml:space="preserve">.  </w:t>
            </w:r>
            <w:r w:rsidRPr="00471E9B">
              <w:rPr>
                <w:bCs/>
                <w:szCs w:val="22"/>
                <w:lang w:val="fr-FR" w:eastAsia="en-CA"/>
              </w:rPr>
              <w:t>Pour de plus amples informations sur les réalisations liées à cette recommandation, voir le Rapport sur la performance de l</w:t>
            </w:r>
            <w:r>
              <w:rPr>
                <w:bCs/>
                <w:szCs w:val="22"/>
                <w:lang w:val="fr-FR" w:eastAsia="en-CA"/>
              </w:rPr>
              <w:t>’</w:t>
            </w:r>
            <w:r w:rsidRPr="00471E9B">
              <w:rPr>
                <w:bCs/>
                <w:szCs w:val="22"/>
                <w:lang w:val="fr-FR" w:eastAsia="en-CA"/>
              </w:rPr>
              <w:t>OMPI en</w:t>
            </w:r>
            <w:r>
              <w:rPr>
                <w:bCs/>
                <w:szCs w:val="22"/>
                <w:lang w:val="fr-FR" w:eastAsia="en-CA"/>
              </w:rPr>
              <w:t> </w:t>
            </w:r>
            <w:r w:rsidRPr="00471E9B">
              <w:rPr>
                <w:bCs/>
                <w:szCs w:val="22"/>
                <w:lang w:val="fr-FR" w:eastAsia="en-CA"/>
              </w:rPr>
              <w:t>2016</w:t>
            </w:r>
            <w:r>
              <w:rPr>
                <w:bCs/>
                <w:szCs w:val="22"/>
                <w:lang w:val="fr-FR" w:eastAsia="en-CA"/>
              </w:rPr>
              <w:t>-</w:t>
            </w:r>
            <w:r w:rsidRPr="00471E9B">
              <w:rPr>
                <w:bCs/>
                <w:szCs w:val="22"/>
                <w:lang w:val="fr-FR" w:eastAsia="en-CA"/>
              </w:rPr>
              <w:t>2017 (document</w:t>
            </w:r>
            <w:r>
              <w:rPr>
                <w:bCs/>
                <w:szCs w:val="22"/>
                <w:lang w:val="fr-FR" w:eastAsia="en-CA"/>
              </w:rPr>
              <w:t xml:space="preserve"> </w:t>
            </w:r>
            <w:r w:rsidRPr="00471E9B">
              <w:rPr>
                <w:bCs/>
                <w:szCs w:val="22"/>
                <w:lang w:val="fr-FR" w:eastAsia="en-CA"/>
              </w:rPr>
              <w:t>WO/PBC/28/7).</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Pour de plus amples informations sur les réalisations liées à cette recommandation depuis l</w:t>
            </w:r>
            <w:r>
              <w:rPr>
                <w:bCs/>
                <w:szCs w:val="22"/>
                <w:lang w:val="fr-FR" w:eastAsia="en-CA"/>
              </w:rPr>
              <w:t>’</w:t>
            </w:r>
            <w:r w:rsidRPr="00471E9B">
              <w:rPr>
                <w:bCs/>
                <w:szCs w:val="22"/>
                <w:lang w:val="fr-FR" w:eastAsia="en-CA"/>
              </w:rPr>
              <w:t>adoption du Plan d</w:t>
            </w:r>
            <w:r>
              <w:rPr>
                <w:bCs/>
                <w:szCs w:val="22"/>
                <w:lang w:val="fr-FR" w:eastAsia="en-CA"/>
              </w:rPr>
              <w:t>’</w:t>
            </w:r>
            <w:r w:rsidRPr="00471E9B">
              <w:rPr>
                <w:bCs/>
                <w:szCs w:val="22"/>
                <w:lang w:val="fr-FR" w:eastAsia="en-CA"/>
              </w:rPr>
              <w:t>action pour le développement, voir les documents ci</w:t>
            </w:r>
            <w:r>
              <w:rPr>
                <w:bCs/>
                <w:szCs w:val="22"/>
                <w:lang w:val="fr-FR" w:eastAsia="en-CA"/>
              </w:rPr>
              <w:t>-</w:t>
            </w:r>
            <w:r w:rsidRPr="00471E9B">
              <w:rPr>
                <w:bCs/>
                <w:szCs w:val="22"/>
                <w:lang w:val="fr-FR" w:eastAsia="en-CA"/>
              </w:rPr>
              <w:t>après</w:t>
            </w:r>
            <w:r>
              <w:rPr>
                <w:bCs/>
                <w:szCs w:val="22"/>
                <w:lang w:val="fr-FR" w:eastAsia="en-CA"/>
              </w:rPr>
              <w:t> :</w:t>
            </w:r>
            <w:r w:rsidRPr="00471E9B">
              <w:rPr>
                <w:bCs/>
                <w:szCs w:val="22"/>
                <w:lang w:val="fr-FR" w:eastAsia="en-CA"/>
              </w:rPr>
              <w:t xml:space="preserve"> CDIP/3/5;  CDIP/6/3;  CDIP/8/2;  CDIP/10/2;  CDIP/12/2;  CDIP/14/2;  CDIP/16/2;  CDIP/18/2;  CDIP/20/2 et CDIP/22/2.</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I.1 Renforcement de la coopération entre les États membres en ce qui concerne l</w:t>
            </w:r>
            <w:r>
              <w:rPr>
                <w:szCs w:val="22"/>
                <w:lang w:val="fr-FR"/>
              </w:rPr>
              <w:t>’</w:t>
            </w:r>
            <w:r w:rsidRPr="00471E9B">
              <w:rPr>
                <w:szCs w:val="22"/>
                <w:lang w:val="fr-FR"/>
              </w:rPr>
              <w:t>élaboration de cadres normatifs internationaux équilibrés dans le domaine de la propriété intellectuelle</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I.2 Cadres législatifs, réglementaires et politiques de propriété intellectuelle adaptés et équilibrés</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III.3 Intégration des recommandations du Plan d</w:t>
            </w:r>
            <w:r>
              <w:rPr>
                <w:szCs w:val="22"/>
                <w:lang w:val="fr-FR"/>
              </w:rPr>
              <w:t>’</w:t>
            </w:r>
            <w:r w:rsidRPr="00471E9B">
              <w:rPr>
                <w:szCs w:val="22"/>
                <w:lang w:val="fr-FR"/>
              </w:rPr>
              <w:t>action pour le développement dans les activités de l</w:t>
            </w:r>
            <w:r>
              <w:rPr>
                <w:szCs w:val="22"/>
                <w:lang w:val="fr-FR"/>
              </w:rPr>
              <w:t>’</w:t>
            </w:r>
            <w:r w:rsidRPr="00471E9B">
              <w:rPr>
                <w:szCs w:val="22"/>
                <w:lang w:val="fr-FR"/>
              </w:rPr>
              <w:t>OMPI</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VIII.3 Engagement réel auprès des États membres</w:t>
            </w:r>
          </w:p>
        </w:tc>
      </w:tr>
      <w:tr w:rsidR="00D860D3" w:rsidRPr="004270EA" w:rsidTr="00D05A49">
        <w:trPr>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22.</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Les activités d</w:t>
            </w:r>
            <w:r>
              <w:rPr>
                <w:szCs w:val="22"/>
                <w:lang w:val="fr-FR"/>
              </w:rPr>
              <w:t>’</w:t>
            </w:r>
            <w:r w:rsidRPr="00471E9B">
              <w:rPr>
                <w:szCs w:val="22"/>
                <w:lang w:val="fr-FR"/>
              </w:rPr>
              <w:t>établissement de normes de l</w:t>
            </w:r>
            <w:r>
              <w:rPr>
                <w:szCs w:val="22"/>
                <w:lang w:val="fr-FR"/>
              </w:rPr>
              <w:t>’</w:t>
            </w:r>
            <w:r w:rsidRPr="00471E9B">
              <w:rPr>
                <w:szCs w:val="22"/>
                <w:lang w:val="fr-FR"/>
              </w:rPr>
              <w:t>OMPI devraient appuyer les objectifs de développement arrêtés à l</w:t>
            </w:r>
            <w:r>
              <w:rPr>
                <w:szCs w:val="22"/>
                <w:lang w:val="fr-FR"/>
              </w:rPr>
              <w:t>’</w:t>
            </w:r>
            <w:r w:rsidRPr="00471E9B">
              <w:rPr>
                <w:szCs w:val="22"/>
                <w:lang w:val="fr-FR"/>
              </w:rPr>
              <w:t xml:space="preserve">intérieur du système des </w:t>
            </w:r>
            <w:r>
              <w:rPr>
                <w:szCs w:val="22"/>
                <w:lang w:val="fr-FR"/>
              </w:rPr>
              <w:t>Nations Unies</w:t>
            </w:r>
            <w:r w:rsidRPr="00471E9B">
              <w:rPr>
                <w:szCs w:val="22"/>
                <w:lang w:val="fr-FR"/>
              </w:rPr>
              <w:t>, notamment ceux énoncés dans la Déclaration du Millénaire.</w:t>
            </w:r>
          </w:p>
          <w:p w:rsidR="00D860D3" w:rsidRPr="00471E9B" w:rsidRDefault="00D860D3" w:rsidP="00D05A49">
            <w:pPr>
              <w:rPr>
                <w:szCs w:val="22"/>
                <w:lang w:val="fr-FR"/>
              </w:rPr>
            </w:pP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Le Secrétariat de l</w:t>
            </w:r>
            <w:r>
              <w:rPr>
                <w:szCs w:val="22"/>
                <w:lang w:val="fr-FR"/>
              </w:rPr>
              <w:t>’</w:t>
            </w:r>
            <w:r w:rsidRPr="00471E9B">
              <w:rPr>
                <w:szCs w:val="22"/>
                <w:lang w:val="fr-FR"/>
              </w:rPr>
              <w:t>OMPI, sans préjudice du résultat des réflexions des États membres, devrait traiter dans ses documents relatifs aux activités d</w:t>
            </w:r>
            <w:r>
              <w:rPr>
                <w:szCs w:val="22"/>
                <w:lang w:val="fr-FR"/>
              </w:rPr>
              <w:t>’</w:t>
            </w:r>
            <w:r w:rsidRPr="00471E9B">
              <w:rPr>
                <w:szCs w:val="22"/>
                <w:lang w:val="fr-FR"/>
              </w:rPr>
              <w:t>établissement de normes, selon que de besoin et compte tenu des directives des États membres, des questions telles que</w:t>
            </w:r>
            <w:r>
              <w:rPr>
                <w:szCs w:val="22"/>
                <w:lang w:val="fr-FR"/>
              </w:rPr>
              <w:t> :</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a) la garantie de la mise en œuvre nationale des normes de propriété intellectuelle,</w:t>
            </w:r>
            <w:r w:rsidRPr="00471E9B">
              <w:rPr>
                <w:szCs w:val="22"/>
                <w:lang w:val="fr-FR"/>
              </w:rPr>
              <w:br/>
              <w:t>b) les liens entre propriété intellectuelle et concurrence,</w:t>
            </w:r>
            <w:r w:rsidRPr="00471E9B">
              <w:rPr>
                <w:szCs w:val="22"/>
                <w:lang w:val="fr-FR"/>
              </w:rPr>
              <w:br/>
              <w:t>c) le transfert de technologie en rapport avec la propriété intellectuelle,</w:t>
            </w:r>
            <w:r w:rsidRPr="00471E9B">
              <w:rPr>
                <w:szCs w:val="22"/>
                <w:lang w:val="fr-FR"/>
              </w:rPr>
              <w:br/>
              <w:t>d) les flexibilités potentielles et les exceptions et limitations pour les États membres et</w:t>
            </w:r>
            <w:r w:rsidRPr="00471E9B">
              <w:rPr>
                <w:szCs w:val="22"/>
                <w:lang w:val="fr-FR"/>
              </w:rPr>
              <w:br/>
              <w:t>e) la possibilité de dispositions particulières supplémentaires pour les pays en développement et les</w:t>
            </w:r>
            <w:r>
              <w:rPr>
                <w:szCs w:val="22"/>
                <w:lang w:val="fr-FR"/>
              </w:rPr>
              <w:t> </w:t>
            </w:r>
            <w:r w:rsidRPr="00471E9B">
              <w:rPr>
                <w:szCs w:val="22"/>
                <w:lang w:val="fr-FR"/>
              </w:rPr>
              <w:t>PMA.</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bCs/>
                <w:szCs w:val="22"/>
                <w:lang w:val="fr-FR" w:eastAsia="en-CA"/>
              </w:rPr>
            </w:pPr>
            <w:r w:rsidRPr="00471E9B">
              <w:rPr>
                <w:bCs/>
                <w:szCs w:val="22"/>
                <w:lang w:val="fr-FR" w:eastAsia="en-CA"/>
              </w:rPr>
              <w:t>Voir les documents</w:t>
            </w:r>
            <w:r>
              <w:rPr>
                <w:bCs/>
                <w:szCs w:val="22"/>
                <w:lang w:val="fr-FR" w:eastAsia="en-CA"/>
              </w:rPr>
              <w:t xml:space="preserve"> </w:t>
            </w:r>
            <w:r w:rsidRPr="00471E9B">
              <w:rPr>
                <w:bCs/>
                <w:szCs w:val="22"/>
                <w:lang w:val="fr-FR" w:eastAsia="en-CA"/>
              </w:rPr>
              <w:t>CDIP1/3 et CDIP/3/3.</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Documents connexes</w:t>
            </w:r>
            <w:r>
              <w:rPr>
                <w:bCs/>
                <w:szCs w:val="22"/>
                <w:lang w:val="fr-FR" w:eastAsia="en-CA"/>
              </w:rPr>
              <w:t> :</w:t>
            </w:r>
            <w:r w:rsidRPr="00471E9B">
              <w:rPr>
                <w:bCs/>
                <w:szCs w:val="22"/>
                <w:lang w:val="fr-FR" w:eastAsia="en-CA"/>
              </w:rPr>
              <w:t xml:space="preserve"> CDIP/5/3, CDIP/6/10, CDIP/8/4 CDIP10/9, CDIP/11/3, CDIP/12/8 et CDIP/14/12</w:t>
            </w:r>
            <w:r>
              <w:rPr>
                <w:bCs/>
                <w:szCs w:val="22"/>
                <w:lang w:val="fr-FR" w:eastAsia="en-CA"/>
              </w:rPr>
              <w:t> </w:t>
            </w:r>
            <w:proofErr w:type="spellStart"/>
            <w:r w:rsidRPr="00471E9B">
              <w:rPr>
                <w:bCs/>
                <w:szCs w:val="22"/>
                <w:lang w:val="fr-FR" w:eastAsia="en-CA"/>
              </w:rPr>
              <w:t>Rev</w:t>
            </w:r>
            <w:proofErr w:type="spellEnd"/>
            <w:r w:rsidRPr="00471E9B">
              <w:rPr>
                <w:bCs/>
                <w:szCs w:val="22"/>
                <w:lang w:val="fr-FR" w:eastAsia="en-CA"/>
              </w:rPr>
              <w:t>.</w:t>
            </w:r>
          </w:p>
          <w:p w:rsidR="00D860D3" w:rsidRPr="00471E9B" w:rsidRDefault="00D860D3" w:rsidP="00D05A49">
            <w:pPr>
              <w:rPr>
                <w:bCs/>
                <w:szCs w:val="22"/>
                <w:lang w:val="fr-FR" w:eastAsia="en-CA"/>
              </w:rPr>
            </w:pPr>
          </w:p>
          <w:p w:rsidR="00D860D3" w:rsidRDefault="00D860D3" w:rsidP="00D05A49">
            <w:pPr>
              <w:rPr>
                <w:bCs/>
                <w:szCs w:val="22"/>
                <w:lang w:val="fr-FR" w:eastAsia="en-CA"/>
              </w:rPr>
            </w:pPr>
            <w:r w:rsidRPr="00471E9B">
              <w:rPr>
                <w:bCs/>
                <w:szCs w:val="22"/>
                <w:lang w:val="fr-FR" w:eastAsia="en-CA"/>
              </w:rPr>
              <w:t>Un rapport sur la contribution de l</w:t>
            </w:r>
            <w:r>
              <w:rPr>
                <w:bCs/>
                <w:szCs w:val="22"/>
                <w:lang w:val="fr-FR" w:eastAsia="en-CA"/>
              </w:rPr>
              <w:t>’</w:t>
            </w:r>
            <w:r w:rsidRPr="00471E9B">
              <w:rPr>
                <w:bCs/>
                <w:szCs w:val="22"/>
                <w:lang w:val="fr-FR" w:eastAsia="en-CA"/>
              </w:rPr>
              <w:t>OMPI aux objectifs du Millénaire pour le développement (OMD) (document</w:t>
            </w:r>
            <w:r>
              <w:rPr>
                <w:bCs/>
                <w:szCs w:val="22"/>
                <w:lang w:val="fr-FR" w:eastAsia="en-CA"/>
              </w:rPr>
              <w:t xml:space="preserve"> </w:t>
            </w:r>
            <w:r w:rsidRPr="00471E9B">
              <w:rPr>
                <w:bCs/>
                <w:szCs w:val="22"/>
                <w:lang w:val="fr-FR" w:eastAsia="en-CA"/>
              </w:rPr>
              <w:t>CDIP/5/3) a été examiné à la cinqu</w:t>
            </w:r>
            <w:r>
              <w:rPr>
                <w:bCs/>
                <w:szCs w:val="22"/>
                <w:lang w:val="fr-FR" w:eastAsia="en-CA"/>
              </w:rPr>
              <w:t>ième session</w:t>
            </w:r>
            <w:r w:rsidRPr="00471E9B">
              <w:rPr>
                <w:bCs/>
                <w:szCs w:val="22"/>
                <w:lang w:val="fr-FR" w:eastAsia="en-CA"/>
              </w:rPr>
              <w:t xml:space="preserve"> du</w:t>
            </w:r>
            <w:r>
              <w:rPr>
                <w:bCs/>
                <w:szCs w:val="22"/>
                <w:lang w:val="fr-FR" w:eastAsia="en-CA"/>
              </w:rPr>
              <w:t> </w:t>
            </w:r>
            <w:r w:rsidRPr="00471E9B">
              <w:rPr>
                <w:bCs/>
                <w:szCs w:val="22"/>
                <w:lang w:val="fr-FR" w:eastAsia="en-CA"/>
              </w:rPr>
              <w:t>CDIP</w:t>
            </w:r>
            <w:r>
              <w:rPr>
                <w:bCs/>
                <w:szCs w:val="22"/>
                <w:lang w:val="fr-FR" w:eastAsia="en-CA"/>
              </w:rPr>
              <w:t xml:space="preserve">.  </w:t>
            </w:r>
            <w:r w:rsidRPr="00471E9B">
              <w:rPr>
                <w:bCs/>
                <w:szCs w:val="22"/>
                <w:lang w:val="fr-FR" w:eastAsia="en-CA"/>
              </w:rPr>
              <w:t>Une page</w:t>
            </w:r>
            <w:r>
              <w:rPr>
                <w:bCs/>
                <w:szCs w:val="22"/>
                <w:lang w:val="fr-FR" w:eastAsia="en-CA"/>
              </w:rPr>
              <w:t> </w:t>
            </w:r>
            <w:r w:rsidRPr="00471E9B">
              <w:rPr>
                <w:bCs/>
                <w:szCs w:val="22"/>
                <w:lang w:val="fr-FR" w:eastAsia="en-CA"/>
              </w:rPr>
              <w:t>Web sur les</w:t>
            </w:r>
            <w:r>
              <w:rPr>
                <w:bCs/>
                <w:szCs w:val="22"/>
                <w:lang w:val="fr-FR" w:eastAsia="en-CA"/>
              </w:rPr>
              <w:t> </w:t>
            </w:r>
            <w:r w:rsidRPr="00471E9B">
              <w:rPr>
                <w:bCs/>
                <w:szCs w:val="22"/>
                <w:lang w:val="fr-FR" w:eastAsia="en-CA"/>
              </w:rPr>
              <w:t>OMD et l</w:t>
            </w:r>
            <w:r>
              <w:rPr>
                <w:bCs/>
                <w:szCs w:val="22"/>
                <w:lang w:val="fr-FR" w:eastAsia="en-CA"/>
              </w:rPr>
              <w:t>’</w:t>
            </w:r>
            <w:r w:rsidRPr="00471E9B">
              <w:rPr>
                <w:bCs/>
                <w:szCs w:val="22"/>
                <w:lang w:val="fr-FR" w:eastAsia="en-CA"/>
              </w:rPr>
              <w:t>OMPI a été créée (</w:t>
            </w:r>
            <w:hyperlink r:id="rId20" w:history="1">
              <w:r w:rsidRPr="00471E9B">
                <w:rPr>
                  <w:rStyle w:val="Hyperlink"/>
                  <w:bCs/>
                  <w:color w:val="auto"/>
                  <w:szCs w:val="22"/>
                  <w:lang w:val="fr-FR" w:eastAsia="en-CA"/>
                </w:rPr>
                <w:t>http://www.wipo.int/ip</w:t>
              </w:r>
              <w:r>
                <w:rPr>
                  <w:rStyle w:val="Hyperlink"/>
                  <w:bCs/>
                  <w:color w:val="auto"/>
                  <w:szCs w:val="22"/>
                  <w:lang w:val="fr-FR" w:eastAsia="en-CA"/>
                </w:rPr>
                <w:t>-</w:t>
              </w:r>
              <w:r w:rsidRPr="00471E9B">
                <w:rPr>
                  <w:rStyle w:val="Hyperlink"/>
                  <w:bCs/>
                  <w:color w:val="auto"/>
                  <w:szCs w:val="22"/>
                  <w:lang w:val="fr-FR" w:eastAsia="en-CA"/>
                </w:rPr>
                <w:t>development/en/agenda/millennium_goals/</w:t>
              </w:r>
            </w:hyperlink>
            <w:r w:rsidRPr="00471E9B">
              <w:rPr>
                <w:bCs/>
                <w:szCs w:val="22"/>
                <w:lang w:val="fr-FR" w:eastAsia="en-CA"/>
              </w:rPr>
              <w:t>).</w:t>
            </w:r>
          </w:p>
          <w:p w:rsidR="00D860D3" w:rsidRPr="00471E9B" w:rsidRDefault="00D860D3" w:rsidP="00D05A49">
            <w:pPr>
              <w:rPr>
                <w:bCs/>
                <w:szCs w:val="22"/>
                <w:lang w:val="fr-FR" w:eastAsia="en-CA"/>
              </w:rPr>
            </w:pPr>
          </w:p>
          <w:p w:rsidR="00D860D3" w:rsidRDefault="00D860D3" w:rsidP="00D05A49">
            <w:pPr>
              <w:rPr>
                <w:bCs/>
                <w:szCs w:val="22"/>
                <w:lang w:val="fr-FR" w:eastAsia="en-CA"/>
              </w:rPr>
            </w:pPr>
            <w:r w:rsidRPr="00471E9B">
              <w:rPr>
                <w:bCs/>
                <w:szCs w:val="22"/>
                <w:lang w:val="fr-FR" w:eastAsia="en-CA"/>
              </w:rPr>
              <w:t>Un document révisé sur l</w:t>
            </w:r>
            <w:r>
              <w:rPr>
                <w:bCs/>
                <w:szCs w:val="22"/>
                <w:lang w:val="fr-FR" w:eastAsia="en-CA"/>
              </w:rPr>
              <w:t>’</w:t>
            </w:r>
            <w:r w:rsidRPr="00471E9B">
              <w:rPr>
                <w:bCs/>
                <w:szCs w:val="22"/>
                <w:lang w:val="fr-FR" w:eastAsia="en-CA"/>
              </w:rPr>
              <w:t>évaluation de la contribution de l</w:t>
            </w:r>
            <w:r>
              <w:rPr>
                <w:bCs/>
                <w:szCs w:val="22"/>
                <w:lang w:val="fr-FR" w:eastAsia="en-CA"/>
              </w:rPr>
              <w:t>’</w:t>
            </w:r>
            <w:r w:rsidRPr="00471E9B">
              <w:rPr>
                <w:bCs/>
                <w:szCs w:val="22"/>
                <w:lang w:val="fr-FR" w:eastAsia="en-CA"/>
              </w:rPr>
              <w:t>OMPI à la réalisation des objectifs du Millénaire pour le développement (OMD) (CDIP/8/4) a été examiné au cours de la huit</w:t>
            </w:r>
            <w:r>
              <w:rPr>
                <w:bCs/>
                <w:szCs w:val="22"/>
                <w:lang w:val="fr-FR" w:eastAsia="en-CA"/>
              </w:rPr>
              <w:t>ième session</w:t>
            </w:r>
            <w:r w:rsidRPr="00471E9B">
              <w:rPr>
                <w:bCs/>
                <w:szCs w:val="22"/>
                <w:lang w:val="fr-FR" w:eastAsia="en-CA"/>
              </w:rPr>
              <w:t xml:space="preserve"> du comité.  Ce document a été révisé pour prendre en compte les observations des États membres (document</w:t>
            </w:r>
            <w:r>
              <w:rPr>
                <w:bCs/>
                <w:szCs w:val="22"/>
                <w:lang w:val="fr-FR" w:eastAsia="en-CA"/>
              </w:rPr>
              <w:t xml:space="preserve"> </w:t>
            </w:r>
            <w:r w:rsidRPr="00471E9B">
              <w:rPr>
                <w:bCs/>
                <w:szCs w:val="22"/>
                <w:lang w:val="fr-FR" w:eastAsia="en-CA"/>
              </w:rPr>
              <w:t>CDIP/10/9) et a été examiné à la dix</w:t>
            </w:r>
            <w:r>
              <w:rPr>
                <w:bCs/>
                <w:szCs w:val="22"/>
                <w:lang w:val="fr-FR" w:eastAsia="en-CA"/>
              </w:rPr>
              <w:t>ième session</w:t>
            </w:r>
            <w:r w:rsidRPr="00471E9B">
              <w:rPr>
                <w:bCs/>
                <w:szCs w:val="22"/>
                <w:lang w:val="fr-FR" w:eastAsia="en-CA"/>
              </w:rPr>
              <w:t xml:space="preserve"> du comité.</w:t>
            </w:r>
          </w:p>
          <w:p w:rsidR="00D860D3" w:rsidRPr="00471E9B" w:rsidRDefault="00D860D3" w:rsidP="00D05A49">
            <w:pPr>
              <w:rPr>
                <w:bCs/>
                <w:szCs w:val="22"/>
                <w:lang w:val="fr-FR" w:eastAsia="en-CA"/>
              </w:rPr>
            </w:pPr>
          </w:p>
          <w:p w:rsidR="00D860D3" w:rsidRDefault="00D860D3" w:rsidP="00D05A49">
            <w:pPr>
              <w:rPr>
                <w:bCs/>
                <w:szCs w:val="22"/>
                <w:lang w:val="fr-FR" w:eastAsia="en-CA"/>
              </w:rPr>
            </w:pPr>
            <w:r w:rsidRPr="00471E9B">
              <w:rPr>
                <w:bCs/>
                <w:szCs w:val="22"/>
                <w:lang w:val="fr-FR" w:eastAsia="en-CA"/>
              </w:rPr>
              <w:t>En outre, une étude sur la faisabilité de la prise en considération des besoins et résultats visés dans les</w:t>
            </w:r>
            <w:r>
              <w:rPr>
                <w:bCs/>
                <w:szCs w:val="22"/>
                <w:lang w:val="fr-FR" w:eastAsia="en-CA"/>
              </w:rPr>
              <w:t> </w:t>
            </w:r>
            <w:r w:rsidRPr="00471E9B">
              <w:rPr>
                <w:bCs/>
                <w:szCs w:val="22"/>
                <w:lang w:val="fr-FR" w:eastAsia="en-CA"/>
              </w:rPr>
              <w:t>OMD dans le tableau des résultats de l</w:t>
            </w:r>
            <w:r>
              <w:rPr>
                <w:bCs/>
                <w:szCs w:val="22"/>
                <w:lang w:val="fr-FR" w:eastAsia="en-CA"/>
              </w:rPr>
              <w:t>’</w:t>
            </w:r>
            <w:r w:rsidRPr="00471E9B">
              <w:rPr>
                <w:bCs/>
                <w:szCs w:val="22"/>
                <w:lang w:val="fr-FR" w:eastAsia="en-CA"/>
              </w:rPr>
              <w:t>exercice biennal de l</w:t>
            </w:r>
            <w:r>
              <w:rPr>
                <w:bCs/>
                <w:szCs w:val="22"/>
                <w:lang w:val="fr-FR" w:eastAsia="en-CA"/>
              </w:rPr>
              <w:t>’</w:t>
            </w:r>
            <w:r w:rsidRPr="00471E9B">
              <w:rPr>
                <w:bCs/>
                <w:szCs w:val="22"/>
                <w:lang w:val="fr-FR" w:eastAsia="en-CA"/>
              </w:rPr>
              <w:t>OMPI (document</w:t>
            </w:r>
            <w:r>
              <w:rPr>
                <w:bCs/>
                <w:szCs w:val="22"/>
                <w:lang w:val="fr-FR" w:eastAsia="en-CA"/>
              </w:rPr>
              <w:t xml:space="preserve"> </w:t>
            </w:r>
            <w:r w:rsidRPr="00471E9B">
              <w:rPr>
                <w:bCs/>
                <w:szCs w:val="22"/>
                <w:lang w:val="fr-FR" w:eastAsia="en-CA"/>
              </w:rPr>
              <w:t>CDIP/11/3) a été examinée à la onz</w:t>
            </w:r>
            <w:r>
              <w:rPr>
                <w:bCs/>
                <w:szCs w:val="22"/>
                <w:lang w:val="fr-FR" w:eastAsia="en-CA"/>
              </w:rPr>
              <w:t>ième session</w:t>
            </w:r>
            <w:r w:rsidRPr="00471E9B">
              <w:rPr>
                <w:bCs/>
                <w:szCs w:val="22"/>
                <w:lang w:val="fr-FR" w:eastAsia="en-CA"/>
              </w:rPr>
              <w:t xml:space="preserve"> du comité</w:t>
            </w:r>
            <w:r>
              <w:rPr>
                <w:bCs/>
                <w:szCs w:val="22"/>
                <w:lang w:val="fr-FR" w:eastAsia="en-CA"/>
              </w:rPr>
              <w:t xml:space="preserve">.  </w:t>
            </w:r>
            <w:r w:rsidRPr="00471E9B">
              <w:rPr>
                <w:bCs/>
                <w:szCs w:val="22"/>
                <w:lang w:val="fr-FR" w:eastAsia="en-CA"/>
              </w:rPr>
              <w:t>Celui</w:t>
            </w:r>
            <w:r>
              <w:rPr>
                <w:bCs/>
                <w:szCs w:val="22"/>
                <w:lang w:val="fr-FR" w:eastAsia="en-CA"/>
              </w:rPr>
              <w:t>-</w:t>
            </w:r>
            <w:r w:rsidRPr="00471E9B">
              <w:rPr>
                <w:bCs/>
                <w:szCs w:val="22"/>
                <w:lang w:val="fr-FR" w:eastAsia="en-CA"/>
              </w:rPr>
              <w:t>ci a examiné à sa douz</w:t>
            </w:r>
            <w:r>
              <w:rPr>
                <w:bCs/>
                <w:szCs w:val="22"/>
                <w:lang w:val="fr-FR" w:eastAsia="en-CA"/>
              </w:rPr>
              <w:t>ième session</w:t>
            </w:r>
            <w:r w:rsidRPr="00471E9B">
              <w:rPr>
                <w:bCs/>
                <w:szCs w:val="22"/>
                <w:lang w:val="fr-FR" w:eastAsia="en-CA"/>
              </w:rPr>
              <w:t xml:space="preserve"> un document sur les</w:t>
            </w:r>
            <w:r>
              <w:rPr>
                <w:bCs/>
                <w:szCs w:val="22"/>
                <w:lang w:val="fr-FR" w:eastAsia="en-CA"/>
              </w:rPr>
              <w:t> </w:t>
            </w:r>
            <w:r w:rsidRPr="00471E9B">
              <w:rPr>
                <w:bCs/>
                <w:szCs w:val="22"/>
                <w:lang w:val="fr-FR" w:eastAsia="en-CA"/>
              </w:rPr>
              <w:t>OMD dans d</w:t>
            </w:r>
            <w:r>
              <w:rPr>
                <w:bCs/>
                <w:szCs w:val="22"/>
                <w:lang w:val="fr-FR" w:eastAsia="en-CA"/>
              </w:rPr>
              <w:t>’</w:t>
            </w:r>
            <w:r w:rsidRPr="00471E9B">
              <w:rPr>
                <w:bCs/>
                <w:szCs w:val="22"/>
                <w:lang w:val="fr-FR" w:eastAsia="en-CA"/>
              </w:rPr>
              <w:t xml:space="preserve">autres institutions des </w:t>
            </w:r>
            <w:r>
              <w:rPr>
                <w:bCs/>
                <w:szCs w:val="22"/>
                <w:lang w:val="fr-FR" w:eastAsia="en-CA"/>
              </w:rPr>
              <w:t>Nations Unies</w:t>
            </w:r>
            <w:r w:rsidRPr="00471E9B">
              <w:rPr>
                <w:bCs/>
                <w:szCs w:val="22"/>
                <w:lang w:val="fr-FR" w:eastAsia="en-CA"/>
              </w:rPr>
              <w:t xml:space="preserve"> et la contribution de l</w:t>
            </w:r>
            <w:r>
              <w:rPr>
                <w:bCs/>
                <w:szCs w:val="22"/>
                <w:lang w:val="fr-FR" w:eastAsia="en-CA"/>
              </w:rPr>
              <w:t>’</w:t>
            </w:r>
            <w:r w:rsidRPr="00471E9B">
              <w:rPr>
                <w:bCs/>
                <w:szCs w:val="22"/>
                <w:lang w:val="fr-FR" w:eastAsia="en-CA"/>
              </w:rPr>
              <w:t>OMPI aux</w:t>
            </w:r>
            <w:r>
              <w:rPr>
                <w:bCs/>
                <w:szCs w:val="22"/>
                <w:lang w:val="fr-FR" w:eastAsia="en-CA"/>
              </w:rPr>
              <w:t> </w:t>
            </w:r>
            <w:r w:rsidRPr="00471E9B">
              <w:rPr>
                <w:bCs/>
                <w:szCs w:val="22"/>
                <w:lang w:val="fr-FR" w:eastAsia="en-CA"/>
              </w:rPr>
              <w:t>OMD (document</w:t>
            </w:r>
            <w:r>
              <w:rPr>
                <w:bCs/>
                <w:szCs w:val="22"/>
                <w:lang w:val="fr-FR" w:eastAsia="en-CA"/>
              </w:rPr>
              <w:t xml:space="preserve"> </w:t>
            </w:r>
            <w:r w:rsidRPr="00471E9B">
              <w:rPr>
                <w:bCs/>
                <w:szCs w:val="22"/>
                <w:lang w:val="fr-FR" w:eastAsia="en-CA"/>
              </w:rPr>
              <w:t>CDIP/12/8), et un document révisé sur cette question, portant sur d</w:t>
            </w:r>
            <w:r>
              <w:rPr>
                <w:bCs/>
                <w:szCs w:val="22"/>
                <w:lang w:val="fr-FR" w:eastAsia="en-CA"/>
              </w:rPr>
              <w:t>’</w:t>
            </w:r>
            <w:r w:rsidRPr="00471E9B">
              <w:rPr>
                <w:bCs/>
                <w:szCs w:val="22"/>
                <w:lang w:val="fr-FR" w:eastAsia="en-CA"/>
              </w:rPr>
              <w:t xml:space="preserve">autres organisations et programmes des </w:t>
            </w:r>
            <w:r>
              <w:rPr>
                <w:bCs/>
                <w:szCs w:val="22"/>
                <w:lang w:val="fr-FR" w:eastAsia="en-CA"/>
              </w:rPr>
              <w:t>Nations Unies</w:t>
            </w:r>
            <w:r w:rsidRPr="00471E9B">
              <w:rPr>
                <w:bCs/>
                <w:szCs w:val="22"/>
                <w:lang w:val="fr-FR" w:eastAsia="en-CA"/>
              </w:rPr>
              <w:t xml:space="preserve"> et élargissant l</w:t>
            </w:r>
            <w:r>
              <w:rPr>
                <w:bCs/>
                <w:szCs w:val="22"/>
                <w:lang w:val="fr-FR" w:eastAsia="en-CA"/>
              </w:rPr>
              <w:t>’</w:t>
            </w:r>
            <w:r w:rsidRPr="00471E9B">
              <w:rPr>
                <w:bCs/>
                <w:szCs w:val="22"/>
                <w:lang w:val="fr-FR" w:eastAsia="en-CA"/>
              </w:rPr>
              <w:t>enquête menée dans le document</w:t>
            </w:r>
            <w:r>
              <w:rPr>
                <w:bCs/>
                <w:szCs w:val="22"/>
                <w:lang w:val="fr-FR" w:eastAsia="en-CA"/>
              </w:rPr>
              <w:t xml:space="preserve"> </w:t>
            </w:r>
            <w:r w:rsidRPr="00471E9B">
              <w:rPr>
                <w:bCs/>
                <w:szCs w:val="22"/>
                <w:lang w:val="fr-FR" w:eastAsia="en-CA"/>
              </w:rPr>
              <w:t>CDIP/12/8, a été examiné par le comité à sa quatorz</w:t>
            </w:r>
            <w:r>
              <w:rPr>
                <w:bCs/>
                <w:szCs w:val="22"/>
                <w:lang w:val="fr-FR" w:eastAsia="en-CA"/>
              </w:rPr>
              <w:t>ième session</w:t>
            </w:r>
            <w:r w:rsidRPr="00471E9B">
              <w:rPr>
                <w:bCs/>
                <w:szCs w:val="22"/>
                <w:lang w:val="fr-FR" w:eastAsia="en-CA"/>
              </w:rPr>
              <w:t xml:space="preserve"> (document CDIP/14/12</w:t>
            </w:r>
            <w:r>
              <w:rPr>
                <w:bCs/>
                <w:szCs w:val="22"/>
                <w:lang w:val="fr-FR" w:eastAsia="en-CA"/>
              </w:rPr>
              <w:t> </w:t>
            </w:r>
            <w:proofErr w:type="spellStart"/>
            <w:r w:rsidRPr="00471E9B">
              <w:rPr>
                <w:bCs/>
                <w:szCs w:val="22"/>
                <w:lang w:val="fr-FR" w:eastAsia="en-CA"/>
              </w:rPr>
              <w:t>Rev</w:t>
            </w:r>
            <w:proofErr w:type="spellEnd"/>
            <w:r w:rsidRPr="00471E9B">
              <w:rPr>
                <w:bCs/>
                <w:szCs w:val="22"/>
                <w:lang w:val="fr-FR" w:eastAsia="en-CA"/>
              </w:rPr>
              <w:t>.).</w:t>
            </w:r>
          </w:p>
          <w:p w:rsidR="00D860D3" w:rsidRPr="00471E9B" w:rsidRDefault="00D860D3" w:rsidP="00D05A49">
            <w:pPr>
              <w:rPr>
                <w:bCs/>
                <w:szCs w:val="22"/>
                <w:lang w:val="fr-FR" w:eastAsia="en-CA"/>
              </w:rPr>
            </w:pPr>
          </w:p>
          <w:p w:rsidR="00D860D3" w:rsidRDefault="00D860D3" w:rsidP="00D05A49">
            <w:pPr>
              <w:rPr>
                <w:bCs/>
                <w:szCs w:val="22"/>
                <w:lang w:val="fr-FR" w:eastAsia="en-CA"/>
              </w:rPr>
            </w:pPr>
            <w:r w:rsidRPr="00471E9B">
              <w:rPr>
                <w:bCs/>
                <w:szCs w:val="22"/>
                <w:lang w:val="fr-FR" w:eastAsia="en-CA"/>
              </w:rPr>
              <w:t>Les délibérations sur les</w:t>
            </w:r>
            <w:r>
              <w:rPr>
                <w:bCs/>
                <w:szCs w:val="22"/>
                <w:lang w:val="fr-FR" w:eastAsia="en-CA"/>
              </w:rPr>
              <w:t> </w:t>
            </w:r>
            <w:r w:rsidRPr="00471E9B">
              <w:rPr>
                <w:bCs/>
                <w:szCs w:val="22"/>
                <w:lang w:val="fr-FR" w:eastAsia="en-CA"/>
              </w:rPr>
              <w:t>OMD ont abouti au moment de l</w:t>
            </w:r>
            <w:r>
              <w:rPr>
                <w:bCs/>
                <w:szCs w:val="22"/>
                <w:lang w:val="fr-FR" w:eastAsia="en-CA"/>
              </w:rPr>
              <w:t>’</w:t>
            </w:r>
            <w:r w:rsidRPr="00471E9B">
              <w:rPr>
                <w:bCs/>
                <w:szCs w:val="22"/>
                <w:lang w:val="fr-FR" w:eastAsia="en-CA"/>
              </w:rPr>
              <w:t>adoption en</w:t>
            </w:r>
            <w:r>
              <w:rPr>
                <w:bCs/>
                <w:szCs w:val="22"/>
                <w:lang w:val="fr-FR" w:eastAsia="en-CA"/>
              </w:rPr>
              <w:t> </w:t>
            </w:r>
            <w:r w:rsidRPr="00471E9B">
              <w:rPr>
                <w:bCs/>
                <w:szCs w:val="22"/>
                <w:lang w:val="fr-FR" w:eastAsia="en-CA"/>
              </w:rPr>
              <w:t>2015 du Programme de développement durable à l</w:t>
            </w:r>
            <w:r>
              <w:rPr>
                <w:bCs/>
                <w:szCs w:val="22"/>
                <w:lang w:val="fr-FR" w:eastAsia="en-CA"/>
              </w:rPr>
              <w:t>’</w:t>
            </w:r>
            <w:r w:rsidRPr="00471E9B">
              <w:rPr>
                <w:bCs/>
                <w:szCs w:val="22"/>
                <w:lang w:val="fr-FR" w:eastAsia="en-CA"/>
              </w:rPr>
              <w:t>horizon 2030 et des</w:t>
            </w:r>
            <w:r>
              <w:rPr>
                <w:bCs/>
                <w:szCs w:val="22"/>
                <w:lang w:val="fr-FR" w:eastAsia="en-CA"/>
              </w:rPr>
              <w:t> </w:t>
            </w:r>
            <w:r w:rsidRPr="00471E9B">
              <w:rPr>
                <w:bCs/>
                <w:szCs w:val="22"/>
                <w:lang w:val="fr-FR" w:eastAsia="en-CA"/>
              </w:rPr>
              <w:t>ODD.  À cet égard, à sa seiz</w:t>
            </w:r>
            <w:r>
              <w:rPr>
                <w:bCs/>
                <w:szCs w:val="22"/>
                <w:lang w:val="fr-FR" w:eastAsia="en-CA"/>
              </w:rPr>
              <w:t>ième session</w:t>
            </w:r>
            <w:r w:rsidRPr="00471E9B">
              <w:rPr>
                <w:bCs/>
                <w:szCs w:val="22"/>
                <w:lang w:val="fr-FR" w:eastAsia="en-CA"/>
              </w:rPr>
              <w:t>, le Secrétariat a présenté un document intitulé “L</w:t>
            </w:r>
            <w:r>
              <w:rPr>
                <w:bCs/>
                <w:szCs w:val="22"/>
                <w:lang w:val="fr-FR" w:eastAsia="en-CA"/>
              </w:rPr>
              <w:t>’</w:t>
            </w:r>
            <w:r w:rsidRPr="00471E9B">
              <w:rPr>
                <w:bCs/>
                <w:szCs w:val="22"/>
                <w:lang w:val="fr-FR" w:eastAsia="en-CA"/>
              </w:rPr>
              <w:t>OMPI et le Programme de développement pour l</w:t>
            </w:r>
            <w:r>
              <w:rPr>
                <w:bCs/>
                <w:szCs w:val="22"/>
                <w:lang w:val="fr-FR" w:eastAsia="en-CA"/>
              </w:rPr>
              <w:t>’</w:t>
            </w:r>
            <w:r w:rsidRPr="00471E9B">
              <w:rPr>
                <w:bCs/>
                <w:szCs w:val="22"/>
                <w:lang w:val="fr-FR" w:eastAsia="en-CA"/>
              </w:rPr>
              <w:t>après</w:t>
            </w:r>
            <w:r>
              <w:rPr>
                <w:bCs/>
                <w:szCs w:val="22"/>
                <w:lang w:val="fr-FR" w:eastAsia="en-CA"/>
              </w:rPr>
              <w:t>-</w:t>
            </w:r>
            <w:r w:rsidRPr="00471E9B">
              <w:rPr>
                <w:bCs/>
                <w:szCs w:val="22"/>
                <w:lang w:val="fr-FR" w:eastAsia="en-CA"/>
              </w:rPr>
              <w:t>2015” (CDIP/16/8), contenant un bref résumé de la participation de l</w:t>
            </w:r>
            <w:r>
              <w:rPr>
                <w:bCs/>
                <w:szCs w:val="22"/>
                <w:lang w:val="fr-FR" w:eastAsia="en-CA"/>
              </w:rPr>
              <w:t>’</w:t>
            </w:r>
            <w:r w:rsidRPr="00471E9B">
              <w:rPr>
                <w:bCs/>
                <w:szCs w:val="22"/>
                <w:lang w:val="fr-FR" w:eastAsia="en-CA"/>
              </w:rPr>
              <w:t>OMPI au processus d</w:t>
            </w:r>
            <w:r>
              <w:rPr>
                <w:bCs/>
                <w:szCs w:val="22"/>
                <w:lang w:val="fr-FR" w:eastAsia="en-CA"/>
              </w:rPr>
              <w:t>’</w:t>
            </w:r>
            <w:r w:rsidRPr="00471E9B">
              <w:rPr>
                <w:bCs/>
                <w:szCs w:val="22"/>
                <w:lang w:val="fr-FR" w:eastAsia="en-CA"/>
              </w:rPr>
              <w:t>exécution du Programme de développement pour l</w:t>
            </w:r>
            <w:r>
              <w:rPr>
                <w:bCs/>
                <w:szCs w:val="22"/>
                <w:lang w:val="fr-FR" w:eastAsia="en-CA"/>
              </w:rPr>
              <w:t>’</w:t>
            </w:r>
            <w:r w:rsidRPr="00471E9B">
              <w:rPr>
                <w:bCs/>
                <w:szCs w:val="22"/>
                <w:lang w:val="fr-FR" w:eastAsia="en-CA"/>
              </w:rPr>
              <w:t>après</w:t>
            </w:r>
            <w:r>
              <w:rPr>
                <w:bCs/>
                <w:szCs w:val="22"/>
                <w:lang w:val="fr-FR" w:eastAsia="en-CA"/>
              </w:rPr>
              <w:t>-</w:t>
            </w:r>
            <w:r w:rsidRPr="00471E9B">
              <w:rPr>
                <w:bCs/>
                <w:szCs w:val="22"/>
                <w:lang w:val="fr-FR" w:eastAsia="en-CA"/>
              </w:rPr>
              <w:t>2015 et aux travaux en cours concernant le cadre d</w:t>
            </w:r>
            <w:r>
              <w:rPr>
                <w:bCs/>
                <w:szCs w:val="22"/>
                <w:lang w:val="fr-FR" w:eastAsia="en-CA"/>
              </w:rPr>
              <w:t>’</w:t>
            </w:r>
            <w:r w:rsidRPr="00471E9B">
              <w:rPr>
                <w:bCs/>
                <w:szCs w:val="22"/>
                <w:lang w:val="fr-FR" w:eastAsia="en-CA"/>
              </w:rPr>
              <w:t>indicateurs des objectifs de développement.  À titre de suivi, à la dix</w:t>
            </w:r>
            <w:r>
              <w:rPr>
                <w:bCs/>
                <w:szCs w:val="22"/>
                <w:lang w:val="fr-FR" w:eastAsia="en-CA"/>
              </w:rPr>
              <w:t>-</w:t>
            </w:r>
            <w:r w:rsidRPr="00471E9B">
              <w:rPr>
                <w:bCs/>
                <w:szCs w:val="22"/>
                <w:lang w:val="fr-FR" w:eastAsia="en-CA"/>
              </w:rPr>
              <w:t>sept</w:t>
            </w:r>
            <w:r>
              <w:rPr>
                <w:bCs/>
                <w:szCs w:val="22"/>
                <w:lang w:val="fr-FR" w:eastAsia="en-CA"/>
              </w:rPr>
              <w:t>ième session</w:t>
            </w:r>
            <w:r w:rsidRPr="00471E9B">
              <w:rPr>
                <w:bCs/>
                <w:szCs w:val="22"/>
                <w:lang w:val="fr-FR" w:eastAsia="en-CA"/>
              </w:rPr>
              <w:t>, le Secrétariat a présenté une Cartographie des activités de l</w:t>
            </w:r>
            <w:r>
              <w:rPr>
                <w:bCs/>
                <w:szCs w:val="22"/>
                <w:lang w:val="fr-FR" w:eastAsia="en-CA"/>
              </w:rPr>
              <w:t>’</w:t>
            </w:r>
            <w:r w:rsidRPr="00471E9B">
              <w:rPr>
                <w:bCs/>
                <w:szCs w:val="22"/>
                <w:lang w:val="fr-FR" w:eastAsia="en-CA"/>
              </w:rPr>
              <w:t>OMPI relatives à la mise en œuvre des objectifs de développement durable (CDIP/17/8), qui recense les activités menées par l</w:t>
            </w:r>
            <w:r>
              <w:rPr>
                <w:bCs/>
                <w:szCs w:val="22"/>
                <w:lang w:val="fr-FR" w:eastAsia="en-CA"/>
              </w:rPr>
              <w:t>’</w:t>
            </w:r>
            <w:r w:rsidRPr="00471E9B">
              <w:rPr>
                <w:bCs/>
                <w:szCs w:val="22"/>
                <w:lang w:val="fr-FR" w:eastAsia="en-CA"/>
              </w:rPr>
              <w:t>OMPI en rapport avec les objectifs de développement durable.</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Les débats sur ces deux</w:t>
            </w:r>
            <w:r>
              <w:rPr>
                <w:bCs/>
                <w:szCs w:val="22"/>
                <w:lang w:val="fr-FR" w:eastAsia="en-CA"/>
              </w:rPr>
              <w:t> </w:t>
            </w:r>
            <w:r w:rsidRPr="00471E9B">
              <w:rPr>
                <w:bCs/>
                <w:szCs w:val="22"/>
                <w:lang w:val="fr-FR" w:eastAsia="en-CA"/>
              </w:rPr>
              <w:t>documents ont conduit à la décision de demander aux États membres de transmettre des commentaires concernant les objectifs de développement durable qu</w:t>
            </w:r>
            <w:r>
              <w:rPr>
                <w:bCs/>
                <w:szCs w:val="22"/>
                <w:lang w:val="fr-FR" w:eastAsia="en-CA"/>
              </w:rPr>
              <w:t>’</w:t>
            </w:r>
            <w:r w:rsidRPr="00471E9B">
              <w:rPr>
                <w:bCs/>
                <w:szCs w:val="22"/>
                <w:lang w:val="fr-FR" w:eastAsia="en-CA"/>
              </w:rPr>
              <w:t>ils jugeaient pertinents pour les travaux l</w:t>
            </w:r>
            <w:r>
              <w:rPr>
                <w:bCs/>
                <w:szCs w:val="22"/>
                <w:lang w:val="fr-FR" w:eastAsia="en-CA"/>
              </w:rPr>
              <w:t>’</w:t>
            </w:r>
            <w:r w:rsidRPr="00471E9B">
              <w:rPr>
                <w:bCs/>
                <w:szCs w:val="22"/>
                <w:lang w:val="fr-FR" w:eastAsia="en-CA"/>
              </w:rPr>
              <w:t>OMPI, accompagnés d</w:t>
            </w:r>
            <w:r>
              <w:rPr>
                <w:bCs/>
                <w:szCs w:val="22"/>
                <w:lang w:val="fr-FR" w:eastAsia="en-CA"/>
              </w:rPr>
              <w:t>’</w:t>
            </w:r>
            <w:r w:rsidRPr="00471E9B">
              <w:rPr>
                <w:bCs/>
                <w:szCs w:val="22"/>
                <w:lang w:val="fr-FR" w:eastAsia="en-CA"/>
              </w:rPr>
              <w:t>une explication ou justification de leurs avis et le comité a examiné à sa dix</w:t>
            </w:r>
            <w:r>
              <w:rPr>
                <w:bCs/>
                <w:szCs w:val="22"/>
                <w:lang w:val="fr-FR" w:eastAsia="en-CA"/>
              </w:rPr>
              <w:t>-</w:t>
            </w:r>
            <w:r w:rsidRPr="00471E9B">
              <w:rPr>
                <w:bCs/>
                <w:szCs w:val="22"/>
                <w:lang w:val="fr-FR" w:eastAsia="en-CA"/>
              </w:rPr>
              <w:t>huit</w:t>
            </w:r>
            <w:r>
              <w:rPr>
                <w:bCs/>
                <w:szCs w:val="22"/>
                <w:lang w:val="fr-FR" w:eastAsia="en-CA"/>
              </w:rPr>
              <w:t>ième session</w:t>
            </w:r>
            <w:r w:rsidRPr="00471E9B">
              <w:rPr>
                <w:bCs/>
                <w:szCs w:val="22"/>
                <w:lang w:val="fr-FR" w:eastAsia="en-CA"/>
              </w:rPr>
              <w:t xml:space="preserve"> la “Compilation des contributions reçues de la part des États membres en ce qui concerne les objectifs de développement durable présentant un intérêt pour les activités de l</w:t>
            </w:r>
            <w:r>
              <w:rPr>
                <w:bCs/>
                <w:szCs w:val="22"/>
                <w:lang w:val="fr-FR" w:eastAsia="en-CA"/>
              </w:rPr>
              <w:t>’</w:t>
            </w:r>
            <w:r w:rsidRPr="00471E9B">
              <w:rPr>
                <w:bCs/>
                <w:szCs w:val="22"/>
                <w:lang w:val="fr-FR" w:eastAsia="en-CA"/>
              </w:rPr>
              <w:t>OMPI” (CDIP/18/4).  Ce document comprenait entre autres les contributions reçues de la délégation du Brésil, demandant l</w:t>
            </w:r>
            <w:r>
              <w:rPr>
                <w:bCs/>
                <w:szCs w:val="22"/>
                <w:lang w:val="fr-FR" w:eastAsia="en-CA"/>
              </w:rPr>
              <w:t>’</w:t>
            </w:r>
            <w:r w:rsidRPr="00471E9B">
              <w:rPr>
                <w:bCs/>
                <w:szCs w:val="22"/>
                <w:lang w:val="fr-FR" w:eastAsia="en-CA"/>
              </w:rPr>
              <w:t>établissement d</w:t>
            </w:r>
            <w:r>
              <w:rPr>
                <w:bCs/>
                <w:szCs w:val="22"/>
                <w:lang w:val="fr-FR" w:eastAsia="en-CA"/>
              </w:rPr>
              <w:t>’</w:t>
            </w:r>
            <w:r w:rsidRPr="00471E9B">
              <w:rPr>
                <w:bCs/>
                <w:szCs w:val="22"/>
                <w:lang w:val="fr-FR" w:eastAsia="en-CA"/>
              </w:rPr>
              <w:t>un point permanent de l</w:t>
            </w:r>
            <w:r>
              <w:rPr>
                <w:bCs/>
                <w:szCs w:val="22"/>
                <w:lang w:val="fr-FR" w:eastAsia="en-CA"/>
              </w:rPr>
              <w:t>’</w:t>
            </w:r>
            <w:r w:rsidRPr="00471E9B">
              <w:rPr>
                <w:bCs/>
                <w:szCs w:val="22"/>
                <w:lang w:val="fr-FR" w:eastAsia="en-CA"/>
              </w:rPr>
              <w:t>ordre du jour sur les</w:t>
            </w:r>
            <w:r>
              <w:rPr>
                <w:bCs/>
                <w:szCs w:val="22"/>
                <w:lang w:val="fr-FR" w:eastAsia="en-CA"/>
              </w:rPr>
              <w:t> </w:t>
            </w:r>
            <w:r w:rsidRPr="00471E9B">
              <w:rPr>
                <w:bCs/>
                <w:szCs w:val="22"/>
                <w:lang w:val="fr-FR" w:eastAsia="en-CA"/>
              </w:rPr>
              <w:t>ODD.  Cette question a été débattue lors de cinq</w:t>
            </w:r>
            <w:r>
              <w:rPr>
                <w:bCs/>
                <w:szCs w:val="22"/>
                <w:lang w:val="fr-FR" w:eastAsia="en-CA"/>
              </w:rPr>
              <w:t> </w:t>
            </w:r>
            <w:r w:rsidRPr="00471E9B">
              <w:rPr>
                <w:bCs/>
                <w:szCs w:val="22"/>
                <w:lang w:val="fr-FR" w:eastAsia="en-CA"/>
              </w:rPr>
              <w:t>sessions consécutives.</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Comme suite à la décision prise par le comité tendant à ce que le Secrétariat lui présente un rapport annuel contenant des informations sur la contribution de l</w:t>
            </w:r>
            <w:r>
              <w:rPr>
                <w:bCs/>
                <w:szCs w:val="22"/>
                <w:lang w:val="fr-FR" w:eastAsia="en-CA"/>
              </w:rPr>
              <w:t>’</w:t>
            </w:r>
            <w:r w:rsidRPr="00471E9B">
              <w:rPr>
                <w:bCs/>
                <w:szCs w:val="22"/>
                <w:lang w:val="fr-FR" w:eastAsia="en-CA"/>
              </w:rPr>
              <w:t>OMPI à la mise en œuvre des</w:t>
            </w:r>
            <w:r>
              <w:rPr>
                <w:bCs/>
                <w:szCs w:val="22"/>
                <w:lang w:val="fr-FR" w:eastAsia="en-CA"/>
              </w:rPr>
              <w:t> </w:t>
            </w:r>
            <w:r w:rsidRPr="00471E9B">
              <w:rPr>
                <w:bCs/>
                <w:szCs w:val="22"/>
                <w:lang w:val="fr-FR" w:eastAsia="en-CA"/>
              </w:rPr>
              <w:t>ODD et des cibles qui leur sont associées, le comité a examiné deux</w:t>
            </w:r>
            <w:r>
              <w:rPr>
                <w:bCs/>
                <w:szCs w:val="22"/>
                <w:lang w:val="fr-FR" w:eastAsia="en-CA"/>
              </w:rPr>
              <w:t> </w:t>
            </w:r>
            <w:r w:rsidRPr="00471E9B">
              <w:rPr>
                <w:bCs/>
                <w:szCs w:val="22"/>
                <w:lang w:val="fr-FR" w:eastAsia="en-CA"/>
              </w:rPr>
              <w:t>rapports de ce type</w:t>
            </w:r>
            <w:r>
              <w:rPr>
                <w:bCs/>
                <w:szCs w:val="22"/>
                <w:lang w:val="fr-FR" w:eastAsia="en-CA"/>
              </w:rPr>
              <w:t xml:space="preserve">.  </w:t>
            </w:r>
            <w:r w:rsidRPr="00471E9B">
              <w:rPr>
                <w:bCs/>
                <w:szCs w:val="22"/>
                <w:lang w:val="fr-FR" w:eastAsia="en-CA"/>
              </w:rPr>
              <w:t>Le deuxième rapport a été présenté à la vingt</w:t>
            </w:r>
            <w:r>
              <w:rPr>
                <w:bCs/>
                <w:szCs w:val="22"/>
                <w:lang w:val="fr-FR" w:eastAsia="en-CA"/>
              </w:rPr>
              <w:t> et unième session</w:t>
            </w:r>
            <w:r w:rsidRPr="00471E9B">
              <w:rPr>
                <w:bCs/>
                <w:szCs w:val="22"/>
                <w:lang w:val="fr-FR" w:eastAsia="en-CA"/>
              </w:rPr>
              <w:t xml:space="preserve"> du</w:t>
            </w:r>
            <w:r>
              <w:rPr>
                <w:bCs/>
                <w:szCs w:val="22"/>
                <w:lang w:val="fr-FR" w:eastAsia="en-CA"/>
              </w:rPr>
              <w:t> </w:t>
            </w:r>
            <w:r w:rsidRPr="00471E9B">
              <w:rPr>
                <w:bCs/>
                <w:szCs w:val="22"/>
                <w:lang w:val="fr-FR" w:eastAsia="en-CA"/>
              </w:rPr>
              <w:t>CDIP tenue en mai 2018 et figure dans le document</w:t>
            </w:r>
            <w:r>
              <w:rPr>
                <w:bCs/>
                <w:szCs w:val="22"/>
                <w:lang w:val="fr-FR" w:eastAsia="en-CA"/>
              </w:rPr>
              <w:t xml:space="preserve"> </w:t>
            </w:r>
            <w:r w:rsidRPr="00471E9B">
              <w:rPr>
                <w:bCs/>
                <w:szCs w:val="22"/>
                <w:lang w:val="fr-FR" w:eastAsia="en-CA"/>
              </w:rPr>
              <w:t>CDIP/21/10.  Le troisième rapport de ce type sera présenté au comité à la session en cours (CDIP/23/10).</w:t>
            </w:r>
          </w:p>
          <w:p w:rsidR="00D860D3" w:rsidRPr="00471E9B" w:rsidRDefault="00D860D3" w:rsidP="00D05A49">
            <w:pPr>
              <w:rPr>
                <w:bCs/>
                <w:szCs w:val="22"/>
                <w:lang w:val="fr-FR" w:eastAsia="en-CA"/>
              </w:rPr>
            </w:pPr>
          </w:p>
          <w:p w:rsidR="00D860D3" w:rsidRDefault="00D860D3" w:rsidP="00D05A49">
            <w:pPr>
              <w:rPr>
                <w:bCs/>
                <w:szCs w:val="22"/>
                <w:lang w:val="fr-FR" w:eastAsia="en-CA"/>
              </w:rPr>
            </w:pPr>
            <w:r w:rsidRPr="00471E9B">
              <w:rPr>
                <w:bCs/>
                <w:szCs w:val="22"/>
                <w:lang w:val="fr-FR" w:eastAsia="en-CA"/>
              </w:rPr>
              <w:t>Ce rapport porte notamment sur a) les activités et les initiatives entreprises de manière individuelle par l</w:t>
            </w:r>
            <w:r>
              <w:rPr>
                <w:bCs/>
                <w:szCs w:val="22"/>
                <w:lang w:val="fr-FR" w:eastAsia="en-CA"/>
              </w:rPr>
              <w:t>’</w:t>
            </w:r>
            <w:r w:rsidRPr="00471E9B">
              <w:rPr>
                <w:bCs/>
                <w:szCs w:val="22"/>
                <w:lang w:val="fr-FR" w:eastAsia="en-CA"/>
              </w:rPr>
              <w:t>Organisation, b)</w:t>
            </w:r>
            <w:r>
              <w:rPr>
                <w:bCs/>
                <w:szCs w:val="22"/>
                <w:lang w:val="fr-FR" w:eastAsia="en-CA"/>
              </w:rPr>
              <w:t> </w:t>
            </w:r>
            <w:r w:rsidRPr="00471E9B">
              <w:rPr>
                <w:bCs/>
                <w:szCs w:val="22"/>
                <w:lang w:val="fr-FR" w:eastAsia="en-CA"/>
              </w:rPr>
              <w:t>les activités entreprises par l</w:t>
            </w:r>
            <w:r>
              <w:rPr>
                <w:bCs/>
                <w:szCs w:val="22"/>
                <w:lang w:val="fr-FR" w:eastAsia="en-CA"/>
              </w:rPr>
              <w:t>’</w:t>
            </w:r>
            <w:r w:rsidRPr="00471E9B">
              <w:rPr>
                <w:bCs/>
                <w:szCs w:val="22"/>
                <w:lang w:val="fr-FR" w:eastAsia="en-CA"/>
              </w:rPr>
              <w:t xml:space="preserve">Organisation dans le cadre du système des </w:t>
            </w:r>
            <w:r>
              <w:rPr>
                <w:bCs/>
                <w:szCs w:val="22"/>
                <w:lang w:val="fr-FR" w:eastAsia="en-CA"/>
              </w:rPr>
              <w:t>Nations Unies</w:t>
            </w:r>
            <w:r w:rsidRPr="00471E9B">
              <w:rPr>
                <w:bCs/>
                <w:szCs w:val="22"/>
                <w:lang w:val="fr-FR" w:eastAsia="en-CA"/>
              </w:rPr>
              <w:t xml:space="preserve"> et c)</w:t>
            </w:r>
            <w:r>
              <w:rPr>
                <w:bCs/>
                <w:szCs w:val="22"/>
                <w:lang w:val="fr-FR" w:eastAsia="en-CA"/>
              </w:rPr>
              <w:t> </w:t>
            </w:r>
            <w:r w:rsidRPr="00471E9B">
              <w:rPr>
                <w:bCs/>
                <w:szCs w:val="22"/>
                <w:lang w:val="fr-FR" w:eastAsia="en-CA"/>
              </w:rPr>
              <w:t>l</w:t>
            </w:r>
            <w:r>
              <w:rPr>
                <w:bCs/>
                <w:szCs w:val="22"/>
                <w:lang w:val="fr-FR" w:eastAsia="en-CA"/>
              </w:rPr>
              <w:t>’</w:t>
            </w:r>
            <w:r w:rsidRPr="00471E9B">
              <w:rPr>
                <w:bCs/>
                <w:szCs w:val="22"/>
                <w:lang w:val="fr-FR" w:eastAsia="en-CA"/>
              </w:rPr>
              <w:t>assistance fournie par l</w:t>
            </w:r>
            <w:r>
              <w:rPr>
                <w:bCs/>
                <w:szCs w:val="22"/>
                <w:lang w:val="fr-FR" w:eastAsia="en-CA"/>
              </w:rPr>
              <w:t>’</w:t>
            </w:r>
            <w:r w:rsidRPr="00471E9B">
              <w:rPr>
                <w:bCs/>
                <w:szCs w:val="22"/>
                <w:lang w:val="fr-FR" w:eastAsia="en-CA"/>
              </w:rPr>
              <w:t>OMPI à la demande des États membres.</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À sa vingt</w:t>
            </w:r>
            <w:r>
              <w:rPr>
                <w:bCs/>
                <w:szCs w:val="22"/>
                <w:lang w:val="fr-FR" w:eastAsia="en-CA"/>
              </w:rPr>
              <w:t> et unième session</w:t>
            </w:r>
            <w:r w:rsidRPr="00471E9B">
              <w:rPr>
                <w:bCs/>
                <w:szCs w:val="22"/>
                <w:lang w:val="fr-FR" w:eastAsia="en-CA"/>
              </w:rPr>
              <w:t>, le</w:t>
            </w:r>
            <w:r>
              <w:rPr>
                <w:bCs/>
                <w:szCs w:val="22"/>
                <w:lang w:val="fr-FR" w:eastAsia="en-CA"/>
              </w:rPr>
              <w:t> </w:t>
            </w:r>
            <w:r w:rsidRPr="00471E9B">
              <w:rPr>
                <w:bCs/>
                <w:szCs w:val="22"/>
                <w:lang w:val="fr-FR" w:eastAsia="en-CA"/>
              </w:rPr>
              <w:t>CDIP a poursuivi le débat sur la manière de traiter les questions relatives aux objectifs de développement durable lors de futures sessions du</w:t>
            </w:r>
            <w:r>
              <w:rPr>
                <w:bCs/>
                <w:szCs w:val="22"/>
                <w:lang w:val="fr-FR" w:eastAsia="en-CA"/>
              </w:rPr>
              <w:t> </w:t>
            </w:r>
            <w:r w:rsidRPr="00471E9B">
              <w:rPr>
                <w:bCs/>
                <w:szCs w:val="22"/>
                <w:lang w:val="fr-FR" w:eastAsia="en-CA"/>
              </w:rPr>
              <w:t xml:space="preserve">CDIP, </w:t>
            </w:r>
            <w:r>
              <w:rPr>
                <w:bCs/>
                <w:szCs w:val="22"/>
                <w:lang w:val="fr-FR" w:eastAsia="en-CA"/>
              </w:rPr>
              <w:t>y compris</w:t>
            </w:r>
            <w:r w:rsidRPr="00471E9B">
              <w:rPr>
                <w:bCs/>
                <w:szCs w:val="22"/>
                <w:lang w:val="fr-FR" w:eastAsia="en-CA"/>
              </w:rPr>
              <w:t xml:space="preserve"> la demande en faveur de l</w:t>
            </w:r>
            <w:r>
              <w:rPr>
                <w:bCs/>
                <w:szCs w:val="22"/>
                <w:lang w:val="fr-FR" w:eastAsia="en-CA"/>
              </w:rPr>
              <w:t>’</w:t>
            </w:r>
            <w:r w:rsidRPr="00471E9B">
              <w:rPr>
                <w:bCs/>
                <w:szCs w:val="22"/>
                <w:lang w:val="fr-FR" w:eastAsia="en-CA"/>
              </w:rPr>
              <w:t>établissement d</w:t>
            </w:r>
            <w:r>
              <w:rPr>
                <w:bCs/>
                <w:szCs w:val="22"/>
                <w:lang w:val="fr-FR" w:eastAsia="en-CA"/>
              </w:rPr>
              <w:t>’</w:t>
            </w:r>
            <w:r w:rsidRPr="00471E9B">
              <w:rPr>
                <w:bCs/>
                <w:szCs w:val="22"/>
                <w:lang w:val="fr-FR" w:eastAsia="en-CA"/>
              </w:rPr>
              <w:t>un point permanent de l</w:t>
            </w:r>
            <w:r>
              <w:rPr>
                <w:bCs/>
                <w:szCs w:val="22"/>
                <w:lang w:val="fr-FR" w:eastAsia="en-CA"/>
              </w:rPr>
              <w:t>’</w:t>
            </w:r>
            <w:r w:rsidRPr="00471E9B">
              <w:rPr>
                <w:bCs/>
                <w:szCs w:val="22"/>
                <w:lang w:val="fr-FR" w:eastAsia="en-CA"/>
              </w:rPr>
              <w:t>ordre du jour, figurant dans le document</w:t>
            </w:r>
            <w:r>
              <w:rPr>
                <w:bCs/>
                <w:szCs w:val="22"/>
                <w:lang w:val="fr-FR" w:eastAsia="en-CA"/>
              </w:rPr>
              <w:t xml:space="preserve"> </w:t>
            </w:r>
            <w:r w:rsidRPr="00471E9B">
              <w:rPr>
                <w:bCs/>
                <w:szCs w:val="22"/>
                <w:lang w:val="fr-FR" w:eastAsia="en-CA"/>
              </w:rPr>
              <w:t>CDIP/18/4.  Le comité a décidé que, à l</w:t>
            </w:r>
            <w:r>
              <w:rPr>
                <w:bCs/>
                <w:szCs w:val="22"/>
                <w:lang w:val="fr-FR" w:eastAsia="en-CA"/>
              </w:rPr>
              <w:t>’</w:t>
            </w:r>
            <w:r w:rsidRPr="00471E9B">
              <w:rPr>
                <w:bCs/>
                <w:szCs w:val="22"/>
                <w:lang w:val="fr-FR" w:eastAsia="en-CA"/>
              </w:rPr>
              <w:t>avenir, toutes les questions relatives aux objectifs de développement durable seraient traitées sous le point de l</w:t>
            </w:r>
            <w:r>
              <w:rPr>
                <w:bCs/>
                <w:szCs w:val="22"/>
                <w:lang w:val="fr-FR" w:eastAsia="en-CA"/>
              </w:rPr>
              <w:t>’</w:t>
            </w:r>
            <w:r w:rsidRPr="00471E9B">
              <w:rPr>
                <w:bCs/>
                <w:szCs w:val="22"/>
                <w:lang w:val="fr-FR" w:eastAsia="en-CA"/>
              </w:rPr>
              <w:t>ordre du jour “Propriété intellectuelle et développement”.</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Des activités supplémentaires figurent dans la base de données IP</w:t>
            </w:r>
            <w:r>
              <w:rPr>
                <w:bCs/>
                <w:szCs w:val="22"/>
                <w:lang w:val="fr-FR" w:eastAsia="en-CA"/>
              </w:rPr>
              <w:t>-</w:t>
            </w:r>
            <w:r w:rsidRPr="00471E9B">
              <w:rPr>
                <w:bCs/>
                <w:szCs w:val="22"/>
                <w:lang w:val="fr-FR" w:eastAsia="en-CA"/>
              </w:rPr>
              <w:t>TAD</w:t>
            </w:r>
            <w:r>
              <w:rPr>
                <w:bCs/>
                <w:szCs w:val="22"/>
                <w:lang w:val="fr-FR" w:eastAsia="en-CA"/>
              </w:rPr>
              <w:t xml:space="preserve">.  </w:t>
            </w:r>
            <w:r w:rsidRPr="00471E9B">
              <w:rPr>
                <w:bCs/>
                <w:szCs w:val="22"/>
                <w:lang w:val="fr-FR" w:eastAsia="en-CA"/>
              </w:rPr>
              <w:t>Pour de plus amples informations sur les réalisations liées à cette recommandation, voir le Rapport sur la performance de l</w:t>
            </w:r>
            <w:r>
              <w:rPr>
                <w:bCs/>
                <w:szCs w:val="22"/>
                <w:lang w:val="fr-FR" w:eastAsia="en-CA"/>
              </w:rPr>
              <w:t>’</w:t>
            </w:r>
            <w:r w:rsidRPr="00471E9B">
              <w:rPr>
                <w:bCs/>
                <w:szCs w:val="22"/>
                <w:lang w:val="fr-FR" w:eastAsia="en-CA"/>
              </w:rPr>
              <w:t>OMPI en</w:t>
            </w:r>
            <w:r>
              <w:rPr>
                <w:bCs/>
                <w:szCs w:val="22"/>
                <w:lang w:val="fr-FR" w:eastAsia="en-CA"/>
              </w:rPr>
              <w:t> </w:t>
            </w:r>
            <w:r w:rsidRPr="00471E9B">
              <w:rPr>
                <w:bCs/>
                <w:szCs w:val="22"/>
                <w:lang w:val="fr-FR" w:eastAsia="en-CA"/>
              </w:rPr>
              <w:t>2016</w:t>
            </w:r>
            <w:r>
              <w:rPr>
                <w:bCs/>
                <w:szCs w:val="22"/>
                <w:lang w:val="fr-FR" w:eastAsia="en-CA"/>
              </w:rPr>
              <w:t>-</w:t>
            </w:r>
            <w:r w:rsidRPr="00471E9B">
              <w:rPr>
                <w:bCs/>
                <w:szCs w:val="22"/>
                <w:lang w:val="fr-FR" w:eastAsia="en-CA"/>
              </w:rPr>
              <w:t>2017 (document</w:t>
            </w:r>
            <w:r>
              <w:rPr>
                <w:bCs/>
                <w:szCs w:val="22"/>
                <w:lang w:val="fr-FR" w:eastAsia="en-CA"/>
              </w:rPr>
              <w:t xml:space="preserve"> </w:t>
            </w:r>
            <w:r w:rsidRPr="00471E9B">
              <w:rPr>
                <w:bCs/>
                <w:szCs w:val="22"/>
                <w:lang w:val="fr-FR" w:eastAsia="en-CA"/>
              </w:rPr>
              <w:t>WO/PBC/28/7).</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Pour de plus amples informations sur les réalisations liées à cette recommandation depuis l</w:t>
            </w:r>
            <w:r>
              <w:rPr>
                <w:bCs/>
                <w:szCs w:val="22"/>
                <w:lang w:val="fr-FR" w:eastAsia="en-CA"/>
              </w:rPr>
              <w:t>’</w:t>
            </w:r>
            <w:r w:rsidRPr="00471E9B">
              <w:rPr>
                <w:bCs/>
                <w:szCs w:val="22"/>
                <w:lang w:val="fr-FR" w:eastAsia="en-CA"/>
              </w:rPr>
              <w:t>adoption du Plan d</w:t>
            </w:r>
            <w:r>
              <w:rPr>
                <w:bCs/>
                <w:szCs w:val="22"/>
                <w:lang w:val="fr-FR" w:eastAsia="en-CA"/>
              </w:rPr>
              <w:t>’</w:t>
            </w:r>
            <w:r w:rsidRPr="00471E9B">
              <w:rPr>
                <w:bCs/>
                <w:szCs w:val="22"/>
                <w:lang w:val="fr-FR" w:eastAsia="en-CA"/>
              </w:rPr>
              <w:t>action pour le développement, voir les documents ci</w:t>
            </w:r>
            <w:r>
              <w:rPr>
                <w:bCs/>
                <w:szCs w:val="22"/>
                <w:lang w:val="fr-FR" w:eastAsia="en-CA"/>
              </w:rPr>
              <w:t>-</w:t>
            </w:r>
            <w:r w:rsidRPr="00471E9B">
              <w:rPr>
                <w:bCs/>
                <w:szCs w:val="22"/>
                <w:lang w:val="fr-FR" w:eastAsia="en-CA"/>
              </w:rPr>
              <w:t>après</w:t>
            </w:r>
            <w:r>
              <w:rPr>
                <w:bCs/>
                <w:szCs w:val="22"/>
                <w:lang w:val="fr-FR" w:eastAsia="en-CA"/>
              </w:rPr>
              <w:t> :</w:t>
            </w:r>
            <w:r w:rsidRPr="00471E9B">
              <w:rPr>
                <w:bCs/>
                <w:szCs w:val="22"/>
                <w:lang w:val="fr-FR" w:eastAsia="en-CA"/>
              </w:rPr>
              <w:t xml:space="preserve"> CDIP/19/6 et CDIP/21/10.</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I.1 Renforcement de la coopération entre les États membres en ce qui concerne l</w:t>
            </w:r>
            <w:r>
              <w:rPr>
                <w:szCs w:val="22"/>
                <w:lang w:val="fr-FR"/>
              </w:rPr>
              <w:t>’</w:t>
            </w:r>
            <w:r w:rsidRPr="00471E9B">
              <w:rPr>
                <w:szCs w:val="22"/>
                <w:lang w:val="fr-FR"/>
              </w:rPr>
              <w:t>élaboration de cadres normatifs internationaux équilibrés dans le domaine de la propriété intellectuelle</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I.2 Cadres législatifs, réglementaires et politiques de propriété intellectuelle adaptés et équilibrés</w:t>
            </w:r>
          </w:p>
          <w:p w:rsidR="00D860D3" w:rsidRPr="00471E9B" w:rsidRDefault="00D860D3" w:rsidP="00D05A49">
            <w:pPr>
              <w:rPr>
                <w:szCs w:val="22"/>
                <w:lang w:val="fr-FR"/>
              </w:rPr>
            </w:pPr>
          </w:p>
          <w:p w:rsidR="00D860D3" w:rsidRDefault="00D860D3" w:rsidP="00D05A49">
            <w:pPr>
              <w:rPr>
                <w:szCs w:val="22"/>
                <w:lang w:val="fr-FR"/>
              </w:rPr>
            </w:pPr>
            <w:r w:rsidRPr="00471E9B">
              <w:rPr>
                <w:szCs w:val="22"/>
                <w:lang w:val="fr-FR"/>
              </w:rPr>
              <w:t>III.3 Intégration des recommandations du Plan d</w:t>
            </w:r>
            <w:r>
              <w:rPr>
                <w:szCs w:val="22"/>
                <w:lang w:val="fr-FR"/>
              </w:rPr>
              <w:t>’</w:t>
            </w:r>
            <w:r w:rsidRPr="00471E9B">
              <w:rPr>
                <w:szCs w:val="22"/>
                <w:lang w:val="fr-FR"/>
              </w:rPr>
              <w:t>action pour le développement dans les activités de l</w:t>
            </w:r>
            <w:r>
              <w:rPr>
                <w:szCs w:val="22"/>
                <w:lang w:val="fr-FR"/>
              </w:rPr>
              <w:t>’</w:t>
            </w:r>
            <w:r w:rsidRPr="00471E9B">
              <w:rPr>
                <w:szCs w:val="22"/>
                <w:lang w:val="fr-FR"/>
              </w:rPr>
              <w:t>OMPI</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VIII.3 Engagement réel auprès des États membres</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VIII.5 L</w:t>
            </w:r>
            <w:r>
              <w:rPr>
                <w:szCs w:val="22"/>
                <w:lang w:val="fr-FR"/>
              </w:rPr>
              <w:t>’</w:t>
            </w:r>
            <w:r w:rsidRPr="00471E9B">
              <w:rPr>
                <w:szCs w:val="22"/>
                <w:lang w:val="fr-FR"/>
              </w:rPr>
              <w:t>OMPI collabore efficacement avec d</w:t>
            </w:r>
            <w:r>
              <w:rPr>
                <w:szCs w:val="22"/>
                <w:lang w:val="fr-FR"/>
              </w:rPr>
              <w:t>’</w:t>
            </w:r>
            <w:r w:rsidRPr="00471E9B">
              <w:rPr>
                <w:szCs w:val="22"/>
                <w:lang w:val="fr-FR"/>
              </w:rPr>
              <w:t>autres processus et instances de négociation de l</w:t>
            </w:r>
            <w:r>
              <w:rPr>
                <w:szCs w:val="22"/>
                <w:lang w:val="fr-FR"/>
              </w:rPr>
              <w:t>’</w:t>
            </w:r>
            <w:r w:rsidRPr="00471E9B">
              <w:rPr>
                <w:szCs w:val="22"/>
                <w:lang w:val="fr-FR"/>
              </w:rPr>
              <w:t>ONU et d</w:t>
            </w:r>
            <w:r>
              <w:rPr>
                <w:szCs w:val="22"/>
                <w:lang w:val="fr-FR"/>
              </w:rPr>
              <w:t>’</w:t>
            </w:r>
            <w:r w:rsidRPr="00471E9B">
              <w:rPr>
                <w:szCs w:val="22"/>
                <w:lang w:val="fr-FR"/>
              </w:rPr>
              <w:t>autres organisations intergouvernementales</w:t>
            </w:r>
          </w:p>
        </w:tc>
      </w:tr>
      <w:tr w:rsidR="00D860D3" w:rsidRPr="004270EA" w:rsidTr="00D05A49">
        <w:trPr>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23.</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Examiner les moyens de mieux promouvoir des pratiques en matière de concession de licences de propriété intellectuelle stimulant la concurrence, en vue notamment de favoriser la créativité, l</w:t>
            </w:r>
            <w:r>
              <w:rPr>
                <w:szCs w:val="22"/>
                <w:lang w:val="fr-FR"/>
              </w:rPr>
              <w:t>’</w:t>
            </w:r>
            <w:r w:rsidRPr="00471E9B">
              <w:rPr>
                <w:szCs w:val="22"/>
                <w:lang w:val="fr-FR"/>
              </w:rPr>
              <w:t>innovation et le transfert et la diffusion de la technologie en faveur des pays intéressés, en particulier les pays en développement et les</w:t>
            </w:r>
            <w:r>
              <w:rPr>
                <w:szCs w:val="22"/>
                <w:lang w:val="fr-FR"/>
              </w:rPr>
              <w:t> </w:t>
            </w:r>
            <w:r w:rsidRPr="00471E9B">
              <w:rPr>
                <w:szCs w:val="22"/>
                <w:lang w:val="fr-FR"/>
              </w:rPr>
              <w:t>PMA.</w:t>
            </w:r>
          </w:p>
          <w:p w:rsidR="00D860D3" w:rsidRPr="00471E9B" w:rsidRDefault="00D860D3" w:rsidP="00D05A49">
            <w:pPr>
              <w:rPr>
                <w:szCs w:val="22"/>
                <w:lang w:val="fr-FR"/>
              </w:rPr>
            </w:pPr>
          </w:p>
          <w:p w:rsidR="00D860D3" w:rsidRPr="00471E9B" w:rsidRDefault="00D860D3" w:rsidP="00D05A49">
            <w:pPr>
              <w:rPr>
                <w:szCs w:val="22"/>
                <w:lang w:val="fr-FR"/>
              </w:rPr>
            </w:pP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D860D3" w:rsidRDefault="00D860D3" w:rsidP="00D05A49">
            <w:pPr>
              <w:rPr>
                <w:bCs/>
                <w:szCs w:val="22"/>
                <w:lang w:val="fr-FR" w:eastAsia="en-CA"/>
              </w:rPr>
            </w:pPr>
            <w:r w:rsidRPr="00471E9B">
              <w:rPr>
                <w:bCs/>
                <w:szCs w:val="22"/>
                <w:lang w:val="fr-FR" w:eastAsia="en-CA"/>
              </w:rPr>
              <w:t>En cours de mise en œuvre depuis janvier 2010.</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Documents de fond</w:t>
            </w:r>
            <w:r>
              <w:rPr>
                <w:bCs/>
                <w:szCs w:val="22"/>
                <w:lang w:val="fr-FR" w:eastAsia="en-CA"/>
              </w:rPr>
              <w:t> :</w:t>
            </w:r>
            <w:r w:rsidRPr="00471E9B">
              <w:rPr>
                <w:bCs/>
                <w:szCs w:val="22"/>
                <w:lang w:val="fr-FR" w:eastAsia="en-CA"/>
              </w:rPr>
              <w:t xml:space="preserve"> CDIP/1/3, CDIP/4/4</w:t>
            </w:r>
            <w:r>
              <w:rPr>
                <w:bCs/>
                <w:szCs w:val="22"/>
                <w:lang w:val="fr-FR" w:eastAsia="en-CA"/>
              </w:rPr>
              <w:t> </w:t>
            </w:r>
            <w:proofErr w:type="spellStart"/>
            <w:r w:rsidRPr="00471E9B">
              <w:rPr>
                <w:bCs/>
                <w:szCs w:val="22"/>
                <w:lang w:val="fr-FR" w:eastAsia="en-CA"/>
              </w:rPr>
              <w:t>Rev</w:t>
            </w:r>
            <w:proofErr w:type="spellEnd"/>
            <w:r w:rsidRPr="00471E9B">
              <w:rPr>
                <w:bCs/>
                <w:szCs w:val="22"/>
                <w:lang w:val="fr-FR" w:eastAsia="en-CA"/>
              </w:rPr>
              <w:t>., et CDIP/3/3.</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Cette recommandation a été mise en œuvre dans le cadre du projet achevé sur la propriété intellectuelle et la politique en matière de concurrence (document CDIP/4/4</w:t>
            </w:r>
            <w:r>
              <w:rPr>
                <w:bCs/>
                <w:szCs w:val="22"/>
                <w:lang w:val="fr-FR" w:eastAsia="en-CA"/>
              </w:rPr>
              <w:t> </w:t>
            </w:r>
            <w:proofErr w:type="spellStart"/>
            <w:r w:rsidRPr="00471E9B">
              <w:rPr>
                <w:bCs/>
                <w:szCs w:val="22"/>
                <w:lang w:val="fr-FR" w:eastAsia="en-CA"/>
              </w:rPr>
              <w:t>Rev</w:t>
            </w:r>
            <w:proofErr w:type="spellEnd"/>
            <w:r w:rsidRPr="00471E9B">
              <w:rPr>
                <w:bCs/>
                <w:szCs w:val="22"/>
                <w:lang w:val="fr-FR" w:eastAsia="en-CA"/>
              </w:rPr>
              <w:t>.).</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Un rapport d</w:t>
            </w:r>
            <w:r>
              <w:rPr>
                <w:bCs/>
                <w:szCs w:val="22"/>
                <w:lang w:val="fr-FR" w:eastAsia="en-CA"/>
              </w:rPr>
              <w:t>’</w:t>
            </w:r>
            <w:r w:rsidRPr="00471E9B">
              <w:rPr>
                <w:bCs/>
                <w:szCs w:val="22"/>
                <w:lang w:val="fr-FR" w:eastAsia="en-CA"/>
              </w:rPr>
              <w:t>évaluation pour ce projet a été présenté pour examen à la neuv</w:t>
            </w:r>
            <w:r>
              <w:rPr>
                <w:bCs/>
                <w:szCs w:val="22"/>
                <w:lang w:val="fr-FR" w:eastAsia="en-CA"/>
              </w:rPr>
              <w:t>ième session</w:t>
            </w:r>
            <w:r w:rsidRPr="00471E9B">
              <w:rPr>
                <w:bCs/>
                <w:szCs w:val="22"/>
                <w:lang w:val="fr-FR" w:eastAsia="en-CA"/>
              </w:rPr>
              <w:t xml:space="preserve"> du</w:t>
            </w:r>
            <w:r>
              <w:rPr>
                <w:bCs/>
                <w:szCs w:val="22"/>
                <w:lang w:val="fr-FR" w:eastAsia="en-CA"/>
              </w:rPr>
              <w:t> </w:t>
            </w:r>
            <w:r w:rsidRPr="00471E9B">
              <w:rPr>
                <w:bCs/>
                <w:szCs w:val="22"/>
                <w:lang w:val="fr-FR" w:eastAsia="en-CA"/>
              </w:rPr>
              <w:t>CDIP (document</w:t>
            </w:r>
            <w:r>
              <w:rPr>
                <w:bCs/>
                <w:szCs w:val="22"/>
                <w:lang w:val="fr-FR" w:eastAsia="en-CA"/>
              </w:rPr>
              <w:t xml:space="preserve"> </w:t>
            </w:r>
            <w:r w:rsidRPr="00471E9B">
              <w:rPr>
                <w:bCs/>
                <w:szCs w:val="22"/>
                <w:lang w:val="fr-FR" w:eastAsia="en-CA"/>
              </w:rPr>
              <w:t>CDIP/9/8).</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Cette recommandation est également mise en œuvre dans le cadre des projets en cours ci</w:t>
            </w:r>
            <w:r>
              <w:rPr>
                <w:bCs/>
                <w:szCs w:val="22"/>
                <w:lang w:val="fr-FR" w:eastAsia="en-CA"/>
              </w:rPr>
              <w:t>-</w:t>
            </w:r>
            <w:r w:rsidRPr="00471E9B">
              <w:rPr>
                <w:bCs/>
                <w:szCs w:val="22"/>
                <w:lang w:val="fr-FR" w:eastAsia="en-CA"/>
              </w:rPr>
              <w:t>après</w:t>
            </w:r>
            <w:r>
              <w:rPr>
                <w:bCs/>
                <w:szCs w:val="22"/>
                <w:lang w:val="fr-FR" w:eastAsia="en-CA"/>
              </w:rPr>
              <w:t> :</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 Gestion de la propriété intellectuelle et transfert de technologie</w:t>
            </w:r>
            <w:r>
              <w:rPr>
                <w:bCs/>
                <w:szCs w:val="22"/>
                <w:lang w:val="fr-FR" w:eastAsia="en-CA"/>
              </w:rPr>
              <w:t> :</w:t>
            </w:r>
            <w:r w:rsidRPr="00471E9B">
              <w:rPr>
                <w:bCs/>
                <w:szCs w:val="22"/>
                <w:lang w:val="fr-FR" w:eastAsia="en-CA"/>
              </w:rPr>
              <w:t xml:space="preserve"> promouvoir l</w:t>
            </w:r>
            <w:r>
              <w:rPr>
                <w:bCs/>
                <w:szCs w:val="22"/>
                <w:lang w:val="fr-FR" w:eastAsia="en-CA"/>
              </w:rPr>
              <w:t>’</w:t>
            </w:r>
            <w:r w:rsidRPr="00471E9B">
              <w:rPr>
                <w:bCs/>
                <w:szCs w:val="22"/>
                <w:lang w:val="fr-FR" w:eastAsia="en-CA"/>
              </w:rPr>
              <w:t>utilisation efficace de la propriété intellectuelle dans les pays en développement, les pays les moins avancés et les pays en transition (CDIP/19/11</w:t>
            </w:r>
            <w:r>
              <w:rPr>
                <w:bCs/>
                <w:szCs w:val="22"/>
                <w:lang w:val="fr-FR" w:eastAsia="en-CA"/>
              </w:rPr>
              <w:t> </w:t>
            </w:r>
            <w:proofErr w:type="spellStart"/>
            <w:r w:rsidRPr="00471E9B">
              <w:rPr>
                <w:bCs/>
                <w:szCs w:val="22"/>
                <w:lang w:val="fr-FR" w:eastAsia="en-CA"/>
              </w:rPr>
              <w:t>Rev</w:t>
            </w:r>
            <w:proofErr w:type="spellEnd"/>
            <w:r w:rsidRPr="00471E9B">
              <w:rPr>
                <w:bCs/>
                <w:szCs w:val="22"/>
                <w:lang w:val="fr-FR" w:eastAsia="en-CA"/>
              </w:rPr>
              <w:t>.)</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 xml:space="preserve">– </w:t>
            </w:r>
            <w:r w:rsidRPr="00471E9B">
              <w:rPr>
                <w:lang w:val="fr-FR"/>
              </w:rPr>
              <w:t>Projet relatif au renforcement de l</w:t>
            </w:r>
            <w:r>
              <w:rPr>
                <w:lang w:val="fr-FR"/>
              </w:rPr>
              <w:t>’</w:t>
            </w:r>
            <w:r w:rsidRPr="00471E9B">
              <w:rPr>
                <w:lang w:val="fr-FR"/>
              </w:rPr>
              <w:t>utilisation de la propriété intellectuelle dans le secteur des logiciels en Afrique, approuvé à la vingt</w:t>
            </w:r>
            <w:r>
              <w:rPr>
                <w:lang w:val="fr-FR"/>
              </w:rPr>
              <w:t>-</w:t>
            </w:r>
            <w:r w:rsidRPr="00471E9B">
              <w:rPr>
                <w:lang w:val="fr-FR"/>
              </w:rPr>
              <w:t>deux</w:t>
            </w:r>
            <w:r>
              <w:rPr>
                <w:lang w:val="fr-FR"/>
              </w:rPr>
              <w:t>ième session</w:t>
            </w:r>
            <w:r w:rsidRPr="00471E9B">
              <w:rPr>
                <w:lang w:val="fr-FR"/>
              </w:rPr>
              <w:t xml:space="preserve"> du</w:t>
            </w:r>
            <w:r>
              <w:rPr>
                <w:lang w:val="fr-FR"/>
              </w:rPr>
              <w:t> </w:t>
            </w:r>
            <w:r w:rsidRPr="00471E9B">
              <w:rPr>
                <w:lang w:val="fr-FR"/>
              </w:rPr>
              <w:t>CDIP</w:t>
            </w:r>
            <w:r w:rsidRPr="00471E9B">
              <w:rPr>
                <w:bCs/>
                <w:szCs w:val="22"/>
                <w:lang w:val="fr-FR" w:eastAsia="en-CA"/>
              </w:rPr>
              <w:t xml:space="preserve"> (CDIP/22/8).</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Des activités supplémentaires figurent dans la base de données IP</w:t>
            </w:r>
            <w:r>
              <w:rPr>
                <w:bCs/>
                <w:szCs w:val="22"/>
                <w:lang w:val="fr-FR" w:eastAsia="en-CA"/>
              </w:rPr>
              <w:t>-</w:t>
            </w:r>
            <w:r w:rsidRPr="00471E9B">
              <w:rPr>
                <w:bCs/>
                <w:szCs w:val="22"/>
                <w:lang w:val="fr-FR" w:eastAsia="en-CA"/>
              </w:rPr>
              <w:t>TAD</w:t>
            </w:r>
            <w:r>
              <w:rPr>
                <w:bCs/>
                <w:szCs w:val="22"/>
                <w:lang w:val="fr-FR" w:eastAsia="en-CA"/>
              </w:rPr>
              <w:t xml:space="preserve">.  </w:t>
            </w:r>
            <w:r w:rsidRPr="00471E9B">
              <w:rPr>
                <w:bCs/>
                <w:szCs w:val="22"/>
                <w:lang w:val="fr-FR" w:eastAsia="en-CA"/>
              </w:rPr>
              <w:t>Pour de plus amples informations sur les réalisations liées à cette recommandation, voir le Rapport sur la performance de l</w:t>
            </w:r>
            <w:r>
              <w:rPr>
                <w:bCs/>
                <w:szCs w:val="22"/>
                <w:lang w:val="fr-FR" w:eastAsia="en-CA"/>
              </w:rPr>
              <w:t>’</w:t>
            </w:r>
            <w:r w:rsidRPr="00471E9B">
              <w:rPr>
                <w:bCs/>
                <w:szCs w:val="22"/>
                <w:lang w:val="fr-FR" w:eastAsia="en-CA"/>
              </w:rPr>
              <w:t>OMPI en</w:t>
            </w:r>
            <w:r>
              <w:rPr>
                <w:bCs/>
                <w:szCs w:val="22"/>
                <w:lang w:val="fr-FR" w:eastAsia="en-CA"/>
              </w:rPr>
              <w:t> </w:t>
            </w:r>
            <w:r w:rsidRPr="00471E9B">
              <w:rPr>
                <w:bCs/>
                <w:szCs w:val="22"/>
                <w:lang w:val="fr-FR" w:eastAsia="en-CA"/>
              </w:rPr>
              <w:t>2016</w:t>
            </w:r>
            <w:r>
              <w:rPr>
                <w:bCs/>
                <w:szCs w:val="22"/>
                <w:lang w:val="fr-FR" w:eastAsia="en-CA"/>
              </w:rPr>
              <w:t>-</w:t>
            </w:r>
            <w:r w:rsidRPr="00471E9B">
              <w:rPr>
                <w:bCs/>
                <w:szCs w:val="22"/>
                <w:lang w:val="fr-FR" w:eastAsia="en-CA"/>
              </w:rPr>
              <w:t>2017 (document</w:t>
            </w:r>
            <w:r>
              <w:rPr>
                <w:bCs/>
                <w:szCs w:val="22"/>
                <w:lang w:val="fr-FR" w:eastAsia="en-CA"/>
              </w:rPr>
              <w:t xml:space="preserve"> </w:t>
            </w:r>
            <w:r w:rsidRPr="00471E9B">
              <w:rPr>
                <w:bCs/>
                <w:szCs w:val="22"/>
                <w:lang w:val="fr-FR" w:eastAsia="en-CA"/>
              </w:rPr>
              <w:t>WO/PBC/28/7).</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Pour de plus amples informations sur les réalisations liées à cette recommandation depuis l</w:t>
            </w:r>
            <w:r>
              <w:rPr>
                <w:bCs/>
                <w:szCs w:val="22"/>
                <w:lang w:val="fr-FR" w:eastAsia="en-CA"/>
              </w:rPr>
              <w:t>’</w:t>
            </w:r>
            <w:r w:rsidRPr="00471E9B">
              <w:rPr>
                <w:bCs/>
                <w:szCs w:val="22"/>
                <w:lang w:val="fr-FR" w:eastAsia="en-CA"/>
              </w:rPr>
              <w:t>adoption du Plan d</w:t>
            </w:r>
            <w:r>
              <w:rPr>
                <w:bCs/>
                <w:szCs w:val="22"/>
                <w:lang w:val="fr-FR" w:eastAsia="en-CA"/>
              </w:rPr>
              <w:t>’</w:t>
            </w:r>
            <w:r w:rsidRPr="00471E9B">
              <w:rPr>
                <w:bCs/>
                <w:szCs w:val="22"/>
                <w:lang w:val="fr-FR" w:eastAsia="en-CA"/>
              </w:rPr>
              <w:t>action pour le développement, voir les documents ci</w:t>
            </w:r>
            <w:r>
              <w:rPr>
                <w:bCs/>
                <w:szCs w:val="22"/>
                <w:lang w:val="fr-FR" w:eastAsia="en-CA"/>
              </w:rPr>
              <w:t>-</w:t>
            </w:r>
            <w:r w:rsidRPr="00471E9B">
              <w:rPr>
                <w:bCs/>
                <w:szCs w:val="22"/>
                <w:lang w:val="fr-FR" w:eastAsia="en-CA"/>
              </w:rPr>
              <w:t>après</w:t>
            </w:r>
            <w:r>
              <w:rPr>
                <w:bCs/>
                <w:szCs w:val="22"/>
                <w:lang w:val="fr-FR" w:eastAsia="en-CA"/>
              </w:rPr>
              <w:t> :</w:t>
            </w:r>
            <w:r w:rsidRPr="00471E9B">
              <w:rPr>
                <w:bCs/>
                <w:szCs w:val="22"/>
                <w:lang w:val="fr-FR" w:eastAsia="en-CA"/>
              </w:rPr>
              <w:t xml:space="preserve"> CDIP/4/2;  CDIP/6/2;  CDIP/8/2 et CDIP/9/8.</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I.2 Cadres législatifs, réglementaires et politiques de propriété intellectuelle adaptés et équilibrés</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III.2 Renforcement des capacités en matière de ressources humaines pour pouvoir répondre aux nombreuses exigences en ce qui concerne l</w:t>
            </w:r>
            <w:r>
              <w:rPr>
                <w:szCs w:val="22"/>
                <w:lang w:val="fr-FR"/>
              </w:rPr>
              <w:t>’</w:t>
            </w:r>
            <w:r w:rsidRPr="00471E9B">
              <w:rPr>
                <w:szCs w:val="22"/>
                <w:lang w:val="fr-FR"/>
              </w:rPr>
              <w:t>utilisation efficace de la propriété intellectuelle au service du développement dans les pays en développement, les</w:t>
            </w:r>
            <w:r>
              <w:rPr>
                <w:szCs w:val="22"/>
                <w:lang w:val="fr-FR"/>
              </w:rPr>
              <w:t> </w:t>
            </w:r>
            <w:r w:rsidRPr="00471E9B">
              <w:rPr>
                <w:szCs w:val="22"/>
                <w:lang w:val="fr-FR"/>
              </w:rPr>
              <w:t>PMA et les pays en transition.</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III.3 Intégration des recommandations du Plan d</w:t>
            </w:r>
            <w:r>
              <w:rPr>
                <w:szCs w:val="22"/>
                <w:lang w:val="fr-FR"/>
              </w:rPr>
              <w:t>’</w:t>
            </w:r>
            <w:r w:rsidRPr="00471E9B">
              <w:rPr>
                <w:szCs w:val="22"/>
                <w:lang w:val="fr-FR"/>
              </w:rPr>
              <w:t>action pour le développement dans les activités de l</w:t>
            </w:r>
            <w:r>
              <w:rPr>
                <w:szCs w:val="22"/>
                <w:lang w:val="fr-FR"/>
              </w:rPr>
              <w:t>’</w:t>
            </w:r>
            <w:r w:rsidRPr="00471E9B">
              <w:rPr>
                <w:szCs w:val="22"/>
                <w:lang w:val="fr-FR"/>
              </w:rPr>
              <w:t>OMPI</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III.6 Renforcement des capacités d</w:t>
            </w:r>
            <w:r>
              <w:rPr>
                <w:szCs w:val="22"/>
                <w:lang w:val="fr-FR"/>
              </w:rPr>
              <w:t>’</w:t>
            </w:r>
            <w:r w:rsidRPr="00471E9B">
              <w:rPr>
                <w:szCs w:val="22"/>
                <w:lang w:val="fr-FR"/>
              </w:rPr>
              <w:t>utilisation de la propriété intellectuelle au service de l</w:t>
            </w:r>
            <w:r>
              <w:rPr>
                <w:szCs w:val="22"/>
                <w:lang w:val="fr-FR"/>
              </w:rPr>
              <w:t>’</w:t>
            </w:r>
            <w:r w:rsidRPr="00471E9B">
              <w:rPr>
                <w:szCs w:val="22"/>
                <w:lang w:val="fr-FR"/>
              </w:rPr>
              <w:t>innovation dans les</w:t>
            </w:r>
            <w:r>
              <w:rPr>
                <w:szCs w:val="22"/>
                <w:lang w:val="fr-FR"/>
              </w:rPr>
              <w:t> </w:t>
            </w:r>
            <w:r w:rsidRPr="00471E9B">
              <w:rPr>
                <w:szCs w:val="22"/>
                <w:lang w:val="fr-FR"/>
              </w:rPr>
              <w:t>PME, les universités et les instituts de recherche.</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IV.2 Amélioration de l</w:t>
            </w:r>
            <w:r>
              <w:rPr>
                <w:szCs w:val="22"/>
                <w:lang w:val="fr-FR"/>
              </w:rPr>
              <w:t>’</w:t>
            </w:r>
            <w:r w:rsidRPr="00471E9B">
              <w:rPr>
                <w:szCs w:val="22"/>
                <w:lang w:val="fr-FR"/>
              </w:rPr>
              <w:t>accessibilité et de l</w:t>
            </w:r>
            <w:r>
              <w:rPr>
                <w:szCs w:val="22"/>
                <w:lang w:val="fr-FR"/>
              </w:rPr>
              <w:t>’</w:t>
            </w:r>
            <w:r w:rsidRPr="00471E9B">
              <w:rPr>
                <w:szCs w:val="22"/>
                <w:lang w:val="fr-FR"/>
              </w:rPr>
              <w:t>utilisation des informations en matière de propriété intellectuelle par les institutions compétentes et le public afin de promouvoir l</w:t>
            </w:r>
            <w:r>
              <w:rPr>
                <w:szCs w:val="22"/>
                <w:lang w:val="fr-FR"/>
              </w:rPr>
              <w:t>’</w:t>
            </w:r>
            <w:r w:rsidRPr="00471E9B">
              <w:rPr>
                <w:szCs w:val="22"/>
                <w:lang w:val="fr-FR"/>
              </w:rPr>
              <w:t>innovation et la créativité.</w:t>
            </w:r>
          </w:p>
        </w:tc>
      </w:tr>
      <w:tr w:rsidR="00D860D3" w:rsidRPr="004270EA" w:rsidTr="00D05A49">
        <w:trPr>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24.</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Demander à l</w:t>
            </w:r>
            <w:r>
              <w:rPr>
                <w:szCs w:val="22"/>
                <w:lang w:val="fr-FR"/>
              </w:rPr>
              <w:t>’</w:t>
            </w:r>
            <w:r w:rsidRPr="00471E9B">
              <w:rPr>
                <w:szCs w:val="22"/>
                <w:lang w:val="fr-FR"/>
              </w:rPr>
              <w:t>OMPI, dans le cadre de son mandat, d</w:t>
            </w:r>
            <w:r>
              <w:rPr>
                <w:szCs w:val="22"/>
                <w:lang w:val="fr-FR"/>
              </w:rPr>
              <w:t>’</w:t>
            </w:r>
            <w:r w:rsidRPr="00471E9B">
              <w:rPr>
                <w:szCs w:val="22"/>
                <w:lang w:val="fr-FR"/>
              </w:rPr>
              <w:t>étendre la portée de ses activités visant à réduire la fracture numérique, conformément aux conclusions du Sommet mondial sur la société de l</w:t>
            </w:r>
            <w:r>
              <w:rPr>
                <w:szCs w:val="22"/>
                <w:lang w:val="fr-FR"/>
              </w:rPr>
              <w:t>’</w:t>
            </w:r>
            <w:r w:rsidRPr="00471E9B">
              <w:rPr>
                <w:szCs w:val="22"/>
                <w:lang w:val="fr-FR"/>
              </w:rPr>
              <w:t>information (SMSI), en prenant aussi en considération l</w:t>
            </w:r>
            <w:r>
              <w:rPr>
                <w:szCs w:val="22"/>
                <w:lang w:val="fr-FR"/>
              </w:rPr>
              <w:t>’</w:t>
            </w:r>
            <w:r w:rsidRPr="00471E9B">
              <w:rPr>
                <w:szCs w:val="22"/>
                <w:lang w:val="fr-FR"/>
              </w:rPr>
              <w:t>importance du Fonds de solidarité numérique.</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D860D3" w:rsidRDefault="00D860D3" w:rsidP="00D05A49">
            <w:pPr>
              <w:rPr>
                <w:bCs/>
                <w:szCs w:val="22"/>
                <w:lang w:val="fr-FR" w:eastAsia="en-CA"/>
              </w:rPr>
            </w:pPr>
            <w:r w:rsidRPr="00471E9B">
              <w:rPr>
                <w:bCs/>
                <w:szCs w:val="22"/>
                <w:lang w:val="fr-FR" w:eastAsia="en-CA"/>
              </w:rPr>
              <w:t>En cours de mise en œuvre depuis janvier 2010.</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Voir les documents</w:t>
            </w:r>
            <w:r>
              <w:rPr>
                <w:bCs/>
                <w:szCs w:val="22"/>
                <w:lang w:val="fr-FR" w:eastAsia="en-CA"/>
              </w:rPr>
              <w:t xml:space="preserve"> </w:t>
            </w:r>
            <w:r w:rsidRPr="00471E9B">
              <w:rPr>
                <w:bCs/>
                <w:szCs w:val="22"/>
                <w:lang w:val="fr-FR" w:eastAsia="en-CA"/>
              </w:rPr>
              <w:t>CDIP/1/3, CDIP/4/5</w:t>
            </w:r>
            <w:r>
              <w:rPr>
                <w:bCs/>
                <w:szCs w:val="22"/>
                <w:lang w:val="fr-FR" w:eastAsia="en-CA"/>
              </w:rPr>
              <w:t> </w:t>
            </w:r>
            <w:proofErr w:type="spellStart"/>
            <w:r w:rsidRPr="00471E9B">
              <w:rPr>
                <w:bCs/>
                <w:szCs w:val="22"/>
                <w:lang w:val="fr-FR" w:eastAsia="en-CA"/>
              </w:rPr>
              <w:t>Rev</w:t>
            </w:r>
            <w:proofErr w:type="spellEnd"/>
            <w:r w:rsidRPr="00471E9B">
              <w:rPr>
                <w:bCs/>
                <w:szCs w:val="22"/>
                <w:lang w:val="fr-FR" w:eastAsia="en-CA"/>
              </w:rPr>
              <w:t xml:space="preserve">. </w:t>
            </w:r>
            <w:proofErr w:type="gramStart"/>
            <w:r w:rsidRPr="00471E9B">
              <w:rPr>
                <w:bCs/>
                <w:szCs w:val="22"/>
                <w:lang w:val="fr-FR" w:eastAsia="en-CA"/>
              </w:rPr>
              <w:t>et</w:t>
            </w:r>
            <w:proofErr w:type="gramEnd"/>
            <w:r w:rsidRPr="00471E9B">
              <w:rPr>
                <w:bCs/>
                <w:szCs w:val="22"/>
                <w:lang w:val="fr-FR" w:eastAsia="en-CA"/>
              </w:rPr>
              <w:t xml:space="preserve"> CDIP/3/4.</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Cette recommandation a été mise en œuvre dans le cadre du projet achevé sur la propriété intellectuelle, les techniques de l</w:t>
            </w:r>
            <w:r>
              <w:rPr>
                <w:bCs/>
                <w:szCs w:val="22"/>
                <w:lang w:val="fr-FR" w:eastAsia="en-CA"/>
              </w:rPr>
              <w:t>’</w:t>
            </w:r>
            <w:r w:rsidRPr="00471E9B">
              <w:rPr>
                <w:bCs/>
                <w:szCs w:val="22"/>
                <w:lang w:val="fr-FR" w:eastAsia="en-CA"/>
              </w:rPr>
              <w:t>information et de la communication (TIC), la fracture numérique et l</w:t>
            </w:r>
            <w:r>
              <w:rPr>
                <w:bCs/>
                <w:szCs w:val="22"/>
                <w:lang w:val="fr-FR" w:eastAsia="en-CA"/>
              </w:rPr>
              <w:t>’</w:t>
            </w:r>
            <w:r w:rsidRPr="00471E9B">
              <w:rPr>
                <w:bCs/>
                <w:szCs w:val="22"/>
                <w:lang w:val="fr-FR" w:eastAsia="en-CA"/>
              </w:rPr>
              <w:t>accès au savoir (document CDIP/4/5</w:t>
            </w:r>
            <w:r>
              <w:rPr>
                <w:bCs/>
                <w:szCs w:val="22"/>
                <w:lang w:val="fr-FR" w:eastAsia="en-CA"/>
              </w:rPr>
              <w:t> </w:t>
            </w:r>
            <w:proofErr w:type="spellStart"/>
            <w:r w:rsidRPr="00471E9B">
              <w:rPr>
                <w:bCs/>
                <w:szCs w:val="22"/>
                <w:lang w:val="fr-FR" w:eastAsia="en-CA"/>
              </w:rPr>
              <w:t>Rev</w:t>
            </w:r>
            <w:proofErr w:type="spellEnd"/>
            <w:r w:rsidRPr="00471E9B">
              <w:rPr>
                <w:bCs/>
                <w:szCs w:val="22"/>
                <w:lang w:val="fr-FR" w:eastAsia="en-CA"/>
              </w:rPr>
              <w:t>.).</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Un rapport d</w:t>
            </w:r>
            <w:r>
              <w:rPr>
                <w:bCs/>
                <w:szCs w:val="22"/>
                <w:lang w:val="fr-FR" w:eastAsia="en-CA"/>
              </w:rPr>
              <w:t>’</w:t>
            </w:r>
            <w:r w:rsidRPr="00471E9B">
              <w:rPr>
                <w:bCs/>
                <w:szCs w:val="22"/>
                <w:lang w:val="fr-FR" w:eastAsia="en-CA"/>
              </w:rPr>
              <w:t>évaluation pour ce projet a été présenté pour examen à la dix</w:t>
            </w:r>
            <w:r>
              <w:rPr>
                <w:bCs/>
                <w:szCs w:val="22"/>
                <w:lang w:val="fr-FR" w:eastAsia="en-CA"/>
              </w:rPr>
              <w:t>ième session</w:t>
            </w:r>
            <w:r w:rsidRPr="00471E9B">
              <w:rPr>
                <w:bCs/>
                <w:szCs w:val="22"/>
                <w:lang w:val="fr-FR" w:eastAsia="en-CA"/>
              </w:rPr>
              <w:t xml:space="preserve"> du</w:t>
            </w:r>
            <w:r>
              <w:rPr>
                <w:bCs/>
                <w:szCs w:val="22"/>
                <w:lang w:val="fr-FR" w:eastAsia="en-CA"/>
              </w:rPr>
              <w:t> </w:t>
            </w:r>
            <w:r w:rsidRPr="00471E9B">
              <w:rPr>
                <w:bCs/>
                <w:szCs w:val="22"/>
                <w:lang w:val="fr-FR" w:eastAsia="en-CA"/>
              </w:rPr>
              <w:t>CDIP (document</w:t>
            </w:r>
            <w:r>
              <w:rPr>
                <w:bCs/>
                <w:szCs w:val="22"/>
                <w:lang w:val="fr-FR" w:eastAsia="en-CA"/>
              </w:rPr>
              <w:t xml:space="preserve"> </w:t>
            </w:r>
            <w:r w:rsidRPr="00471E9B">
              <w:rPr>
                <w:bCs/>
                <w:szCs w:val="22"/>
                <w:lang w:val="fr-FR" w:eastAsia="en-CA"/>
              </w:rPr>
              <w:t>CDIP/10/5).</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Cette recommandation est également mise en œuvre dans le cadre du</w:t>
            </w:r>
            <w:r w:rsidRPr="00471E9B">
              <w:rPr>
                <w:lang w:val="fr-FR"/>
              </w:rPr>
              <w:t xml:space="preserve"> Projet relatif au renforcement de l</w:t>
            </w:r>
            <w:r>
              <w:rPr>
                <w:lang w:val="fr-FR"/>
              </w:rPr>
              <w:t>’</w:t>
            </w:r>
            <w:r w:rsidRPr="00471E9B">
              <w:rPr>
                <w:lang w:val="fr-FR"/>
              </w:rPr>
              <w:t>utilisation de la propriété intellectuelle dans le secteur des logiciels en Afrique, approuvé à la vingt</w:t>
            </w:r>
            <w:r>
              <w:rPr>
                <w:lang w:val="fr-FR"/>
              </w:rPr>
              <w:t>-</w:t>
            </w:r>
            <w:r w:rsidRPr="00471E9B">
              <w:rPr>
                <w:lang w:val="fr-FR"/>
              </w:rPr>
              <w:t>deux</w:t>
            </w:r>
            <w:r>
              <w:rPr>
                <w:lang w:val="fr-FR"/>
              </w:rPr>
              <w:t>ième session</w:t>
            </w:r>
            <w:r w:rsidRPr="00471E9B">
              <w:rPr>
                <w:lang w:val="fr-FR"/>
              </w:rPr>
              <w:t xml:space="preserve"> du</w:t>
            </w:r>
            <w:r>
              <w:rPr>
                <w:lang w:val="fr-FR"/>
              </w:rPr>
              <w:t> </w:t>
            </w:r>
            <w:r w:rsidRPr="00471E9B">
              <w:rPr>
                <w:lang w:val="fr-FR"/>
              </w:rPr>
              <w:t>CDIP</w:t>
            </w:r>
            <w:r w:rsidRPr="00471E9B">
              <w:rPr>
                <w:bCs/>
                <w:szCs w:val="22"/>
                <w:lang w:val="fr-FR" w:eastAsia="en-CA"/>
              </w:rPr>
              <w:t xml:space="preserve"> (CDIP/22/8) et adopté en</w:t>
            </w:r>
            <w:r>
              <w:rPr>
                <w:bCs/>
                <w:szCs w:val="22"/>
                <w:lang w:val="fr-FR" w:eastAsia="en-CA"/>
              </w:rPr>
              <w:t> </w:t>
            </w:r>
            <w:r w:rsidRPr="00471E9B">
              <w:rPr>
                <w:bCs/>
                <w:szCs w:val="22"/>
                <w:lang w:val="fr-FR" w:eastAsia="en-CA"/>
              </w:rPr>
              <w:t>2018.</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Des activités supplémentaires figurent dans la base de données IP</w:t>
            </w:r>
            <w:r>
              <w:rPr>
                <w:bCs/>
                <w:szCs w:val="22"/>
                <w:lang w:val="fr-FR" w:eastAsia="en-CA"/>
              </w:rPr>
              <w:t>-</w:t>
            </w:r>
            <w:r w:rsidRPr="00471E9B">
              <w:rPr>
                <w:bCs/>
                <w:szCs w:val="22"/>
                <w:lang w:val="fr-FR" w:eastAsia="en-CA"/>
              </w:rPr>
              <w:t>TAD</w:t>
            </w:r>
            <w:r>
              <w:rPr>
                <w:bCs/>
                <w:szCs w:val="22"/>
                <w:lang w:val="fr-FR" w:eastAsia="en-CA"/>
              </w:rPr>
              <w:t xml:space="preserve">.  </w:t>
            </w:r>
            <w:r w:rsidRPr="00471E9B">
              <w:rPr>
                <w:bCs/>
                <w:szCs w:val="22"/>
                <w:lang w:val="fr-FR" w:eastAsia="en-CA"/>
              </w:rPr>
              <w:t>Pour de plus amples informations sur les réalisations liées à cette recommandation, voir le Rapport sur la performance de l</w:t>
            </w:r>
            <w:r>
              <w:rPr>
                <w:bCs/>
                <w:szCs w:val="22"/>
                <w:lang w:val="fr-FR" w:eastAsia="en-CA"/>
              </w:rPr>
              <w:t>’</w:t>
            </w:r>
            <w:r w:rsidRPr="00471E9B">
              <w:rPr>
                <w:bCs/>
                <w:szCs w:val="22"/>
                <w:lang w:val="fr-FR" w:eastAsia="en-CA"/>
              </w:rPr>
              <w:t>OMPI en</w:t>
            </w:r>
            <w:r>
              <w:rPr>
                <w:bCs/>
                <w:szCs w:val="22"/>
                <w:lang w:val="fr-FR" w:eastAsia="en-CA"/>
              </w:rPr>
              <w:t> </w:t>
            </w:r>
            <w:r w:rsidRPr="00471E9B">
              <w:rPr>
                <w:bCs/>
                <w:szCs w:val="22"/>
                <w:lang w:val="fr-FR" w:eastAsia="en-CA"/>
              </w:rPr>
              <w:t>2016</w:t>
            </w:r>
            <w:r>
              <w:rPr>
                <w:bCs/>
                <w:szCs w:val="22"/>
                <w:lang w:val="fr-FR" w:eastAsia="en-CA"/>
              </w:rPr>
              <w:t>-</w:t>
            </w:r>
            <w:r w:rsidRPr="00471E9B">
              <w:rPr>
                <w:bCs/>
                <w:szCs w:val="22"/>
                <w:lang w:val="fr-FR" w:eastAsia="en-CA"/>
              </w:rPr>
              <w:t>2017 (document</w:t>
            </w:r>
            <w:r>
              <w:rPr>
                <w:bCs/>
                <w:szCs w:val="22"/>
                <w:lang w:val="fr-FR" w:eastAsia="en-CA"/>
              </w:rPr>
              <w:t xml:space="preserve"> </w:t>
            </w:r>
            <w:r w:rsidRPr="00471E9B">
              <w:rPr>
                <w:bCs/>
                <w:szCs w:val="22"/>
                <w:lang w:val="fr-FR" w:eastAsia="en-CA"/>
              </w:rPr>
              <w:t>WO/PBC/28/7).</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Pour de plus amples informations sur les réalisations liées à cette recommandation depuis l</w:t>
            </w:r>
            <w:r>
              <w:rPr>
                <w:bCs/>
                <w:szCs w:val="22"/>
                <w:lang w:val="fr-FR" w:eastAsia="en-CA"/>
              </w:rPr>
              <w:t>’</w:t>
            </w:r>
            <w:r w:rsidRPr="00471E9B">
              <w:rPr>
                <w:bCs/>
                <w:szCs w:val="22"/>
                <w:lang w:val="fr-FR" w:eastAsia="en-CA"/>
              </w:rPr>
              <w:t>adoption du Plan d</w:t>
            </w:r>
            <w:r>
              <w:rPr>
                <w:bCs/>
                <w:szCs w:val="22"/>
                <w:lang w:val="fr-FR" w:eastAsia="en-CA"/>
              </w:rPr>
              <w:t>’</w:t>
            </w:r>
            <w:r w:rsidRPr="00471E9B">
              <w:rPr>
                <w:bCs/>
                <w:szCs w:val="22"/>
                <w:lang w:val="fr-FR" w:eastAsia="en-CA"/>
              </w:rPr>
              <w:t>action pour le développement, voir les documents ci</w:t>
            </w:r>
            <w:r>
              <w:rPr>
                <w:bCs/>
                <w:szCs w:val="22"/>
                <w:lang w:val="fr-FR" w:eastAsia="en-CA"/>
              </w:rPr>
              <w:t>-</w:t>
            </w:r>
            <w:r w:rsidRPr="00471E9B">
              <w:rPr>
                <w:bCs/>
                <w:szCs w:val="22"/>
                <w:lang w:val="fr-FR" w:eastAsia="en-CA"/>
              </w:rPr>
              <w:t>après</w:t>
            </w:r>
            <w:r>
              <w:rPr>
                <w:bCs/>
                <w:szCs w:val="22"/>
                <w:lang w:val="fr-FR" w:eastAsia="en-CA"/>
              </w:rPr>
              <w:t> :</w:t>
            </w:r>
            <w:r w:rsidRPr="00471E9B">
              <w:rPr>
                <w:bCs/>
                <w:szCs w:val="22"/>
                <w:lang w:val="fr-FR" w:eastAsia="en-CA"/>
              </w:rPr>
              <w:t xml:space="preserve"> CDIP/6/2;  CDIP/8/2;  CDIP/10/5 et CDIP/22/2.</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rPr>
            </w:pPr>
            <w:r w:rsidRPr="00471E9B">
              <w:rPr>
                <w:szCs w:val="22"/>
              </w:rPr>
              <w:t>III.2 Renforcement des capacités en matière de ressources humaines pour pouvoir répondre aux nombreuses exigences en ce qui concerne l</w:t>
            </w:r>
            <w:r>
              <w:rPr>
                <w:szCs w:val="22"/>
              </w:rPr>
              <w:t>’</w:t>
            </w:r>
            <w:r w:rsidRPr="00471E9B">
              <w:rPr>
                <w:szCs w:val="22"/>
              </w:rPr>
              <w:t>utilisation efficace de la propriété intellectuelle au service du développement dans les pays en développement, les</w:t>
            </w:r>
            <w:r>
              <w:rPr>
                <w:szCs w:val="22"/>
              </w:rPr>
              <w:t> </w:t>
            </w:r>
            <w:r w:rsidRPr="00471E9B">
              <w:rPr>
                <w:szCs w:val="22"/>
              </w:rPr>
              <w:t>PMA et les pays en transition.</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III.3 Intégration des recommandations du Plan d</w:t>
            </w:r>
            <w:r>
              <w:rPr>
                <w:szCs w:val="22"/>
                <w:lang w:val="fr-FR"/>
              </w:rPr>
              <w:t>’</w:t>
            </w:r>
            <w:r w:rsidRPr="00471E9B">
              <w:rPr>
                <w:szCs w:val="22"/>
                <w:lang w:val="fr-FR"/>
              </w:rPr>
              <w:t>action pour le développement dans les activités de l</w:t>
            </w:r>
            <w:r>
              <w:rPr>
                <w:szCs w:val="22"/>
                <w:lang w:val="fr-FR"/>
              </w:rPr>
              <w:t>’</w:t>
            </w:r>
            <w:r w:rsidRPr="00471E9B">
              <w:rPr>
                <w:szCs w:val="22"/>
                <w:lang w:val="fr-FR"/>
              </w:rPr>
              <w:t>OMPI</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III.6 Renforcement des capacités d</w:t>
            </w:r>
            <w:r>
              <w:rPr>
                <w:szCs w:val="22"/>
                <w:lang w:val="fr-FR"/>
              </w:rPr>
              <w:t>’</w:t>
            </w:r>
            <w:r w:rsidRPr="00471E9B">
              <w:rPr>
                <w:szCs w:val="22"/>
                <w:lang w:val="fr-FR"/>
              </w:rPr>
              <w:t>utilisation de la propriété intellectuelle au service de l</w:t>
            </w:r>
            <w:r>
              <w:rPr>
                <w:szCs w:val="22"/>
                <w:lang w:val="fr-FR"/>
              </w:rPr>
              <w:t>’</w:t>
            </w:r>
            <w:r w:rsidRPr="00471E9B">
              <w:rPr>
                <w:szCs w:val="22"/>
                <w:lang w:val="fr-FR"/>
              </w:rPr>
              <w:t>innovation dans les</w:t>
            </w:r>
            <w:r>
              <w:rPr>
                <w:szCs w:val="22"/>
                <w:lang w:val="fr-FR"/>
              </w:rPr>
              <w:t> </w:t>
            </w:r>
            <w:r w:rsidRPr="00471E9B">
              <w:rPr>
                <w:szCs w:val="22"/>
                <w:lang w:val="fr-FR"/>
              </w:rPr>
              <w:t>PME, les universités et les instituts de recherche.</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IV.2 Amélioration de l</w:t>
            </w:r>
            <w:r>
              <w:rPr>
                <w:szCs w:val="22"/>
                <w:lang w:val="fr-FR"/>
              </w:rPr>
              <w:t>’</w:t>
            </w:r>
            <w:r w:rsidRPr="00471E9B">
              <w:rPr>
                <w:szCs w:val="22"/>
                <w:lang w:val="fr-FR"/>
              </w:rPr>
              <w:t>accessibilité et de l</w:t>
            </w:r>
            <w:r>
              <w:rPr>
                <w:szCs w:val="22"/>
                <w:lang w:val="fr-FR"/>
              </w:rPr>
              <w:t>’</w:t>
            </w:r>
            <w:r w:rsidRPr="00471E9B">
              <w:rPr>
                <w:szCs w:val="22"/>
                <w:lang w:val="fr-FR"/>
              </w:rPr>
              <w:t>utilisation des informations en matière de propriété intellectuelle par les institutions compétentes et le public afin de promouvoir l</w:t>
            </w:r>
            <w:r>
              <w:rPr>
                <w:szCs w:val="22"/>
                <w:lang w:val="fr-FR"/>
              </w:rPr>
              <w:t>’</w:t>
            </w:r>
            <w:r w:rsidRPr="00471E9B">
              <w:rPr>
                <w:szCs w:val="22"/>
                <w:lang w:val="fr-FR"/>
              </w:rPr>
              <w:t>innovation et la créativité.</w:t>
            </w:r>
          </w:p>
        </w:tc>
      </w:tr>
      <w:tr w:rsidR="00D860D3" w:rsidRPr="004270EA" w:rsidTr="00D05A49">
        <w:trPr>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25.</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Étudier les politiques et initiatives relatives à la propriété intellectuelle nécessaires pour promouvoir le transfert et la diffusion de la technologie au profit des pays en développement, et prendre les mesures appropriées pour permettre à ces pays de comprendre pleinement les différentes dispositions concernant les flexibilités prévues dans les accords internationaux et d</w:t>
            </w:r>
            <w:r>
              <w:rPr>
                <w:szCs w:val="22"/>
                <w:lang w:val="fr-FR"/>
              </w:rPr>
              <w:t>’</w:t>
            </w:r>
            <w:r w:rsidRPr="00471E9B">
              <w:rPr>
                <w:szCs w:val="22"/>
                <w:lang w:val="fr-FR"/>
              </w:rPr>
              <w:t>en tirer profit, le cas échéant.</w:t>
            </w:r>
          </w:p>
          <w:p w:rsidR="00D860D3" w:rsidRPr="00471E9B" w:rsidRDefault="00D860D3" w:rsidP="00D05A49">
            <w:pPr>
              <w:rPr>
                <w:szCs w:val="22"/>
                <w:lang w:val="fr-FR"/>
              </w:rPr>
            </w:pP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D860D3" w:rsidRDefault="00D860D3" w:rsidP="00D05A49">
            <w:pPr>
              <w:rPr>
                <w:bCs/>
                <w:szCs w:val="22"/>
                <w:lang w:val="fr-FR" w:eastAsia="en-CA"/>
              </w:rPr>
            </w:pPr>
            <w:r w:rsidRPr="00471E9B">
              <w:rPr>
                <w:bCs/>
                <w:szCs w:val="22"/>
                <w:lang w:val="fr-FR" w:eastAsia="en-CA"/>
              </w:rPr>
              <w:t>En cours de mise en œuvre depuis décembre 2010.</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Voir les documents</w:t>
            </w:r>
            <w:r>
              <w:rPr>
                <w:bCs/>
                <w:szCs w:val="22"/>
                <w:lang w:val="fr-FR" w:eastAsia="en-CA"/>
              </w:rPr>
              <w:t xml:space="preserve"> </w:t>
            </w:r>
            <w:r w:rsidRPr="00471E9B">
              <w:rPr>
                <w:bCs/>
                <w:szCs w:val="22"/>
                <w:lang w:val="fr-FR" w:eastAsia="en-CA"/>
              </w:rPr>
              <w:t xml:space="preserve">CDIP/1/3, CDIP/3/4 </w:t>
            </w:r>
            <w:proofErr w:type="spellStart"/>
            <w:r w:rsidRPr="00471E9B">
              <w:rPr>
                <w:bCs/>
                <w:szCs w:val="22"/>
                <w:lang w:val="fr-FR" w:eastAsia="en-CA"/>
              </w:rPr>
              <w:t>Add</w:t>
            </w:r>
            <w:proofErr w:type="spellEnd"/>
            <w:r w:rsidRPr="00471E9B">
              <w:rPr>
                <w:bCs/>
                <w:szCs w:val="22"/>
                <w:lang w:val="fr-FR" w:eastAsia="en-CA"/>
              </w:rPr>
              <w:t>, CDIP/17/9, CDIP/18/6</w:t>
            </w:r>
            <w:r>
              <w:rPr>
                <w:bCs/>
                <w:szCs w:val="22"/>
                <w:lang w:val="fr-FR" w:eastAsia="en-CA"/>
              </w:rPr>
              <w:t> </w:t>
            </w:r>
            <w:proofErr w:type="spellStart"/>
            <w:r w:rsidRPr="00471E9B">
              <w:rPr>
                <w:bCs/>
                <w:szCs w:val="22"/>
                <w:lang w:val="fr-FR" w:eastAsia="en-CA"/>
              </w:rPr>
              <w:t>Rev</w:t>
            </w:r>
            <w:proofErr w:type="spellEnd"/>
            <w:r w:rsidRPr="00471E9B">
              <w:rPr>
                <w:bCs/>
                <w:szCs w:val="22"/>
                <w:lang w:val="fr-FR" w:eastAsia="en-CA"/>
              </w:rPr>
              <w:t>., CDIP/20/7, CDIP/20/10</w:t>
            </w:r>
            <w:r>
              <w:rPr>
                <w:bCs/>
                <w:szCs w:val="22"/>
                <w:lang w:val="fr-FR" w:eastAsia="en-CA"/>
              </w:rPr>
              <w:t> </w:t>
            </w:r>
            <w:proofErr w:type="spellStart"/>
            <w:r w:rsidRPr="00471E9B">
              <w:rPr>
                <w:bCs/>
                <w:szCs w:val="22"/>
                <w:lang w:val="fr-FR" w:eastAsia="en-CA"/>
              </w:rPr>
              <w:t>Rev</w:t>
            </w:r>
            <w:proofErr w:type="spellEnd"/>
            <w:r w:rsidRPr="00471E9B">
              <w:rPr>
                <w:bCs/>
                <w:szCs w:val="22"/>
                <w:lang w:val="fr-FR" w:eastAsia="en-CA"/>
              </w:rPr>
              <w:t>., CDIP/20/11, CDIP/20/12), CDIP/21/5, CDIP/21/6 et CDIP/22/5.</w:t>
            </w:r>
          </w:p>
          <w:p w:rsidR="00D860D3" w:rsidRPr="00471E9B" w:rsidRDefault="00D860D3" w:rsidP="00D05A49">
            <w:pPr>
              <w:rPr>
                <w:bCs/>
                <w:szCs w:val="22"/>
                <w:lang w:val="fr-FR" w:eastAsia="en-CA"/>
              </w:rPr>
            </w:pPr>
          </w:p>
          <w:p w:rsidR="00D860D3" w:rsidRDefault="00D860D3" w:rsidP="00D05A49">
            <w:pPr>
              <w:rPr>
                <w:bCs/>
                <w:szCs w:val="22"/>
                <w:lang w:val="fr-FR" w:eastAsia="en-CA"/>
              </w:rPr>
            </w:pPr>
            <w:r w:rsidRPr="00471E9B">
              <w:rPr>
                <w:bCs/>
                <w:szCs w:val="22"/>
                <w:lang w:val="fr-FR" w:eastAsia="en-CA"/>
              </w:rPr>
              <w:t>Documents connexes</w:t>
            </w:r>
            <w:r>
              <w:rPr>
                <w:bCs/>
                <w:szCs w:val="22"/>
                <w:lang w:val="fr-FR" w:eastAsia="en-CA"/>
              </w:rPr>
              <w:t> :</w:t>
            </w:r>
            <w:r w:rsidRPr="00471E9B">
              <w:rPr>
                <w:bCs/>
                <w:szCs w:val="22"/>
                <w:lang w:val="fr-FR" w:eastAsia="en-CA"/>
              </w:rPr>
              <w:t xml:space="preserve"> CDIP/6/10, CDIP/7/3, CDIP/8/5, CDIP/9/11, CDIP/10/10 et CDIP/10/11.</w:t>
            </w:r>
          </w:p>
          <w:p w:rsidR="00D860D3" w:rsidRPr="00471E9B" w:rsidRDefault="00D860D3" w:rsidP="00D05A49">
            <w:pPr>
              <w:rPr>
                <w:bCs/>
                <w:szCs w:val="22"/>
                <w:lang w:val="fr-FR" w:eastAsia="en-CA"/>
              </w:rPr>
            </w:pPr>
          </w:p>
          <w:p w:rsidR="00D860D3" w:rsidRDefault="00D860D3" w:rsidP="00D05A49">
            <w:pPr>
              <w:rPr>
                <w:bCs/>
                <w:szCs w:val="22"/>
                <w:lang w:val="fr-FR" w:eastAsia="en-CA"/>
              </w:rPr>
            </w:pPr>
            <w:r w:rsidRPr="00471E9B">
              <w:rPr>
                <w:bCs/>
                <w:szCs w:val="22"/>
                <w:lang w:val="fr-FR" w:eastAsia="en-CA"/>
              </w:rPr>
              <w:t>Cette recommandation a été mise en œuvre dans le cadre des projets achevés ci</w:t>
            </w:r>
            <w:r>
              <w:rPr>
                <w:bCs/>
                <w:szCs w:val="22"/>
                <w:lang w:val="fr-FR" w:eastAsia="en-CA"/>
              </w:rPr>
              <w:t>-</w:t>
            </w:r>
            <w:r w:rsidRPr="00471E9B">
              <w:rPr>
                <w:bCs/>
                <w:szCs w:val="22"/>
                <w:lang w:val="fr-FR" w:eastAsia="en-CA"/>
              </w:rPr>
              <w:t>après</w:t>
            </w:r>
            <w:r>
              <w:rPr>
                <w:bCs/>
                <w:szCs w:val="22"/>
                <w:lang w:val="fr-FR" w:eastAsia="en-CA"/>
              </w:rPr>
              <w:t> :</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 Renforcement de la coopération Sud</w:t>
            </w:r>
            <w:r>
              <w:rPr>
                <w:bCs/>
                <w:szCs w:val="22"/>
                <w:lang w:val="fr-FR" w:eastAsia="en-CA"/>
              </w:rPr>
              <w:t>-</w:t>
            </w:r>
            <w:r w:rsidRPr="00471E9B">
              <w:rPr>
                <w:bCs/>
                <w:szCs w:val="22"/>
                <w:lang w:val="fr-FR" w:eastAsia="en-CA"/>
              </w:rPr>
              <w:t>Sud dans le domaine de la propriété intellectuelle au service du développement parmi les pays en développement et les pays les moins avancés (document</w:t>
            </w:r>
            <w:r>
              <w:rPr>
                <w:bCs/>
                <w:szCs w:val="22"/>
                <w:lang w:val="fr-FR" w:eastAsia="en-CA"/>
              </w:rPr>
              <w:t xml:space="preserve"> </w:t>
            </w:r>
            <w:r w:rsidRPr="00471E9B">
              <w:rPr>
                <w:bCs/>
                <w:szCs w:val="22"/>
                <w:lang w:val="fr-FR" w:eastAsia="en-CA"/>
              </w:rPr>
              <w:t>CDIP/7/6</w:t>
            </w:r>
            <w:proofErr w:type="gramStart"/>
            <w:r w:rsidRPr="00471E9B">
              <w:rPr>
                <w:bCs/>
                <w:szCs w:val="22"/>
                <w:lang w:val="fr-FR" w:eastAsia="en-CA"/>
              </w:rPr>
              <w:t>);  et</w:t>
            </w:r>
            <w:proofErr w:type="gramEnd"/>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 Propriété intellectuelle et transfert de technologie</w:t>
            </w:r>
            <w:r>
              <w:rPr>
                <w:bCs/>
                <w:szCs w:val="22"/>
                <w:lang w:val="fr-FR" w:eastAsia="en-CA"/>
              </w:rPr>
              <w:t> :</w:t>
            </w:r>
            <w:r w:rsidRPr="00471E9B">
              <w:rPr>
                <w:bCs/>
                <w:szCs w:val="22"/>
                <w:lang w:val="fr-FR" w:eastAsia="en-CA"/>
              </w:rPr>
              <w:t xml:space="preserve"> élaborer des solutions face aux défis communs (document</w:t>
            </w:r>
            <w:r>
              <w:rPr>
                <w:bCs/>
                <w:szCs w:val="22"/>
                <w:lang w:val="fr-FR" w:eastAsia="en-CA"/>
              </w:rPr>
              <w:t xml:space="preserve"> </w:t>
            </w:r>
            <w:r w:rsidRPr="00471E9B">
              <w:rPr>
                <w:bCs/>
                <w:szCs w:val="22"/>
                <w:lang w:val="fr-FR" w:eastAsia="en-CA"/>
              </w:rPr>
              <w:t>CDIP/6/4).</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Des rapports d</w:t>
            </w:r>
            <w:r>
              <w:rPr>
                <w:bCs/>
                <w:szCs w:val="22"/>
                <w:lang w:val="fr-FR" w:eastAsia="en-CA"/>
              </w:rPr>
              <w:t>’</w:t>
            </w:r>
            <w:r w:rsidRPr="00471E9B">
              <w:rPr>
                <w:bCs/>
                <w:szCs w:val="22"/>
                <w:lang w:val="fr-FR" w:eastAsia="en-CA"/>
              </w:rPr>
              <w:t xml:space="preserve">évaluation concernant ces projets ont été présentés pour examen aux treizième et </w:t>
            </w:r>
            <w:r>
              <w:rPr>
                <w:bCs/>
                <w:szCs w:val="22"/>
                <w:lang w:val="fr-FR" w:eastAsia="en-CA"/>
              </w:rPr>
              <w:t>sei</w:t>
            </w:r>
            <w:r w:rsidRPr="00471E9B">
              <w:rPr>
                <w:bCs/>
                <w:szCs w:val="22"/>
                <w:lang w:val="fr-FR" w:eastAsia="en-CA"/>
              </w:rPr>
              <w:t>z</w:t>
            </w:r>
            <w:r>
              <w:rPr>
                <w:bCs/>
                <w:szCs w:val="22"/>
                <w:lang w:val="fr-FR" w:eastAsia="en-CA"/>
              </w:rPr>
              <w:t>ième session</w:t>
            </w:r>
            <w:r w:rsidRPr="00471E9B">
              <w:rPr>
                <w:bCs/>
                <w:szCs w:val="22"/>
                <w:lang w:val="fr-FR" w:eastAsia="en-CA"/>
              </w:rPr>
              <w:t>s du</w:t>
            </w:r>
            <w:r>
              <w:rPr>
                <w:bCs/>
                <w:szCs w:val="22"/>
                <w:lang w:val="fr-FR" w:eastAsia="en-CA"/>
              </w:rPr>
              <w:t> </w:t>
            </w:r>
            <w:r w:rsidRPr="00471E9B">
              <w:rPr>
                <w:bCs/>
                <w:szCs w:val="22"/>
                <w:lang w:val="fr-FR" w:eastAsia="en-CA"/>
              </w:rPr>
              <w:t>CDIP, et figurent respectivement dans les documents</w:t>
            </w:r>
            <w:r>
              <w:rPr>
                <w:bCs/>
                <w:szCs w:val="22"/>
                <w:lang w:val="fr-FR" w:eastAsia="en-CA"/>
              </w:rPr>
              <w:t xml:space="preserve"> </w:t>
            </w:r>
            <w:r w:rsidRPr="00471E9B">
              <w:rPr>
                <w:bCs/>
                <w:szCs w:val="22"/>
                <w:lang w:val="fr-FR" w:eastAsia="en-CA"/>
              </w:rPr>
              <w:t>CDIP/13/4 et CDIP/16/3.</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Un état des lieux des activités de coopération Sud</w:t>
            </w:r>
            <w:r>
              <w:rPr>
                <w:bCs/>
                <w:szCs w:val="22"/>
                <w:lang w:val="fr-FR" w:eastAsia="en-CA"/>
              </w:rPr>
              <w:t>-</w:t>
            </w:r>
            <w:r w:rsidRPr="00471E9B">
              <w:rPr>
                <w:bCs/>
                <w:szCs w:val="22"/>
                <w:lang w:val="fr-FR" w:eastAsia="en-CA"/>
              </w:rPr>
              <w:t>Sud au sein de l</w:t>
            </w:r>
            <w:r>
              <w:rPr>
                <w:bCs/>
                <w:szCs w:val="22"/>
                <w:lang w:val="fr-FR" w:eastAsia="en-CA"/>
              </w:rPr>
              <w:t>’</w:t>
            </w:r>
            <w:r w:rsidRPr="00471E9B">
              <w:rPr>
                <w:bCs/>
                <w:szCs w:val="22"/>
                <w:lang w:val="fr-FR" w:eastAsia="en-CA"/>
              </w:rPr>
              <w:t>Organisation Mondiale de la Propriété Intellectuelle (document</w:t>
            </w:r>
            <w:r>
              <w:rPr>
                <w:bCs/>
                <w:szCs w:val="22"/>
                <w:lang w:val="fr-FR" w:eastAsia="en-CA"/>
              </w:rPr>
              <w:t xml:space="preserve"> </w:t>
            </w:r>
            <w:r w:rsidRPr="00471E9B">
              <w:rPr>
                <w:bCs/>
                <w:szCs w:val="22"/>
                <w:lang w:val="fr-FR" w:eastAsia="en-CA"/>
              </w:rPr>
              <w:t>CDIP/17/4) a été présenté à la dix</w:t>
            </w:r>
            <w:r>
              <w:rPr>
                <w:bCs/>
                <w:szCs w:val="22"/>
                <w:lang w:val="fr-FR" w:eastAsia="en-CA"/>
              </w:rPr>
              <w:t>-</w:t>
            </w:r>
            <w:r w:rsidRPr="00471E9B">
              <w:rPr>
                <w:bCs/>
                <w:szCs w:val="22"/>
                <w:lang w:val="fr-FR" w:eastAsia="en-CA"/>
              </w:rPr>
              <w:t>sept</w:t>
            </w:r>
            <w:r>
              <w:rPr>
                <w:bCs/>
                <w:szCs w:val="22"/>
                <w:lang w:val="fr-FR" w:eastAsia="en-CA"/>
              </w:rPr>
              <w:t>ième session</w:t>
            </w:r>
            <w:r w:rsidRPr="00471E9B">
              <w:rPr>
                <w:bCs/>
                <w:szCs w:val="22"/>
                <w:lang w:val="fr-FR" w:eastAsia="en-CA"/>
              </w:rPr>
              <w:t xml:space="preserve"> du</w:t>
            </w:r>
            <w:r>
              <w:rPr>
                <w:bCs/>
                <w:szCs w:val="22"/>
                <w:lang w:val="fr-FR" w:eastAsia="en-CA"/>
              </w:rPr>
              <w:t> </w:t>
            </w:r>
            <w:r w:rsidRPr="00471E9B">
              <w:rPr>
                <w:bCs/>
                <w:szCs w:val="22"/>
                <w:lang w:val="fr-FR" w:eastAsia="en-CA"/>
              </w:rPr>
              <w:t>CDIP.  À titre de suivi, un second document de ce type a été présenté au</w:t>
            </w:r>
            <w:r>
              <w:rPr>
                <w:bCs/>
                <w:szCs w:val="22"/>
                <w:lang w:val="fr-FR" w:eastAsia="en-CA"/>
              </w:rPr>
              <w:t> </w:t>
            </w:r>
            <w:r w:rsidRPr="00471E9B">
              <w:rPr>
                <w:bCs/>
                <w:szCs w:val="22"/>
                <w:lang w:val="fr-FR" w:eastAsia="en-CA"/>
              </w:rPr>
              <w:t>CDIP à sa dix</w:t>
            </w:r>
            <w:r>
              <w:rPr>
                <w:bCs/>
                <w:szCs w:val="22"/>
                <w:lang w:val="fr-FR" w:eastAsia="en-CA"/>
              </w:rPr>
              <w:t>-</w:t>
            </w:r>
            <w:r w:rsidRPr="00471E9B">
              <w:rPr>
                <w:bCs/>
                <w:szCs w:val="22"/>
                <w:lang w:val="fr-FR" w:eastAsia="en-CA"/>
              </w:rPr>
              <w:t>neuv</w:t>
            </w:r>
            <w:r>
              <w:rPr>
                <w:bCs/>
                <w:szCs w:val="22"/>
                <w:lang w:val="fr-FR" w:eastAsia="en-CA"/>
              </w:rPr>
              <w:t>ième session</w:t>
            </w:r>
            <w:r w:rsidRPr="00471E9B">
              <w:rPr>
                <w:bCs/>
                <w:szCs w:val="22"/>
                <w:lang w:val="fr-FR" w:eastAsia="en-CA"/>
              </w:rPr>
              <w:t xml:space="preserve"> (document</w:t>
            </w:r>
            <w:r>
              <w:rPr>
                <w:bCs/>
                <w:szCs w:val="22"/>
                <w:lang w:val="fr-FR" w:eastAsia="en-CA"/>
              </w:rPr>
              <w:t xml:space="preserve"> </w:t>
            </w:r>
            <w:r w:rsidRPr="00471E9B">
              <w:rPr>
                <w:bCs/>
                <w:szCs w:val="22"/>
                <w:lang w:val="fr-FR" w:eastAsia="en-CA"/>
              </w:rPr>
              <w:t>CDIP/19/5).</w:t>
            </w:r>
          </w:p>
          <w:p w:rsidR="00D860D3" w:rsidRPr="00471E9B" w:rsidRDefault="00D860D3" w:rsidP="00D05A49">
            <w:pPr>
              <w:rPr>
                <w:bCs/>
                <w:szCs w:val="22"/>
                <w:lang w:val="fr-FR" w:eastAsia="en-CA"/>
              </w:rPr>
            </w:pPr>
          </w:p>
          <w:p w:rsidR="00D860D3" w:rsidRDefault="00D860D3" w:rsidP="00D05A49">
            <w:pPr>
              <w:rPr>
                <w:bCs/>
                <w:szCs w:val="22"/>
                <w:lang w:val="fr-FR" w:eastAsia="en-CA"/>
              </w:rPr>
            </w:pPr>
            <w:r w:rsidRPr="00471E9B">
              <w:rPr>
                <w:bCs/>
                <w:szCs w:val="22"/>
                <w:lang w:val="fr-FR" w:eastAsia="en-CA"/>
              </w:rPr>
              <w:t>Dans le cadre des délibérations sur le projet relatif à la propriété intellectuelle et au transfert de technologie</w:t>
            </w:r>
            <w:r>
              <w:rPr>
                <w:bCs/>
                <w:szCs w:val="22"/>
                <w:lang w:val="fr-FR" w:eastAsia="en-CA"/>
              </w:rPr>
              <w:t> :</w:t>
            </w:r>
            <w:r w:rsidRPr="00471E9B">
              <w:rPr>
                <w:bCs/>
                <w:szCs w:val="22"/>
                <w:lang w:val="fr-FR" w:eastAsia="en-CA"/>
              </w:rPr>
              <w:t xml:space="preserve"> élaborer des solutions face aux défis communs, le comité a examiné, à ses quinzième, seizième et dix</w:t>
            </w:r>
            <w:r>
              <w:rPr>
                <w:bCs/>
                <w:szCs w:val="22"/>
                <w:lang w:val="fr-FR" w:eastAsia="en-CA"/>
              </w:rPr>
              <w:t>-</w:t>
            </w:r>
            <w:r w:rsidRPr="00471E9B">
              <w:rPr>
                <w:bCs/>
                <w:szCs w:val="22"/>
                <w:lang w:val="fr-FR" w:eastAsia="en-CA"/>
              </w:rPr>
              <w:t>sept</w:t>
            </w:r>
            <w:r>
              <w:rPr>
                <w:bCs/>
                <w:szCs w:val="22"/>
                <w:lang w:val="fr-FR" w:eastAsia="en-CA"/>
              </w:rPr>
              <w:t>ième session</w:t>
            </w:r>
            <w:r w:rsidRPr="00471E9B">
              <w:rPr>
                <w:bCs/>
                <w:szCs w:val="22"/>
                <w:lang w:val="fr-FR" w:eastAsia="en-CA"/>
              </w:rPr>
              <w:t>s, les documents ci</w:t>
            </w:r>
            <w:r>
              <w:rPr>
                <w:bCs/>
                <w:szCs w:val="22"/>
                <w:lang w:val="fr-FR" w:eastAsia="en-CA"/>
              </w:rPr>
              <w:t>-</w:t>
            </w:r>
            <w:r w:rsidRPr="00471E9B">
              <w:rPr>
                <w:bCs/>
                <w:szCs w:val="22"/>
                <w:lang w:val="fr-FR" w:eastAsia="en-CA"/>
              </w:rPr>
              <w:t>après</w:t>
            </w:r>
            <w:r>
              <w:rPr>
                <w:bCs/>
                <w:szCs w:val="22"/>
                <w:lang w:val="fr-FR" w:eastAsia="en-CA"/>
              </w:rPr>
              <w:t> :</w:t>
            </w:r>
            <w:r w:rsidRPr="00471E9B">
              <w:rPr>
                <w:bCs/>
                <w:szCs w:val="22"/>
                <w:lang w:val="fr-FR" w:eastAsia="en-CA"/>
              </w:rPr>
              <w:t xml:space="preserve"> i)</w:t>
            </w:r>
            <w:r>
              <w:rPr>
                <w:bCs/>
                <w:szCs w:val="22"/>
                <w:lang w:val="fr-FR" w:eastAsia="en-CA"/>
              </w:rPr>
              <w:t> </w:t>
            </w:r>
            <w:r w:rsidRPr="00471E9B">
              <w:rPr>
                <w:bCs/>
                <w:szCs w:val="22"/>
                <w:lang w:val="fr-FR" w:eastAsia="en-CA"/>
              </w:rPr>
              <w:t>Rapport sur le Forum d</w:t>
            </w:r>
            <w:r>
              <w:rPr>
                <w:bCs/>
                <w:szCs w:val="22"/>
                <w:lang w:val="fr-FR" w:eastAsia="en-CA"/>
              </w:rPr>
              <w:t>’</w:t>
            </w:r>
            <w:r w:rsidRPr="00471E9B">
              <w:rPr>
                <w:bCs/>
                <w:szCs w:val="22"/>
                <w:lang w:val="fr-FR" w:eastAsia="en-CA"/>
              </w:rPr>
              <w:t>experts de l</w:t>
            </w:r>
            <w:r>
              <w:rPr>
                <w:bCs/>
                <w:szCs w:val="22"/>
                <w:lang w:val="fr-FR" w:eastAsia="en-CA"/>
              </w:rPr>
              <w:t>’</w:t>
            </w:r>
            <w:r w:rsidRPr="00471E9B">
              <w:rPr>
                <w:bCs/>
                <w:szCs w:val="22"/>
                <w:lang w:val="fr-FR" w:eastAsia="en-CA"/>
              </w:rPr>
              <w:t>OMPI sur le transfert international de technologie (CDIP/15/5);</w:t>
            </w:r>
          </w:p>
          <w:p w:rsidR="00D860D3" w:rsidRPr="00471E9B" w:rsidRDefault="00D860D3" w:rsidP="00D05A49">
            <w:pPr>
              <w:rPr>
                <w:bCs/>
                <w:szCs w:val="22"/>
                <w:lang w:val="fr-FR" w:eastAsia="en-CA"/>
              </w:rPr>
            </w:pPr>
          </w:p>
          <w:p w:rsidR="00D860D3" w:rsidRDefault="00D860D3" w:rsidP="00D05A49">
            <w:pPr>
              <w:rPr>
                <w:bCs/>
                <w:lang w:val="fr-FR" w:eastAsia="en-CA"/>
              </w:rPr>
            </w:pPr>
            <w:r w:rsidRPr="00471E9B">
              <w:rPr>
                <w:bCs/>
                <w:lang w:val="fr-FR" w:eastAsia="en-CA"/>
              </w:rPr>
              <w:t>ii) Rapport d</w:t>
            </w:r>
            <w:r>
              <w:rPr>
                <w:bCs/>
                <w:lang w:val="fr-FR" w:eastAsia="en-CA"/>
              </w:rPr>
              <w:t>’</w:t>
            </w:r>
            <w:r w:rsidRPr="00471E9B">
              <w:rPr>
                <w:bCs/>
                <w:lang w:val="fr-FR" w:eastAsia="en-CA"/>
              </w:rPr>
              <w:t>évaluation du projet (CDIP/16/3</w:t>
            </w:r>
            <w:proofErr w:type="gramStart"/>
            <w:r w:rsidRPr="00471E9B">
              <w:rPr>
                <w:bCs/>
                <w:lang w:val="fr-FR" w:eastAsia="en-CA"/>
              </w:rPr>
              <w:t>);  et</w:t>
            </w:r>
            <w:proofErr w:type="gramEnd"/>
          </w:p>
          <w:p w:rsidR="00D860D3" w:rsidRPr="00471E9B" w:rsidRDefault="00D860D3" w:rsidP="00D05A49">
            <w:pPr>
              <w:rPr>
                <w:lang w:val="fr-FR" w:eastAsia="en-CA"/>
              </w:rPr>
            </w:pPr>
          </w:p>
          <w:p w:rsidR="00D860D3" w:rsidRDefault="00D860D3" w:rsidP="00D05A49">
            <w:pPr>
              <w:rPr>
                <w:lang w:val="fr-FR" w:eastAsia="en-CA"/>
              </w:rPr>
            </w:pPr>
            <w:r>
              <w:rPr>
                <w:lang w:val="fr-FR" w:eastAsia="en-CA"/>
              </w:rPr>
              <w:t xml:space="preserve">iii) </w:t>
            </w:r>
            <w:r w:rsidRPr="00471E9B">
              <w:rPr>
                <w:lang w:val="fr-FR" w:eastAsia="en-CA"/>
              </w:rPr>
              <w:t>Cartographie des activités relatives au transfert de technologie (document</w:t>
            </w:r>
            <w:r>
              <w:rPr>
                <w:lang w:val="fr-FR" w:eastAsia="en-CA"/>
              </w:rPr>
              <w:t xml:space="preserve"> </w:t>
            </w:r>
            <w:r w:rsidRPr="00471E9B">
              <w:rPr>
                <w:lang w:val="fr-FR" w:eastAsia="en-CA"/>
              </w:rPr>
              <w:t>CDIP/17/9).</w:t>
            </w:r>
          </w:p>
          <w:p w:rsidR="00D860D3" w:rsidRPr="00471E9B" w:rsidRDefault="00D860D3" w:rsidP="00D05A49">
            <w:pPr>
              <w:rPr>
                <w:lang w:val="fr-FR" w:eastAsia="en-CA"/>
              </w:rPr>
            </w:pPr>
          </w:p>
          <w:p w:rsidR="00D860D3" w:rsidRDefault="00D860D3" w:rsidP="00D05A49">
            <w:pPr>
              <w:rPr>
                <w:bCs/>
                <w:szCs w:val="22"/>
                <w:lang w:val="fr-FR" w:eastAsia="en-CA"/>
              </w:rPr>
            </w:pPr>
            <w:r w:rsidRPr="00471E9B">
              <w:rPr>
                <w:bCs/>
                <w:szCs w:val="22"/>
                <w:lang w:val="fr-FR" w:eastAsia="en-CA"/>
              </w:rPr>
              <w:t>Au cours des débats sur le document</w:t>
            </w:r>
            <w:r>
              <w:rPr>
                <w:bCs/>
                <w:szCs w:val="22"/>
                <w:lang w:val="fr-FR" w:eastAsia="en-CA"/>
              </w:rPr>
              <w:t xml:space="preserve"> </w:t>
            </w:r>
            <w:r w:rsidRPr="00471E9B">
              <w:rPr>
                <w:bCs/>
                <w:szCs w:val="22"/>
                <w:lang w:val="fr-FR" w:eastAsia="en-CA"/>
              </w:rPr>
              <w:t>CDIP/17/9, le comité a décidé que les États membres intéressés devraient transmettre pour examen des propositions séparant les questions de politique générale et les propositions spécifiques concernant d</w:t>
            </w:r>
            <w:r>
              <w:rPr>
                <w:bCs/>
                <w:szCs w:val="22"/>
                <w:lang w:val="fr-FR" w:eastAsia="en-CA"/>
              </w:rPr>
              <w:t>’</w:t>
            </w:r>
            <w:r w:rsidRPr="00471E9B">
              <w:rPr>
                <w:bCs/>
                <w:szCs w:val="22"/>
                <w:lang w:val="fr-FR" w:eastAsia="en-CA"/>
              </w:rPr>
              <w:t>éventuelles mesures à prendre</w:t>
            </w:r>
            <w:r>
              <w:rPr>
                <w:bCs/>
                <w:szCs w:val="22"/>
                <w:lang w:val="fr-FR" w:eastAsia="en-CA"/>
              </w:rPr>
              <w:t xml:space="preserve">.  </w:t>
            </w:r>
            <w:r w:rsidRPr="00471E9B">
              <w:rPr>
                <w:bCs/>
                <w:szCs w:val="22"/>
                <w:lang w:val="fr-FR" w:eastAsia="en-CA"/>
              </w:rPr>
              <w:t>Le document</w:t>
            </w:r>
            <w:r>
              <w:rPr>
                <w:bCs/>
                <w:szCs w:val="22"/>
                <w:lang w:val="fr-FR" w:eastAsia="en-CA"/>
              </w:rPr>
              <w:t xml:space="preserve"> </w:t>
            </w:r>
            <w:r w:rsidRPr="00471E9B">
              <w:rPr>
                <w:bCs/>
                <w:szCs w:val="22"/>
                <w:lang w:val="fr-FR" w:eastAsia="en-CA"/>
              </w:rPr>
              <w:t>CDIP/18/6</w:t>
            </w:r>
            <w:r>
              <w:rPr>
                <w:bCs/>
                <w:szCs w:val="22"/>
                <w:lang w:val="fr-FR" w:eastAsia="en-CA"/>
              </w:rPr>
              <w:t> </w:t>
            </w:r>
            <w:proofErr w:type="spellStart"/>
            <w:r w:rsidRPr="00471E9B">
              <w:rPr>
                <w:bCs/>
                <w:szCs w:val="22"/>
                <w:lang w:val="fr-FR" w:eastAsia="en-CA"/>
              </w:rPr>
              <w:t>Rev</w:t>
            </w:r>
            <w:proofErr w:type="spellEnd"/>
            <w:r w:rsidRPr="00471E9B">
              <w:rPr>
                <w:bCs/>
                <w:szCs w:val="22"/>
                <w:lang w:val="fr-FR" w:eastAsia="en-CA"/>
              </w:rPr>
              <w:t xml:space="preserve">. </w:t>
            </w:r>
            <w:proofErr w:type="gramStart"/>
            <w:r w:rsidRPr="00471E9B">
              <w:rPr>
                <w:bCs/>
                <w:szCs w:val="22"/>
                <w:lang w:val="fr-FR" w:eastAsia="en-CA"/>
              </w:rPr>
              <w:t>contient</w:t>
            </w:r>
            <w:proofErr w:type="gramEnd"/>
            <w:r w:rsidRPr="00471E9B">
              <w:rPr>
                <w:bCs/>
                <w:szCs w:val="22"/>
                <w:lang w:val="fr-FR" w:eastAsia="en-CA"/>
              </w:rPr>
              <w:t xml:space="preserve"> des propositions faites par la délégation de l</w:t>
            </w:r>
            <w:r>
              <w:rPr>
                <w:bCs/>
                <w:szCs w:val="22"/>
                <w:lang w:val="fr-FR" w:eastAsia="en-CA"/>
              </w:rPr>
              <w:t>’</w:t>
            </w:r>
            <w:r w:rsidRPr="00471E9B">
              <w:rPr>
                <w:bCs/>
                <w:szCs w:val="22"/>
                <w:lang w:val="fr-FR" w:eastAsia="en-CA"/>
              </w:rPr>
              <w:t>Afrique du Sud et une proposition conjointe présentée par les délégations de l</w:t>
            </w:r>
            <w:r>
              <w:rPr>
                <w:bCs/>
                <w:szCs w:val="22"/>
                <w:lang w:val="fr-FR" w:eastAsia="en-CA"/>
              </w:rPr>
              <w:t>’</w:t>
            </w:r>
            <w:r w:rsidRPr="00471E9B">
              <w:rPr>
                <w:bCs/>
                <w:szCs w:val="22"/>
                <w:lang w:val="fr-FR" w:eastAsia="en-CA"/>
              </w:rPr>
              <w:t>Australie, du Canada et des États</w:t>
            </w:r>
            <w:r>
              <w:rPr>
                <w:bCs/>
                <w:szCs w:val="22"/>
                <w:lang w:val="fr-FR" w:eastAsia="en-CA"/>
              </w:rPr>
              <w:t>-</w:t>
            </w:r>
            <w:r w:rsidRPr="00471E9B">
              <w:rPr>
                <w:bCs/>
                <w:szCs w:val="22"/>
                <w:lang w:val="fr-FR" w:eastAsia="en-CA"/>
              </w:rPr>
              <w:t>Unis d</w:t>
            </w:r>
            <w:r>
              <w:rPr>
                <w:bCs/>
                <w:szCs w:val="22"/>
                <w:lang w:val="fr-FR" w:eastAsia="en-CA"/>
              </w:rPr>
              <w:t>’</w:t>
            </w:r>
            <w:r w:rsidRPr="00471E9B">
              <w:rPr>
                <w:bCs/>
                <w:szCs w:val="22"/>
                <w:lang w:val="fr-FR" w:eastAsia="en-CA"/>
              </w:rPr>
              <w:t>Amérique</w:t>
            </w:r>
            <w:r>
              <w:rPr>
                <w:bCs/>
                <w:szCs w:val="22"/>
                <w:lang w:val="fr-FR" w:eastAsia="en-CA"/>
              </w:rPr>
              <w:t xml:space="preserve">.  </w:t>
            </w:r>
            <w:r w:rsidRPr="00471E9B">
              <w:rPr>
                <w:bCs/>
                <w:szCs w:val="22"/>
                <w:lang w:val="fr-FR" w:eastAsia="en-CA"/>
              </w:rPr>
              <w:t>À la suite de la proposition conjointe, le comité a examiné les documents ci</w:t>
            </w:r>
            <w:r>
              <w:rPr>
                <w:bCs/>
                <w:szCs w:val="22"/>
                <w:lang w:val="fr-FR" w:eastAsia="en-CA"/>
              </w:rPr>
              <w:t>-</w:t>
            </w:r>
            <w:r w:rsidRPr="00471E9B">
              <w:rPr>
                <w:bCs/>
                <w:szCs w:val="22"/>
                <w:lang w:val="fr-FR" w:eastAsia="en-CA"/>
              </w:rPr>
              <w:t>après</w:t>
            </w:r>
            <w:r>
              <w:rPr>
                <w:bCs/>
                <w:szCs w:val="22"/>
                <w:lang w:val="fr-FR" w:eastAsia="en-CA"/>
              </w:rPr>
              <w:t> :</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 Promotion des activités et ressources de l</w:t>
            </w:r>
            <w:r>
              <w:rPr>
                <w:bCs/>
                <w:szCs w:val="22"/>
                <w:lang w:val="fr-FR" w:eastAsia="en-CA"/>
              </w:rPr>
              <w:t>’</w:t>
            </w:r>
            <w:r w:rsidRPr="00471E9B">
              <w:rPr>
                <w:bCs/>
                <w:szCs w:val="22"/>
                <w:lang w:val="fr-FR" w:eastAsia="en-CA"/>
              </w:rPr>
              <w:t>OMPI relatives au transfert de technologie (CDIP/20/11);</w:t>
            </w:r>
          </w:p>
          <w:p w:rsidR="00D860D3" w:rsidRPr="00471E9B" w:rsidRDefault="00D860D3" w:rsidP="00D05A49">
            <w:pPr>
              <w:rPr>
                <w:bCs/>
                <w:szCs w:val="22"/>
                <w:lang w:val="fr-FR" w:eastAsia="en-CA"/>
              </w:rPr>
            </w:pPr>
          </w:p>
          <w:p w:rsidR="00D860D3" w:rsidRDefault="00D860D3" w:rsidP="00D05A49">
            <w:pPr>
              <w:rPr>
                <w:bCs/>
                <w:szCs w:val="22"/>
                <w:lang w:val="fr-FR" w:eastAsia="en-CA"/>
              </w:rPr>
            </w:pPr>
            <w:r w:rsidRPr="00471E9B">
              <w:rPr>
                <w:bCs/>
                <w:szCs w:val="22"/>
                <w:lang w:val="fr-FR" w:eastAsia="en-CA"/>
              </w:rPr>
              <w:t>– Inventaire des instances et conférences internationales prévoyant des initiatives en matière de transfert de technologie (CDIP/20/12);</w:t>
            </w:r>
          </w:p>
          <w:p w:rsidR="00D860D3" w:rsidRPr="00471E9B" w:rsidRDefault="00D860D3" w:rsidP="00D05A49">
            <w:pPr>
              <w:rPr>
                <w:bCs/>
                <w:szCs w:val="22"/>
                <w:lang w:val="fr-FR" w:eastAsia="en-CA"/>
              </w:rPr>
            </w:pPr>
          </w:p>
          <w:p w:rsidR="00D860D3" w:rsidRDefault="00D860D3" w:rsidP="00D05A49">
            <w:pPr>
              <w:rPr>
                <w:bCs/>
                <w:szCs w:val="22"/>
                <w:lang w:val="fr-FR" w:eastAsia="en-CA"/>
              </w:rPr>
            </w:pPr>
            <w:r w:rsidRPr="00471E9B">
              <w:rPr>
                <w:bCs/>
                <w:szCs w:val="22"/>
                <w:lang w:val="fr-FR" w:eastAsia="en-CA"/>
              </w:rPr>
              <w:t>– Feuille de route pour encourager l</w:t>
            </w:r>
            <w:r>
              <w:rPr>
                <w:bCs/>
                <w:szCs w:val="22"/>
                <w:lang w:val="fr-FR" w:eastAsia="en-CA"/>
              </w:rPr>
              <w:t>’</w:t>
            </w:r>
            <w:r w:rsidRPr="00471E9B">
              <w:rPr>
                <w:bCs/>
                <w:szCs w:val="22"/>
                <w:lang w:val="fr-FR" w:eastAsia="en-CA"/>
              </w:rPr>
              <w:t>utilisation du forum sur le Web mis en place dans le cadre du “Projet relatif à la propriété intellectuelle et au transfert de technologie</w:t>
            </w:r>
            <w:r>
              <w:rPr>
                <w:bCs/>
                <w:szCs w:val="22"/>
                <w:lang w:val="fr-FR" w:eastAsia="en-CA"/>
              </w:rPr>
              <w:t> :</w:t>
            </w:r>
            <w:r w:rsidRPr="00471E9B">
              <w:rPr>
                <w:bCs/>
                <w:szCs w:val="22"/>
                <w:lang w:val="fr-FR" w:eastAsia="en-CA"/>
              </w:rPr>
              <w:t xml:space="preserve"> élaborer des solutions face aux défis communs” (CDIP/20/7);</w:t>
            </w:r>
          </w:p>
          <w:p w:rsidR="00D860D3" w:rsidRPr="00471E9B" w:rsidRDefault="00D860D3" w:rsidP="00D05A49">
            <w:pPr>
              <w:rPr>
                <w:bCs/>
                <w:szCs w:val="22"/>
                <w:lang w:val="fr-FR" w:eastAsia="en-CA"/>
              </w:rPr>
            </w:pPr>
          </w:p>
          <w:p w:rsidR="00D860D3" w:rsidRDefault="00D860D3" w:rsidP="00D05A49">
            <w:pPr>
              <w:rPr>
                <w:bCs/>
                <w:szCs w:val="22"/>
                <w:lang w:val="fr-FR" w:eastAsia="en-CA"/>
              </w:rPr>
            </w:pPr>
            <w:r w:rsidRPr="00471E9B">
              <w:rPr>
                <w:bCs/>
                <w:szCs w:val="22"/>
                <w:lang w:val="fr-FR" w:eastAsia="en-CA"/>
              </w:rPr>
              <w:t>– Compilation des plateformes d</w:t>
            </w:r>
            <w:r>
              <w:rPr>
                <w:bCs/>
                <w:szCs w:val="22"/>
                <w:lang w:val="fr-FR" w:eastAsia="en-CA"/>
              </w:rPr>
              <w:t>’</w:t>
            </w:r>
            <w:r w:rsidRPr="00471E9B">
              <w:rPr>
                <w:bCs/>
                <w:szCs w:val="22"/>
                <w:lang w:val="fr-FR" w:eastAsia="en-CA"/>
              </w:rPr>
              <w:t>échange de technologies et de concession de licences de technologie (CDIP/20/10</w:t>
            </w:r>
            <w:r>
              <w:rPr>
                <w:bCs/>
                <w:szCs w:val="22"/>
                <w:lang w:val="fr-FR" w:eastAsia="en-CA"/>
              </w:rPr>
              <w:t> </w:t>
            </w:r>
            <w:proofErr w:type="spellStart"/>
            <w:r w:rsidRPr="00471E9B">
              <w:rPr>
                <w:bCs/>
                <w:szCs w:val="22"/>
                <w:lang w:val="fr-FR" w:eastAsia="en-CA"/>
              </w:rPr>
              <w:t>Rev</w:t>
            </w:r>
            <w:proofErr w:type="spellEnd"/>
            <w:r w:rsidRPr="00471E9B">
              <w:rPr>
                <w:bCs/>
                <w:szCs w:val="22"/>
                <w:lang w:val="fr-FR" w:eastAsia="en-CA"/>
              </w:rPr>
              <w:t>.);</w:t>
            </w:r>
          </w:p>
          <w:p w:rsidR="00D860D3" w:rsidRPr="00471E9B" w:rsidRDefault="00D860D3" w:rsidP="00D05A49">
            <w:pPr>
              <w:rPr>
                <w:bCs/>
                <w:szCs w:val="22"/>
                <w:lang w:val="fr-FR" w:eastAsia="en-CA"/>
              </w:rPr>
            </w:pPr>
          </w:p>
          <w:p w:rsidR="00D860D3" w:rsidRDefault="00D860D3" w:rsidP="00D05A49">
            <w:pPr>
              <w:rPr>
                <w:bCs/>
                <w:szCs w:val="22"/>
                <w:lang w:val="fr-FR" w:eastAsia="en-CA"/>
              </w:rPr>
            </w:pPr>
            <w:r w:rsidRPr="00471E9B">
              <w:rPr>
                <w:bCs/>
                <w:szCs w:val="22"/>
                <w:lang w:val="fr-FR" w:eastAsia="en-CA"/>
              </w:rPr>
              <w:t>– Analyse des lacunes dans les services et activités de l</w:t>
            </w:r>
            <w:r>
              <w:rPr>
                <w:bCs/>
                <w:szCs w:val="22"/>
                <w:lang w:val="fr-FR" w:eastAsia="en-CA"/>
              </w:rPr>
              <w:t>’</w:t>
            </w:r>
            <w:r w:rsidRPr="00471E9B">
              <w:rPr>
                <w:bCs/>
                <w:szCs w:val="22"/>
                <w:lang w:val="fr-FR" w:eastAsia="en-CA"/>
              </w:rPr>
              <w:t>OMPI en matière de transfert de technologie au regard des recommandations du groupe C du Plan d</w:t>
            </w:r>
            <w:r>
              <w:rPr>
                <w:bCs/>
                <w:szCs w:val="22"/>
                <w:lang w:val="fr-FR" w:eastAsia="en-CA"/>
              </w:rPr>
              <w:t>’</w:t>
            </w:r>
            <w:r w:rsidRPr="00471E9B">
              <w:rPr>
                <w:bCs/>
                <w:szCs w:val="22"/>
                <w:lang w:val="fr-FR" w:eastAsia="en-CA"/>
              </w:rPr>
              <w:t>action pour le développement (CDIP/21/5);</w:t>
            </w:r>
          </w:p>
          <w:p w:rsidR="00D860D3" w:rsidRPr="00471E9B" w:rsidRDefault="00D860D3" w:rsidP="00D05A49">
            <w:pPr>
              <w:rPr>
                <w:bCs/>
                <w:szCs w:val="22"/>
                <w:lang w:val="fr-FR" w:eastAsia="en-CA"/>
              </w:rPr>
            </w:pPr>
            <w:r w:rsidRPr="00471E9B">
              <w:rPr>
                <w:bCs/>
                <w:szCs w:val="22"/>
                <w:lang w:val="fr-FR" w:eastAsia="en-CA"/>
              </w:rPr>
              <w:t>– Estimation des coûts liés à la mise en œuvre de la feuille de route pour encourager l</w:t>
            </w:r>
            <w:r>
              <w:rPr>
                <w:bCs/>
                <w:szCs w:val="22"/>
                <w:lang w:val="fr-FR" w:eastAsia="en-CA"/>
              </w:rPr>
              <w:t>’</w:t>
            </w:r>
            <w:r w:rsidRPr="00471E9B">
              <w:rPr>
                <w:bCs/>
                <w:szCs w:val="22"/>
                <w:lang w:val="fr-FR" w:eastAsia="en-CA"/>
              </w:rPr>
              <w:t>utilisation du forum sur le Web mis en place dans le cadre du “Projet relatif à la propriété intellectuelle et au transfert de technologie</w:t>
            </w:r>
            <w:r>
              <w:rPr>
                <w:bCs/>
                <w:szCs w:val="22"/>
                <w:lang w:val="fr-FR" w:eastAsia="en-CA"/>
              </w:rPr>
              <w:t> :</w:t>
            </w:r>
            <w:r w:rsidRPr="00471E9B">
              <w:rPr>
                <w:bCs/>
                <w:szCs w:val="22"/>
                <w:lang w:val="fr-FR" w:eastAsia="en-CA"/>
              </w:rPr>
              <w:t xml:space="preserve"> élaborer des solutions face aux défis communs” (CDIP/21/6</w:t>
            </w:r>
            <w:proofErr w:type="gramStart"/>
            <w:r w:rsidRPr="00471E9B">
              <w:rPr>
                <w:bCs/>
                <w:szCs w:val="22"/>
                <w:lang w:val="fr-FR" w:eastAsia="en-CA"/>
              </w:rPr>
              <w:t>);  et</w:t>
            </w:r>
            <w:proofErr w:type="gramEnd"/>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 Estimation actualisée des coûts liés à la mise en œuvre de la feuille de route pour encourager l</w:t>
            </w:r>
            <w:r>
              <w:rPr>
                <w:bCs/>
                <w:szCs w:val="22"/>
                <w:lang w:val="fr-FR" w:eastAsia="en-CA"/>
              </w:rPr>
              <w:t>’</w:t>
            </w:r>
            <w:r w:rsidRPr="00471E9B">
              <w:rPr>
                <w:bCs/>
                <w:szCs w:val="22"/>
                <w:lang w:val="fr-FR" w:eastAsia="en-CA"/>
              </w:rPr>
              <w:t>utilisation du forum sur le Web mis en place dans le cadre du “Projet relatif à la propriété intellectuelle et au transfert de technologie</w:t>
            </w:r>
            <w:r>
              <w:rPr>
                <w:bCs/>
                <w:szCs w:val="22"/>
                <w:lang w:val="fr-FR" w:eastAsia="en-CA"/>
              </w:rPr>
              <w:t> :</w:t>
            </w:r>
            <w:r w:rsidRPr="00471E9B">
              <w:rPr>
                <w:bCs/>
                <w:szCs w:val="22"/>
                <w:lang w:val="fr-FR" w:eastAsia="en-CA"/>
              </w:rPr>
              <w:t xml:space="preserve"> élaborer des solutions face aux défis communs” moyennant l</w:t>
            </w:r>
            <w:r>
              <w:rPr>
                <w:bCs/>
                <w:szCs w:val="22"/>
                <w:lang w:val="fr-FR" w:eastAsia="en-CA"/>
              </w:rPr>
              <w:t>’</w:t>
            </w:r>
            <w:r w:rsidRPr="00471E9B">
              <w:rPr>
                <w:bCs/>
                <w:szCs w:val="22"/>
                <w:lang w:val="fr-FR" w:eastAsia="en-CA"/>
              </w:rPr>
              <w:t>utilisation des plateformes existantes (CDIP/22/5).</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Cette recommandation est également mise en œuvre dans le cadre des projets en cours ci</w:t>
            </w:r>
            <w:r>
              <w:rPr>
                <w:bCs/>
                <w:szCs w:val="22"/>
                <w:lang w:val="fr-FR" w:eastAsia="en-CA"/>
              </w:rPr>
              <w:t>-</w:t>
            </w:r>
            <w:r w:rsidRPr="00471E9B">
              <w:rPr>
                <w:bCs/>
                <w:szCs w:val="22"/>
                <w:lang w:val="fr-FR" w:eastAsia="en-CA"/>
              </w:rPr>
              <w:t>après</w:t>
            </w:r>
            <w:r>
              <w:rPr>
                <w:bCs/>
                <w:szCs w:val="22"/>
                <w:lang w:val="fr-FR" w:eastAsia="en-CA"/>
              </w:rPr>
              <w:t> :</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 Gestion de la propriété intellectuelle et transfert de technologie</w:t>
            </w:r>
            <w:r>
              <w:rPr>
                <w:bCs/>
                <w:szCs w:val="22"/>
                <w:lang w:val="fr-FR" w:eastAsia="en-CA"/>
              </w:rPr>
              <w:t> :</w:t>
            </w:r>
            <w:r w:rsidRPr="00471E9B">
              <w:rPr>
                <w:bCs/>
                <w:szCs w:val="22"/>
                <w:lang w:val="fr-FR" w:eastAsia="en-CA"/>
              </w:rPr>
              <w:t xml:space="preserve"> promouvoir l</w:t>
            </w:r>
            <w:r>
              <w:rPr>
                <w:bCs/>
                <w:szCs w:val="22"/>
                <w:lang w:val="fr-FR" w:eastAsia="en-CA"/>
              </w:rPr>
              <w:t>’</w:t>
            </w:r>
            <w:r w:rsidRPr="00471E9B">
              <w:rPr>
                <w:bCs/>
                <w:szCs w:val="22"/>
                <w:lang w:val="fr-FR" w:eastAsia="en-CA"/>
              </w:rPr>
              <w:t>utilisation efficace de la propriété intellectuelle dans les pays en développement, les pays les moins avancés et les pays en transition (CDIP/19/11</w:t>
            </w:r>
            <w:r>
              <w:rPr>
                <w:bCs/>
                <w:szCs w:val="22"/>
                <w:lang w:val="fr-FR" w:eastAsia="en-CA"/>
              </w:rPr>
              <w:t> </w:t>
            </w:r>
            <w:proofErr w:type="spellStart"/>
            <w:r w:rsidRPr="00471E9B">
              <w:rPr>
                <w:bCs/>
                <w:szCs w:val="22"/>
                <w:lang w:val="fr-FR" w:eastAsia="en-CA"/>
              </w:rPr>
              <w:t>Rev</w:t>
            </w:r>
            <w:proofErr w:type="spellEnd"/>
            <w:r w:rsidRPr="00471E9B">
              <w:rPr>
                <w:bCs/>
                <w:szCs w:val="22"/>
                <w:lang w:val="fr-FR" w:eastAsia="en-CA"/>
              </w:rPr>
              <w:t>.)</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 Projet pilote sur le droit d</w:t>
            </w:r>
            <w:r>
              <w:rPr>
                <w:bCs/>
                <w:szCs w:val="22"/>
                <w:lang w:val="fr-FR" w:eastAsia="en-CA"/>
              </w:rPr>
              <w:t>’</w:t>
            </w:r>
            <w:r w:rsidRPr="00471E9B">
              <w:rPr>
                <w:bCs/>
                <w:szCs w:val="22"/>
                <w:lang w:val="fr-FR" w:eastAsia="en-CA"/>
              </w:rPr>
              <w:t>auteur et la distribution de contenu dans l</w:t>
            </w:r>
            <w:r>
              <w:rPr>
                <w:bCs/>
                <w:szCs w:val="22"/>
                <w:lang w:val="fr-FR" w:eastAsia="en-CA"/>
              </w:rPr>
              <w:t>’</w:t>
            </w:r>
            <w:r w:rsidRPr="00471E9B">
              <w:rPr>
                <w:bCs/>
                <w:szCs w:val="22"/>
                <w:lang w:val="fr-FR" w:eastAsia="en-CA"/>
              </w:rPr>
              <w:t>environnement numérique, approuvé à la vingt</w:t>
            </w:r>
            <w:r>
              <w:rPr>
                <w:bCs/>
                <w:szCs w:val="22"/>
                <w:lang w:val="fr-FR" w:eastAsia="en-CA"/>
              </w:rPr>
              <w:t>-</w:t>
            </w:r>
            <w:r w:rsidRPr="00471E9B">
              <w:rPr>
                <w:bCs/>
                <w:szCs w:val="22"/>
                <w:lang w:val="fr-FR" w:eastAsia="en-CA"/>
              </w:rPr>
              <w:t>deux</w:t>
            </w:r>
            <w:r>
              <w:rPr>
                <w:bCs/>
                <w:szCs w:val="22"/>
                <w:lang w:val="fr-FR" w:eastAsia="en-CA"/>
              </w:rPr>
              <w:t>ième session</w:t>
            </w:r>
            <w:r w:rsidRPr="00471E9B">
              <w:rPr>
                <w:bCs/>
                <w:szCs w:val="22"/>
                <w:lang w:val="fr-FR" w:eastAsia="en-CA"/>
              </w:rPr>
              <w:t xml:space="preserve"> du</w:t>
            </w:r>
            <w:r>
              <w:rPr>
                <w:bCs/>
                <w:szCs w:val="22"/>
                <w:lang w:val="fr-FR" w:eastAsia="en-CA"/>
              </w:rPr>
              <w:t> </w:t>
            </w:r>
            <w:r w:rsidRPr="00471E9B">
              <w:rPr>
                <w:bCs/>
                <w:szCs w:val="22"/>
                <w:lang w:val="fr-FR" w:eastAsia="en-CA"/>
              </w:rPr>
              <w:t>CDIP (document CDIP/22/15</w:t>
            </w:r>
            <w:r>
              <w:rPr>
                <w:bCs/>
                <w:szCs w:val="22"/>
                <w:lang w:val="fr-FR" w:eastAsia="en-CA"/>
              </w:rPr>
              <w:t> </w:t>
            </w:r>
            <w:proofErr w:type="spellStart"/>
            <w:r w:rsidRPr="00471E9B">
              <w:rPr>
                <w:bCs/>
                <w:szCs w:val="22"/>
                <w:lang w:val="fr-FR" w:eastAsia="en-CA"/>
              </w:rPr>
              <w:t>Rev</w:t>
            </w:r>
            <w:proofErr w:type="spellEnd"/>
            <w:r w:rsidRPr="00471E9B">
              <w:rPr>
                <w:bCs/>
                <w:szCs w:val="22"/>
                <w:lang w:val="fr-FR" w:eastAsia="en-CA"/>
              </w:rPr>
              <w:t>.).</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Des activités supplémentaires figurent dans la base de données IP</w:t>
            </w:r>
            <w:r>
              <w:rPr>
                <w:bCs/>
                <w:szCs w:val="22"/>
                <w:lang w:val="fr-FR" w:eastAsia="en-CA"/>
              </w:rPr>
              <w:t>-</w:t>
            </w:r>
            <w:r w:rsidRPr="00471E9B">
              <w:rPr>
                <w:bCs/>
                <w:szCs w:val="22"/>
                <w:lang w:val="fr-FR" w:eastAsia="en-CA"/>
              </w:rPr>
              <w:t>TAD</w:t>
            </w:r>
            <w:r>
              <w:rPr>
                <w:bCs/>
                <w:szCs w:val="22"/>
                <w:lang w:val="fr-FR" w:eastAsia="en-CA"/>
              </w:rPr>
              <w:t xml:space="preserve">.  </w:t>
            </w:r>
            <w:r w:rsidRPr="00471E9B">
              <w:rPr>
                <w:bCs/>
                <w:szCs w:val="22"/>
                <w:lang w:val="fr-FR" w:eastAsia="en-CA"/>
              </w:rPr>
              <w:t>Pour de plus amples informations sur les réalisations liées à cette recommandation, voir le Rapport sur la performance de l</w:t>
            </w:r>
            <w:r>
              <w:rPr>
                <w:bCs/>
                <w:szCs w:val="22"/>
                <w:lang w:val="fr-FR" w:eastAsia="en-CA"/>
              </w:rPr>
              <w:t>’</w:t>
            </w:r>
            <w:r w:rsidRPr="00471E9B">
              <w:rPr>
                <w:bCs/>
                <w:szCs w:val="22"/>
                <w:lang w:val="fr-FR" w:eastAsia="en-CA"/>
              </w:rPr>
              <w:t>OMPI en</w:t>
            </w:r>
            <w:r>
              <w:rPr>
                <w:bCs/>
                <w:szCs w:val="22"/>
                <w:lang w:val="fr-FR" w:eastAsia="en-CA"/>
              </w:rPr>
              <w:t> </w:t>
            </w:r>
            <w:r w:rsidRPr="00471E9B">
              <w:rPr>
                <w:bCs/>
                <w:szCs w:val="22"/>
                <w:lang w:val="fr-FR" w:eastAsia="en-CA"/>
              </w:rPr>
              <w:t>2016</w:t>
            </w:r>
            <w:r>
              <w:rPr>
                <w:bCs/>
                <w:szCs w:val="22"/>
                <w:lang w:val="fr-FR" w:eastAsia="en-CA"/>
              </w:rPr>
              <w:t>-</w:t>
            </w:r>
            <w:r w:rsidRPr="00471E9B">
              <w:rPr>
                <w:bCs/>
                <w:szCs w:val="22"/>
                <w:lang w:val="fr-FR" w:eastAsia="en-CA"/>
              </w:rPr>
              <w:t>2017 (document</w:t>
            </w:r>
            <w:r>
              <w:rPr>
                <w:bCs/>
                <w:szCs w:val="22"/>
                <w:lang w:val="fr-FR" w:eastAsia="en-CA"/>
              </w:rPr>
              <w:t xml:space="preserve"> </w:t>
            </w:r>
            <w:r w:rsidRPr="00471E9B">
              <w:rPr>
                <w:bCs/>
                <w:szCs w:val="22"/>
                <w:lang w:val="fr-FR" w:eastAsia="en-CA"/>
              </w:rPr>
              <w:t>WO/PBC/28/7).</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Pour de plus amples informations sur les réalisations liées à cette recommandation depuis l</w:t>
            </w:r>
            <w:r>
              <w:rPr>
                <w:bCs/>
                <w:szCs w:val="22"/>
                <w:lang w:val="fr-FR" w:eastAsia="en-CA"/>
              </w:rPr>
              <w:t>’</w:t>
            </w:r>
            <w:r w:rsidRPr="00471E9B">
              <w:rPr>
                <w:bCs/>
                <w:szCs w:val="22"/>
                <w:lang w:val="fr-FR" w:eastAsia="en-CA"/>
              </w:rPr>
              <w:t>adoption du Plan d</w:t>
            </w:r>
            <w:r>
              <w:rPr>
                <w:bCs/>
                <w:szCs w:val="22"/>
                <w:lang w:val="fr-FR" w:eastAsia="en-CA"/>
              </w:rPr>
              <w:t>’</w:t>
            </w:r>
            <w:r w:rsidRPr="00471E9B">
              <w:rPr>
                <w:bCs/>
                <w:szCs w:val="22"/>
                <w:lang w:val="fr-FR" w:eastAsia="en-CA"/>
              </w:rPr>
              <w:t>action pour le développement, voir les documents ci</w:t>
            </w:r>
            <w:r>
              <w:rPr>
                <w:bCs/>
                <w:szCs w:val="22"/>
                <w:lang w:val="fr-FR" w:eastAsia="en-CA"/>
              </w:rPr>
              <w:t>-</w:t>
            </w:r>
            <w:r w:rsidRPr="00471E9B">
              <w:rPr>
                <w:bCs/>
                <w:szCs w:val="22"/>
                <w:lang w:val="fr-FR" w:eastAsia="en-CA"/>
              </w:rPr>
              <w:t>après</w:t>
            </w:r>
            <w:r>
              <w:rPr>
                <w:bCs/>
                <w:szCs w:val="22"/>
                <w:lang w:val="fr-FR" w:eastAsia="en-CA"/>
              </w:rPr>
              <w:t> :</w:t>
            </w:r>
            <w:r w:rsidRPr="00471E9B">
              <w:rPr>
                <w:bCs/>
                <w:szCs w:val="22"/>
                <w:lang w:val="fr-FR" w:eastAsia="en-CA"/>
              </w:rPr>
              <w:t xml:space="preserve"> CDIP/8/2;  CDIP/10/2;  CDIP/12/2;  CDIP/13/4;  CDIP/14/2;  CDIP/16/2;  CDIP/16/3;  CDIP/17/4;  CDIP/19/5;  CDIP/21/2 et CDIP/22/2.</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III.1 Stratégies et plans nationaux en matière de propriété intellectuelle conformes aux objectifs de développement nationaux</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III.2 Renforcement des capacités en matière de ressources humaines pour pouvoir répondre aux nombreuses exigences en ce qui concerne l</w:t>
            </w:r>
            <w:r>
              <w:rPr>
                <w:szCs w:val="22"/>
                <w:lang w:val="fr-FR"/>
              </w:rPr>
              <w:t>’</w:t>
            </w:r>
            <w:r w:rsidRPr="00471E9B">
              <w:rPr>
                <w:szCs w:val="22"/>
                <w:lang w:val="fr-FR"/>
              </w:rPr>
              <w:t>utilisation efficace de la propriété intellectuelle au service du développement dans les pays en développement, les</w:t>
            </w:r>
            <w:r>
              <w:rPr>
                <w:szCs w:val="22"/>
                <w:lang w:val="fr-FR"/>
              </w:rPr>
              <w:t> </w:t>
            </w:r>
            <w:r w:rsidRPr="00471E9B">
              <w:rPr>
                <w:szCs w:val="22"/>
                <w:lang w:val="fr-FR"/>
              </w:rPr>
              <w:t>PMA et les pays en transition.</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III.3 Intégration des recommandations du Plan d</w:t>
            </w:r>
            <w:r>
              <w:rPr>
                <w:szCs w:val="22"/>
                <w:lang w:val="fr-FR"/>
              </w:rPr>
              <w:t>’</w:t>
            </w:r>
            <w:r w:rsidRPr="00471E9B">
              <w:rPr>
                <w:szCs w:val="22"/>
                <w:lang w:val="fr-FR"/>
              </w:rPr>
              <w:t>action pour le développement dans les activités de l</w:t>
            </w:r>
            <w:r>
              <w:rPr>
                <w:szCs w:val="22"/>
                <w:lang w:val="fr-FR"/>
              </w:rPr>
              <w:t>’</w:t>
            </w:r>
            <w:r w:rsidRPr="00471E9B">
              <w:rPr>
                <w:szCs w:val="22"/>
                <w:lang w:val="fr-FR"/>
              </w:rPr>
              <w:t>OMPI</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III.4 Accords de coopération avec les institutions des pays en développement, des</w:t>
            </w:r>
            <w:r>
              <w:rPr>
                <w:szCs w:val="22"/>
                <w:lang w:val="fr-FR"/>
              </w:rPr>
              <w:t> </w:t>
            </w:r>
            <w:r w:rsidRPr="00471E9B">
              <w:rPr>
                <w:szCs w:val="22"/>
                <w:lang w:val="fr-FR"/>
              </w:rPr>
              <w:t>PMA et des pays en transition renforcés et adaptés à leurs besoins</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IV.2 Amélioration de l</w:t>
            </w:r>
            <w:r>
              <w:rPr>
                <w:szCs w:val="22"/>
                <w:lang w:val="fr-FR"/>
              </w:rPr>
              <w:t>’</w:t>
            </w:r>
            <w:r w:rsidRPr="00471E9B">
              <w:rPr>
                <w:szCs w:val="22"/>
                <w:lang w:val="fr-FR"/>
              </w:rPr>
              <w:t>accessibilité et de l</w:t>
            </w:r>
            <w:r>
              <w:rPr>
                <w:szCs w:val="22"/>
                <w:lang w:val="fr-FR"/>
              </w:rPr>
              <w:t>’</w:t>
            </w:r>
            <w:r w:rsidRPr="00471E9B">
              <w:rPr>
                <w:szCs w:val="22"/>
                <w:lang w:val="fr-FR"/>
              </w:rPr>
              <w:t>utilisation des informations en matière de propriété intellectuelle par les institutions compétentes et le public afin de promouvoir l</w:t>
            </w:r>
            <w:r>
              <w:rPr>
                <w:szCs w:val="22"/>
                <w:lang w:val="fr-FR"/>
              </w:rPr>
              <w:t>’</w:t>
            </w:r>
            <w:r w:rsidRPr="00471E9B">
              <w:rPr>
                <w:szCs w:val="22"/>
                <w:lang w:val="fr-FR"/>
              </w:rPr>
              <w:t>innovation et la créativité.</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VII.1 Plateformes et instruments fondés sur la propriété intellectuelle pour le transfert de connaissances et l</w:t>
            </w:r>
            <w:r>
              <w:rPr>
                <w:szCs w:val="22"/>
                <w:lang w:val="fr-FR"/>
              </w:rPr>
              <w:t>’</w:t>
            </w:r>
            <w:r w:rsidRPr="00471E9B">
              <w:rPr>
                <w:szCs w:val="22"/>
                <w:lang w:val="fr-FR"/>
              </w:rPr>
              <w:t>adaptation et la diffusion de la technologie entre les pays développés et les pays en développement, notamment les</w:t>
            </w:r>
            <w:r>
              <w:rPr>
                <w:szCs w:val="22"/>
                <w:lang w:val="fr-FR"/>
              </w:rPr>
              <w:t> </w:t>
            </w:r>
            <w:r w:rsidRPr="00471E9B">
              <w:rPr>
                <w:szCs w:val="22"/>
                <w:lang w:val="fr-FR"/>
              </w:rPr>
              <w:t>PMA, pour relever des défis mondiaux</w:t>
            </w:r>
          </w:p>
          <w:p w:rsidR="00D860D3" w:rsidRPr="00471E9B" w:rsidRDefault="00D860D3" w:rsidP="00D05A49">
            <w:pPr>
              <w:rPr>
                <w:szCs w:val="22"/>
                <w:lang w:val="fr-FR"/>
              </w:rPr>
            </w:pPr>
          </w:p>
        </w:tc>
      </w:tr>
      <w:tr w:rsidR="00D860D3" w:rsidRPr="004270EA" w:rsidTr="00D05A49">
        <w:trPr>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26.</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Encourager les États membres, en particulier les pays industrialisés, à inciter leurs institutions travaillant dans la recherche et le domaine scientifique à renforcer leur coopération et leurs échanges avec les institutions de recherche</w:t>
            </w:r>
            <w:r>
              <w:rPr>
                <w:szCs w:val="22"/>
                <w:lang w:val="fr-FR"/>
              </w:rPr>
              <w:t>-</w:t>
            </w:r>
            <w:r w:rsidRPr="00471E9B">
              <w:rPr>
                <w:szCs w:val="22"/>
                <w:lang w:val="fr-FR"/>
              </w:rPr>
              <w:t>développement des pays en développement, en particulier des</w:t>
            </w:r>
            <w:r>
              <w:rPr>
                <w:szCs w:val="22"/>
                <w:lang w:val="fr-FR"/>
              </w:rPr>
              <w:t> </w:t>
            </w:r>
            <w:r w:rsidRPr="00471E9B">
              <w:rPr>
                <w:szCs w:val="22"/>
                <w:lang w:val="fr-FR"/>
              </w:rPr>
              <w:t>PMA.</w:t>
            </w:r>
          </w:p>
          <w:p w:rsidR="00D860D3" w:rsidRPr="00471E9B" w:rsidRDefault="00D860D3" w:rsidP="00D05A49">
            <w:pPr>
              <w:rPr>
                <w:szCs w:val="22"/>
                <w:lang w:val="fr-FR"/>
              </w:rPr>
            </w:pP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D860D3" w:rsidRDefault="00D860D3" w:rsidP="00D05A49">
            <w:pPr>
              <w:rPr>
                <w:bCs/>
                <w:szCs w:val="22"/>
                <w:lang w:val="fr-FR" w:eastAsia="en-CA"/>
              </w:rPr>
            </w:pPr>
            <w:r w:rsidRPr="00471E9B">
              <w:rPr>
                <w:bCs/>
                <w:szCs w:val="22"/>
                <w:lang w:val="fr-FR" w:eastAsia="en-CA"/>
              </w:rPr>
              <w:t>En cours de mise en œuvre depuis décembre 2010.</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Voir les documents</w:t>
            </w:r>
            <w:r>
              <w:rPr>
                <w:bCs/>
                <w:szCs w:val="22"/>
                <w:lang w:val="fr-FR" w:eastAsia="en-CA"/>
              </w:rPr>
              <w:t xml:space="preserve"> </w:t>
            </w:r>
            <w:r w:rsidRPr="00471E9B">
              <w:rPr>
                <w:bCs/>
                <w:szCs w:val="22"/>
                <w:lang w:val="fr-FR" w:eastAsia="en-CA"/>
              </w:rPr>
              <w:t>CDIP/1/3, CDIP/3/4</w:t>
            </w:r>
            <w:r>
              <w:rPr>
                <w:bCs/>
                <w:szCs w:val="22"/>
                <w:lang w:val="fr-FR" w:eastAsia="en-CA"/>
              </w:rPr>
              <w:t> </w:t>
            </w:r>
            <w:proofErr w:type="spellStart"/>
            <w:r w:rsidRPr="00471E9B">
              <w:rPr>
                <w:bCs/>
                <w:szCs w:val="22"/>
                <w:lang w:val="fr-FR" w:eastAsia="en-CA"/>
              </w:rPr>
              <w:t>Add</w:t>
            </w:r>
            <w:proofErr w:type="spellEnd"/>
            <w:r w:rsidRPr="00471E9B">
              <w:rPr>
                <w:bCs/>
                <w:szCs w:val="22"/>
                <w:lang w:val="fr-FR" w:eastAsia="en-CA"/>
              </w:rPr>
              <w:t xml:space="preserve">. </w:t>
            </w:r>
            <w:proofErr w:type="gramStart"/>
            <w:r w:rsidRPr="00471E9B">
              <w:rPr>
                <w:bCs/>
                <w:szCs w:val="22"/>
                <w:lang w:val="fr-FR" w:eastAsia="en-CA"/>
              </w:rPr>
              <w:t>et</w:t>
            </w:r>
            <w:proofErr w:type="gramEnd"/>
            <w:r w:rsidRPr="00471E9B">
              <w:rPr>
                <w:bCs/>
                <w:szCs w:val="22"/>
                <w:lang w:val="fr-FR" w:eastAsia="en-CA"/>
              </w:rPr>
              <w:t xml:space="preserve"> CDIP/6/4.</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Cette recommandation a été mise en œuvre dans le cadre du projet achevé “Propriété intellectuelle et transfert de technologie</w:t>
            </w:r>
            <w:r>
              <w:rPr>
                <w:bCs/>
                <w:szCs w:val="22"/>
                <w:lang w:val="fr-FR" w:eastAsia="en-CA"/>
              </w:rPr>
              <w:t> :</w:t>
            </w:r>
            <w:r w:rsidRPr="00471E9B">
              <w:rPr>
                <w:bCs/>
                <w:szCs w:val="22"/>
                <w:lang w:val="fr-FR" w:eastAsia="en-CA"/>
              </w:rPr>
              <w:t xml:space="preserve"> élaborer des solutions face aux défis communs” (document</w:t>
            </w:r>
            <w:r>
              <w:rPr>
                <w:bCs/>
                <w:szCs w:val="22"/>
                <w:lang w:val="fr-FR" w:eastAsia="en-CA"/>
              </w:rPr>
              <w:t xml:space="preserve"> </w:t>
            </w:r>
            <w:r w:rsidRPr="00471E9B">
              <w:rPr>
                <w:bCs/>
                <w:szCs w:val="22"/>
                <w:lang w:val="fr-FR" w:eastAsia="en-CA"/>
              </w:rPr>
              <w:t>CDIP/6/4).</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Un rapport d</w:t>
            </w:r>
            <w:r>
              <w:rPr>
                <w:bCs/>
                <w:szCs w:val="22"/>
                <w:lang w:val="fr-FR" w:eastAsia="en-CA"/>
              </w:rPr>
              <w:t>’</w:t>
            </w:r>
            <w:r w:rsidRPr="00471E9B">
              <w:rPr>
                <w:bCs/>
                <w:szCs w:val="22"/>
                <w:lang w:val="fr-FR" w:eastAsia="en-CA"/>
              </w:rPr>
              <w:t>évaluation concernant ce projet a été présenté pour examen à la seiz</w:t>
            </w:r>
            <w:r>
              <w:rPr>
                <w:bCs/>
                <w:szCs w:val="22"/>
                <w:lang w:val="fr-FR" w:eastAsia="en-CA"/>
              </w:rPr>
              <w:t>ième session</w:t>
            </w:r>
            <w:r w:rsidRPr="00471E9B">
              <w:rPr>
                <w:bCs/>
                <w:szCs w:val="22"/>
                <w:lang w:val="fr-FR" w:eastAsia="en-CA"/>
              </w:rPr>
              <w:t xml:space="preserve"> du</w:t>
            </w:r>
            <w:r>
              <w:rPr>
                <w:bCs/>
                <w:szCs w:val="22"/>
                <w:lang w:val="fr-FR" w:eastAsia="en-CA"/>
              </w:rPr>
              <w:t> </w:t>
            </w:r>
            <w:r w:rsidRPr="00471E9B">
              <w:rPr>
                <w:bCs/>
                <w:szCs w:val="22"/>
                <w:lang w:val="fr-FR" w:eastAsia="en-CA"/>
              </w:rPr>
              <w:t>CDIP et figure dans le document</w:t>
            </w:r>
            <w:r>
              <w:rPr>
                <w:bCs/>
                <w:szCs w:val="22"/>
                <w:lang w:val="fr-FR" w:eastAsia="en-CA"/>
              </w:rPr>
              <w:t xml:space="preserve"> </w:t>
            </w:r>
            <w:r w:rsidRPr="00471E9B">
              <w:rPr>
                <w:bCs/>
                <w:szCs w:val="22"/>
                <w:lang w:val="fr-FR" w:eastAsia="en-CA"/>
              </w:rPr>
              <w:t>CDIP/16/3.</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Des activités supplémentaires figurent dans la base de données IP</w:t>
            </w:r>
            <w:r>
              <w:rPr>
                <w:bCs/>
                <w:szCs w:val="22"/>
                <w:lang w:val="fr-FR" w:eastAsia="en-CA"/>
              </w:rPr>
              <w:t>-</w:t>
            </w:r>
            <w:r w:rsidRPr="00471E9B">
              <w:rPr>
                <w:bCs/>
                <w:szCs w:val="22"/>
                <w:lang w:val="fr-FR" w:eastAsia="en-CA"/>
              </w:rPr>
              <w:t>TAD</w:t>
            </w:r>
            <w:r>
              <w:rPr>
                <w:bCs/>
                <w:szCs w:val="22"/>
                <w:lang w:val="fr-FR" w:eastAsia="en-CA"/>
              </w:rPr>
              <w:t xml:space="preserve">.  </w:t>
            </w:r>
            <w:r w:rsidRPr="00471E9B">
              <w:rPr>
                <w:bCs/>
                <w:szCs w:val="22"/>
                <w:lang w:val="fr-FR" w:eastAsia="en-CA"/>
              </w:rPr>
              <w:t>Pour de plus amples informations sur les réalisations liées à cette recommandation, voir le Rapport sur la performance de l</w:t>
            </w:r>
            <w:r>
              <w:rPr>
                <w:bCs/>
                <w:szCs w:val="22"/>
                <w:lang w:val="fr-FR" w:eastAsia="en-CA"/>
              </w:rPr>
              <w:t>’</w:t>
            </w:r>
            <w:r w:rsidRPr="00471E9B">
              <w:rPr>
                <w:bCs/>
                <w:szCs w:val="22"/>
                <w:lang w:val="fr-FR" w:eastAsia="en-CA"/>
              </w:rPr>
              <w:t>OMPI en</w:t>
            </w:r>
            <w:r>
              <w:rPr>
                <w:bCs/>
                <w:szCs w:val="22"/>
                <w:lang w:val="fr-FR" w:eastAsia="en-CA"/>
              </w:rPr>
              <w:t> </w:t>
            </w:r>
            <w:r w:rsidRPr="00471E9B">
              <w:rPr>
                <w:bCs/>
                <w:szCs w:val="22"/>
                <w:lang w:val="fr-FR" w:eastAsia="en-CA"/>
              </w:rPr>
              <w:t>2016</w:t>
            </w:r>
            <w:r>
              <w:rPr>
                <w:bCs/>
                <w:szCs w:val="22"/>
                <w:lang w:val="fr-FR" w:eastAsia="en-CA"/>
              </w:rPr>
              <w:t>-</w:t>
            </w:r>
            <w:r w:rsidRPr="00471E9B">
              <w:rPr>
                <w:bCs/>
                <w:szCs w:val="22"/>
                <w:lang w:val="fr-FR" w:eastAsia="en-CA"/>
              </w:rPr>
              <w:t>2017 (document</w:t>
            </w:r>
            <w:r>
              <w:rPr>
                <w:bCs/>
                <w:szCs w:val="22"/>
                <w:lang w:val="fr-FR" w:eastAsia="en-CA"/>
              </w:rPr>
              <w:t xml:space="preserve"> </w:t>
            </w:r>
            <w:r w:rsidRPr="00471E9B">
              <w:rPr>
                <w:bCs/>
                <w:szCs w:val="22"/>
                <w:lang w:val="fr-FR" w:eastAsia="en-CA"/>
              </w:rPr>
              <w:t>WO/PBC/28/7).</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Pour de plus amples informations sur les réalisations liées à cette recommandation depuis l</w:t>
            </w:r>
            <w:r>
              <w:rPr>
                <w:bCs/>
                <w:szCs w:val="22"/>
                <w:lang w:val="fr-FR" w:eastAsia="en-CA"/>
              </w:rPr>
              <w:t>’</w:t>
            </w:r>
            <w:r w:rsidRPr="00471E9B">
              <w:rPr>
                <w:bCs/>
                <w:szCs w:val="22"/>
                <w:lang w:val="fr-FR" w:eastAsia="en-CA"/>
              </w:rPr>
              <w:t>adoption du Plan d</w:t>
            </w:r>
            <w:r>
              <w:rPr>
                <w:bCs/>
                <w:szCs w:val="22"/>
                <w:lang w:val="fr-FR" w:eastAsia="en-CA"/>
              </w:rPr>
              <w:t>’</w:t>
            </w:r>
            <w:r w:rsidRPr="00471E9B">
              <w:rPr>
                <w:bCs/>
                <w:szCs w:val="22"/>
                <w:lang w:val="fr-FR" w:eastAsia="en-CA"/>
              </w:rPr>
              <w:t>action pour le développement, voir les documents ci</w:t>
            </w:r>
            <w:r>
              <w:rPr>
                <w:bCs/>
                <w:szCs w:val="22"/>
                <w:lang w:val="fr-FR" w:eastAsia="en-CA"/>
              </w:rPr>
              <w:t>-</w:t>
            </w:r>
            <w:r w:rsidRPr="00471E9B">
              <w:rPr>
                <w:bCs/>
                <w:szCs w:val="22"/>
                <w:lang w:val="fr-FR" w:eastAsia="en-CA"/>
              </w:rPr>
              <w:t>après</w:t>
            </w:r>
            <w:r>
              <w:rPr>
                <w:bCs/>
                <w:szCs w:val="22"/>
                <w:lang w:val="fr-FR" w:eastAsia="en-CA"/>
              </w:rPr>
              <w:t> :</w:t>
            </w:r>
            <w:r w:rsidRPr="00471E9B">
              <w:rPr>
                <w:bCs/>
                <w:szCs w:val="22"/>
                <w:lang w:val="fr-FR" w:eastAsia="en-CA"/>
              </w:rPr>
              <w:t xml:space="preserve"> CDIP/8/2;  CDIP/10/2;  CDIP/12/2;  CDIP/14/2;  CDIP/16/2 et CDIP/16/3.</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III.3 Intégration des recommandations du Plan d</w:t>
            </w:r>
            <w:r>
              <w:rPr>
                <w:szCs w:val="22"/>
                <w:lang w:val="fr-FR"/>
              </w:rPr>
              <w:t>’</w:t>
            </w:r>
            <w:r w:rsidRPr="00471E9B">
              <w:rPr>
                <w:szCs w:val="22"/>
                <w:lang w:val="fr-FR"/>
              </w:rPr>
              <w:t>action pour le développement dans les activités de l</w:t>
            </w:r>
            <w:r>
              <w:rPr>
                <w:szCs w:val="22"/>
                <w:lang w:val="fr-FR"/>
              </w:rPr>
              <w:t>’</w:t>
            </w:r>
            <w:r w:rsidRPr="00471E9B">
              <w:rPr>
                <w:szCs w:val="22"/>
                <w:lang w:val="fr-FR"/>
              </w:rPr>
              <w:t>OMPI</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III.4 Accords de coopération avec les institutions des pays en développement, des</w:t>
            </w:r>
            <w:r>
              <w:rPr>
                <w:szCs w:val="22"/>
                <w:lang w:val="fr-FR"/>
              </w:rPr>
              <w:t> </w:t>
            </w:r>
            <w:r w:rsidRPr="00471E9B">
              <w:rPr>
                <w:szCs w:val="22"/>
                <w:lang w:val="fr-FR"/>
              </w:rPr>
              <w:t>PMA et des pays en transition renforcés et adaptés à leurs besoins</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VII.1 Plateformes et instruments fondés sur la propriété intellectuelle pour le transfert de connaissances et l</w:t>
            </w:r>
            <w:r>
              <w:rPr>
                <w:szCs w:val="22"/>
                <w:lang w:val="fr-FR"/>
              </w:rPr>
              <w:t>’</w:t>
            </w:r>
            <w:r w:rsidRPr="00471E9B">
              <w:rPr>
                <w:szCs w:val="22"/>
                <w:lang w:val="fr-FR"/>
              </w:rPr>
              <w:t>adaptation et la diffusion de la technologie entre les pays développés et les pays en développement, notamment les</w:t>
            </w:r>
            <w:r>
              <w:rPr>
                <w:szCs w:val="22"/>
                <w:lang w:val="fr-FR"/>
              </w:rPr>
              <w:t> </w:t>
            </w:r>
            <w:r w:rsidRPr="00471E9B">
              <w:rPr>
                <w:szCs w:val="22"/>
                <w:lang w:val="fr-FR"/>
              </w:rPr>
              <w:t>PMA, pour relever des défis mondiaux</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VIII.3 Engagement réel auprès des États membres</w:t>
            </w:r>
          </w:p>
        </w:tc>
      </w:tr>
      <w:tr w:rsidR="00D860D3" w:rsidRPr="004270EA" w:rsidTr="00D05A49">
        <w:trPr>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27.</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Promouvoir les aspects des</w:t>
            </w:r>
            <w:r>
              <w:rPr>
                <w:szCs w:val="22"/>
                <w:lang w:val="fr-FR"/>
              </w:rPr>
              <w:t> </w:t>
            </w:r>
            <w:r w:rsidRPr="00471E9B">
              <w:rPr>
                <w:szCs w:val="22"/>
                <w:lang w:val="fr-FR"/>
              </w:rPr>
              <w:t>TIC liés à la propriété intellectuelle en faveur de la croissance et du développement</w:t>
            </w:r>
            <w:r>
              <w:rPr>
                <w:szCs w:val="22"/>
                <w:lang w:val="fr-FR"/>
              </w:rPr>
              <w:t> :</w:t>
            </w:r>
            <w:r w:rsidRPr="00471E9B">
              <w:rPr>
                <w:szCs w:val="22"/>
                <w:lang w:val="fr-FR"/>
              </w:rPr>
              <w:t xml:space="preserve"> permettre, dans le cadre d</w:t>
            </w:r>
            <w:r>
              <w:rPr>
                <w:szCs w:val="22"/>
                <w:lang w:val="fr-FR"/>
              </w:rPr>
              <w:t>’</w:t>
            </w:r>
            <w:r w:rsidRPr="00471E9B">
              <w:rPr>
                <w:szCs w:val="22"/>
                <w:lang w:val="fr-FR"/>
              </w:rPr>
              <w:t>un organe compétent de l</w:t>
            </w:r>
            <w:r>
              <w:rPr>
                <w:szCs w:val="22"/>
                <w:lang w:val="fr-FR"/>
              </w:rPr>
              <w:t>’</w:t>
            </w:r>
            <w:r w:rsidRPr="00471E9B">
              <w:rPr>
                <w:szCs w:val="22"/>
                <w:lang w:val="fr-FR"/>
              </w:rPr>
              <w:t>OMPI, des discussions axées sur l</w:t>
            </w:r>
            <w:r>
              <w:rPr>
                <w:szCs w:val="22"/>
                <w:lang w:val="fr-FR"/>
              </w:rPr>
              <w:t>’</w:t>
            </w:r>
            <w:r w:rsidRPr="00471E9B">
              <w:rPr>
                <w:szCs w:val="22"/>
                <w:lang w:val="fr-FR"/>
              </w:rPr>
              <w:t>importance des aspects des</w:t>
            </w:r>
            <w:r>
              <w:rPr>
                <w:szCs w:val="22"/>
                <w:lang w:val="fr-FR"/>
              </w:rPr>
              <w:t> </w:t>
            </w:r>
            <w:r w:rsidRPr="00471E9B">
              <w:rPr>
                <w:szCs w:val="22"/>
                <w:lang w:val="fr-FR"/>
              </w:rPr>
              <w:t>TIC liés à la propriété intellectuelle et de leur rôle dans le développement économique et culturel, une attention particulière devant être accordée à la nécessité d</w:t>
            </w:r>
            <w:r>
              <w:rPr>
                <w:szCs w:val="22"/>
                <w:lang w:val="fr-FR"/>
              </w:rPr>
              <w:t>’</w:t>
            </w:r>
            <w:r w:rsidRPr="00471E9B">
              <w:rPr>
                <w:szCs w:val="22"/>
                <w:lang w:val="fr-FR"/>
              </w:rPr>
              <w:t>aider les États membres à déterminer des stratégies de propriété intellectuelle concrètes en ce qui concerne l</w:t>
            </w:r>
            <w:r>
              <w:rPr>
                <w:szCs w:val="22"/>
                <w:lang w:val="fr-FR"/>
              </w:rPr>
              <w:t>’</w:t>
            </w:r>
            <w:r w:rsidRPr="00471E9B">
              <w:rPr>
                <w:szCs w:val="22"/>
                <w:lang w:val="fr-FR"/>
              </w:rPr>
              <w:t>utilisation des</w:t>
            </w:r>
            <w:r>
              <w:rPr>
                <w:szCs w:val="22"/>
                <w:lang w:val="fr-FR"/>
              </w:rPr>
              <w:t> </w:t>
            </w:r>
            <w:r w:rsidRPr="00471E9B">
              <w:rPr>
                <w:szCs w:val="22"/>
                <w:lang w:val="fr-FR"/>
              </w:rPr>
              <w:t>TIC au service du développement économique, social et culturel.</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D860D3" w:rsidRDefault="00D860D3" w:rsidP="00D05A49">
            <w:pPr>
              <w:rPr>
                <w:bCs/>
                <w:szCs w:val="22"/>
                <w:lang w:val="fr-FR" w:eastAsia="en-CA"/>
              </w:rPr>
            </w:pPr>
            <w:r w:rsidRPr="00471E9B">
              <w:rPr>
                <w:bCs/>
                <w:szCs w:val="22"/>
                <w:lang w:val="fr-FR" w:eastAsia="en-CA"/>
              </w:rPr>
              <w:t>En cours de mise en œuvre depuis janvier 2010.</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Voir les documents</w:t>
            </w:r>
            <w:r>
              <w:rPr>
                <w:bCs/>
                <w:szCs w:val="22"/>
                <w:lang w:val="fr-FR" w:eastAsia="en-CA"/>
              </w:rPr>
              <w:t xml:space="preserve"> </w:t>
            </w:r>
            <w:r w:rsidRPr="00471E9B">
              <w:rPr>
                <w:bCs/>
                <w:szCs w:val="22"/>
                <w:lang w:val="fr-FR" w:eastAsia="en-CA"/>
              </w:rPr>
              <w:t>CDIP/1/3, CDIP/3/4 et CDIP/4/5</w:t>
            </w:r>
            <w:r>
              <w:rPr>
                <w:bCs/>
                <w:szCs w:val="22"/>
                <w:lang w:val="fr-FR" w:eastAsia="en-CA"/>
              </w:rPr>
              <w:t> </w:t>
            </w:r>
            <w:proofErr w:type="spellStart"/>
            <w:r w:rsidRPr="00471E9B">
              <w:rPr>
                <w:bCs/>
                <w:szCs w:val="22"/>
                <w:lang w:val="fr-FR" w:eastAsia="en-CA"/>
              </w:rPr>
              <w:t>Rev</w:t>
            </w:r>
            <w:proofErr w:type="spellEnd"/>
            <w:r w:rsidRPr="00471E9B">
              <w:rPr>
                <w:bCs/>
                <w:szCs w:val="22"/>
                <w:lang w:val="fr-FR" w:eastAsia="en-CA"/>
              </w:rPr>
              <w:t>.</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Cette recommandation a été mise en œuvre dans le cadre du projet achevé “Propriété intellectuelle, techniques de l</w:t>
            </w:r>
            <w:r>
              <w:rPr>
                <w:bCs/>
                <w:szCs w:val="22"/>
                <w:lang w:val="fr-FR" w:eastAsia="en-CA"/>
              </w:rPr>
              <w:t>’</w:t>
            </w:r>
            <w:r w:rsidRPr="00471E9B">
              <w:rPr>
                <w:bCs/>
                <w:szCs w:val="22"/>
                <w:lang w:val="fr-FR" w:eastAsia="en-CA"/>
              </w:rPr>
              <w:t>information et de la communication (TIC), fracture numérique et accès au savoir” (document CDIP/4/5 </w:t>
            </w:r>
            <w:proofErr w:type="spellStart"/>
            <w:r w:rsidRPr="00471E9B">
              <w:rPr>
                <w:bCs/>
                <w:szCs w:val="22"/>
                <w:lang w:val="fr-FR" w:eastAsia="en-CA"/>
              </w:rPr>
              <w:t>Rev</w:t>
            </w:r>
            <w:proofErr w:type="spellEnd"/>
            <w:r w:rsidRPr="00471E9B">
              <w:rPr>
                <w:bCs/>
                <w:szCs w:val="22"/>
                <w:lang w:val="fr-FR" w:eastAsia="en-CA"/>
              </w:rPr>
              <w:t>.).</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Un rapport d</w:t>
            </w:r>
            <w:r>
              <w:rPr>
                <w:bCs/>
                <w:szCs w:val="22"/>
                <w:lang w:val="fr-FR" w:eastAsia="en-CA"/>
              </w:rPr>
              <w:t>’</w:t>
            </w:r>
            <w:r w:rsidRPr="00471E9B">
              <w:rPr>
                <w:bCs/>
                <w:szCs w:val="22"/>
                <w:lang w:val="fr-FR" w:eastAsia="en-CA"/>
              </w:rPr>
              <w:t>évaluation pour ce projet a été présenté pour examen à la dix</w:t>
            </w:r>
            <w:r>
              <w:rPr>
                <w:bCs/>
                <w:szCs w:val="22"/>
                <w:lang w:val="fr-FR" w:eastAsia="en-CA"/>
              </w:rPr>
              <w:t>ième session</w:t>
            </w:r>
            <w:r w:rsidRPr="00471E9B">
              <w:rPr>
                <w:bCs/>
                <w:szCs w:val="22"/>
                <w:lang w:val="fr-FR" w:eastAsia="en-CA"/>
              </w:rPr>
              <w:t xml:space="preserve"> du</w:t>
            </w:r>
            <w:r>
              <w:rPr>
                <w:bCs/>
                <w:szCs w:val="22"/>
                <w:lang w:val="fr-FR" w:eastAsia="en-CA"/>
              </w:rPr>
              <w:t> </w:t>
            </w:r>
            <w:r w:rsidRPr="00471E9B">
              <w:rPr>
                <w:bCs/>
                <w:szCs w:val="22"/>
                <w:lang w:val="fr-FR" w:eastAsia="en-CA"/>
              </w:rPr>
              <w:t>CDIP (document</w:t>
            </w:r>
            <w:r>
              <w:rPr>
                <w:bCs/>
                <w:szCs w:val="22"/>
                <w:lang w:val="fr-FR" w:eastAsia="en-CA"/>
              </w:rPr>
              <w:t xml:space="preserve"> </w:t>
            </w:r>
            <w:r w:rsidRPr="00471E9B">
              <w:rPr>
                <w:bCs/>
                <w:szCs w:val="22"/>
                <w:lang w:val="fr-FR" w:eastAsia="en-CA"/>
              </w:rPr>
              <w:t>CDIP/10/5).</w:t>
            </w:r>
          </w:p>
          <w:p w:rsidR="00D860D3" w:rsidRPr="00471E9B" w:rsidRDefault="00D860D3" w:rsidP="00D05A49">
            <w:pPr>
              <w:rPr>
                <w:bCs/>
                <w:szCs w:val="22"/>
                <w:lang w:val="fr-FR" w:eastAsia="en-CA"/>
              </w:rPr>
            </w:pPr>
          </w:p>
          <w:p w:rsidR="00D860D3" w:rsidRDefault="00D860D3" w:rsidP="00D05A49">
            <w:pPr>
              <w:rPr>
                <w:bCs/>
                <w:szCs w:val="22"/>
                <w:lang w:val="fr-FR" w:eastAsia="en-CA"/>
              </w:rPr>
            </w:pPr>
            <w:r w:rsidRPr="00471E9B">
              <w:rPr>
                <w:bCs/>
                <w:szCs w:val="22"/>
                <w:lang w:val="fr-FR" w:eastAsia="en-CA"/>
              </w:rPr>
              <w:t>En outre, un rapport sur l</w:t>
            </w:r>
            <w:r>
              <w:rPr>
                <w:bCs/>
                <w:szCs w:val="22"/>
                <w:lang w:val="fr-FR" w:eastAsia="en-CA"/>
              </w:rPr>
              <w:t>’</w:t>
            </w:r>
            <w:r w:rsidRPr="00471E9B">
              <w:rPr>
                <w:bCs/>
                <w:szCs w:val="22"/>
                <w:lang w:val="fr-FR" w:eastAsia="en-CA"/>
              </w:rPr>
              <w:t>état d</w:t>
            </w:r>
            <w:r>
              <w:rPr>
                <w:bCs/>
                <w:szCs w:val="22"/>
                <w:lang w:val="fr-FR" w:eastAsia="en-CA"/>
              </w:rPr>
              <w:t>’</w:t>
            </w:r>
            <w:r w:rsidRPr="00471E9B">
              <w:rPr>
                <w:bCs/>
                <w:szCs w:val="22"/>
                <w:lang w:val="fr-FR" w:eastAsia="en-CA"/>
              </w:rPr>
              <w:t>avancement des “nouvelles activités menées par l</w:t>
            </w:r>
            <w:r>
              <w:rPr>
                <w:bCs/>
                <w:szCs w:val="22"/>
                <w:lang w:val="fr-FR" w:eastAsia="en-CA"/>
              </w:rPr>
              <w:t>’</w:t>
            </w:r>
            <w:r w:rsidRPr="00471E9B">
              <w:rPr>
                <w:bCs/>
                <w:szCs w:val="22"/>
                <w:lang w:val="fr-FR" w:eastAsia="en-CA"/>
              </w:rPr>
              <w:t>OMPI dans le domaine de l</w:t>
            </w:r>
            <w:r>
              <w:rPr>
                <w:bCs/>
                <w:szCs w:val="22"/>
                <w:lang w:val="fr-FR" w:eastAsia="en-CA"/>
              </w:rPr>
              <w:t>’</w:t>
            </w:r>
            <w:r w:rsidRPr="00471E9B">
              <w:rPr>
                <w:bCs/>
                <w:szCs w:val="22"/>
                <w:lang w:val="fr-FR" w:eastAsia="en-CA"/>
              </w:rPr>
              <w:t>utilisation du droit d</w:t>
            </w:r>
            <w:r>
              <w:rPr>
                <w:bCs/>
                <w:szCs w:val="22"/>
                <w:lang w:val="fr-FR" w:eastAsia="en-CA"/>
              </w:rPr>
              <w:t>’</w:t>
            </w:r>
            <w:r w:rsidRPr="00471E9B">
              <w:rPr>
                <w:bCs/>
                <w:szCs w:val="22"/>
                <w:lang w:val="fr-FR" w:eastAsia="en-CA"/>
              </w:rPr>
              <w:t>auteur pour promouvoir l</w:t>
            </w:r>
            <w:r>
              <w:rPr>
                <w:bCs/>
                <w:szCs w:val="22"/>
                <w:lang w:val="fr-FR" w:eastAsia="en-CA"/>
              </w:rPr>
              <w:t>’</w:t>
            </w:r>
            <w:r w:rsidRPr="00471E9B">
              <w:rPr>
                <w:bCs/>
                <w:szCs w:val="22"/>
                <w:lang w:val="fr-FR" w:eastAsia="en-CA"/>
              </w:rPr>
              <w:t>accès à l</w:t>
            </w:r>
            <w:r>
              <w:rPr>
                <w:bCs/>
                <w:szCs w:val="22"/>
                <w:lang w:val="fr-FR" w:eastAsia="en-CA"/>
              </w:rPr>
              <w:t>’</w:t>
            </w:r>
            <w:r w:rsidRPr="00471E9B">
              <w:rPr>
                <w:bCs/>
                <w:szCs w:val="22"/>
                <w:lang w:val="fr-FR" w:eastAsia="en-CA"/>
              </w:rPr>
              <w:t>information et aux contenus créatifs” a été présenté à la dix</w:t>
            </w:r>
            <w:r>
              <w:rPr>
                <w:bCs/>
                <w:szCs w:val="22"/>
                <w:lang w:val="fr-FR" w:eastAsia="en-CA"/>
              </w:rPr>
              <w:t>-</w:t>
            </w:r>
            <w:r w:rsidRPr="00471E9B">
              <w:rPr>
                <w:bCs/>
                <w:szCs w:val="22"/>
                <w:lang w:val="fr-FR" w:eastAsia="en-CA"/>
              </w:rPr>
              <w:t>neuv</w:t>
            </w:r>
            <w:r>
              <w:rPr>
                <w:bCs/>
                <w:szCs w:val="22"/>
                <w:lang w:val="fr-FR" w:eastAsia="en-CA"/>
              </w:rPr>
              <w:t>ième session</w:t>
            </w:r>
            <w:r w:rsidRPr="00471E9B">
              <w:rPr>
                <w:bCs/>
                <w:szCs w:val="22"/>
                <w:lang w:val="fr-FR" w:eastAsia="en-CA"/>
              </w:rPr>
              <w:t xml:space="preserve"> du</w:t>
            </w:r>
            <w:r>
              <w:rPr>
                <w:bCs/>
                <w:szCs w:val="22"/>
                <w:lang w:val="fr-FR" w:eastAsia="en-CA"/>
              </w:rPr>
              <w:t> </w:t>
            </w:r>
            <w:r w:rsidRPr="00471E9B">
              <w:rPr>
                <w:bCs/>
                <w:szCs w:val="22"/>
                <w:lang w:val="fr-FR" w:eastAsia="en-CA"/>
              </w:rPr>
              <w:t>CDIP (document</w:t>
            </w:r>
            <w:r>
              <w:rPr>
                <w:bCs/>
                <w:szCs w:val="22"/>
                <w:lang w:val="fr-FR" w:eastAsia="en-CA"/>
              </w:rPr>
              <w:t xml:space="preserve"> </w:t>
            </w:r>
            <w:r w:rsidRPr="00471E9B">
              <w:rPr>
                <w:bCs/>
                <w:szCs w:val="22"/>
                <w:lang w:val="fr-FR" w:eastAsia="en-CA"/>
              </w:rPr>
              <w:t>CDIP/19/8).  Le comité a alors approuvé la voie à suivre proposée.</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 xml:space="preserve">En outre, cette recommandation est également mise en œuvre dans le cadre du projet en cours </w:t>
            </w:r>
            <w:r w:rsidRPr="00471E9B">
              <w:rPr>
                <w:lang w:val="fr-FR"/>
              </w:rPr>
              <w:t>relatif au renforcement de l</w:t>
            </w:r>
            <w:r>
              <w:rPr>
                <w:lang w:val="fr-FR"/>
              </w:rPr>
              <w:t>’</w:t>
            </w:r>
            <w:r w:rsidRPr="00471E9B">
              <w:rPr>
                <w:lang w:val="fr-FR"/>
              </w:rPr>
              <w:t>utilisation de la propriété intellectuelle dans le secteur des logiciels en Afrique, approuvé à la vingt</w:t>
            </w:r>
            <w:r>
              <w:rPr>
                <w:lang w:val="fr-FR"/>
              </w:rPr>
              <w:t>-</w:t>
            </w:r>
            <w:r w:rsidRPr="00471E9B">
              <w:rPr>
                <w:lang w:val="fr-FR"/>
              </w:rPr>
              <w:t>deux</w:t>
            </w:r>
            <w:r>
              <w:rPr>
                <w:lang w:val="fr-FR"/>
              </w:rPr>
              <w:t>ième session</w:t>
            </w:r>
            <w:r w:rsidRPr="00471E9B">
              <w:rPr>
                <w:lang w:val="fr-FR"/>
              </w:rPr>
              <w:t xml:space="preserve"> du</w:t>
            </w:r>
            <w:r>
              <w:rPr>
                <w:lang w:val="fr-FR"/>
              </w:rPr>
              <w:t> </w:t>
            </w:r>
            <w:r w:rsidRPr="00471E9B">
              <w:rPr>
                <w:lang w:val="fr-FR"/>
              </w:rPr>
              <w:t>CDIP</w:t>
            </w:r>
            <w:r w:rsidRPr="00471E9B">
              <w:rPr>
                <w:bCs/>
                <w:szCs w:val="22"/>
                <w:lang w:val="fr-FR" w:eastAsia="en-CA"/>
              </w:rPr>
              <w:t xml:space="preserve"> (CDIP/22/8).</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Des activités supplémentaires figurent dans la base de données IP</w:t>
            </w:r>
            <w:r>
              <w:rPr>
                <w:bCs/>
                <w:szCs w:val="22"/>
                <w:lang w:val="fr-FR" w:eastAsia="en-CA"/>
              </w:rPr>
              <w:t>-</w:t>
            </w:r>
            <w:r w:rsidRPr="00471E9B">
              <w:rPr>
                <w:bCs/>
                <w:szCs w:val="22"/>
                <w:lang w:val="fr-FR" w:eastAsia="en-CA"/>
              </w:rPr>
              <w:t>TAD</w:t>
            </w:r>
            <w:r>
              <w:rPr>
                <w:bCs/>
                <w:szCs w:val="22"/>
                <w:lang w:val="fr-FR" w:eastAsia="en-CA"/>
              </w:rPr>
              <w:t xml:space="preserve">.  </w:t>
            </w:r>
            <w:r w:rsidRPr="00471E9B">
              <w:rPr>
                <w:bCs/>
                <w:szCs w:val="22"/>
                <w:lang w:val="fr-FR" w:eastAsia="en-CA"/>
              </w:rPr>
              <w:t>Pour de plus amples informations sur les réalisations liées à cette recommandation, voir le Rapport sur la performance de l</w:t>
            </w:r>
            <w:r>
              <w:rPr>
                <w:bCs/>
                <w:szCs w:val="22"/>
                <w:lang w:val="fr-FR" w:eastAsia="en-CA"/>
              </w:rPr>
              <w:t>’</w:t>
            </w:r>
            <w:r w:rsidRPr="00471E9B">
              <w:rPr>
                <w:bCs/>
                <w:szCs w:val="22"/>
                <w:lang w:val="fr-FR" w:eastAsia="en-CA"/>
              </w:rPr>
              <w:t>OMPI en</w:t>
            </w:r>
            <w:r>
              <w:rPr>
                <w:bCs/>
                <w:szCs w:val="22"/>
                <w:lang w:val="fr-FR" w:eastAsia="en-CA"/>
              </w:rPr>
              <w:t> </w:t>
            </w:r>
            <w:r w:rsidRPr="00471E9B">
              <w:rPr>
                <w:bCs/>
                <w:szCs w:val="22"/>
                <w:lang w:val="fr-FR" w:eastAsia="en-CA"/>
              </w:rPr>
              <w:t>2016</w:t>
            </w:r>
            <w:r>
              <w:rPr>
                <w:bCs/>
                <w:szCs w:val="22"/>
                <w:lang w:val="fr-FR" w:eastAsia="en-CA"/>
              </w:rPr>
              <w:t>-</w:t>
            </w:r>
            <w:r w:rsidRPr="00471E9B">
              <w:rPr>
                <w:bCs/>
                <w:szCs w:val="22"/>
                <w:lang w:val="fr-FR" w:eastAsia="en-CA"/>
              </w:rPr>
              <w:t>2017 (document</w:t>
            </w:r>
            <w:r>
              <w:rPr>
                <w:bCs/>
                <w:szCs w:val="22"/>
                <w:lang w:val="fr-FR" w:eastAsia="en-CA"/>
              </w:rPr>
              <w:t xml:space="preserve"> </w:t>
            </w:r>
            <w:r w:rsidRPr="00471E9B">
              <w:rPr>
                <w:bCs/>
                <w:szCs w:val="22"/>
                <w:lang w:val="fr-FR" w:eastAsia="en-CA"/>
              </w:rPr>
              <w:t>WO/PBC/28/7).</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Pour de plus amples informations sur les réalisations liées à cette recommandation depuis l</w:t>
            </w:r>
            <w:r>
              <w:rPr>
                <w:bCs/>
                <w:szCs w:val="22"/>
                <w:lang w:val="fr-FR" w:eastAsia="en-CA"/>
              </w:rPr>
              <w:t>’</w:t>
            </w:r>
            <w:r w:rsidRPr="00471E9B">
              <w:rPr>
                <w:bCs/>
                <w:szCs w:val="22"/>
                <w:lang w:val="fr-FR" w:eastAsia="en-CA"/>
              </w:rPr>
              <w:t>adoption du Plan d</w:t>
            </w:r>
            <w:r>
              <w:rPr>
                <w:bCs/>
                <w:szCs w:val="22"/>
                <w:lang w:val="fr-FR" w:eastAsia="en-CA"/>
              </w:rPr>
              <w:t>’</w:t>
            </w:r>
            <w:r w:rsidRPr="00471E9B">
              <w:rPr>
                <w:bCs/>
                <w:szCs w:val="22"/>
                <w:lang w:val="fr-FR" w:eastAsia="en-CA"/>
              </w:rPr>
              <w:t>action pour le développement, voir les documents ci</w:t>
            </w:r>
            <w:r>
              <w:rPr>
                <w:bCs/>
                <w:szCs w:val="22"/>
                <w:lang w:val="fr-FR" w:eastAsia="en-CA"/>
              </w:rPr>
              <w:t>-</w:t>
            </w:r>
            <w:r w:rsidRPr="00471E9B">
              <w:rPr>
                <w:bCs/>
                <w:szCs w:val="22"/>
                <w:lang w:val="fr-FR" w:eastAsia="en-CA"/>
              </w:rPr>
              <w:t>après</w:t>
            </w:r>
            <w:r>
              <w:rPr>
                <w:bCs/>
                <w:szCs w:val="22"/>
                <w:lang w:val="fr-FR" w:eastAsia="en-CA"/>
              </w:rPr>
              <w:t> :</w:t>
            </w:r>
            <w:r w:rsidRPr="00471E9B">
              <w:rPr>
                <w:bCs/>
                <w:szCs w:val="22"/>
                <w:lang w:val="fr-FR" w:eastAsia="en-CA"/>
              </w:rPr>
              <w:t xml:space="preserve"> CDIP/6/2;  CDIP/8/2;  CDIP/10/5;  CDIP/16/2 et CDIP/19/8.</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III.2 Renforcement des capacités en matière de ressources humaines pour pouvoir répondre aux nombreuses exigences en ce qui concerne l</w:t>
            </w:r>
            <w:r>
              <w:rPr>
                <w:szCs w:val="22"/>
                <w:lang w:val="fr-FR"/>
              </w:rPr>
              <w:t>’</w:t>
            </w:r>
            <w:r w:rsidRPr="00471E9B">
              <w:rPr>
                <w:szCs w:val="22"/>
                <w:lang w:val="fr-FR"/>
              </w:rPr>
              <w:t>utilisation efficace de la propriété intellectuelle au service du développement dans les pays en développement, les</w:t>
            </w:r>
            <w:r>
              <w:rPr>
                <w:szCs w:val="22"/>
                <w:lang w:val="fr-FR"/>
              </w:rPr>
              <w:t> </w:t>
            </w:r>
            <w:r w:rsidRPr="00471E9B">
              <w:rPr>
                <w:szCs w:val="22"/>
                <w:lang w:val="fr-FR"/>
              </w:rPr>
              <w:t>PMA et les pays en transition.</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III.3 Intégration des recommandations du Plan d</w:t>
            </w:r>
            <w:r>
              <w:rPr>
                <w:szCs w:val="22"/>
                <w:lang w:val="fr-FR"/>
              </w:rPr>
              <w:t>’</w:t>
            </w:r>
            <w:r w:rsidRPr="00471E9B">
              <w:rPr>
                <w:szCs w:val="22"/>
                <w:lang w:val="fr-FR"/>
              </w:rPr>
              <w:t>action pour le développement dans les activités de l</w:t>
            </w:r>
            <w:r>
              <w:rPr>
                <w:szCs w:val="22"/>
                <w:lang w:val="fr-FR"/>
              </w:rPr>
              <w:t>’</w:t>
            </w:r>
            <w:r w:rsidRPr="00471E9B">
              <w:rPr>
                <w:szCs w:val="22"/>
                <w:lang w:val="fr-FR"/>
              </w:rPr>
              <w:t>OMPI</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III.6</w:t>
            </w:r>
            <w:r>
              <w:rPr>
                <w:szCs w:val="22"/>
                <w:lang w:val="fr-FR"/>
              </w:rPr>
              <w:t xml:space="preserve"> </w:t>
            </w:r>
            <w:r w:rsidRPr="00471E9B">
              <w:rPr>
                <w:szCs w:val="22"/>
                <w:lang w:val="fr-FR"/>
              </w:rPr>
              <w:t>Renforcement des capacités d</w:t>
            </w:r>
            <w:r>
              <w:rPr>
                <w:szCs w:val="22"/>
                <w:lang w:val="fr-FR"/>
              </w:rPr>
              <w:t>’</w:t>
            </w:r>
            <w:r w:rsidRPr="00471E9B">
              <w:rPr>
                <w:szCs w:val="22"/>
                <w:lang w:val="fr-FR"/>
              </w:rPr>
              <w:t>utilisation de la propriété intellectuelle au service de l</w:t>
            </w:r>
            <w:r>
              <w:rPr>
                <w:szCs w:val="22"/>
                <w:lang w:val="fr-FR"/>
              </w:rPr>
              <w:t>’</w:t>
            </w:r>
            <w:r w:rsidRPr="00471E9B">
              <w:rPr>
                <w:szCs w:val="22"/>
                <w:lang w:val="fr-FR"/>
              </w:rPr>
              <w:t>innovation dans les</w:t>
            </w:r>
            <w:r>
              <w:rPr>
                <w:szCs w:val="22"/>
                <w:lang w:val="fr-FR"/>
              </w:rPr>
              <w:t> </w:t>
            </w:r>
            <w:r w:rsidRPr="00471E9B">
              <w:rPr>
                <w:szCs w:val="22"/>
                <w:lang w:val="fr-FR"/>
              </w:rPr>
              <w:t>PME, les universités et les instituts de recherche.</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IV.2 Amélioration de l</w:t>
            </w:r>
            <w:r>
              <w:rPr>
                <w:szCs w:val="22"/>
                <w:lang w:val="fr-FR"/>
              </w:rPr>
              <w:t>’</w:t>
            </w:r>
            <w:r w:rsidRPr="00471E9B">
              <w:rPr>
                <w:szCs w:val="22"/>
                <w:lang w:val="fr-FR"/>
              </w:rPr>
              <w:t>accessibilité et de l</w:t>
            </w:r>
            <w:r>
              <w:rPr>
                <w:szCs w:val="22"/>
                <w:lang w:val="fr-FR"/>
              </w:rPr>
              <w:t>’</w:t>
            </w:r>
            <w:r w:rsidRPr="00471E9B">
              <w:rPr>
                <w:szCs w:val="22"/>
                <w:lang w:val="fr-FR"/>
              </w:rPr>
              <w:t>utilisation des informations en matière de propriété intellectuelle par les institutions compétentes et le public afin de promouvoir l</w:t>
            </w:r>
            <w:r>
              <w:rPr>
                <w:szCs w:val="22"/>
                <w:lang w:val="fr-FR"/>
              </w:rPr>
              <w:t>’</w:t>
            </w:r>
            <w:r w:rsidRPr="00471E9B">
              <w:rPr>
                <w:szCs w:val="22"/>
                <w:lang w:val="fr-FR"/>
              </w:rPr>
              <w:t>innovation et la créativité.</w:t>
            </w:r>
          </w:p>
          <w:p w:rsidR="00D860D3" w:rsidRPr="00471E9B" w:rsidRDefault="00D860D3" w:rsidP="00D05A49">
            <w:pPr>
              <w:rPr>
                <w:szCs w:val="22"/>
                <w:lang w:val="fr-FR"/>
              </w:rPr>
            </w:pPr>
          </w:p>
        </w:tc>
      </w:tr>
      <w:tr w:rsidR="00D860D3" w:rsidRPr="004270EA" w:rsidTr="00D05A49">
        <w:trPr>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28.</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Examiner les politiques et mesures relatives à la propriété intellectuelle que les États membres, en particulier les pays industrialisés, pourraient adopter pour promouvoir le transfert et la diffusion de la technologie vers les pays en développement.</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D860D3" w:rsidRDefault="00D860D3" w:rsidP="00D05A49">
            <w:pPr>
              <w:rPr>
                <w:bCs/>
                <w:szCs w:val="22"/>
                <w:lang w:val="fr-FR" w:eastAsia="en-CA"/>
              </w:rPr>
            </w:pPr>
            <w:r w:rsidRPr="00471E9B">
              <w:rPr>
                <w:bCs/>
                <w:szCs w:val="22"/>
                <w:lang w:val="fr-FR" w:eastAsia="en-CA"/>
              </w:rPr>
              <w:t>En cours de mise en œuvre depuis décembre 2010.</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Voir les documents</w:t>
            </w:r>
            <w:r>
              <w:rPr>
                <w:bCs/>
                <w:szCs w:val="22"/>
                <w:lang w:val="fr-FR" w:eastAsia="en-CA"/>
              </w:rPr>
              <w:t xml:space="preserve"> </w:t>
            </w:r>
            <w:r w:rsidRPr="00471E9B">
              <w:rPr>
                <w:bCs/>
                <w:szCs w:val="22"/>
                <w:lang w:val="fr-FR" w:eastAsia="en-CA"/>
              </w:rPr>
              <w:t>CDIP/1/3 et CDIP/3/4</w:t>
            </w:r>
            <w:r>
              <w:rPr>
                <w:bCs/>
                <w:szCs w:val="22"/>
                <w:lang w:val="fr-FR" w:eastAsia="en-CA"/>
              </w:rPr>
              <w:t> </w:t>
            </w:r>
            <w:proofErr w:type="spellStart"/>
            <w:r w:rsidRPr="00471E9B">
              <w:rPr>
                <w:bCs/>
                <w:szCs w:val="22"/>
                <w:lang w:val="fr-FR" w:eastAsia="en-CA"/>
              </w:rPr>
              <w:t>Add</w:t>
            </w:r>
            <w:proofErr w:type="spellEnd"/>
            <w:r w:rsidRPr="00471E9B">
              <w:rPr>
                <w:bCs/>
                <w:szCs w:val="22"/>
                <w:lang w:val="fr-FR" w:eastAsia="en-CA"/>
              </w:rPr>
              <w:t>.</w:t>
            </w:r>
          </w:p>
          <w:p w:rsidR="00D860D3" w:rsidRPr="00471E9B" w:rsidRDefault="00D860D3" w:rsidP="00D05A49">
            <w:pPr>
              <w:rPr>
                <w:bCs/>
                <w:szCs w:val="22"/>
                <w:lang w:val="fr-FR" w:eastAsia="en-CA"/>
              </w:rPr>
            </w:pPr>
          </w:p>
          <w:p w:rsidR="00D860D3" w:rsidRDefault="00D860D3" w:rsidP="00D05A49">
            <w:pPr>
              <w:rPr>
                <w:bCs/>
                <w:szCs w:val="22"/>
                <w:lang w:val="fr-FR" w:eastAsia="en-CA"/>
              </w:rPr>
            </w:pPr>
            <w:r w:rsidRPr="00471E9B">
              <w:rPr>
                <w:bCs/>
                <w:szCs w:val="22"/>
                <w:lang w:val="fr-FR" w:eastAsia="en-CA"/>
              </w:rPr>
              <w:t>Documents connexes</w:t>
            </w:r>
            <w:r>
              <w:rPr>
                <w:bCs/>
                <w:szCs w:val="22"/>
                <w:lang w:val="fr-FR" w:eastAsia="en-CA"/>
              </w:rPr>
              <w:t> :</w:t>
            </w:r>
            <w:r w:rsidRPr="00471E9B">
              <w:rPr>
                <w:bCs/>
                <w:szCs w:val="22"/>
                <w:lang w:val="fr-FR" w:eastAsia="en-CA"/>
              </w:rPr>
              <w:t xml:space="preserve"> CDIP/17/9, CDIP/18/6</w:t>
            </w:r>
            <w:r>
              <w:rPr>
                <w:bCs/>
                <w:szCs w:val="22"/>
                <w:lang w:val="fr-FR" w:eastAsia="en-CA"/>
              </w:rPr>
              <w:t> </w:t>
            </w:r>
            <w:proofErr w:type="spellStart"/>
            <w:r w:rsidRPr="00471E9B">
              <w:rPr>
                <w:bCs/>
                <w:szCs w:val="22"/>
                <w:lang w:val="fr-FR" w:eastAsia="en-CA"/>
              </w:rPr>
              <w:t>Rev</w:t>
            </w:r>
            <w:proofErr w:type="spellEnd"/>
            <w:r w:rsidRPr="00471E9B">
              <w:rPr>
                <w:bCs/>
                <w:szCs w:val="22"/>
                <w:lang w:val="fr-FR" w:eastAsia="en-CA"/>
              </w:rPr>
              <w:t>., CDIP/20/7, CDIP/20/10, CDIP/20/11 et CDIP/20/12.</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Cette recommandation a été mise en œuvre dans le cadre du projet achevé “Propriété intellectuelle et transfert de technologie</w:t>
            </w:r>
            <w:r>
              <w:rPr>
                <w:bCs/>
                <w:szCs w:val="22"/>
                <w:lang w:val="fr-FR" w:eastAsia="en-CA"/>
              </w:rPr>
              <w:t> :</w:t>
            </w:r>
            <w:r w:rsidRPr="00471E9B">
              <w:rPr>
                <w:bCs/>
                <w:szCs w:val="22"/>
                <w:lang w:val="fr-FR" w:eastAsia="en-CA"/>
              </w:rPr>
              <w:t xml:space="preserve"> élaborer des solutions face aux défis communs” (document</w:t>
            </w:r>
            <w:r>
              <w:rPr>
                <w:bCs/>
                <w:szCs w:val="22"/>
                <w:lang w:val="fr-FR" w:eastAsia="en-CA"/>
              </w:rPr>
              <w:t xml:space="preserve"> </w:t>
            </w:r>
            <w:r w:rsidRPr="00471E9B">
              <w:rPr>
                <w:bCs/>
                <w:szCs w:val="22"/>
                <w:lang w:val="fr-FR" w:eastAsia="en-CA"/>
              </w:rPr>
              <w:t>CDIP/6/4).</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Un rapport d</w:t>
            </w:r>
            <w:r>
              <w:rPr>
                <w:bCs/>
                <w:szCs w:val="22"/>
                <w:lang w:val="fr-FR" w:eastAsia="en-CA"/>
              </w:rPr>
              <w:t>’</w:t>
            </w:r>
            <w:r w:rsidRPr="00471E9B">
              <w:rPr>
                <w:bCs/>
                <w:szCs w:val="22"/>
                <w:lang w:val="fr-FR" w:eastAsia="en-CA"/>
              </w:rPr>
              <w:t>évaluation concernant ce projet a été présenté pour examen à la seiz</w:t>
            </w:r>
            <w:r>
              <w:rPr>
                <w:bCs/>
                <w:szCs w:val="22"/>
                <w:lang w:val="fr-FR" w:eastAsia="en-CA"/>
              </w:rPr>
              <w:t>ième session</w:t>
            </w:r>
            <w:r w:rsidRPr="00471E9B">
              <w:rPr>
                <w:bCs/>
                <w:szCs w:val="22"/>
                <w:lang w:val="fr-FR" w:eastAsia="en-CA"/>
              </w:rPr>
              <w:t xml:space="preserve"> du</w:t>
            </w:r>
            <w:r>
              <w:rPr>
                <w:bCs/>
                <w:szCs w:val="22"/>
                <w:lang w:val="fr-FR" w:eastAsia="en-CA"/>
              </w:rPr>
              <w:t> </w:t>
            </w:r>
            <w:r w:rsidRPr="00471E9B">
              <w:rPr>
                <w:bCs/>
                <w:szCs w:val="22"/>
                <w:lang w:val="fr-FR" w:eastAsia="en-CA"/>
              </w:rPr>
              <w:t>CDIP et figure dans le document</w:t>
            </w:r>
            <w:r>
              <w:rPr>
                <w:bCs/>
                <w:szCs w:val="22"/>
                <w:lang w:val="fr-FR" w:eastAsia="en-CA"/>
              </w:rPr>
              <w:t xml:space="preserve"> </w:t>
            </w:r>
            <w:r w:rsidRPr="00471E9B">
              <w:rPr>
                <w:bCs/>
                <w:szCs w:val="22"/>
                <w:lang w:val="fr-FR" w:eastAsia="en-CA"/>
              </w:rPr>
              <w:t>CDIP/16/3.</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À la suite de la réalisation et de l</w:t>
            </w:r>
            <w:r>
              <w:rPr>
                <w:bCs/>
                <w:szCs w:val="22"/>
                <w:lang w:val="fr-FR" w:eastAsia="en-CA"/>
              </w:rPr>
              <w:t>’</w:t>
            </w:r>
            <w:r w:rsidRPr="00471E9B">
              <w:rPr>
                <w:bCs/>
                <w:szCs w:val="22"/>
                <w:lang w:val="fr-FR" w:eastAsia="en-CA"/>
              </w:rPr>
              <w:t>évaluation du projet relatif à la propriété intellectuelle et au transfert de technologie</w:t>
            </w:r>
            <w:r>
              <w:rPr>
                <w:bCs/>
                <w:szCs w:val="22"/>
                <w:lang w:val="fr-FR" w:eastAsia="en-CA"/>
              </w:rPr>
              <w:t> :</w:t>
            </w:r>
            <w:r w:rsidRPr="00471E9B">
              <w:rPr>
                <w:bCs/>
                <w:szCs w:val="22"/>
                <w:lang w:val="fr-FR" w:eastAsia="en-CA"/>
              </w:rPr>
              <w:t xml:space="preserve"> élaborer des solutions face aux défis communs (document CDIP/6/4</w:t>
            </w:r>
            <w:r>
              <w:rPr>
                <w:bCs/>
                <w:szCs w:val="22"/>
                <w:lang w:val="fr-FR" w:eastAsia="en-CA"/>
              </w:rPr>
              <w:t> </w:t>
            </w:r>
            <w:proofErr w:type="spellStart"/>
            <w:r w:rsidRPr="00471E9B">
              <w:rPr>
                <w:bCs/>
                <w:szCs w:val="22"/>
                <w:lang w:val="fr-FR" w:eastAsia="en-CA"/>
              </w:rPr>
              <w:t>Rev</w:t>
            </w:r>
            <w:proofErr w:type="spellEnd"/>
            <w:r w:rsidRPr="00471E9B">
              <w:rPr>
                <w:bCs/>
                <w:szCs w:val="22"/>
                <w:lang w:val="fr-FR" w:eastAsia="en-CA"/>
              </w:rPr>
              <w:t>.), les débats sur les questions relatives au transfert de technologie se sont poursuivis au sein du</w:t>
            </w:r>
            <w:r>
              <w:rPr>
                <w:bCs/>
                <w:szCs w:val="22"/>
                <w:lang w:val="fr-FR" w:eastAsia="en-CA"/>
              </w:rPr>
              <w:t> </w:t>
            </w:r>
            <w:r w:rsidRPr="00471E9B">
              <w:rPr>
                <w:bCs/>
                <w:szCs w:val="22"/>
                <w:lang w:val="fr-FR" w:eastAsia="en-CA"/>
              </w:rPr>
              <w:t>CDIP</w:t>
            </w:r>
            <w:r>
              <w:rPr>
                <w:bCs/>
                <w:szCs w:val="22"/>
                <w:lang w:val="fr-FR" w:eastAsia="en-CA"/>
              </w:rPr>
              <w:t xml:space="preserve">.  </w:t>
            </w:r>
            <w:r w:rsidRPr="00471E9B">
              <w:rPr>
                <w:bCs/>
                <w:szCs w:val="22"/>
                <w:lang w:val="fr-FR" w:eastAsia="en-CA"/>
              </w:rPr>
              <w:t xml:space="preserve">Pour de plus amples informations sur ces débats, </w:t>
            </w:r>
            <w:proofErr w:type="spellStart"/>
            <w:r w:rsidRPr="00471E9B">
              <w:rPr>
                <w:bCs/>
                <w:szCs w:val="22"/>
                <w:lang w:val="fr-FR" w:eastAsia="en-CA"/>
              </w:rPr>
              <w:t>veuillez vous</w:t>
            </w:r>
            <w:proofErr w:type="spellEnd"/>
            <w:r w:rsidRPr="00471E9B">
              <w:rPr>
                <w:bCs/>
                <w:szCs w:val="22"/>
                <w:lang w:val="fr-FR" w:eastAsia="en-CA"/>
              </w:rPr>
              <w:t xml:space="preserve"> reporter à l</w:t>
            </w:r>
            <w:r>
              <w:rPr>
                <w:bCs/>
                <w:szCs w:val="22"/>
                <w:lang w:val="fr-FR" w:eastAsia="en-CA"/>
              </w:rPr>
              <w:t>’</w:t>
            </w:r>
            <w:r w:rsidRPr="00471E9B">
              <w:rPr>
                <w:bCs/>
                <w:szCs w:val="22"/>
                <w:lang w:val="fr-FR" w:eastAsia="en-CA"/>
              </w:rPr>
              <w:t>état d</w:t>
            </w:r>
            <w:r>
              <w:rPr>
                <w:bCs/>
                <w:szCs w:val="22"/>
                <w:lang w:val="fr-FR" w:eastAsia="en-CA"/>
              </w:rPr>
              <w:t>’</w:t>
            </w:r>
            <w:r w:rsidRPr="00471E9B">
              <w:rPr>
                <w:bCs/>
                <w:szCs w:val="22"/>
                <w:lang w:val="fr-FR" w:eastAsia="en-CA"/>
              </w:rPr>
              <w:t>exécution de la recommandation n° 25 (annexe</w:t>
            </w:r>
            <w:r>
              <w:rPr>
                <w:bCs/>
                <w:szCs w:val="22"/>
                <w:lang w:val="fr-FR" w:eastAsia="en-CA"/>
              </w:rPr>
              <w:t> </w:t>
            </w:r>
            <w:r w:rsidRPr="00471E9B">
              <w:rPr>
                <w:bCs/>
                <w:szCs w:val="22"/>
                <w:lang w:val="fr-FR" w:eastAsia="en-CA"/>
              </w:rPr>
              <w:t>I, pages 38 à 40).</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Des activités supplémentaires figurent dans la base de données IP</w:t>
            </w:r>
            <w:r>
              <w:rPr>
                <w:bCs/>
                <w:szCs w:val="22"/>
                <w:lang w:val="fr-FR" w:eastAsia="en-CA"/>
              </w:rPr>
              <w:t>-</w:t>
            </w:r>
            <w:r w:rsidRPr="00471E9B">
              <w:rPr>
                <w:bCs/>
                <w:szCs w:val="22"/>
                <w:lang w:val="fr-FR" w:eastAsia="en-CA"/>
              </w:rPr>
              <w:t>TAD</w:t>
            </w:r>
            <w:r>
              <w:rPr>
                <w:bCs/>
                <w:szCs w:val="22"/>
                <w:lang w:val="fr-FR" w:eastAsia="en-CA"/>
              </w:rPr>
              <w:t xml:space="preserve">.  </w:t>
            </w:r>
            <w:r w:rsidRPr="00471E9B">
              <w:rPr>
                <w:bCs/>
                <w:szCs w:val="22"/>
                <w:lang w:val="fr-FR" w:eastAsia="en-CA"/>
              </w:rPr>
              <w:t>Pour de plus amples informations sur les réalisations liées à cette recommandation, voir le Rapport sur la performance de l</w:t>
            </w:r>
            <w:r>
              <w:rPr>
                <w:bCs/>
                <w:szCs w:val="22"/>
                <w:lang w:val="fr-FR" w:eastAsia="en-CA"/>
              </w:rPr>
              <w:t>’</w:t>
            </w:r>
            <w:r w:rsidRPr="00471E9B">
              <w:rPr>
                <w:bCs/>
                <w:szCs w:val="22"/>
                <w:lang w:val="fr-FR" w:eastAsia="en-CA"/>
              </w:rPr>
              <w:t>OMPI en</w:t>
            </w:r>
            <w:r>
              <w:rPr>
                <w:bCs/>
                <w:szCs w:val="22"/>
                <w:lang w:val="fr-FR" w:eastAsia="en-CA"/>
              </w:rPr>
              <w:t> </w:t>
            </w:r>
            <w:r w:rsidRPr="00471E9B">
              <w:rPr>
                <w:bCs/>
                <w:szCs w:val="22"/>
                <w:lang w:val="fr-FR" w:eastAsia="en-CA"/>
              </w:rPr>
              <w:t>2016</w:t>
            </w:r>
            <w:r>
              <w:rPr>
                <w:bCs/>
                <w:szCs w:val="22"/>
                <w:lang w:val="fr-FR" w:eastAsia="en-CA"/>
              </w:rPr>
              <w:t>-</w:t>
            </w:r>
            <w:r w:rsidRPr="00471E9B">
              <w:rPr>
                <w:bCs/>
                <w:szCs w:val="22"/>
                <w:lang w:val="fr-FR" w:eastAsia="en-CA"/>
              </w:rPr>
              <w:t>2017 (document</w:t>
            </w:r>
            <w:r>
              <w:rPr>
                <w:bCs/>
                <w:szCs w:val="22"/>
                <w:lang w:val="fr-FR" w:eastAsia="en-CA"/>
              </w:rPr>
              <w:t xml:space="preserve"> </w:t>
            </w:r>
            <w:r w:rsidRPr="00471E9B">
              <w:rPr>
                <w:bCs/>
                <w:szCs w:val="22"/>
                <w:lang w:val="fr-FR" w:eastAsia="en-CA"/>
              </w:rPr>
              <w:t>WO/PBC/28/7).</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Pour de plus amples informations sur les réalisations liées à cette recommandation depuis l</w:t>
            </w:r>
            <w:r>
              <w:rPr>
                <w:bCs/>
                <w:szCs w:val="22"/>
                <w:lang w:val="fr-FR" w:eastAsia="en-CA"/>
              </w:rPr>
              <w:t>’</w:t>
            </w:r>
            <w:r w:rsidRPr="00471E9B">
              <w:rPr>
                <w:bCs/>
                <w:szCs w:val="22"/>
                <w:lang w:val="fr-FR" w:eastAsia="en-CA"/>
              </w:rPr>
              <w:t>adoption du Plan d</w:t>
            </w:r>
            <w:r>
              <w:rPr>
                <w:bCs/>
                <w:szCs w:val="22"/>
                <w:lang w:val="fr-FR" w:eastAsia="en-CA"/>
              </w:rPr>
              <w:t>’</w:t>
            </w:r>
            <w:r w:rsidRPr="00471E9B">
              <w:rPr>
                <w:bCs/>
                <w:szCs w:val="22"/>
                <w:lang w:val="fr-FR" w:eastAsia="en-CA"/>
              </w:rPr>
              <w:t>action pour le développement, voir les documents ci</w:t>
            </w:r>
            <w:r>
              <w:rPr>
                <w:bCs/>
                <w:szCs w:val="22"/>
                <w:lang w:val="fr-FR" w:eastAsia="en-CA"/>
              </w:rPr>
              <w:t>-</w:t>
            </w:r>
            <w:r w:rsidRPr="00471E9B">
              <w:rPr>
                <w:bCs/>
                <w:szCs w:val="22"/>
                <w:lang w:val="fr-FR" w:eastAsia="en-CA"/>
              </w:rPr>
              <w:t>après</w:t>
            </w:r>
            <w:r>
              <w:rPr>
                <w:bCs/>
                <w:szCs w:val="22"/>
                <w:lang w:val="fr-FR" w:eastAsia="en-CA"/>
              </w:rPr>
              <w:t> :</w:t>
            </w:r>
            <w:r w:rsidRPr="00471E9B">
              <w:rPr>
                <w:bCs/>
                <w:szCs w:val="22"/>
                <w:lang w:val="fr-FR" w:eastAsia="en-CA"/>
              </w:rPr>
              <w:t xml:space="preserve"> CDIP/8/2;  CDIP/10/2;  CDIP/12/2;  CDIP/14/2;  CDIP/16/3 et CDIP/22/2.</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III.3 Intégration des recommandations du Plan d</w:t>
            </w:r>
            <w:r>
              <w:rPr>
                <w:szCs w:val="22"/>
                <w:lang w:val="fr-FR"/>
              </w:rPr>
              <w:t>’</w:t>
            </w:r>
            <w:r w:rsidRPr="00471E9B">
              <w:rPr>
                <w:szCs w:val="22"/>
                <w:lang w:val="fr-FR"/>
              </w:rPr>
              <w:t>action pour le développement dans les activités de l</w:t>
            </w:r>
            <w:r>
              <w:rPr>
                <w:szCs w:val="22"/>
                <w:lang w:val="fr-FR"/>
              </w:rPr>
              <w:t>’</w:t>
            </w:r>
            <w:r w:rsidRPr="00471E9B">
              <w:rPr>
                <w:szCs w:val="22"/>
                <w:lang w:val="fr-FR"/>
              </w:rPr>
              <w:t>OMPI</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VII.1 Plateformes et instruments fondés sur la propriété intellectuelle pour le transfert de connaissances et l</w:t>
            </w:r>
            <w:r>
              <w:rPr>
                <w:szCs w:val="22"/>
                <w:lang w:val="fr-FR"/>
              </w:rPr>
              <w:t>’</w:t>
            </w:r>
            <w:r w:rsidRPr="00471E9B">
              <w:rPr>
                <w:szCs w:val="22"/>
                <w:lang w:val="fr-FR"/>
              </w:rPr>
              <w:t>adaptation et la diffusion de la technologie entre les pays développés et les pays en développement, notamment les</w:t>
            </w:r>
            <w:r>
              <w:rPr>
                <w:szCs w:val="22"/>
                <w:lang w:val="fr-FR"/>
              </w:rPr>
              <w:t> </w:t>
            </w:r>
            <w:r w:rsidRPr="00471E9B">
              <w:rPr>
                <w:szCs w:val="22"/>
                <w:lang w:val="fr-FR"/>
              </w:rPr>
              <w:t>PMA, pour relever des défis mondiaux</w:t>
            </w:r>
          </w:p>
        </w:tc>
      </w:tr>
      <w:tr w:rsidR="00D860D3" w:rsidRPr="004270EA" w:rsidTr="00D05A49">
        <w:trPr>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29.</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Inscrire les délibérations sur les questions relatives au transfert de technologie en rapport avec la propriété intellectuelle dans le mandat d</w:t>
            </w:r>
            <w:r>
              <w:rPr>
                <w:szCs w:val="22"/>
                <w:lang w:val="fr-FR"/>
              </w:rPr>
              <w:t>’</w:t>
            </w:r>
            <w:r w:rsidRPr="00471E9B">
              <w:rPr>
                <w:szCs w:val="22"/>
                <w:lang w:val="fr-FR"/>
              </w:rPr>
              <w:t>un organe approprié de l</w:t>
            </w:r>
            <w:r>
              <w:rPr>
                <w:szCs w:val="22"/>
                <w:lang w:val="fr-FR"/>
              </w:rPr>
              <w:t>’</w:t>
            </w:r>
            <w:r w:rsidRPr="00471E9B">
              <w:rPr>
                <w:szCs w:val="22"/>
                <w:lang w:val="fr-FR"/>
              </w:rPr>
              <w:t>OMPI.</w:t>
            </w:r>
          </w:p>
          <w:p w:rsidR="00D860D3" w:rsidRPr="00471E9B" w:rsidRDefault="00D860D3" w:rsidP="00D05A49">
            <w:pPr>
              <w:rPr>
                <w:szCs w:val="22"/>
                <w:lang w:val="fr-FR"/>
              </w:rPr>
            </w:pP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bCs/>
                <w:szCs w:val="22"/>
                <w:lang w:val="fr-FR" w:eastAsia="en-CA"/>
              </w:rPr>
            </w:pPr>
            <w:r w:rsidRPr="00471E9B">
              <w:rPr>
                <w:bCs/>
                <w:szCs w:val="22"/>
                <w:lang w:val="fr-FR" w:eastAsia="en-CA"/>
              </w:rPr>
              <w:t>Voir le document</w:t>
            </w:r>
            <w:r>
              <w:rPr>
                <w:bCs/>
                <w:szCs w:val="22"/>
                <w:lang w:val="fr-FR" w:eastAsia="en-CA"/>
              </w:rPr>
              <w:t xml:space="preserve"> </w:t>
            </w:r>
            <w:r w:rsidRPr="00471E9B">
              <w:rPr>
                <w:bCs/>
                <w:szCs w:val="22"/>
                <w:lang w:val="fr-FR" w:eastAsia="en-CA"/>
              </w:rPr>
              <w:t>CDIP/1/3.</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Documents connexes</w:t>
            </w:r>
            <w:r>
              <w:rPr>
                <w:bCs/>
                <w:szCs w:val="22"/>
                <w:lang w:val="fr-FR" w:eastAsia="en-CA"/>
              </w:rPr>
              <w:t> :</w:t>
            </w:r>
            <w:r w:rsidRPr="00471E9B">
              <w:rPr>
                <w:bCs/>
                <w:szCs w:val="22"/>
                <w:lang w:val="fr-FR" w:eastAsia="en-CA"/>
              </w:rPr>
              <w:t xml:space="preserve"> CDIP/17/9, CDIP/18/6</w:t>
            </w:r>
            <w:r>
              <w:rPr>
                <w:bCs/>
                <w:szCs w:val="22"/>
                <w:lang w:val="fr-FR" w:eastAsia="en-CA"/>
              </w:rPr>
              <w:t> </w:t>
            </w:r>
            <w:proofErr w:type="spellStart"/>
            <w:r w:rsidRPr="00471E9B">
              <w:rPr>
                <w:bCs/>
                <w:szCs w:val="22"/>
                <w:lang w:val="fr-FR" w:eastAsia="en-CA"/>
              </w:rPr>
              <w:t>Rev</w:t>
            </w:r>
            <w:proofErr w:type="spellEnd"/>
            <w:r w:rsidRPr="00471E9B">
              <w:rPr>
                <w:bCs/>
                <w:szCs w:val="22"/>
                <w:lang w:val="fr-FR" w:eastAsia="en-CA"/>
              </w:rPr>
              <w:t>., CDIP/20/7, CDIP/20/10, CDIP/20/11 et CDIP/20/12.</w:t>
            </w:r>
          </w:p>
          <w:p w:rsidR="00D860D3" w:rsidRPr="00471E9B" w:rsidRDefault="00D860D3" w:rsidP="00D05A49">
            <w:pPr>
              <w:rPr>
                <w:bCs/>
                <w:szCs w:val="22"/>
                <w:lang w:val="fr-FR" w:eastAsia="en-CA"/>
              </w:rPr>
            </w:pPr>
          </w:p>
          <w:p w:rsidR="00D860D3" w:rsidRDefault="00D860D3" w:rsidP="00D05A49">
            <w:pPr>
              <w:rPr>
                <w:bCs/>
                <w:szCs w:val="22"/>
                <w:lang w:val="fr-FR" w:eastAsia="en-CA"/>
              </w:rPr>
            </w:pPr>
            <w:r w:rsidRPr="00471E9B">
              <w:rPr>
                <w:bCs/>
                <w:szCs w:val="22"/>
                <w:lang w:val="fr-FR" w:eastAsia="en-CA"/>
              </w:rPr>
              <w:t>Le sujet du transfert de technologie a été examiné par le</w:t>
            </w:r>
            <w:r>
              <w:rPr>
                <w:bCs/>
                <w:szCs w:val="22"/>
                <w:lang w:val="fr-FR" w:eastAsia="en-CA"/>
              </w:rPr>
              <w:t> </w:t>
            </w:r>
            <w:r w:rsidRPr="00471E9B">
              <w:rPr>
                <w:bCs/>
                <w:szCs w:val="22"/>
                <w:lang w:val="fr-FR" w:eastAsia="en-CA"/>
              </w:rPr>
              <w:t>CDIP depuis sa création</w:t>
            </w:r>
            <w:r>
              <w:rPr>
                <w:bCs/>
                <w:szCs w:val="22"/>
                <w:lang w:val="fr-FR" w:eastAsia="en-CA"/>
              </w:rPr>
              <w:t xml:space="preserve">.  </w:t>
            </w:r>
            <w:r w:rsidRPr="00471E9B">
              <w:rPr>
                <w:bCs/>
                <w:szCs w:val="22"/>
                <w:lang w:val="fr-FR" w:eastAsia="en-CA"/>
              </w:rPr>
              <w:t>Les débats sur le transfert de technologie ont lieu dans les organes compétents de l</w:t>
            </w:r>
            <w:r>
              <w:rPr>
                <w:bCs/>
                <w:szCs w:val="22"/>
                <w:lang w:val="fr-FR" w:eastAsia="en-CA"/>
              </w:rPr>
              <w:t>’</w:t>
            </w:r>
            <w:r w:rsidRPr="00471E9B">
              <w:rPr>
                <w:bCs/>
                <w:szCs w:val="22"/>
                <w:lang w:val="fr-FR" w:eastAsia="en-CA"/>
              </w:rPr>
              <w:t>OMPI.</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Cette recommandation a été principalement mise en œuvre dans le cadre du projet relatif à la propriété intellectuelle et au transfert de technologie</w:t>
            </w:r>
            <w:r>
              <w:rPr>
                <w:bCs/>
                <w:szCs w:val="22"/>
                <w:lang w:val="fr-FR" w:eastAsia="en-CA"/>
              </w:rPr>
              <w:t> :</w:t>
            </w:r>
            <w:r w:rsidRPr="00471E9B">
              <w:rPr>
                <w:bCs/>
                <w:szCs w:val="22"/>
                <w:lang w:val="fr-FR" w:eastAsia="en-CA"/>
              </w:rPr>
              <w:t xml:space="preserve"> élaborer des solutions face aux défis communs (document</w:t>
            </w:r>
            <w:r>
              <w:rPr>
                <w:bCs/>
                <w:szCs w:val="22"/>
                <w:lang w:val="fr-FR" w:eastAsia="en-CA"/>
              </w:rPr>
              <w:t xml:space="preserve"> </w:t>
            </w:r>
            <w:r w:rsidRPr="00471E9B">
              <w:rPr>
                <w:bCs/>
                <w:szCs w:val="22"/>
                <w:lang w:val="fr-FR" w:eastAsia="en-CA"/>
              </w:rPr>
              <w:t>CDIP/6/4).  Un rapport d</w:t>
            </w:r>
            <w:r>
              <w:rPr>
                <w:bCs/>
                <w:szCs w:val="22"/>
                <w:lang w:val="fr-FR" w:eastAsia="en-CA"/>
              </w:rPr>
              <w:t>’</w:t>
            </w:r>
            <w:r w:rsidRPr="00471E9B">
              <w:rPr>
                <w:bCs/>
                <w:szCs w:val="22"/>
                <w:lang w:val="fr-FR" w:eastAsia="en-CA"/>
              </w:rPr>
              <w:t>évaluation concernant ce projet a été présenté pour examen à la seiz</w:t>
            </w:r>
            <w:r>
              <w:rPr>
                <w:bCs/>
                <w:szCs w:val="22"/>
                <w:lang w:val="fr-FR" w:eastAsia="en-CA"/>
              </w:rPr>
              <w:t>ième session</w:t>
            </w:r>
            <w:r w:rsidRPr="00471E9B">
              <w:rPr>
                <w:bCs/>
                <w:szCs w:val="22"/>
                <w:lang w:val="fr-FR" w:eastAsia="en-CA"/>
              </w:rPr>
              <w:t xml:space="preserve"> du</w:t>
            </w:r>
            <w:r>
              <w:rPr>
                <w:bCs/>
                <w:szCs w:val="22"/>
                <w:lang w:val="fr-FR" w:eastAsia="en-CA"/>
              </w:rPr>
              <w:t> </w:t>
            </w:r>
            <w:r w:rsidRPr="00471E9B">
              <w:rPr>
                <w:bCs/>
                <w:szCs w:val="22"/>
                <w:lang w:val="fr-FR" w:eastAsia="en-CA"/>
              </w:rPr>
              <w:t>CDIP et figure dans le document</w:t>
            </w:r>
            <w:r>
              <w:rPr>
                <w:bCs/>
                <w:szCs w:val="22"/>
                <w:lang w:val="fr-FR" w:eastAsia="en-CA"/>
              </w:rPr>
              <w:t xml:space="preserve"> </w:t>
            </w:r>
            <w:r w:rsidRPr="00471E9B">
              <w:rPr>
                <w:bCs/>
                <w:szCs w:val="22"/>
                <w:lang w:val="fr-FR" w:eastAsia="en-CA"/>
              </w:rPr>
              <w:t>CDIP/16/3.</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À la suite de la réalisation et de l</w:t>
            </w:r>
            <w:r>
              <w:rPr>
                <w:bCs/>
                <w:szCs w:val="22"/>
                <w:lang w:val="fr-FR" w:eastAsia="en-CA"/>
              </w:rPr>
              <w:t>’</w:t>
            </w:r>
            <w:r w:rsidRPr="00471E9B">
              <w:rPr>
                <w:bCs/>
                <w:szCs w:val="22"/>
                <w:lang w:val="fr-FR" w:eastAsia="en-CA"/>
              </w:rPr>
              <w:t>évaluation du projet relatif à la propriété intellectuelle et au transfert de technologie</w:t>
            </w:r>
            <w:r>
              <w:rPr>
                <w:bCs/>
                <w:szCs w:val="22"/>
                <w:lang w:val="fr-FR" w:eastAsia="en-CA"/>
              </w:rPr>
              <w:t> :</w:t>
            </w:r>
            <w:r w:rsidRPr="00471E9B">
              <w:rPr>
                <w:bCs/>
                <w:szCs w:val="22"/>
                <w:lang w:val="fr-FR" w:eastAsia="en-CA"/>
              </w:rPr>
              <w:t xml:space="preserve"> élaborer des solutions face aux défis communs (document CDIP/6/4</w:t>
            </w:r>
            <w:r>
              <w:rPr>
                <w:bCs/>
                <w:szCs w:val="22"/>
                <w:lang w:val="fr-FR" w:eastAsia="en-CA"/>
              </w:rPr>
              <w:t> </w:t>
            </w:r>
            <w:proofErr w:type="spellStart"/>
            <w:r w:rsidRPr="00471E9B">
              <w:rPr>
                <w:bCs/>
                <w:szCs w:val="22"/>
                <w:lang w:val="fr-FR" w:eastAsia="en-CA"/>
              </w:rPr>
              <w:t>Rev</w:t>
            </w:r>
            <w:proofErr w:type="spellEnd"/>
            <w:r w:rsidRPr="00471E9B">
              <w:rPr>
                <w:bCs/>
                <w:szCs w:val="22"/>
                <w:lang w:val="fr-FR" w:eastAsia="en-CA"/>
              </w:rPr>
              <w:t>.), les débats sur les questions relatives au transfert de technologie se sont poursuivis au sein du</w:t>
            </w:r>
            <w:r>
              <w:rPr>
                <w:bCs/>
                <w:szCs w:val="22"/>
                <w:lang w:val="fr-FR" w:eastAsia="en-CA"/>
              </w:rPr>
              <w:t> </w:t>
            </w:r>
            <w:r w:rsidRPr="00471E9B">
              <w:rPr>
                <w:bCs/>
                <w:szCs w:val="22"/>
                <w:lang w:val="fr-FR" w:eastAsia="en-CA"/>
              </w:rPr>
              <w:t>CDIP</w:t>
            </w:r>
            <w:r>
              <w:rPr>
                <w:bCs/>
                <w:szCs w:val="22"/>
                <w:lang w:val="fr-FR" w:eastAsia="en-CA"/>
              </w:rPr>
              <w:t xml:space="preserve">.  </w:t>
            </w:r>
            <w:r w:rsidRPr="00471E9B">
              <w:rPr>
                <w:bCs/>
                <w:szCs w:val="22"/>
                <w:lang w:val="fr-FR" w:eastAsia="en-CA"/>
              </w:rPr>
              <w:t xml:space="preserve">Pour de plus amples informations sur ces débats, </w:t>
            </w:r>
            <w:proofErr w:type="spellStart"/>
            <w:r w:rsidRPr="00471E9B">
              <w:rPr>
                <w:bCs/>
                <w:szCs w:val="22"/>
                <w:lang w:val="fr-FR" w:eastAsia="en-CA"/>
              </w:rPr>
              <w:t>veuillez vous</w:t>
            </w:r>
            <w:proofErr w:type="spellEnd"/>
            <w:r w:rsidRPr="00471E9B">
              <w:rPr>
                <w:bCs/>
                <w:szCs w:val="22"/>
                <w:lang w:val="fr-FR" w:eastAsia="en-CA"/>
              </w:rPr>
              <w:t xml:space="preserve"> reporter à l</w:t>
            </w:r>
            <w:r>
              <w:rPr>
                <w:bCs/>
                <w:szCs w:val="22"/>
                <w:lang w:val="fr-FR" w:eastAsia="en-CA"/>
              </w:rPr>
              <w:t>’</w:t>
            </w:r>
            <w:r w:rsidRPr="00471E9B">
              <w:rPr>
                <w:bCs/>
                <w:szCs w:val="22"/>
                <w:lang w:val="fr-FR" w:eastAsia="en-CA"/>
              </w:rPr>
              <w:t>état d</w:t>
            </w:r>
            <w:r>
              <w:rPr>
                <w:bCs/>
                <w:szCs w:val="22"/>
                <w:lang w:val="fr-FR" w:eastAsia="en-CA"/>
              </w:rPr>
              <w:t>’</w:t>
            </w:r>
            <w:r w:rsidRPr="00471E9B">
              <w:rPr>
                <w:bCs/>
                <w:szCs w:val="22"/>
                <w:lang w:val="fr-FR" w:eastAsia="en-CA"/>
              </w:rPr>
              <w:t>exécution de la recommandation n° 25 (annexe</w:t>
            </w:r>
            <w:r>
              <w:rPr>
                <w:bCs/>
                <w:szCs w:val="22"/>
                <w:lang w:val="fr-FR" w:eastAsia="en-CA"/>
              </w:rPr>
              <w:t> </w:t>
            </w:r>
            <w:r w:rsidRPr="00471E9B">
              <w:rPr>
                <w:bCs/>
                <w:szCs w:val="22"/>
                <w:lang w:val="fr-FR" w:eastAsia="en-CA"/>
              </w:rPr>
              <w:t>I, pages 38 à 40).</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Par ailleurs, dans le cadre du</w:t>
            </w:r>
            <w:r>
              <w:rPr>
                <w:bCs/>
                <w:szCs w:val="22"/>
                <w:lang w:val="fr-FR" w:eastAsia="en-CA"/>
              </w:rPr>
              <w:t> </w:t>
            </w:r>
            <w:r w:rsidRPr="00471E9B">
              <w:rPr>
                <w:bCs/>
                <w:szCs w:val="22"/>
                <w:lang w:val="fr-FR" w:eastAsia="en-CA"/>
              </w:rPr>
              <w:t>SCP, les États membres ont continué de partager des informations sur les dispositions du droit des brevets ayant contribué au transfert efficace de technologie.  À la vingt</w:t>
            </w:r>
            <w:r>
              <w:rPr>
                <w:bCs/>
                <w:szCs w:val="22"/>
                <w:lang w:val="fr-FR" w:eastAsia="en-CA"/>
              </w:rPr>
              <w:t>-</w:t>
            </w:r>
            <w:r w:rsidRPr="00471E9B">
              <w:rPr>
                <w:bCs/>
                <w:szCs w:val="22"/>
                <w:lang w:val="fr-FR" w:eastAsia="en-CA"/>
              </w:rPr>
              <w:t>huit</w:t>
            </w:r>
            <w:r>
              <w:rPr>
                <w:bCs/>
                <w:szCs w:val="22"/>
                <w:lang w:val="fr-FR" w:eastAsia="en-CA"/>
              </w:rPr>
              <w:t>ième session</w:t>
            </w:r>
            <w:r w:rsidRPr="00471E9B">
              <w:rPr>
                <w:bCs/>
                <w:szCs w:val="22"/>
                <w:lang w:val="fr-FR" w:eastAsia="en-CA"/>
              </w:rPr>
              <w:t xml:space="preserve"> du</w:t>
            </w:r>
            <w:r>
              <w:rPr>
                <w:bCs/>
                <w:szCs w:val="22"/>
                <w:lang w:val="fr-FR" w:eastAsia="en-CA"/>
              </w:rPr>
              <w:t> </w:t>
            </w:r>
            <w:r w:rsidRPr="00471E9B">
              <w:rPr>
                <w:bCs/>
                <w:szCs w:val="22"/>
                <w:lang w:val="fr-FR" w:eastAsia="en-CA"/>
              </w:rPr>
              <w:t>SCP, qui s</w:t>
            </w:r>
            <w:r>
              <w:rPr>
                <w:bCs/>
                <w:szCs w:val="22"/>
                <w:lang w:val="fr-FR" w:eastAsia="en-CA"/>
              </w:rPr>
              <w:t>’</w:t>
            </w:r>
            <w:r w:rsidRPr="00471E9B">
              <w:rPr>
                <w:bCs/>
                <w:szCs w:val="22"/>
                <w:lang w:val="fr-FR" w:eastAsia="en-CA"/>
              </w:rPr>
              <w:t>est tenue du 9 au 12 juillet 2018, certaines délégations ont proposé que ces activités soient menées par le</w:t>
            </w:r>
            <w:r>
              <w:rPr>
                <w:bCs/>
                <w:szCs w:val="22"/>
                <w:lang w:val="fr-FR" w:eastAsia="en-CA"/>
              </w:rPr>
              <w:t> </w:t>
            </w:r>
            <w:r w:rsidRPr="00471E9B">
              <w:rPr>
                <w:bCs/>
                <w:szCs w:val="22"/>
                <w:lang w:val="fr-FR" w:eastAsia="en-CA"/>
              </w:rPr>
              <w:t>SCP, tandis que d</w:t>
            </w:r>
            <w:r>
              <w:rPr>
                <w:bCs/>
                <w:szCs w:val="22"/>
                <w:lang w:val="fr-FR" w:eastAsia="en-CA"/>
              </w:rPr>
              <w:t>’</w:t>
            </w:r>
            <w:r w:rsidRPr="00471E9B">
              <w:rPr>
                <w:bCs/>
                <w:szCs w:val="22"/>
                <w:lang w:val="fr-FR" w:eastAsia="en-CA"/>
              </w:rPr>
              <w:t>autres ont suggéré que les débats sur le sujet aient lieu au</w:t>
            </w:r>
            <w:r>
              <w:rPr>
                <w:bCs/>
                <w:szCs w:val="22"/>
                <w:lang w:val="fr-FR" w:eastAsia="en-CA"/>
              </w:rPr>
              <w:t> </w:t>
            </w:r>
            <w:r w:rsidRPr="00471E9B">
              <w:rPr>
                <w:bCs/>
                <w:szCs w:val="22"/>
                <w:lang w:val="fr-FR" w:eastAsia="en-CA"/>
              </w:rPr>
              <w:t>CDIP.</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Pour de plus amples informations, voir le Rapport sur la performance de l</w:t>
            </w:r>
            <w:r>
              <w:rPr>
                <w:bCs/>
                <w:szCs w:val="22"/>
                <w:lang w:val="fr-FR" w:eastAsia="en-CA"/>
              </w:rPr>
              <w:t>’</w:t>
            </w:r>
            <w:r w:rsidRPr="00471E9B">
              <w:rPr>
                <w:bCs/>
                <w:szCs w:val="22"/>
                <w:lang w:val="fr-FR" w:eastAsia="en-CA"/>
              </w:rPr>
              <w:t>OMPI en</w:t>
            </w:r>
            <w:r>
              <w:rPr>
                <w:bCs/>
                <w:szCs w:val="22"/>
                <w:lang w:val="fr-FR" w:eastAsia="en-CA"/>
              </w:rPr>
              <w:t> </w:t>
            </w:r>
            <w:r w:rsidRPr="00471E9B">
              <w:rPr>
                <w:bCs/>
                <w:szCs w:val="22"/>
                <w:lang w:val="fr-FR" w:eastAsia="en-CA"/>
              </w:rPr>
              <w:t>2016</w:t>
            </w:r>
            <w:r>
              <w:rPr>
                <w:bCs/>
                <w:szCs w:val="22"/>
                <w:lang w:val="fr-FR" w:eastAsia="en-CA"/>
              </w:rPr>
              <w:t>-</w:t>
            </w:r>
            <w:r w:rsidRPr="00471E9B">
              <w:rPr>
                <w:bCs/>
                <w:szCs w:val="22"/>
                <w:lang w:val="fr-FR" w:eastAsia="en-CA"/>
              </w:rPr>
              <w:t>2017 (document</w:t>
            </w:r>
            <w:r>
              <w:rPr>
                <w:bCs/>
                <w:szCs w:val="22"/>
                <w:lang w:val="fr-FR" w:eastAsia="en-CA"/>
              </w:rPr>
              <w:t xml:space="preserve"> </w:t>
            </w:r>
            <w:r w:rsidRPr="00471E9B">
              <w:rPr>
                <w:bCs/>
                <w:szCs w:val="22"/>
                <w:lang w:val="fr-FR" w:eastAsia="en-CA"/>
              </w:rPr>
              <w:t>WO/PBC/28/7).</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I.1 Renforcement de la coopération entre les États membres en ce qui concerne l</w:t>
            </w:r>
            <w:r>
              <w:rPr>
                <w:szCs w:val="22"/>
                <w:lang w:val="fr-FR"/>
              </w:rPr>
              <w:t>’</w:t>
            </w:r>
            <w:r w:rsidRPr="00471E9B">
              <w:rPr>
                <w:szCs w:val="22"/>
                <w:lang w:val="fr-FR"/>
              </w:rPr>
              <w:t>élaboration de cadres normatifs internationaux équilibrés dans le domaine de la propriété intellectuelle</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III.3 Intégration des recommandations du Plan d</w:t>
            </w:r>
            <w:r>
              <w:rPr>
                <w:szCs w:val="22"/>
                <w:lang w:val="fr-FR"/>
              </w:rPr>
              <w:t>’</w:t>
            </w:r>
            <w:r w:rsidRPr="00471E9B">
              <w:rPr>
                <w:szCs w:val="22"/>
                <w:lang w:val="fr-FR"/>
              </w:rPr>
              <w:t>action pour le développement dans les activités de l</w:t>
            </w:r>
            <w:r>
              <w:rPr>
                <w:szCs w:val="22"/>
                <w:lang w:val="fr-FR"/>
              </w:rPr>
              <w:t>’</w:t>
            </w:r>
            <w:r w:rsidRPr="00471E9B">
              <w:rPr>
                <w:szCs w:val="22"/>
                <w:lang w:val="fr-FR"/>
              </w:rPr>
              <w:t>OMPI</w:t>
            </w:r>
          </w:p>
        </w:tc>
      </w:tr>
      <w:tr w:rsidR="00D860D3" w:rsidRPr="004270EA" w:rsidTr="00D05A49">
        <w:trPr>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30.</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L</w:t>
            </w:r>
            <w:r>
              <w:rPr>
                <w:szCs w:val="22"/>
                <w:lang w:val="fr-FR"/>
              </w:rPr>
              <w:t>’</w:t>
            </w:r>
            <w:r w:rsidRPr="00471E9B">
              <w:rPr>
                <w:szCs w:val="22"/>
                <w:lang w:val="fr-FR"/>
              </w:rPr>
              <w:t>OMPI devrait coopérer avec d</w:t>
            </w:r>
            <w:r>
              <w:rPr>
                <w:szCs w:val="22"/>
                <w:lang w:val="fr-FR"/>
              </w:rPr>
              <w:t>’</w:t>
            </w:r>
            <w:r w:rsidRPr="00471E9B">
              <w:rPr>
                <w:szCs w:val="22"/>
                <w:lang w:val="fr-FR"/>
              </w:rPr>
              <w:t xml:space="preserve">autres organisations intergouvernementales pour fournir aux pays en développement, </w:t>
            </w:r>
            <w:r>
              <w:rPr>
                <w:szCs w:val="22"/>
                <w:lang w:val="fr-FR"/>
              </w:rPr>
              <w:t>y compris</w:t>
            </w:r>
            <w:r w:rsidRPr="00471E9B">
              <w:rPr>
                <w:szCs w:val="22"/>
                <w:lang w:val="fr-FR"/>
              </w:rPr>
              <w:t xml:space="preserve"> les</w:t>
            </w:r>
            <w:r>
              <w:rPr>
                <w:szCs w:val="22"/>
                <w:lang w:val="fr-FR"/>
              </w:rPr>
              <w:t> </w:t>
            </w:r>
            <w:r w:rsidRPr="00471E9B">
              <w:rPr>
                <w:szCs w:val="22"/>
                <w:lang w:val="fr-FR"/>
              </w:rPr>
              <w:t>PMA, sur demande, des conseils sur les moyens d</w:t>
            </w:r>
            <w:r>
              <w:rPr>
                <w:szCs w:val="22"/>
                <w:lang w:val="fr-FR"/>
              </w:rPr>
              <w:t>’</w:t>
            </w:r>
            <w:r w:rsidRPr="00471E9B">
              <w:rPr>
                <w:szCs w:val="22"/>
                <w:lang w:val="fr-FR"/>
              </w:rPr>
              <w:t>accéder à l</w:t>
            </w:r>
            <w:r>
              <w:rPr>
                <w:szCs w:val="22"/>
                <w:lang w:val="fr-FR"/>
              </w:rPr>
              <w:t>’</w:t>
            </w:r>
            <w:r w:rsidRPr="00471E9B">
              <w:rPr>
                <w:szCs w:val="22"/>
                <w:lang w:val="fr-FR"/>
              </w:rPr>
              <w:t>information technologique en rapport avec la propriété intellectuelle et d</w:t>
            </w:r>
            <w:r>
              <w:rPr>
                <w:szCs w:val="22"/>
                <w:lang w:val="fr-FR"/>
              </w:rPr>
              <w:t>’</w:t>
            </w:r>
            <w:r w:rsidRPr="00471E9B">
              <w:rPr>
                <w:szCs w:val="22"/>
                <w:lang w:val="fr-FR"/>
              </w:rPr>
              <w:t>en faire usage, notamment dans les domaines présentant un intérêt particulier pour les demandeurs.</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D860D3" w:rsidRDefault="00D860D3" w:rsidP="00D05A49">
            <w:pPr>
              <w:rPr>
                <w:bCs/>
                <w:szCs w:val="22"/>
                <w:lang w:val="fr-FR" w:eastAsia="en-CA"/>
              </w:rPr>
            </w:pPr>
            <w:r w:rsidRPr="00471E9B">
              <w:rPr>
                <w:bCs/>
                <w:szCs w:val="22"/>
                <w:lang w:val="fr-FR" w:eastAsia="en-CA"/>
              </w:rPr>
              <w:t>En cours d</w:t>
            </w:r>
            <w:r>
              <w:rPr>
                <w:bCs/>
                <w:szCs w:val="22"/>
                <w:lang w:val="fr-FR" w:eastAsia="en-CA"/>
              </w:rPr>
              <w:t>’</w:t>
            </w:r>
            <w:r w:rsidRPr="00471E9B">
              <w:rPr>
                <w:bCs/>
                <w:szCs w:val="22"/>
                <w:lang w:val="fr-FR" w:eastAsia="en-CA"/>
              </w:rPr>
              <w:t>application depuis janvier 2010.</w:t>
            </w:r>
          </w:p>
          <w:p w:rsidR="00D860D3" w:rsidRPr="00471E9B" w:rsidRDefault="00D860D3" w:rsidP="00D05A49">
            <w:pPr>
              <w:rPr>
                <w:bCs/>
                <w:szCs w:val="22"/>
                <w:lang w:val="fr-FR" w:eastAsia="en-CA"/>
              </w:rPr>
            </w:pPr>
          </w:p>
          <w:p w:rsidR="00D860D3" w:rsidRDefault="00D860D3" w:rsidP="00D05A49">
            <w:pPr>
              <w:rPr>
                <w:bCs/>
                <w:szCs w:val="22"/>
                <w:lang w:val="fr-FR" w:eastAsia="en-CA"/>
              </w:rPr>
            </w:pPr>
            <w:r w:rsidRPr="00471E9B">
              <w:rPr>
                <w:bCs/>
                <w:szCs w:val="22"/>
                <w:lang w:val="fr-FR" w:eastAsia="en-CA"/>
              </w:rPr>
              <w:t>Documents de fond</w:t>
            </w:r>
            <w:r>
              <w:rPr>
                <w:bCs/>
                <w:szCs w:val="22"/>
                <w:lang w:val="fr-FR" w:eastAsia="en-CA"/>
              </w:rPr>
              <w:t> :</w:t>
            </w:r>
            <w:r w:rsidRPr="00471E9B">
              <w:rPr>
                <w:bCs/>
                <w:szCs w:val="22"/>
                <w:lang w:val="fr-FR" w:eastAsia="en-CA"/>
              </w:rPr>
              <w:t xml:space="preserve"> CDIP/1/3, CDIP/3/4, CDIP/4/6 et CDIP/5/6 </w:t>
            </w:r>
            <w:proofErr w:type="spellStart"/>
            <w:r w:rsidRPr="00471E9B">
              <w:rPr>
                <w:bCs/>
                <w:szCs w:val="22"/>
                <w:lang w:val="fr-FR" w:eastAsia="en-CA"/>
              </w:rPr>
              <w:t>Rev</w:t>
            </w:r>
            <w:proofErr w:type="spellEnd"/>
            <w:r w:rsidRPr="00471E9B">
              <w:rPr>
                <w:bCs/>
                <w:szCs w:val="22"/>
                <w:lang w:val="fr-FR" w:eastAsia="en-CA"/>
              </w:rPr>
              <w:t>.</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Cette recommandation a été mise en œuvre dans le cadre des projets ci</w:t>
            </w:r>
            <w:r>
              <w:rPr>
                <w:bCs/>
                <w:szCs w:val="22"/>
                <w:lang w:val="fr-FR" w:eastAsia="en-CA"/>
              </w:rPr>
              <w:t>-</w:t>
            </w:r>
            <w:r w:rsidRPr="00471E9B">
              <w:rPr>
                <w:bCs/>
                <w:szCs w:val="22"/>
                <w:lang w:val="fr-FR" w:eastAsia="en-CA"/>
              </w:rPr>
              <w:t>après</w:t>
            </w:r>
            <w:r>
              <w:rPr>
                <w:bCs/>
                <w:szCs w:val="22"/>
                <w:lang w:val="fr-FR" w:eastAsia="en-CA"/>
              </w:rPr>
              <w:t> :</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 Élaboration d</w:t>
            </w:r>
            <w:r>
              <w:rPr>
                <w:bCs/>
                <w:szCs w:val="22"/>
                <w:lang w:val="fr-FR" w:eastAsia="en-CA"/>
              </w:rPr>
              <w:t>’</w:t>
            </w:r>
            <w:r w:rsidRPr="00471E9B">
              <w:rPr>
                <w:bCs/>
                <w:szCs w:val="22"/>
                <w:lang w:val="fr-FR" w:eastAsia="en-CA"/>
              </w:rPr>
              <w:t>instruments permettant d</w:t>
            </w:r>
            <w:r>
              <w:rPr>
                <w:bCs/>
                <w:szCs w:val="22"/>
                <w:lang w:val="fr-FR" w:eastAsia="en-CA"/>
              </w:rPr>
              <w:t>’</w:t>
            </w:r>
            <w:r w:rsidRPr="00471E9B">
              <w:rPr>
                <w:bCs/>
                <w:szCs w:val="22"/>
                <w:lang w:val="fr-FR" w:eastAsia="en-CA"/>
              </w:rPr>
              <w:t>accéder à l</w:t>
            </w:r>
            <w:r>
              <w:rPr>
                <w:bCs/>
                <w:szCs w:val="22"/>
                <w:lang w:val="fr-FR" w:eastAsia="en-CA"/>
              </w:rPr>
              <w:t>’</w:t>
            </w:r>
            <w:r w:rsidRPr="00471E9B">
              <w:rPr>
                <w:bCs/>
                <w:szCs w:val="22"/>
                <w:lang w:val="fr-FR" w:eastAsia="en-CA"/>
              </w:rPr>
              <w:t>information en matière de brevets, phases I et II (documents</w:t>
            </w:r>
            <w:r>
              <w:rPr>
                <w:bCs/>
                <w:szCs w:val="22"/>
                <w:lang w:val="fr-FR" w:eastAsia="en-CA"/>
              </w:rPr>
              <w:t xml:space="preserve"> </w:t>
            </w:r>
            <w:r w:rsidRPr="00471E9B">
              <w:rPr>
                <w:bCs/>
                <w:szCs w:val="22"/>
                <w:lang w:val="fr-FR" w:eastAsia="en-CA"/>
              </w:rPr>
              <w:t>CDIP/4/6 et CDIP/10/13</w:t>
            </w:r>
            <w:proofErr w:type="gramStart"/>
            <w:r w:rsidRPr="00471E9B">
              <w:rPr>
                <w:bCs/>
                <w:szCs w:val="22"/>
                <w:lang w:val="fr-FR" w:eastAsia="en-CA"/>
              </w:rPr>
              <w:t>);  et</w:t>
            </w:r>
            <w:proofErr w:type="gramEnd"/>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 Renforcement des capacités d</w:t>
            </w:r>
            <w:r>
              <w:rPr>
                <w:bCs/>
                <w:szCs w:val="22"/>
                <w:lang w:val="fr-FR" w:eastAsia="en-CA"/>
              </w:rPr>
              <w:t>’</w:t>
            </w:r>
            <w:r w:rsidRPr="00471E9B">
              <w:rPr>
                <w:bCs/>
                <w:szCs w:val="22"/>
                <w:lang w:val="fr-FR" w:eastAsia="en-CA"/>
              </w:rPr>
              <w:t>utilisation de l</w:t>
            </w:r>
            <w:r>
              <w:rPr>
                <w:bCs/>
                <w:szCs w:val="22"/>
                <w:lang w:val="fr-FR" w:eastAsia="en-CA"/>
              </w:rPr>
              <w:t>’</w:t>
            </w:r>
            <w:r w:rsidRPr="00471E9B">
              <w:rPr>
                <w:bCs/>
                <w:szCs w:val="22"/>
                <w:lang w:val="fr-FR" w:eastAsia="en-CA"/>
              </w:rPr>
              <w:t>information technique et scientifique axée sur les technologies appropriées pour répondre à certains enjeux de développement – phases I et II (documents</w:t>
            </w:r>
            <w:r>
              <w:rPr>
                <w:bCs/>
                <w:szCs w:val="22"/>
                <w:lang w:val="fr-FR" w:eastAsia="en-CA"/>
              </w:rPr>
              <w:t xml:space="preserve"> </w:t>
            </w:r>
            <w:r w:rsidRPr="00471E9B">
              <w:rPr>
                <w:bCs/>
                <w:szCs w:val="22"/>
                <w:lang w:val="fr-FR" w:eastAsia="en-CA"/>
              </w:rPr>
              <w:t>CDIP/5/6 et CDIP/13/9)</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Les rapports d</w:t>
            </w:r>
            <w:r>
              <w:rPr>
                <w:bCs/>
                <w:szCs w:val="22"/>
                <w:lang w:val="fr-FR" w:eastAsia="en-CA"/>
              </w:rPr>
              <w:t>’</w:t>
            </w:r>
            <w:r w:rsidRPr="00471E9B">
              <w:rPr>
                <w:bCs/>
                <w:szCs w:val="22"/>
                <w:lang w:val="fr-FR" w:eastAsia="en-CA"/>
              </w:rPr>
              <w:t>évaluation concernant ces projets ont été soumis pour examen aux dixième, douzième, quatorzième et vingt</w:t>
            </w:r>
            <w:r>
              <w:rPr>
                <w:bCs/>
                <w:szCs w:val="22"/>
                <w:lang w:val="fr-FR" w:eastAsia="en-CA"/>
              </w:rPr>
              <w:t> et unième session</w:t>
            </w:r>
            <w:r w:rsidRPr="00471E9B">
              <w:rPr>
                <w:bCs/>
                <w:szCs w:val="22"/>
                <w:lang w:val="fr-FR" w:eastAsia="en-CA"/>
              </w:rPr>
              <w:t>s du</w:t>
            </w:r>
            <w:r>
              <w:rPr>
                <w:bCs/>
                <w:szCs w:val="22"/>
                <w:lang w:val="fr-FR" w:eastAsia="en-CA"/>
              </w:rPr>
              <w:t> </w:t>
            </w:r>
            <w:r w:rsidRPr="00471E9B">
              <w:rPr>
                <w:bCs/>
                <w:szCs w:val="22"/>
                <w:lang w:val="fr-FR" w:eastAsia="en-CA"/>
              </w:rPr>
              <w:t>CDIP (CDIP/10/6, CDIP/12/3, CDIP/14/6 et CDIP/21/12).</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Des activités supplémentaires figurent dans la base de données IP</w:t>
            </w:r>
            <w:r>
              <w:rPr>
                <w:bCs/>
                <w:szCs w:val="22"/>
                <w:lang w:val="fr-FR" w:eastAsia="en-CA"/>
              </w:rPr>
              <w:t>-</w:t>
            </w:r>
            <w:r w:rsidRPr="00471E9B">
              <w:rPr>
                <w:bCs/>
                <w:szCs w:val="22"/>
                <w:lang w:val="fr-FR" w:eastAsia="en-CA"/>
              </w:rPr>
              <w:t>TAD</w:t>
            </w:r>
            <w:r>
              <w:rPr>
                <w:bCs/>
                <w:szCs w:val="22"/>
                <w:lang w:val="fr-FR" w:eastAsia="en-CA"/>
              </w:rPr>
              <w:t xml:space="preserve">.  </w:t>
            </w:r>
            <w:r w:rsidRPr="00471E9B">
              <w:rPr>
                <w:bCs/>
                <w:szCs w:val="22"/>
                <w:lang w:val="fr-FR" w:eastAsia="en-CA"/>
              </w:rPr>
              <w:t>Pour de plus amples informations sur les réalisations liées à cette recommandation, voir le Rapport sur la performance de l</w:t>
            </w:r>
            <w:r>
              <w:rPr>
                <w:bCs/>
                <w:szCs w:val="22"/>
                <w:lang w:val="fr-FR" w:eastAsia="en-CA"/>
              </w:rPr>
              <w:t>’</w:t>
            </w:r>
            <w:r w:rsidRPr="00471E9B">
              <w:rPr>
                <w:bCs/>
                <w:szCs w:val="22"/>
                <w:lang w:val="fr-FR" w:eastAsia="en-CA"/>
              </w:rPr>
              <w:t>OMPI en</w:t>
            </w:r>
            <w:r>
              <w:rPr>
                <w:bCs/>
                <w:szCs w:val="22"/>
                <w:lang w:val="fr-FR" w:eastAsia="en-CA"/>
              </w:rPr>
              <w:t> </w:t>
            </w:r>
            <w:r w:rsidRPr="00471E9B">
              <w:rPr>
                <w:bCs/>
                <w:szCs w:val="22"/>
                <w:lang w:val="fr-FR" w:eastAsia="en-CA"/>
              </w:rPr>
              <w:t>2016</w:t>
            </w:r>
            <w:r>
              <w:rPr>
                <w:bCs/>
                <w:szCs w:val="22"/>
                <w:lang w:val="fr-FR" w:eastAsia="en-CA"/>
              </w:rPr>
              <w:t>-</w:t>
            </w:r>
            <w:r w:rsidRPr="00471E9B">
              <w:rPr>
                <w:bCs/>
                <w:szCs w:val="22"/>
                <w:lang w:val="fr-FR" w:eastAsia="en-CA"/>
              </w:rPr>
              <w:t>2017 (document</w:t>
            </w:r>
            <w:r>
              <w:rPr>
                <w:bCs/>
                <w:szCs w:val="22"/>
                <w:lang w:val="fr-FR" w:eastAsia="en-CA"/>
              </w:rPr>
              <w:t xml:space="preserve"> </w:t>
            </w:r>
            <w:r w:rsidRPr="00471E9B">
              <w:rPr>
                <w:bCs/>
                <w:szCs w:val="22"/>
                <w:lang w:val="fr-FR" w:eastAsia="en-CA"/>
              </w:rPr>
              <w:t>WO/PBC/28/7).</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Pour de plus amples informations sur les réalisations liées à cette recommandation depuis l</w:t>
            </w:r>
            <w:r>
              <w:rPr>
                <w:bCs/>
                <w:szCs w:val="22"/>
                <w:lang w:val="fr-FR" w:eastAsia="en-CA"/>
              </w:rPr>
              <w:t>’</w:t>
            </w:r>
            <w:r w:rsidRPr="00471E9B">
              <w:rPr>
                <w:bCs/>
                <w:szCs w:val="22"/>
                <w:lang w:val="fr-FR" w:eastAsia="en-CA"/>
              </w:rPr>
              <w:t>adoption du Plan d</w:t>
            </w:r>
            <w:r>
              <w:rPr>
                <w:bCs/>
                <w:szCs w:val="22"/>
                <w:lang w:val="fr-FR" w:eastAsia="en-CA"/>
              </w:rPr>
              <w:t>’</w:t>
            </w:r>
            <w:r w:rsidRPr="00471E9B">
              <w:rPr>
                <w:bCs/>
                <w:szCs w:val="22"/>
                <w:lang w:val="fr-FR" w:eastAsia="en-CA"/>
              </w:rPr>
              <w:t>action pour le développement, voir les documents ci</w:t>
            </w:r>
            <w:r>
              <w:rPr>
                <w:bCs/>
                <w:szCs w:val="22"/>
                <w:lang w:val="fr-FR" w:eastAsia="en-CA"/>
              </w:rPr>
              <w:t>-</w:t>
            </w:r>
            <w:r w:rsidRPr="00471E9B">
              <w:rPr>
                <w:bCs/>
                <w:szCs w:val="22"/>
                <w:lang w:val="fr-FR" w:eastAsia="en-CA"/>
              </w:rPr>
              <w:t>après</w:t>
            </w:r>
            <w:r>
              <w:rPr>
                <w:bCs/>
                <w:szCs w:val="22"/>
                <w:lang w:val="fr-FR" w:eastAsia="en-CA"/>
              </w:rPr>
              <w:t> :</w:t>
            </w:r>
            <w:r w:rsidRPr="00471E9B">
              <w:rPr>
                <w:bCs/>
                <w:szCs w:val="22"/>
                <w:lang w:val="fr-FR" w:eastAsia="en-CA"/>
              </w:rPr>
              <w:t xml:space="preserve"> CDIP/6/2;  CDIP/8/2;  CDIP/10/2;  CDIP/10/6;  CDIP/12/2;  CDIP/12/3;  CDIP/14/2;  CDIP/14/6;  CDIP/16/2;  CDIP/18/2;  CDIP/20/2 et CDIP/22/2.</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III.3 Intégration des recommandations du Plan d</w:t>
            </w:r>
            <w:r>
              <w:rPr>
                <w:szCs w:val="22"/>
                <w:lang w:val="fr-FR"/>
              </w:rPr>
              <w:t>’</w:t>
            </w:r>
            <w:r w:rsidRPr="00471E9B">
              <w:rPr>
                <w:szCs w:val="22"/>
                <w:lang w:val="fr-FR"/>
              </w:rPr>
              <w:t>action pour le développement dans les activités de l</w:t>
            </w:r>
            <w:r>
              <w:rPr>
                <w:szCs w:val="22"/>
                <w:lang w:val="fr-FR"/>
              </w:rPr>
              <w:t>’</w:t>
            </w:r>
            <w:r w:rsidRPr="00471E9B">
              <w:rPr>
                <w:szCs w:val="22"/>
                <w:lang w:val="fr-FR"/>
              </w:rPr>
              <w:t>OMPI</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III.4 Accords de coopération avec les institutions des pays en développement, des</w:t>
            </w:r>
            <w:r>
              <w:rPr>
                <w:szCs w:val="22"/>
                <w:lang w:val="fr-FR"/>
              </w:rPr>
              <w:t> </w:t>
            </w:r>
            <w:r w:rsidRPr="00471E9B">
              <w:rPr>
                <w:szCs w:val="22"/>
                <w:lang w:val="fr-FR"/>
              </w:rPr>
              <w:t>PMA et des pays en transition renforcés et adaptés à leurs besoins</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VIII.5 L</w:t>
            </w:r>
            <w:r>
              <w:rPr>
                <w:szCs w:val="22"/>
                <w:lang w:val="fr-FR"/>
              </w:rPr>
              <w:t>’</w:t>
            </w:r>
            <w:r w:rsidRPr="00471E9B">
              <w:rPr>
                <w:szCs w:val="22"/>
                <w:lang w:val="fr-FR"/>
              </w:rPr>
              <w:t>OMPI collabore efficacement avec d</w:t>
            </w:r>
            <w:r>
              <w:rPr>
                <w:szCs w:val="22"/>
                <w:lang w:val="fr-FR"/>
              </w:rPr>
              <w:t>’</w:t>
            </w:r>
            <w:r w:rsidRPr="00471E9B">
              <w:rPr>
                <w:szCs w:val="22"/>
                <w:lang w:val="fr-FR"/>
              </w:rPr>
              <w:t>autres processus et instances de négociation de l</w:t>
            </w:r>
            <w:r>
              <w:rPr>
                <w:szCs w:val="22"/>
                <w:lang w:val="fr-FR"/>
              </w:rPr>
              <w:t>’</w:t>
            </w:r>
            <w:r w:rsidRPr="00471E9B">
              <w:rPr>
                <w:szCs w:val="22"/>
                <w:lang w:val="fr-FR"/>
              </w:rPr>
              <w:t>ONU et d</w:t>
            </w:r>
            <w:r>
              <w:rPr>
                <w:szCs w:val="22"/>
                <w:lang w:val="fr-FR"/>
              </w:rPr>
              <w:t>’</w:t>
            </w:r>
            <w:r w:rsidRPr="00471E9B">
              <w:rPr>
                <w:szCs w:val="22"/>
                <w:lang w:val="fr-FR"/>
              </w:rPr>
              <w:t>autres organisations intergouvernementales</w:t>
            </w:r>
          </w:p>
        </w:tc>
      </w:tr>
      <w:tr w:rsidR="00D860D3" w:rsidRPr="004270EA" w:rsidTr="00D05A49">
        <w:trPr>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31.</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Mettre en œuvre des initiatives arrêtées par les États membres qui contribuent au transfert de technologie en faveur des pays en développement, s</w:t>
            </w:r>
            <w:r>
              <w:rPr>
                <w:szCs w:val="22"/>
                <w:lang w:val="fr-FR"/>
              </w:rPr>
              <w:t>’</w:t>
            </w:r>
            <w:r w:rsidRPr="00471E9B">
              <w:rPr>
                <w:szCs w:val="22"/>
                <w:lang w:val="fr-FR"/>
              </w:rPr>
              <w:t>agissant par exemple de demander à l</w:t>
            </w:r>
            <w:r>
              <w:rPr>
                <w:szCs w:val="22"/>
                <w:lang w:val="fr-FR"/>
              </w:rPr>
              <w:t>’</w:t>
            </w:r>
            <w:r w:rsidRPr="00471E9B">
              <w:rPr>
                <w:szCs w:val="22"/>
                <w:lang w:val="fr-FR"/>
              </w:rPr>
              <w:t>OMPI de faciliter l</w:t>
            </w:r>
            <w:r>
              <w:rPr>
                <w:szCs w:val="22"/>
                <w:lang w:val="fr-FR"/>
              </w:rPr>
              <w:t>’</w:t>
            </w:r>
            <w:r w:rsidRPr="00471E9B">
              <w:rPr>
                <w:szCs w:val="22"/>
                <w:lang w:val="fr-FR"/>
              </w:rPr>
              <w:t>accès à l</w:t>
            </w:r>
            <w:r>
              <w:rPr>
                <w:szCs w:val="22"/>
                <w:lang w:val="fr-FR"/>
              </w:rPr>
              <w:t>’</w:t>
            </w:r>
            <w:r w:rsidRPr="00471E9B">
              <w:rPr>
                <w:szCs w:val="22"/>
                <w:lang w:val="fr-FR"/>
              </w:rPr>
              <w:t>information en matière de brevets accessible au public.</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bCs/>
                <w:szCs w:val="22"/>
                <w:lang w:val="fr-FR" w:eastAsia="en-CA"/>
              </w:rPr>
            </w:pPr>
            <w:r w:rsidRPr="00471E9B">
              <w:rPr>
                <w:bCs/>
                <w:szCs w:val="22"/>
                <w:lang w:val="fr-FR" w:eastAsia="en-CA"/>
              </w:rPr>
              <w:t>En cours d</w:t>
            </w:r>
            <w:r>
              <w:rPr>
                <w:bCs/>
                <w:szCs w:val="22"/>
                <w:lang w:val="fr-FR" w:eastAsia="en-CA"/>
              </w:rPr>
              <w:t>’</w:t>
            </w:r>
            <w:r w:rsidRPr="00471E9B">
              <w:rPr>
                <w:bCs/>
                <w:szCs w:val="22"/>
                <w:lang w:val="fr-FR" w:eastAsia="en-CA"/>
              </w:rPr>
              <w:t>application depuis janvier 2010.</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Voir les documents</w:t>
            </w:r>
            <w:r>
              <w:rPr>
                <w:bCs/>
                <w:szCs w:val="22"/>
                <w:lang w:val="fr-FR" w:eastAsia="en-CA"/>
              </w:rPr>
              <w:t xml:space="preserve"> </w:t>
            </w:r>
            <w:r w:rsidRPr="00471E9B">
              <w:rPr>
                <w:bCs/>
                <w:szCs w:val="22"/>
                <w:lang w:val="fr-FR" w:eastAsia="en-CA"/>
              </w:rPr>
              <w:t>CDIP/1/</w:t>
            </w:r>
            <w:proofErr w:type="gramStart"/>
            <w:r w:rsidRPr="00471E9B">
              <w:rPr>
                <w:bCs/>
                <w:szCs w:val="22"/>
                <w:lang w:val="fr-FR" w:eastAsia="en-CA"/>
              </w:rPr>
              <w:t xml:space="preserve">3; </w:t>
            </w:r>
            <w:r>
              <w:rPr>
                <w:bCs/>
                <w:szCs w:val="22"/>
                <w:lang w:val="fr-FR" w:eastAsia="en-CA"/>
              </w:rPr>
              <w:t xml:space="preserve"> </w:t>
            </w:r>
            <w:r w:rsidRPr="00471E9B">
              <w:rPr>
                <w:bCs/>
                <w:szCs w:val="22"/>
                <w:lang w:val="fr-FR" w:eastAsia="en-CA"/>
              </w:rPr>
              <w:t>CDIP</w:t>
            </w:r>
            <w:proofErr w:type="gramEnd"/>
            <w:r w:rsidRPr="00471E9B">
              <w:rPr>
                <w:bCs/>
                <w:szCs w:val="22"/>
                <w:lang w:val="fr-FR" w:eastAsia="en-CA"/>
              </w:rPr>
              <w:t>/3/4;</w:t>
            </w:r>
            <w:r>
              <w:rPr>
                <w:bCs/>
                <w:szCs w:val="22"/>
                <w:lang w:val="fr-FR" w:eastAsia="en-CA"/>
              </w:rPr>
              <w:t xml:space="preserve"> </w:t>
            </w:r>
            <w:r w:rsidRPr="00471E9B">
              <w:rPr>
                <w:bCs/>
                <w:szCs w:val="22"/>
                <w:lang w:val="fr-FR" w:eastAsia="en-CA"/>
              </w:rPr>
              <w:t xml:space="preserve"> CDIP/4/6 et CDIP/5/6 </w:t>
            </w:r>
            <w:proofErr w:type="spellStart"/>
            <w:r w:rsidRPr="00471E9B">
              <w:rPr>
                <w:bCs/>
                <w:szCs w:val="22"/>
                <w:lang w:val="fr-FR" w:eastAsia="en-CA"/>
              </w:rPr>
              <w:t>Rev</w:t>
            </w:r>
            <w:proofErr w:type="spellEnd"/>
            <w:r w:rsidRPr="00471E9B">
              <w:rPr>
                <w:bCs/>
                <w:szCs w:val="22"/>
                <w:lang w:val="fr-FR" w:eastAsia="en-CA"/>
              </w:rPr>
              <w:t>.</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Cette recommandation a été mise en œuvre dans le cadre des projets achevés ci</w:t>
            </w:r>
            <w:r>
              <w:rPr>
                <w:bCs/>
                <w:szCs w:val="22"/>
                <w:lang w:val="fr-FR" w:eastAsia="en-CA"/>
              </w:rPr>
              <w:t>-</w:t>
            </w:r>
            <w:r w:rsidRPr="00471E9B">
              <w:rPr>
                <w:bCs/>
                <w:szCs w:val="22"/>
                <w:lang w:val="fr-FR" w:eastAsia="en-CA"/>
              </w:rPr>
              <w:t>après</w:t>
            </w:r>
            <w:r>
              <w:rPr>
                <w:bCs/>
                <w:szCs w:val="22"/>
                <w:lang w:val="fr-FR" w:eastAsia="en-CA"/>
              </w:rPr>
              <w:t> :</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 Élaboration d</w:t>
            </w:r>
            <w:r>
              <w:rPr>
                <w:bCs/>
                <w:szCs w:val="22"/>
                <w:lang w:val="fr-FR" w:eastAsia="en-CA"/>
              </w:rPr>
              <w:t>’</w:t>
            </w:r>
            <w:r w:rsidRPr="00471E9B">
              <w:rPr>
                <w:bCs/>
                <w:szCs w:val="22"/>
                <w:lang w:val="fr-FR" w:eastAsia="en-CA"/>
              </w:rPr>
              <w:t>instruments permettant d</w:t>
            </w:r>
            <w:r>
              <w:rPr>
                <w:bCs/>
                <w:szCs w:val="22"/>
                <w:lang w:val="fr-FR" w:eastAsia="en-CA"/>
              </w:rPr>
              <w:t>’</w:t>
            </w:r>
            <w:r w:rsidRPr="00471E9B">
              <w:rPr>
                <w:bCs/>
                <w:szCs w:val="22"/>
                <w:lang w:val="fr-FR" w:eastAsia="en-CA"/>
              </w:rPr>
              <w:t>accéder à l</w:t>
            </w:r>
            <w:r>
              <w:rPr>
                <w:bCs/>
                <w:szCs w:val="22"/>
                <w:lang w:val="fr-FR" w:eastAsia="en-CA"/>
              </w:rPr>
              <w:t>’</w:t>
            </w:r>
            <w:r w:rsidRPr="00471E9B">
              <w:rPr>
                <w:bCs/>
                <w:szCs w:val="22"/>
                <w:lang w:val="fr-FR" w:eastAsia="en-CA"/>
              </w:rPr>
              <w:t>information en matière de brevets, phases I et II (documents</w:t>
            </w:r>
            <w:r>
              <w:rPr>
                <w:bCs/>
                <w:szCs w:val="22"/>
                <w:lang w:val="fr-FR" w:eastAsia="en-CA"/>
              </w:rPr>
              <w:t xml:space="preserve"> </w:t>
            </w:r>
            <w:r w:rsidRPr="00471E9B">
              <w:rPr>
                <w:bCs/>
                <w:szCs w:val="22"/>
                <w:lang w:val="fr-FR" w:eastAsia="en-CA"/>
              </w:rPr>
              <w:t>CDIP/4/6 et CDIP/10/13</w:t>
            </w:r>
            <w:proofErr w:type="gramStart"/>
            <w:r w:rsidRPr="00471E9B">
              <w:rPr>
                <w:bCs/>
                <w:szCs w:val="22"/>
                <w:lang w:val="fr-FR" w:eastAsia="en-CA"/>
              </w:rPr>
              <w:t>);  et</w:t>
            </w:r>
            <w:proofErr w:type="gramEnd"/>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 Renforcement des capacités d</w:t>
            </w:r>
            <w:r>
              <w:rPr>
                <w:bCs/>
                <w:szCs w:val="22"/>
                <w:lang w:val="fr-FR" w:eastAsia="en-CA"/>
              </w:rPr>
              <w:t>’</w:t>
            </w:r>
            <w:r w:rsidRPr="00471E9B">
              <w:rPr>
                <w:bCs/>
                <w:szCs w:val="22"/>
                <w:lang w:val="fr-FR" w:eastAsia="en-CA"/>
              </w:rPr>
              <w:t>utilisation de l</w:t>
            </w:r>
            <w:r>
              <w:rPr>
                <w:bCs/>
                <w:szCs w:val="22"/>
                <w:lang w:val="fr-FR" w:eastAsia="en-CA"/>
              </w:rPr>
              <w:t>’</w:t>
            </w:r>
            <w:r w:rsidRPr="00471E9B">
              <w:rPr>
                <w:bCs/>
                <w:szCs w:val="22"/>
                <w:lang w:val="fr-FR" w:eastAsia="en-CA"/>
              </w:rPr>
              <w:t>information technique et scientifique axée sur les technologies appropriées pour répondre à certains enjeux de développement – phases I et II (documents</w:t>
            </w:r>
            <w:r>
              <w:rPr>
                <w:bCs/>
                <w:szCs w:val="22"/>
                <w:lang w:val="fr-FR" w:eastAsia="en-CA"/>
              </w:rPr>
              <w:t xml:space="preserve"> </w:t>
            </w:r>
            <w:r w:rsidRPr="00471E9B">
              <w:rPr>
                <w:bCs/>
                <w:szCs w:val="22"/>
                <w:lang w:val="fr-FR" w:eastAsia="en-CA"/>
              </w:rPr>
              <w:t>CDIP/5/6 et CDIP/13/9)</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Les rapports d</w:t>
            </w:r>
            <w:r>
              <w:rPr>
                <w:bCs/>
                <w:szCs w:val="22"/>
                <w:lang w:val="fr-FR" w:eastAsia="en-CA"/>
              </w:rPr>
              <w:t>’</w:t>
            </w:r>
            <w:r w:rsidRPr="00471E9B">
              <w:rPr>
                <w:bCs/>
                <w:szCs w:val="22"/>
                <w:lang w:val="fr-FR" w:eastAsia="en-CA"/>
              </w:rPr>
              <w:t>évaluation concernant ces projets ont été soumis pour examen aux dixième, douzième, quatorzième et vingt</w:t>
            </w:r>
            <w:r>
              <w:rPr>
                <w:bCs/>
                <w:szCs w:val="22"/>
                <w:lang w:val="fr-FR" w:eastAsia="en-CA"/>
              </w:rPr>
              <w:t> et unième session</w:t>
            </w:r>
            <w:r w:rsidRPr="00471E9B">
              <w:rPr>
                <w:bCs/>
                <w:szCs w:val="22"/>
                <w:lang w:val="fr-FR" w:eastAsia="en-CA"/>
              </w:rPr>
              <w:t>s du</w:t>
            </w:r>
            <w:r>
              <w:rPr>
                <w:bCs/>
                <w:szCs w:val="22"/>
                <w:lang w:val="fr-FR" w:eastAsia="en-CA"/>
              </w:rPr>
              <w:t> </w:t>
            </w:r>
            <w:r w:rsidRPr="00471E9B">
              <w:rPr>
                <w:bCs/>
                <w:szCs w:val="22"/>
                <w:lang w:val="fr-FR" w:eastAsia="en-CA"/>
              </w:rPr>
              <w:t>CDIP (CDIP/10/6, CDIP/12/3, CDIP/14/6 et CDIP/21/12).</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Cette recommandation est également mise en œuvre dans le cadre des projets en cours ci</w:t>
            </w:r>
            <w:r>
              <w:rPr>
                <w:bCs/>
                <w:szCs w:val="22"/>
                <w:lang w:val="fr-FR" w:eastAsia="en-CA"/>
              </w:rPr>
              <w:t>-</w:t>
            </w:r>
            <w:r w:rsidRPr="00471E9B">
              <w:rPr>
                <w:bCs/>
                <w:szCs w:val="22"/>
                <w:lang w:val="fr-FR" w:eastAsia="en-CA"/>
              </w:rPr>
              <w:t>après</w:t>
            </w:r>
            <w:r>
              <w:rPr>
                <w:bCs/>
                <w:szCs w:val="22"/>
                <w:lang w:val="fr-FR" w:eastAsia="en-CA"/>
              </w:rPr>
              <w:t> :</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 Gestion de la propriété intellectuelle et transfert de technologie</w:t>
            </w:r>
            <w:r>
              <w:rPr>
                <w:bCs/>
                <w:szCs w:val="22"/>
                <w:lang w:val="fr-FR" w:eastAsia="en-CA"/>
              </w:rPr>
              <w:t> :</w:t>
            </w:r>
            <w:r w:rsidRPr="00471E9B">
              <w:rPr>
                <w:bCs/>
                <w:szCs w:val="22"/>
                <w:lang w:val="fr-FR" w:eastAsia="en-CA"/>
              </w:rPr>
              <w:t xml:space="preserve"> promouvoir l</w:t>
            </w:r>
            <w:r>
              <w:rPr>
                <w:bCs/>
                <w:szCs w:val="22"/>
                <w:lang w:val="fr-FR" w:eastAsia="en-CA"/>
              </w:rPr>
              <w:t>’</w:t>
            </w:r>
            <w:r w:rsidRPr="00471E9B">
              <w:rPr>
                <w:bCs/>
                <w:szCs w:val="22"/>
                <w:lang w:val="fr-FR" w:eastAsia="en-CA"/>
              </w:rPr>
              <w:t>utilisation efficace de la propriété intellectuelle dans les pays en développement, les pays les moins avancés et les pays en transition (CDIP/19/11</w:t>
            </w:r>
            <w:r>
              <w:rPr>
                <w:bCs/>
                <w:szCs w:val="22"/>
                <w:lang w:val="fr-FR" w:eastAsia="en-CA"/>
              </w:rPr>
              <w:t> </w:t>
            </w:r>
            <w:proofErr w:type="spellStart"/>
            <w:r w:rsidRPr="00471E9B">
              <w:rPr>
                <w:bCs/>
                <w:szCs w:val="22"/>
                <w:lang w:val="fr-FR" w:eastAsia="en-CA"/>
              </w:rPr>
              <w:t>Rev</w:t>
            </w:r>
            <w:proofErr w:type="spellEnd"/>
            <w:r w:rsidRPr="00471E9B">
              <w:rPr>
                <w:bCs/>
                <w:szCs w:val="22"/>
                <w:lang w:val="fr-FR" w:eastAsia="en-CA"/>
              </w:rPr>
              <w:t>.)</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 Renforcer le rôle des femmes dans l</w:t>
            </w:r>
            <w:r>
              <w:rPr>
                <w:bCs/>
                <w:szCs w:val="22"/>
                <w:lang w:val="fr-FR" w:eastAsia="en-CA"/>
              </w:rPr>
              <w:t>’</w:t>
            </w:r>
            <w:r w:rsidRPr="00471E9B">
              <w:rPr>
                <w:bCs/>
                <w:szCs w:val="22"/>
                <w:lang w:val="fr-FR" w:eastAsia="en-CA"/>
              </w:rPr>
              <w:t>innovation et l</w:t>
            </w:r>
            <w:r>
              <w:rPr>
                <w:bCs/>
                <w:szCs w:val="22"/>
                <w:lang w:val="fr-FR" w:eastAsia="en-CA"/>
              </w:rPr>
              <w:t>’</w:t>
            </w:r>
            <w:r w:rsidRPr="00471E9B">
              <w:rPr>
                <w:bCs/>
                <w:szCs w:val="22"/>
                <w:lang w:val="fr-FR" w:eastAsia="en-CA"/>
              </w:rPr>
              <w:t>entrepreneuriat, en encourageant les femmes des pays en développement à utiliser le système de la propriété intellectuelle (document CDIP/21/12</w:t>
            </w:r>
            <w:r>
              <w:rPr>
                <w:bCs/>
                <w:szCs w:val="22"/>
                <w:lang w:val="fr-FR" w:eastAsia="en-CA"/>
              </w:rPr>
              <w:t> </w:t>
            </w:r>
            <w:proofErr w:type="spellStart"/>
            <w:r w:rsidRPr="00471E9B">
              <w:rPr>
                <w:bCs/>
                <w:szCs w:val="22"/>
                <w:lang w:val="fr-FR" w:eastAsia="en-CA"/>
              </w:rPr>
              <w:t>Rev</w:t>
            </w:r>
            <w:proofErr w:type="spellEnd"/>
            <w:r w:rsidRPr="00471E9B">
              <w:rPr>
                <w:bCs/>
                <w:szCs w:val="22"/>
                <w:lang w:val="fr-FR" w:eastAsia="en-CA"/>
              </w:rPr>
              <w:t>.).</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Des activités supplémentaires figurent dans la base de données IP</w:t>
            </w:r>
            <w:r>
              <w:rPr>
                <w:bCs/>
                <w:szCs w:val="22"/>
                <w:lang w:val="fr-FR" w:eastAsia="en-CA"/>
              </w:rPr>
              <w:t>-</w:t>
            </w:r>
            <w:r w:rsidRPr="00471E9B">
              <w:rPr>
                <w:bCs/>
                <w:szCs w:val="22"/>
                <w:lang w:val="fr-FR" w:eastAsia="en-CA"/>
              </w:rPr>
              <w:t>TAD</w:t>
            </w:r>
            <w:r>
              <w:rPr>
                <w:bCs/>
                <w:szCs w:val="22"/>
                <w:lang w:val="fr-FR" w:eastAsia="en-CA"/>
              </w:rPr>
              <w:t xml:space="preserve">.  </w:t>
            </w:r>
            <w:r w:rsidRPr="00471E9B">
              <w:rPr>
                <w:bCs/>
                <w:szCs w:val="22"/>
                <w:lang w:val="fr-FR" w:eastAsia="en-CA"/>
              </w:rPr>
              <w:t>Pour de plus amples informations sur les réalisations liées à cette recommandation, voir le Rapport sur la performance de l</w:t>
            </w:r>
            <w:r>
              <w:rPr>
                <w:bCs/>
                <w:szCs w:val="22"/>
                <w:lang w:val="fr-FR" w:eastAsia="en-CA"/>
              </w:rPr>
              <w:t>’</w:t>
            </w:r>
            <w:r w:rsidRPr="00471E9B">
              <w:rPr>
                <w:bCs/>
                <w:szCs w:val="22"/>
                <w:lang w:val="fr-FR" w:eastAsia="en-CA"/>
              </w:rPr>
              <w:t>OMPI en</w:t>
            </w:r>
            <w:r>
              <w:rPr>
                <w:bCs/>
                <w:szCs w:val="22"/>
                <w:lang w:val="fr-FR" w:eastAsia="en-CA"/>
              </w:rPr>
              <w:t> </w:t>
            </w:r>
            <w:r w:rsidRPr="00471E9B">
              <w:rPr>
                <w:bCs/>
                <w:szCs w:val="22"/>
                <w:lang w:val="fr-FR" w:eastAsia="en-CA"/>
              </w:rPr>
              <w:t>2016</w:t>
            </w:r>
            <w:r>
              <w:rPr>
                <w:bCs/>
                <w:szCs w:val="22"/>
                <w:lang w:val="fr-FR" w:eastAsia="en-CA"/>
              </w:rPr>
              <w:t>-</w:t>
            </w:r>
            <w:r w:rsidRPr="00471E9B">
              <w:rPr>
                <w:bCs/>
                <w:szCs w:val="22"/>
                <w:lang w:val="fr-FR" w:eastAsia="en-CA"/>
              </w:rPr>
              <w:t>2017 (document</w:t>
            </w:r>
            <w:r>
              <w:rPr>
                <w:bCs/>
                <w:szCs w:val="22"/>
                <w:lang w:val="fr-FR" w:eastAsia="en-CA"/>
              </w:rPr>
              <w:t xml:space="preserve"> </w:t>
            </w:r>
            <w:r w:rsidRPr="00471E9B">
              <w:rPr>
                <w:bCs/>
                <w:szCs w:val="22"/>
                <w:lang w:val="fr-FR" w:eastAsia="en-CA"/>
              </w:rPr>
              <w:t>WO/PBC/28/7).</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Pour de plus amples informations sur les réalisations liées à cette recommandation depuis l</w:t>
            </w:r>
            <w:r>
              <w:rPr>
                <w:bCs/>
                <w:szCs w:val="22"/>
                <w:lang w:val="fr-FR" w:eastAsia="en-CA"/>
              </w:rPr>
              <w:t>’</w:t>
            </w:r>
            <w:r w:rsidRPr="00471E9B">
              <w:rPr>
                <w:bCs/>
                <w:szCs w:val="22"/>
                <w:lang w:val="fr-FR" w:eastAsia="en-CA"/>
              </w:rPr>
              <w:t>adoption du Plan d</w:t>
            </w:r>
            <w:r>
              <w:rPr>
                <w:bCs/>
                <w:szCs w:val="22"/>
                <w:lang w:val="fr-FR" w:eastAsia="en-CA"/>
              </w:rPr>
              <w:t>’</w:t>
            </w:r>
            <w:r w:rsidRPr="00471E9B">
              <w:rPr>
                <w:bCs/>
                <w:szCs w:val="22"/>
                <w:lang w:val="fr-FR" w:eastAsia="en-CA"/>
              </w:rPr>
              <w:t>action pour le développement, voir les documents ci</w:t>
            </w:r>
            <w:r>
              <w:rPr>
                <w:bCs/>
                <w:szCs w:val="22"/>
                <w:lang w:val="fr-FR" w:eastAsia="en-CA"/>
              </w:rPr>
              <w:t>-</w:t>
            </w:r>
            <w:r w:rsidRPr="00471E9B">
              <w:rPr>
                <w:bCs/>
                <w:szCs w:val="22"/>
                <w:lang w:val="fr-FR" w:eastAsia="en-CA"/>
              </w:rPr>
              <w:t>après</w:t>
            </w:r>
            <w:r>
              <w:rPr>
                <w:bCs/>
                <w:szCs w:val="22"/>
                <w:lang w:val="fr-FR" w:eastAsia="en-CA"/>
              </w:rPr>
              <w:t> :</w:t>
            </w:r>
            <w:r w:rsidRPr="00471E9B">
              <w:rPr>
                <w:bCs/>
                <w:szCs w:val="22"/>
                <w:lang w:val="fr-FR" w:eastAsia="en-CA"/>
              </w:rPr>
              <w:t xml:space="preserve"> CDIP/6/2;  CDIP/8/2;  CDIP/10/2;  CDIP/10/6;  CDIP/12/2;  CDIP/12/3;  CDIP/14/2;  CDIP/14/6;  CDIP/16/2;  CDIP/18/2;  CDIP/19/11</w:t>
            </w:r>
            <w:r>
              <w:rPr>
                <w:bCs/>
                <w:szCs w:val="22"/>
                <w:lang w:val="fr-FR" w:eastAsia="en-CA"/>
              </w:rPr>
              <w:t> </w:t>
            </w:r>
            <w:proofErr w:type="spellStart"/>
            <w:r w:rsidRPr="00471E9B">
              <w:rPr>
                <w:bCs/>
                <w:szCs w:val="22"/>
                <w:lang w:val="fr-FR" w:eastAsia="en-CA"/>
              </w:rPr>
              <w:t>Rev</w:t>
            </w:r>
            <w:proofErr w:type="spellEnd"/>
            <w:r w:rsidRPr="00471E9B">
              <w:rPr>
                <w:bCs/>
                <w:szCs w:val="22"/>
                <w:lang w:val="fr-FR" w:eastAsia="en-CA"/>
              </w:rPr>
              <w:t>.);  CDIP/20/2 et CDIP/22/2.</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III.2 Renforcement des capacités en matière de ressources humaines pour pouvoir répondre aux nombreuses exigences en ce qui concerne l</w:t>
            </w:r>
            <w:r>
              <w:rPr>
                <w:szCs w:val="22"/>
                <w:lang w:val="fr-FR"/>
              </w:rPr>
              <w:t>’</w:t>
            </w:r>
            <w:r w:rsidRPr="00471E9B">
              <w:rPr>
                <w:szCs w:val="22"/>
                <w:lang w:val="fr-FR"/>
              </w:rPr>
              <w:t>utilisation efficace de la propriété intellectuelle au service du développement dans les pays en développement, les</w:t>
            </w:r>
            <w:r>
              <w:rPr>
                <w:szCs w:val="22"/>
                <w:lang w:val="fr-FR"/>
              </w:rPr>
              <w:t> </w:t>
            </w:r>
            <w:r w:rsidRPr="00471E9B">
              <w:rPr>
                <w:szCs w:val="22"/>
                <w:lang w:val="fr-FR"/>
              </w:rPr>
              <w:t>PMA et les pays en transition.</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III.3 Intégration des recommandations du Plan d</w:t>
            </w:r>
            <w:r>
              <w:rPr>
                <w:szCs w:val="22"/>
                <w:lang w:val="fr-FR"/>
              </w:rPr>
              <w:t>’</w:t>
            </w:r>
            <w:r w:rsidRPr="00471E9B">
              <w:rPr>
                <w:szCs w:val="22"/>
                <w:lang w:val="fr-FR"/>
              </w:rPr>
              <w:t>action pour le développement dans les activités de l</w:t>
            </w:r>
            <w:r>
              <w:rPr>
                <w:szCs w:val="22"/>
                <w:lang w:val="fr-FR"/>
              </w:rPr>
              <w:t>’</w:t>
            </w:r>
            <w:r w:rsidRPr="00471E9B">
              <w:rPr>
                <w:szCs w:val="22"/>
                <w:lang w:val="fr-FR"/>
              </w:rPr>
              <w:t>OMPI</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III.6</w:t>
            </w:r>
            <w:r>
              <w:rPr>
                <w:szCs w:val="22"/>
                <w:lang w:val="fr-FR"/>
              </w:rPr>
              <w:t xml:space="preserve"> </w:t>
            </w:r>
            <w:r w:rsidRPr="00471E9B">
              <w:rPr>
                <w:szCs w:val="22"/>
                <w:lang w:val="fr-FR"/>
              </w:rPr>
              <w:t>Renforcement des capacités d</w:t>
            </w:r>
            <w:r>
              <w:rPr>
                <w:szCs w:val="22"/>
                <w:lang w:val="fr-FR"/>
              </w:rPr>
              <w:t>’</w:t>
            </w:r>
            <w:r w:rsidRPr="00471E9B">
              <w:rPr>
                <w:szCs w:val="22"/>
                <w:lang w:val="fr-FR"/>
              </w:rPr>
              <w:t>utilisation de la propriété intellectuelle au service de l</w:t>
            </w:r>
            <w:r>
              <w:rPr>
                <w:szCs w:val="22"/>
                <w:lang w:val="fr-FR"/>
              </w:rPr>
              <w:t>’</w:t>
            </w:r>
            <w:r w:rsidRPr="00471E9B">
              <w:rPr>
                <w:szCs w:val="22"/>
                <w:lang w:val="fr-FR"/>
              </w:rPr>
              <w:t>innovation dans les</w:t>
            </w:r>
            <w:r>
              <w:rPr>
                <w:szCs w:val="22"/>
                <w:lang w:val="fr-FR"/>
              </w:rPr>
              <w:t> </w:t>
            </w:r>
            <w:r w:rsidRPr="00471E9B">
              <w:rPr>
                <w:szCs w:val="22"/>
                <w:lang w:val="fr-FR"/>
              </w:rPr>
              <w:t>PME, les universités et les instituts de recherche.</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IV.2 Amélioration de l</w:t>
            </w:r>
            <w:r>
              <w:rPr>
                <w:szCs w:val="22"/>
                <w:lang w:val="fr-FR"/>
              </w:rPr>
              <w:t>’</w:t>
            </w:r>
            <w:r w:rsidRPr="00471E9B">
              <w:rPr>
                <w:szCs w:val="22"/>
                <w:lang w:val="fr-FR"/>
              </w:rPr>
              <w:t>accessibilité et de l</w:t>
            </w:r>
            <w:r>
              <w:rPr>
                <w:szCs w:val="22"/>
                <w:lang w:val="fr-FR"/>
              </w:rPr>
              <w:t>’</w:t>
            </w:r>
            <w:r w:rsidRPr="00471E9B">
              <w:rPr>
                <w:szCs w:val="22"/>
                <w:lang w:val="fr-FR"/>
              </w:rPr>
              <w:t>utilisation des informations en matière de propriété intellectuelle par les institutions compétentes et le public afin de promouvoir l</w:t>
            </w:r>
            <w:r>
              <w:rPr>
                <w:szCs w:val="22"/>
                <w:lang w:val="fr-FR"/>
              </w:rPr>
              <w:t>’</w:t>
            </w:r>
            <w:r w:rsidRPr="00471E9B">
              <w:rPr>
                <w:szCs w:val="22"/>
                <w:lang w:val="fr-FR"/>
              </w:rPr>
              <w:t>innovation et la créativité.</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VII.1 Plateformes et instruments fondés sur la propriété intellectuelle pour le transfert de connaissances et l</w:t>
            </w:r>
            <w:r>
              <w:rPr>
                <w:szCs w:val="22"/>
                <w:lang w:val="fr-FR"/>
              </w:rPr>
              <w:t>’</w:t>
            </w:r>
            <w:r w:rsidRPr="00471E9B">
              <w:rPr>
                <w:szCs w:val="22"/>
                <w:lang w:val="fr-FR"/>
              </w:rPr>
              <w:t>adaptation et la diffusion de la technologie entre les pays développés et les pays en développement, notamment les</w:t>
            </w:r>
            <w:r>
              <w:rPr>
                <w:szCs w:val="22"/>
                <w:lang w:val="fr-FR"/>
              </w:rPr>
              <w:t> </w:t>
            </w:r>
            <w:r w:rsidRPr="00471E9B">
              <w:rPr>
                <w:szCs w:val="22"/>
                <w:lang w:val="fr-FR"/>
              </w:rPr>
              <w:t>PMA, pour relever des défis mondiaux</w:t>
            </w:r>
          </w:p>
          <w:p w:rsidR="00D860D3" w:rsidRPr="00471E9B" w:rsidRDefault="00D860D3" w:rsidP="00D05A49">
            <w:pPr>
              <w:rPr>
                <w:szCs w:val="22"/>
                <w:lang w:val="fr-FR"/>
              </w:rPr>
            </w:pPr>
          </w:p>
          <w:p w:rsidR="00D860D3" w:rsidRPr="00471E9B" w:rsidRDefault="00D860D3" w:rsidP="00D05A49">
            <w:pPr>
              <w:rPr>
                <w:szCs w:val="22"/>
                <w:lang w:val="fr-FR"/>
              </w:rPr>
            </w:pPr>
          </w:p>
        </w:tc>
      </w:tr>
      <w:tr w:rsidR="00D860D3" w:rsidRPr="004270EA" w:rsidTr="00D05A49">
        <w:trPr>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32.</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Ménager au sein de l</w:t>
            </w:r>
            <w:r>
              <w:rPr>
                <w:szCs w:val="22"/>
                <w:lang w:val="fr-FR"/>
              </w:rPr>
              <w:t>’</w:t>
            </w:r>
            <w:r w:rsidRPr="00471E9B">
              <w:rPr>
                <w:szCs w:val="22"/>
                <w:lang w:val="fr-FR"/>
              </w:rPr>
              <w:t>OMPI la possibilité d</w:t>
            </w:r>
            <w:r>
              <w:rPr>
                <w:szCs w:val="22"/>
                <w:lang w:val="fr-FR"/>
              </w:rPr>
              <w:t>’</w:t>
            </w:r>
            <w:r w:rsidRPr="00471E9B">
              <w:rPr>
                <w:szCs w:val="22"/>
                <w:lang w:val="fr-FR"/>
              </w:rPr>
              <w:t>échanger des informations et des données d</w:t>
            </w:r>
            <w:r>
              <w:rPr>
                <w:szCs w:val="22"/>
                <w:lang w:val="fr-FR"/>
              </w:rPr>
              <w:t>’</w:t>
            </w:r>
            <w:r w:rsidRPr="00471E9B">
              <w:rPr>
                <w:szCs w:val="22"/>
                <w:lang w:val="fr-FR"/>
              </w:rPr>
              <w:t>expérience nationales et régionales sur les liens entre les droits de propriété intellectuelle et les politiques en matière de concurrence.</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D860D3" w:rsidRDefault="00D860D3" w:rsidP="00D05A49">
            <w:pPr>
              <w:rPr>
                <w:bCs/>
                <w:szCs w:val="22"/>
                <w:lang w:val="fr-FR" w:eastAsia="en-CA"/>
              </w:rPr>
            </w:pPr>
            <w:r w:rsidRPr="00471E9B">
              <w:rPr>
                <w:bCs/>
                <w:szCs w:val="22"/>
                <w:lang w:val="fr-FR" w:eastAsia="en-CA"/>
              </w:rPr>
              <w:t>En cours de mise en œuvre depuis janvier 2010.</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Voir les documents</w:t>
            </w:r>
            <w:r>
              <w:rPr>
                <w:bCs/>
                <w:szCs w:val="22"/>
                <w:lang w:val="fr-FR" w:eastAsia="en-CA"/>
              </w:rPr>
              <w:t xml:space="preserve"> </w:t>
            </w:r>
            <w:r w:rsidRPr="00471E9B">
              <w:rPr>
                <w:bCs/>
                <w:szCs w:val="22"/>
                <w:lang w:val="fr-FR" w:eastAsia="en-CA"/>
              </w:rPr>
              <w:t>CDIP/1/3, CDIP/3/4 et CDIP/4/4</w:t>
            </w:r>
            <w:r>
              <w:rPr>
                <w:bCs/>
                <w:szCs w:val="22"/>
                <w:lang w:val="fr-FR" w:eastAsia="en-CA"/>
              </w:rPr>
              <w:t> </w:t>
            </w:r>
            <w:proofErr w:type="spellStart"/>
            <w:r w:rsidRPr="00471E9B">
              <w:rPr>
                <w:bCs/>
                <w:szCs w:val="22"/>
                <w:lang w:val="fr-FR" w:eastAsia="en-CA"/>
              </w:rPr>
              <w:t>Rev</w:t>
            </w:r>
            <w:proofErr w:type="spellEnd"/>
            <w:r w:rsidRPr="00471E9B">
              <w:rPr>
                <w:bCs/>
                <w:szCs w:val="22"/>
                <w:lang w:val="fr-FR" w:eastAsia="en-CA"/>
              </w:rPr>
              <w:t>.</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Cette recommandation a été mise en œuvre dans le cadre des projets achevés ci</w:t>
            </w:r>
            <w:r>
              <w:rPr>
                <w:bCs/>
                <w:szCs w:val="22"/>
                <w:lang w:val="fr-FR" w:eastAsia="en-CA"/>
              </w:rPr>
              <w:t>-</w:t>
            </w:r>
            <w:r w:rsidRPr="00471E9B">
              <w:rPr>
                <w:bCs/>
                <w:szCs w:val="22"/>
                <w:lang w:val="fr-FR" w:eastAsia="en-CA"/>
              </w:rPr>
              <w:t>après</w:t>
            </w:r>
            <w:r>
              <w:rPr>
                <w:bCs/>
                <w:szCs w:val="22"/>
                <w:lang w:val="fr-FR" w:eastAsia="en-CA"/>
              </w:rPr>
              <w:t> :</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 Propriété intellectuelle et politique en matière de concurrence (document CDIP/4/4</w:t>
            </w:r>
            <w:r>
              <w:rPr>
                <w:bCs/>
                <w:szCs w:val="22"/>
                <w:lang w:val="fr-FR" w:eastAsia="en-CA"/>
              </w:rPr>
              <w:t> </w:t>
            </w:r>
            <w:proofErr w:type="spellStart"/>
            <w:r w:rsidRPr="00471E9B">
              <w:rPr>
                <w:bCs/>
                <w:szCs w:val="22"/>
                <w:lang w:val="fr-FR" w:eastAsia="en-CA"/>
              </w:rPr>
              <w:t>Rev</w:t>
            </w:r>
            <w:proofErr w:type="spellEnd"/>
            <w:r w:rsidRPr="00471E9B">
              <w:rPr>
                <w:bCs/>
                <w:szCs w:val="22"/>
                <w:lang w:val="fr-FR" w:eastAsia="en-CA"/>
              </w:rPr>
              <w:t>.).</w:t>
            </w:r>
          </w:p>
          <w:p w:rsidR="00D860D3"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 Projet de renforcement de la coopération Sud</w:t>
            </w:r>
            <w:r>
              <w:rPr>
                <w:bCs/>
                <w:szCs w:val="22"/>
                <w:lang w:val="fr-FR" w:eastAsia="en-CA"/>
              </w:rPr>
              <w:t>-</w:t>
            </w:r>
            <w:r w:rsidRPr="00471E9B">
              <w:rPr>
                <w:bCs/>
                <w:szCs w:val="22"/>
                <w:lang w:val="fr-FR" w:eastAsia="en-CA"/>
              </w:rPr>
              <w:t>Sud dans le domaine de la propriété intellectuelle au service du développement parmi les pays en développement et les pays les moins avancés (document</w:t>
            </w:r>
            <w:r>
              <w:rPr>
                <w:bCs/>
                <w:szCs w:val="22"/>
                <w:lang w:val="fr-FR" w:eastAsia="en-CA"/>
              </w:rPr>
              <w:t xml:space="preserve"> </w:t>
            </w:r>
            <w:r w:rsidRPr="00471E9B">
              <w:rPr>
                <w:bCs/>
                <w:szCs w:val="22"/>
                <w:lang w:val="fr-FR" w:eastAsia="en-CA"/>
              </w:rPr>
              <w:t>CDIP/7/6).</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Des rapports d</w:t>
            </w:r>
            <w:r>
              <w:rPr>
                <w:bCs/>
                <w:szCs w:val="22"/>
                <w:lang w:val="fr-FR" w:eastAsia="en-CA"/>
              </w:rPr>
              <w:t>’</w:t>
            </w:r>
            <w:r w:rsidRPr="00471E9B">
              <w:rPr>
                <w:bCs/>
                <w:szCs w:val="22"/>
                <w:lang w:val="fr-FR" w:eastAsia="en-CA"/>
              </w:rPr>
              <w:t>évaluation concernant ces deux</w:t>
            </w:r>
            <w:r>
              <w:rPr>
                <w:bCs/>
                <w:szCs w:val="22"/>
                <w:lang w:val="fr-FR" w:eastAsia="en-CA"/>
              </w:rPr>
              <w:t> </w:t>
            </w:r>
            <w:r w:rsidRPr="00471E9B">
              <w:rPr>
                <w:bCs/>
                <w:szCs w:val="22"/>
                <w:lang w:val="fr-FR" w:eastAsia="en-CA"/>
              </w:rPr>
              <w:t>projets ont été présentés pour examen aux neuvième et treiz</w:t>
            </w:r>
            <w:r>
              <w:rPr>
                <w:bCs/>
                <w:szCs w:val="22"/>
                <w:lang w:val="fr-FR" w:eastAsia="en-CA"/>
              </w:rPr>
              <w:t>ième session</w:t>
            </w:r>
            <w:r w:rsidRPr="00471E9B">
              <w:rPr>
                <w:bCs/>
                <w:szCs w:val="22"/>
                <w:lang w:val="fr-FR" w:eastAsia="en-CA"/>
              </w:rPr>
              <w:t>s du</w:t>
            </w:r>
            <w:r>
              <w:rPr>
                <w:bCs/>
                <w:szCs w:val="22"/>
                <w:lang w:val="fr-FR" w:eastAsia="en-CA"/>
              </w:rPr>
              <w:t> </w:t>
            </w:r>
            <w:r w:rsidRPr="00471E9B">
              <w:rPr>
                <w:bCs/>
                <w:szCs w:val="22"/>
                <w:lang w:val="fr-FR" w:eastAsia="en-CA"/>
              </w:rPr>
              <w:t>CDIP et figurent respectivement dans les documents</w:t>
            </w:r>
            <w:r>
              <w:rPr>
                <w:bCs/>
                <w:szCs w:val="22"/>
                <w:lang w:val="fr-FR" w:eastAsia="en-CA"/>
              </w:rPr>
              <w:t xml:space="preserve"> </w:t>
            </w:r>
            <w:r w:rsidRPr="00471E9B">
              <w:rPr>
                <w:bCs/>
                <w:szCs w:val="22"/>
                <w:lang w:val="fr-FR" w:eastAsia="en-CA"/>
              </w:rPr>
              <w:t>CDIP/9/8 et CDIP/13/4.</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Un état des lieux des activités de coopération Sud</w:t>
            </w:r>
            <w:r>
              <w:rPr>
                <w:bCs/>
                <w:szCs w:val="22"/>
                <w:lang w:val="fr-FR" w:eastAsia="en-CA"/>
              </w:rPr>
              <w:t>-</w:t>
            </w:r>
            <w:r w:rsidRPr="00471E9B">
              <w:rPr>
                <w:bCs/>
                <w:szCs w:val="22"/>
                <w:lang w:val="fr-FR" w:eastAsia="en-CA"/>
              </w:rPr>
              <w:t>Sud au sein de l</w:t>
            </w:r>
            <w:r>
              <w:rPr>
                <w:bCs/>
                <w:szCs w:val="22"/>
                <w:lang w:val="fr-FR" w:eastAsia="en-CA"/>
              </w:rPr>
              <w:t>’</w:t>
            </w:r>
            <w:r w:rsidRPr="00471E9B">
              <w:rPr>
                <w:bCs/>
                <w:szCs w:val="22"/>
                <w:lang w:val="fr-FR" w:eastAsia="en-CA"/>
              </w:rPr>
              <w:t>Organisation Mondiale de la Propriété Intellectuelle (document</w:t>
            </w:r>
            <w:r>
              <w:rPr>
                <w:bCs/>
                <w:szCs w:val="22"/>
                <w:lang w:val="fr-FR" w:eastAsia="en-CA"/>
              </w:rPr>
              <w:t xml:space="preserve"> </w:t>
            </w:r>
            <w:r w:rsidRPr="00471E9B">
              <w:rPr>
                <w:bCs/>
                <w:szCs w:val="22"/>
                <w:lang w:val="fr-FR" w:eastAsia="en-CA"/>
              </w:rPr>
              <w:t>CDIP/17/4) a été d</w:t>
            </w:r>
            <w:r>
              <w:rPr>
                <w:bCs/>
                <w:szCs w:val="22"/>
                <w:lang w:val="fr-FR" w:eastAsia="en-CA"/>
              </w:rPr>
              <w:t>’</w:t>
            </w:r>
            <w:r w:rsidRPr="00471E9B">
              <w:rPr>
                <w:bCs/>
                <w:szCs w:val="22"/>
                <w:lang w:val="fr-FR" w:eastAsia="en-CA"/>
              </w:rPr>
              <w:t>abord présenté au cours de la dix</w:t>
            </w:r>
            <w:r>
              <w:rPr>
                <w:bCs/>
                <w:szCs w:val="22"/>
                <w:lang w:val="fr-FR" w:eastAsia="en-CA"/>
              </w:rPr>
              <w:t>-</w:t>
            </w:r>
            <w:r w:rsidRPr="00471E9B">
              <w:rPr>
                <w:bCs/>
                <w:szCs w:val="22"/>
                <w:lang w:val="fr-FR" w:eastAsia="en-CA"/>
              </w:rPr>
              <w:t>sept</w:t>
            </w:r>
            <w:r>
              <w:rPr>
                <w:bCs/>
                <w:szCs w:val="22"/>
                <w:lang w:val="fr-FR" w:eastAsia="en-CA"/>
              </w:rPr>
              <w:t>ième session</w:t>
            </w:r>
            <w:r w:rsidRPr="00471E9B">
              <w:rPr>
                <w:bCs/>
                <w:szCs w:val="22"/>
                <w:lang w:val="fr-FR" w:eastAsia="en-CA"/>
              </w:rPr>
              <w:t xml:space="preserve"> du</w:t>
            </w:r>
            <w:r>
              <w:rPr>
                <w:bCs/>
                <w:szCs w:val="22"/>
                <w:lang w:val="fr-FR" w:eastAsia="en-CA"/>
              </w:rPr>
              <w:t> </w:t>
            </w:r>
            <w:r w:rsidRPr="00471E9B">
              <w:rPr>
                <w:bCs/>
                <w:szCs w:val="22"/>
                <w:lang w:val="fr-FR" w:eastAsia="en-CA"/>
              </w:rPr>
              <w:t>CDIP.  À titre de suivi, un second document de ce genre, qui tenait compte des observations formulées par les États membres, a été présenté au</w:t>
            </w:r>
            <w:r>
              <w:rPr>
                <w:bCs/>
                <w:szCs w:val="22"/>
                <w:lang w:val="fr-FR" w:eastAsia="en-CA"/>
              </w:rPr>
              <w:t> </w:t>
            </w:r>
            <w:r w:rsidRPr="00471E9B">
              <w:rPr>
                <w:bCs/>
                <w:szCs w:val="22"/>
                <w:lang w:val="fr-FR" w:eastAsia="en-CA"/>
              </w:rPr>
              <w:t>CDIP à sa dix</w:t>
            </w:r>
            <w:r>
              <w:rPr>
                <w:bCs/>
                <w:szCs w:val="22"/>
                <w:lang w:val="fr-FR" w:eastAsia="en-CA"/>
              </w:rPr>
              <w:t>-</w:t>
            </w:r>
            <w:r w:rsidRPr="00471E9B">
              <w:rPr>
                <w:bCs/>
                <w:szCs w:val="22"/>
                <w:lang w:val="fr-FR" w:eastAsia="en-CA"/>
              </w:rPr>
              <w:t>neuv</w:t>
            </w:r>
            <w:r>
              <w:rPr>
                <w:bCs/>
                <w:szCs w:val="22"/>
                <w:lang w:val="fr-FR" w:eastAsia="en-CA"/>
              </w:rPr>
              <w:t>ième session</w:t>
            </w:r>
            <w:r w:rsidRPr="00471E9B">
              <w:rPr>
                <w:bCs/>
                <w:szCs w:val="22"/>
                <w:lang w:val="fr-FR" w:eastAsia="en-CA"/>
              </w:rPr>
              <w:t xml:space="preserve"> (document</w:t>
            </w:r>
            <w:r>
              <w:rPr>
                <w:bCs/>
                <w:szCs w:val="22"/>
                <w:lang w:val="fr-FR" w:eastAsia="en-CA"/>
              </w:rPr>
              <w:t xml:space="preserve"> </w:t>
            </w:r>
            <w:r w:rsidRPr="00471E9B">
              <w:rPr>
                <w:bCs/>
                <w:szCs w:val="22"/>
                <w:lang w:val="fr-FR" w:eastAsia="en-CA"/>
              </w:rPr>
              <w:t>CDIP/19/5).</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Des activités supplémentaires figurent dans la base de données IP</w:t>
            </w:r>
            <w:r>
              <w:rPr>
                <w:bCs/>
                <w:szCs w:val="22"/>
                <w:lang w:val="fr-FR" w:eastAsia="en-CA"/>
              </w:rPr>
              <w:t>-</w:t>
            </w:r>
            <w:r w:rsidRPr="00471E9B">
              <w:rPr>
                <w:bCs/>
                <w:szCs w:val="22"/>
                <w:lang w:val="fr-FR" w:eastAsia="en-CA"/>
              </w:rPr>
              <w:t>TAD</w:t>
            </w:r>
            <w:r>
              <w:rPr>
                <w:bCs/>
                <w:szCs w:val="22"/>
                <w:lang w:val="fr-FR" w:eastAsia="en-CA"/>
              </w:rPr>
              <w:t xml:space="preserve">.  </w:t>
            </w:r>
            <w:r w:rsidRPr="00471E9B">
              <w:rPr>
                <w:bCs/>
                <w:szCs w:val="22"/>
                <w:lang w:val="fr-FR" w:eastAsia="en-CA"/>
              </w:rPr>
              <w:t>Pour de plus amples informations sur les réalisations liées à cette recommandation, voir le Rapport sur la performance de l</w:t>
            </w:r>
            <w:r>
              <w:rPr>
                <w:bCs/>
                <w:szCs w:val="22"/>
                <w:lang w:val="fr-FR" w:eastAsia="en-CA"/>
              </w:rPr>
              <w:t>’</w:t>
            </w:r>
            <w:r w:rsidRPr="00471E9B">
              <w:rPr>
                <w:bCs/>
                <w:szCs w:val="22"/>
                <w:lang w:val="fr-FR" w:eastAsia="en-CA"/>
              </w:rPr>
              <w:t>OMPI en</w:t>
            </w:r>
            <w:r>
              <w:rPr>
                <w:bCs/>
                <w:szCs w:val="22"/>
                <w:lang w:val="fr-FR" w:eastAsia="en-CA"/>
              </w:rPr>
              <w:t> </w:t>
            </w:r>
            <w:r w:rsidRPr="00471E9B">
              <w:rPr>
                <w:bCs/>
                <w:szCs w:val="22"/>
                <w:lang w:val="fr-FR" w:eastAsia="en-CA"/>
              </w:rPr>
              <w:t>2016</w:t>
            </w:r>
            <w:r>
              <w:rPr>
                <w:bCs/>
                <w:szCs w:val="22"/>
                <w:lang w:val="fr-FR" w:eastAsia="en-CA"/>
              </w:rPr>
              <w:t>-</w:t>
            </w:r>
            <w:r w:rsidRPr="00471E9B">
              <w:rPr>
                <w:bCs/>
                <w:szCs w:val="22"/>
                <w:lang w:val="fr-FR" w:eastAsia="en-CA"/>
              </w:rPr>
              <w:t>2017 (document</w:t>
            </w:r>
            <w:r>
              <w:rPr>
                <w:bCs/>
                <w:szCs w:val="22"/>
                <w:lang w:val="fr-FR" w:eastAsia="en-CA"/>
              </w:rPr>
              <w:t xml:space="preserve"> </w:t>
            </w:r>
            <w:r w:rsidRPr="00471E9B">
              <w:rPr>
                <w:bCs/>
                <w:szCs w:val="22"/>
                <w:lang w:val="fr-FR" w:eastAsia="en-CA"/>
              </w:rPr>
              <w:t>WO/PBC/28/7).</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Pour de plus amples informations sur les réalisations liées à cette recommandation depuis l</w:t>
            </w:r>
            <w:r>
              <w:rPr>
                <w:bCs/>
                <w:szCs w:val="22"/>
                <w:lang w:val="fr-FR" w:eastAsia="en-CA"/>
              </w:rPr>
              <w:t>’</w:t>
            </w:r>
            <w:r w:rsidRPr="00471E9B">
              <w:rPr>
                <w:bCs/>
                <w:szCs w:val="22"/>
                <w:lang w:val="fr-FR" w:eastAsia="en-CA"/>
              </w:rPr>
              <w:t>adoption du Plan d</w:t>
            </w:r>
            <w:r>
              <w:rPr>
                <w:bCs/>
                <w:szCs w:val="22"/>
                <w:lang w:val="fr-FR" w:eastAsia="en-CA"/>
              </w:rPr>
              <w:t>’</w:t>
            </w:r>
            <w:r w:rsidRPr="00471E9B">
              <w:rPr>
                <w:bCs/>
                <w:szCs w:val="22"/>
                <w:lang w:val="fr-FR" w:eastAsia="en-CA"/>
              </w:rPr>
              <w:t>action pour le développement, voir les documents ci</w:t>
            </w:r>
            <w:r>
              <w:rPr>
                <w:bCs/>
                <w:szCs w:val="22"/>
                <w:lang w:val="fr-FR" w:eastAsia="en-CA"/>
              </w:rPr>
              <w:t>-</w:t>
            </w:r>
            <w:r w:rsidRPr="00471E9B">
              <w:rPr>
                <w:bCs/>
                <w:szCs w:val="22"/>
                <w:lang w:val="fr-FR" w:eastAsia="en-CA"/>
              </w:rPr>
              <w:t>après</w:t>
            </w:r>
            <w:r>
              <w:rPr>
                <w:bCs/>
                <w:szCs w:val="22"/>
                <w:lang w:val="fr-FR" w:eastAsia="en-CA"/>
              </w:rPr>
              <w:t> :</w:t>
            </w:r>
            <w:r w:rsidRPr="00471E9B">
              <w:rPr>
                <w:bCs/>
                <w:szCs w:val="22"/>
                <w:lang w:val="fr-FR" w:eastAsia="en-CA"/>
              </w:rPr>
              <w:t xml:space="preserve"> CDIP/6/2;  CDIP/8/2;  CDIP/9/8;  CDIP/10/2;  CDIP/12/2;  CDIP/13/4;  CDIP/14/2;  CDIP/16/2;  CDIP/17/4;  CDIP/19/5 et CDIP/22/2.</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III.2 Renforcement des capacités en matière de ressources humaines pour pouvoir répondre aux nombreuses exigences en ce qui concerne l</w:t>
            </w:r>
            <w:r>
              <w:rPr>
                <w:szCs w:val="22"/>
                <w:lang w:val="fr-FR"/>
              </w:rPr>
              <w:t>’</w:t>
            </w:r>
            <w:r w:rsidRPr="00471E9B">
              <w:rPr>
                <w:szCs w:val="22"/>
                <w:lang w:val="fr-FR"/>
              </w:rPr>
              <w:t>utilisation efficace de la propriété intellectuelle au service du développement dans les pays en développement, les</w:t>
            </w:r>
            <w:r>
              <w:rPr>
                <w:szCs w:val="22"/>
                <w:lang w:val="fr-FR"/>
              </w:rPr>
              <w:t> </w:t>
            </w:r>
            <w:r w:rsidRPr="00471E9B">
              <w:rPr>
                <w:szCs w:val="22"/>
                <w:lang w:val="fr-FR"/>
              </w:rPr>
              <w:t>PMA et les pays en transition.</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III.3 Intégration des recommandations du Plan d</w:t>
            </w:r>
            <w:r>
              <w:rPr>
                <w:szCs w:val="22"/>
                <w:lang w:val="fr-FR"/>
              </w:rPr>
              <w:t>’</w:t>
            </w:r>
            <w:r w:rsidRPr="00471E9B">
              <w:rPr>
                <w:szCs w:val="22"/>
                <w:lang w:val="fr-FR"/>
              </w:rPr>
              <w:t>action pour le développement dans les activités de l</w:t>
            </w:r>
            <w:r>
              <w:rPr>
                <w:szCs w:val="22"/>
                <w:lang w:val="fr-FR"/>
              </w:rPr>
              <w:t>’</w:t>
            </w:r>
            <w:r w:rsidRPr="00471E9B">
              <w:rPr>
                <w:szCs w:val="22"/>
                <w:lang w:val="fr-FR"/>
              </w:rPr>
              <w:t>OMPI</w:t>
            </w:r>
          </w:p>
        </w:tc>
      </w:tr>
      <w:tr w:rsidR="00D860D3" w:rsidRPr="004270EA" w:rsidTr="00D05A49">
        <w:trPr>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33.</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Demander à l</w:t>
            </w:r>
            <w:r>
              <w:rPr>
                <w:szCs w:val="22"/>
                <w:lang w:val="fr-FR"/>
              </w:rPr>
              <w:t>’</w:t>
            </w:r>
            <w:r w:rsidRPr="00471E9B">
              <w:rPr>
                <w:szCs w:val="22"/>
                <w:lang w:val="fr-FR"/>
              </w:rPr>
              <w:t>OMPI d</w:t>
            </w:r>
            <w:r>
              <w:rPr>
                <w:szCs w:val="22"/>
                <w:lang w:val="fr-FR"/>
              </w:rPr>
              <w:t>’</w:t>
            </w:r>
            <w:r w:rsidRPr="00471E9B">
              <w:rPr>
                <w:szCs w:val="22"/>
                <w:lang w:val="fr-FR"/>
              </w:rPr>
              <w:t>élaborer un mécanisme efficace d</w:t>
            </w:r>
            <w:r>
              <w:rPr>
                <w:szCs w:val="22"/>
                <w:lang w:val="fr-FR"/>
              </w:rPr>
              <w:t>’</w:t>
            </w:r>
            <w:r w:rsidRPr="00471E9B">
              <w:rPr>
                <w:szCs w:val="22"/>
                <w:lang w:val="fr-FR"/>
              </w:rPr>
              <w:t>examen et d</w:t>
            </w:r>
            <w:r>
              <w:rPr>
                <w:szCs w:val="22"/>
                <w:lang w:val="fr-FR"/>
              </w:rPr>
              <w:t>’</w:t>
            </w:r>
            <w:r w:rsidRPr="00471E9B">
              <w:rPr>
                <w:szCs w:val="22"/>
                <w:lang w:val="fr-FR"/>
              </w:rPr>
              <w:t>évaluation annuel, en vue d</w:t>
            </w:r>
            <w:r>
              <w:rPr>
                <w:szCs w:val="22"/>
                <w:lang w:val="fr-FR"/>
              </w:rPr>
              <w:t>’</w:t>
            </w:r>
            <w:r w:rsidRPr="00471E9B">
              <w:rPr>
                <w:szCs w:val="22"/>
                <w:lang w:val="fr-FR"/>
              </w:rPr>
              <w:t>analyser l</w:t>
            </w:r>
            <w:r>
              <w:rPr>
                <w:szCs w:val="22"/>
                <w:lang w:val="fr-FR"/>
              </w:rPr>
              <w:t>’</w:t>
            </w:r>
            <w:r w:rsidRPr="00471E9B">
              <w:rPr>
                <w:szCs w:val="22"/>
                <w:lang w:val="fr-FR"/>
              </w:rPr>
              <w:t>ensemble de ses activités axées sur le développement, notamment celles qui ont trait à l</w:t>
            </w:r>
            <w:r>
              <w:rPr>
                <w:szCs w:val="22"/>
                <w:lang w:val="fr-FR"/>
              </w:rPr>
              <w:t>’</w:t>
            </w:r>
            <w:r w:rsidRPr="00471E9B">
              <w:rPr>
                <w:szCs w:val="22"/>
                <w:lang w:val="fr-FR"/>
              </w:rPr>
              <w:t>assistance technique, en établissant à cette fin des indicateurs et des critères spécifiques, le cas échéant.</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D860D3" w:rsidRDefault="00D860D3" w:rsidP="00D05A49">
            <w:pPr>
              <w:rPr>
                <w:bCs/>
                <w:szCs w:val="22"/>
                <w:lang w:val="fr-FR" w:eastAsia="en-CA"/>
              </w:rPr>
            </w:pPr>
            <w:r w:rsidRPr="00471E9B">
              <w:rPr>
                <w:bCs/>
                <w:szCs w:val="22"/>
                <w:lang w:val="fr-FR" w:eastAsia="en-CA"/>
              </w:rPr>
              <w:t>En cours de mise en œuvre depuis janvier 2010.</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Voir les documents</w:t>
            </w:r>
            <w:r>
              <w:rPr>
                <w:bCs/>
                <w:szCs w:val="22"/>
                <w:lang w:val="fr-FR" w:eastAsia="en-CA"/>
              </w:rPr>
              <w:t xml:space="preserve"> </w:t>
            </w:r>
            <w:r w:rsidRPr="00471E9B">
              <w:rPr>
                <w:bCs/>
                <w:szCs w:val="22"/>
                <w:lang w:val="fr-FR" w:eastAsia="en-CA"/>
              </w:rPr>
              <w:t>CDIP/1/3 et CDIP/4/8</w:t>
            </w:r>
            <w:r>
              <w:rPr>
                <w:bCs/>
                <w:szCs w:val="22"/>
                <w:lang w:val="fr-FR" w:eastAsia="en-CA"/>
              </w:rPr>
              <w:t> </w:t>
            </w:r>
            <w:proofErr w:type="spellStart"/>
            <w:r w:rsidRPr="00471E9B">
              <w:rPr>
                <w:bCs/>
                <w:szCs w:val="22"/>
                <w:lang w:val="fr-FR" w:eastAsia="en-CA"/>
              </w:rPr>
              <w:t>Rev</w:t>
            </w:r>
            <w:proofErr w:type="spellEnd"/>
            <w:r w:rsidRPr="00471E9B">
              <w:rPr>
                <w:bCs/>
                <w:szCs w:val="22"/>
                <w:lang w:val="fr-FR" w:eastAsia="en-CA"/>
              </w:rPr>
              <w:t>.</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 xml:space="preserve">Cette recommandation </w:t>
            </w:r>
            <w:r>
              <w:rPr>
                <w:bCs/>
                <w:szCs w:val="22"/>
                <w:lang w:val="fr-FR" w:eastAsia="en-CA"/>
              </w:rPr>
              <w:t>a été mise en œuvre</w:t>
            </w:r>
            <w:r w:rsidRPr="00471E9B">
              <w:rPr>
                <w:bCs/>
                <w:szCs w:val="22"/>
                <w:lang w:val="fr-FR" w:eastAsia="en-CA"/>
              </w:rPr>
              <w:t xml:space="preserve"> dans le cadre du projet sur l</w:t>
            </w:r>
            <w:r>
              <w:rPr>
                <w:bCs/>
                <w:szCs w:val="22"/>
                <w:lang w:val="fr-FR" w:eastAsia="en-CA"/>
              </w:rPr>
              <w:t>’</w:t>
            </w:r>
            <w:r w:rsidRPr="00471E9B">
              <w:rPr>
                <w:bCs/>
                <w:szCs w:val="22"/>
                <w:lang w:val="fr-FR" w:eastAsia="en-CA"/>
              </w:rPr>
              <w:t>amélioration du cadre de gestion axée sur les résultats mis en œuvre par l</w:t>
            </w:r>
            <w:r>
              <w:rPr>
                <w:bCs/>
                <w:szCs w:val="22"/>
                <w:lang w:val="fr-FR" w:eastAsia="en-CA"/>
              </w:rPr>
              <w:t>’</w:t>
            </w:r>
            <w:r w:rsidRPr="00471E9B">
              <w:rPr>
                <w:bCs/>
                <w:szCs w:val="22"/>
                <w:lang w:val="fr-FR" w:eastAsia="en-CA"/>
              </w:rPr>
              <w:t>OMPI aux fins du suivi et de l</w:t>
            </w:r>
            <w:r>
              <w:rPr>
                <w:bCs/>
                <w:szCs w:val="22"/>
                <w:lang w:val="fr-FR" w:eastAsia="en-CA"/>
              </w:rPr>
              <w:t>’</w:t>
            </w:r>
            <w:r w:rsidRPr="00471E9B">
              <w:rPr>
                <w:bCs/>
                <w:szCs w:val="22"/>
                <w:lang w:val="fr-FR" w:eastAsia="en-CA"/>
              </w:rPr>
              <w:t>évaluation des activités de développement (document CDIP/4/8</w:t>
            </w:r>
            <w:r>
              <w:rPr>
                <w:bCs/>
                <w:szCs w:val="22"/>
                <w:lang w:val="fr-FR" w:eastAsia="en-CA"/>
              </w:rPr>
              <w:t> </w:t>
            </w:r>
            <w:proofErr w:type="spellStart"/>
            <w:r w:rsidRPr="00471E9B">
              <w:rPr>
                <w:bCs/>
                <w:szCs w:val="22"/>
                <w:lang w:val="fr-FR" w:eastAsia="en-CA"/>
              </w:rPr>
              <w:t>Rev</w:t>
            </w:r>
            <w:proofErr w:type="spellEnd"/>
            <w:r w:rsidRPr="00471E9B">
              <w:rPr>
                <w:bCs/>
                <w:szCs w:val="22"/>
                <w:lang w:val="fr-FR" w:eastAsia="en-CA"/>
              </w:rPr>
              <w:t>.).</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Le rapport d</w:t>
            </w:r>
            <w:r>
              <w:rPr>
                <w:bCs/>
                <w:szCs w:val="22"/>
                <w:lang w:val="fr-FR" w:eastAsia="en-CA"/>
              </w:rPr>
              <w:t>’</w:t>
            </w:r>
            <w:r w:rsidRPr="00471E9B">
              <w:rPr>
                <w:bCs/>
                <w:szCs w:val="22"/>
                <w:lang w:val="fr-FR" w:eastAsia="en-CA"/>
              </w:rPr>
              <w:t>évaluation concernant ce projet a été soumis pour examen à la douz</w:t>
            </w:r>
            <w:r>
              <w:rPr>
                <w:bCs/>
                <w:szCs w:val="22"/>
                <w:lang w:val="fr-FR" w:eastAsia="en-CA"/>
              </w:rPr>
              <w:t>ième session</w:t>
            </w:r>
            <w:r w:rsidRPr="00471E9B">
              <w:rPr>
                <w:bCs/>
                <w:szCs w:val="22"/>
                <w:lang w:val="fr-FR" w:eastAsia="en-CA"/>
              </w:rPr>
              <w:t xml:space="preserve"> du</w:t>
            </w:r>
            <w:r>
              <w:rPr>
                <w:bCs/>
                <w:szCs w:val="22"/>
                <w:lang w:val="fr-FR" w:eastAsia="en-CA"/>
              </w:rPr>
              <w:t> </w:t>
            </w:r>
            <w:r w:rsidRPr="00471E9B">
              <w:rPr>
                <w:bCs/>
                <w:szCs w:val="22"/>
                <w:lang w:val="fr-FR" w:eastAsia="en-CA"/>
              </w:rPr>
              <w:t>CDIP (document</w:t>
            </w:r>
            <w:r>
              <w:rPr>
                <w:bCs/>
                <w:szCs w:val="22"/>
                <w:lang w:val="fr-FR" w:eastAsia="en-CA"/>
              </w:rPr>
              <w:t xml:space="preserve"> </w:t>
            </w:r>
            <w:r w:rsidRPr="00471E9B">
              <w:rPr>
                <w:bCs/>
                <w:szCs w:val="22"/>
                <w:lang w:val="fr-FR" w:eastAsia="en-CA"/>
              </w:rPr>
              <w:t>CDIP/12/4).</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Dans le cadre des discussions de suivi de ce projet, une proposition en six</w:t>
            </w:r>
            <w:r>
              <w:rPr>
                <w:bCs/>
                <w:szCs w:val="22"/>
                <w:lang w:val="fr-FR" w:eastAsia="en-CA"/>
              </w:rPr>
              <w:t> </w:t>
            </w:r>
            <w:r w:rsidRPr="00471E9B">
              <w:rPr>
                <w:bCs/>
                <w:szCs w:val="22"/>
                <w:lang w:val="fr-FR" w:eastAsia="en-CA"/>
              </w:rPr>
              <w:t>points figurant à l</w:t>
            </w:r>
            <w:r>
              <w:rPr>
                <w:bCs/>
                <w:szCs w:val="22"/>
                <w:lang w:val="fr-FR" w:eastAsia="en-CA"/>
              </w:rPr>
              <w:t>’</w:t>
            </w:r>
            <w:r w:rsidRPr="00471E9B">
              <w:rPr>
                <w:bCs/>
                <w:szCs w:val="22"/>
                <w:lang w:val="fr-FR" w:eastAsia="en-CA"/>
              </w:rPr>
              <w:t>appendice I du résumé présenté par le président de la dix</w:t>
            </w:r>
            <w:r>
              <w:rPr>
                <w:bCs/>
                <w:szCs w:val="22"/>
                <w:lang w:val="fr-FR" w:eastAsia="en-CA"/>
              </w:rPr>
              <w:t>-</w:t>
            </w:r>
            <w:r w:rsidRPr="00471E9B">
              <w:rPr>
                <w:bCs/>
                <w:szCs w:val="22"/>
                <w:lang w:val="fr-FR" w:eastAsia="en-CA"/>
              </w:rPr>
              <w:t>sept</w:t>
            </w:r>
            <w:r>
              <w:rPr>
                <w:bCs/>
                <w:szCs w:val="22"/>
                <w:lang w:val="fr-FR" w:eastAsia="en-CA"/>
              </w:rPr>
              <w:t>ième session</w:t>
            </w:r>
            <w:r w:rsidRPr="00471E9B">
              <w:rPr>
                <w:bCs/>
                <w:szCs w:val="22"/>
                <w:lang w:val="fr-FR" w:eastAsia="en-CA"/>
              </w:rPr>
              <w:t xml:space="preserve"> a été adoptée par le comité à sa dix</w:t>
            </w:r>
            <w:r>
              <w:rPr>
                <w:bCs/>
                <w:szCs w:val="22"/>
                <w:lang w:val="fr-FR" w:eastAsia="en-CA"/>
              </w:rPr>
              <w:t>-</w:t>
            </w:r>
            <w:r w:rsidRPr="00471E9B">
              <w:rPr>
                <w:bCs/>
                <w:szCs w:val="22"/>
                <w:lang w:val="fr-FR" w:eastAsia="en-CA"/>
              </w:rPr>
              <w:t>huit</w:t>
            </w:r>
            <w:r>
              <w:rPr>
                <w:bCs/>
                <w:szCs w:val="22"/>
                <w:lang w:val="fr-FR" w:eastAsia="en-CA"/>
              </w:rPr>
              <w:t xml:space="preserve">ième session.  </w:t>
            </w:r>
            <w:r w:rsidRPr="00471E9B">
              <w:rPr>
                <w:bCs/>
                <w:szCs w:val="22"/>
                <w:lang w:val="fr-FR" w:eastAsia="en-CA"/>
              </w:rPr>
              <w:t>À cet égard, un nouveau sous</w:t>
            </w:r>
            <w:r>
              <w:rPr>
                <w:bCs/>
                <w:szCs w:val="22"/>
                <w:lang w:val="fr-FR" w:eastAsia="en-CA"/>
              </w:rPr>
              <w:t>-</w:t>
            </w:r>
            <w:r w:rsidRPr="00471E9B">
              <w:rPr>
                <w:bCs/>
                <w:szCs w:val="22"/>
                <w:lang w:val="fr-FR" w:eastAsia="en-CA"/>
              </w:rPr>
              <w:t>élément intitulé “Assistance technique de l</w:t>
            </w:r>
            <w:r>
              <w:rPr>
                <w:bCs/>
                <w:szCs w:val="22"/>
                <w:lang w:val="fr-FR" w:eastAsia="en-CA"/>
              </w:rPr>
              <w:t>’</w:t>
            </w:r>
            <w:r w:rsidRPr="00471E9B">
              <w:rPr>
                <w:bCs/>
                <w:szCs w:val="22"/>
                <w:lang w:val="fr-FR" w:eastAsia="en-CA"/>
              </w:rPr>
              <w:t>OMPI dans le domaine de la coopération pour le développement” a été ajouté à l</w:t>
            </w:r>
            <w:r>
              <w:rPr>
                <w:bCs/>
                <w:szCs w:val="22"/>
                <w:lang w:val="fr-FR" w:eastAsia="en-CA"/>
              </w:rPr>
              <w:t>’</w:t>
            </w:r>
            <w:r w:rsidRPr="00471E9B">
              <w:rPr>
                <w:bCs/>
                <w:szCs w:val="22"/>
                <w:lang w:val="fr-FR" w:eastAsia="en-CA"/>
              </w:rPr>
              <w:t>ordre du jour du</w:t>
            </w:r>
            <w:r>
              <w:rPr>
                <w:bCs/>
                <w:szCs w:val="22"/>
                <w:lang w:val="fr-FR" w:eastAsia="en-CA"/>
              </w:rPr>
              <w:t> </w:t>
            </w:r>
            <w:r w:rsidRPr="00471E9B">
              <w:rPr>
                <w:bCs/>
                <w:szCs w:val="22"/>
                <w:lang w:val="fr-FR" w:eastAsia="en-CA"/>
              </w:rPr>
              <w:t>CDIP</w:t>
            </w:r>
            <w:r>
              <w:rPr>
                <w:bCs/>
                <w:szCs w:val="22"/>
                <w:lang w:val="fr-FR" w:eastAsia="en-CA"/>
              </w:rPr>
              <w:t xml:space="preserve">.  </w:t>
            </w:r>
            <w:r w:rsidRPr="00471E9B">
              <w:rPr>
                <w:bCs/>
                <w:szCs w:val="22"/>
                <w:lang w:val="fr-FR" w:eastAsia="en-CA"/>
              </w:rPr>
              <w:t>Les documents ou les points ci</w:t>
            </w:r>
            <w:r>
              <w:rPr>
                <w:bCs/>
                <w:szCs w:val="22"/>
                <w:lang w:val="fr-FR" w:eastAsia="en-CA"/>
              </w:rPr>
              <w:t>-</w:t>
            </w:r>
            <w:r w:rsidRPr="00471E9B">
              <w:rPr>
                <w:bCs/>
                <w:szCs w:val="22"/>
                <w:lang w:val="fr-FR" w:eastAsia="en-CA"/>
              </w:rPr>
              <w:t>après ont été examinés au titre de ce sous</w:t>
            </w:r>
            <w:r>
              <w:rPr>
                <w:bCs/>
                <w:szCs w:val="22"/>
                <w:lang w:val="fr-FR" w:eastAsia="en-CA"/>
              </w:rPr>
              <w:t>-</w:t>
            </w:r>
            <w:r w:rsidRPr="00471E9B">
              <w:rPr>
                <w:bCs/>
                <w:szCs w:val="22"/>
                <w:lang w:val="fr-FR" w:eastAsia="en-CA"/>
              </w:rPr>
              <w:t>élément en</w:t>
            </w:r>
            <w:r>
              <w:rPr>
                <w:bCs/>
                <w:szCs w:val="22"/>
                <w:lang w:val="fr-FR" w:eastAsia="en-CA"/>
              </w:rPr>
              <w:t> </w:t>
            </w:r>
            <w:r w:rsidRPr="00471E9B">
              <w:rPr>
                <w:bCs/>
                <w:szCs w:val="22"/>
                <w:lang w:val="fr-FR" w:eastAsia="en-CA"/>
              </w:rPr>
              <w:t>2018</w:t>
            </w:r>
            <w:r>
              <w:rPr>
                <w:bCs/>
                <w:szCs w:val="22"/>
                <w:lang w:val="fr-FR" w:eastAsia="en-CA"/>
              </w:rPr>
              <w:t> :</w:t>
            </w:r>
          </w:p>
          <w:p w:rsidR="00D860D3" w:rsidRPr="00471E9B" w:rsidRDefault="00D860D3" w:rsidP="00D05A49">
            <w:pPr>
              <w:rPr>
                <w:bCs/>
                <w:szCs w:val="22"/>
                <w:lang w:val="fr-FR" w:eastAsia="en-CA"/>
              </w:rPr>
            </w:pPr>
          </w:p>
          <w:p w:rsidR="00D860D3" w:rsidRPr="00471E9B" w:rsidRDefault="00D860D3" w:rsidP="00D05A49">
            <w:pPr>
              <w:rPr>
                <w:bCs/>
                <w:lang w:val="fr-FR" w:eastAsia="en-CA"/>
              </w:rPr>
            </w:pPr>
            <w:r w:rsidRPr="00471E9B">
              <w:rPr>
                <w:bCs/>
                <w:szCs w:val="22"/>
                <w:lang w:val="fr-FR" w:eastAsia="en-CA"/>
              </w:rPr>
              <w:t>1.</w:t>
            </w:r>
            <w:r w:rsidRPr="00471E9B">
              <w:rPr>
                <w:bCs/>
                <w:lang w:val="fr-FR" w:eastAsia="en-CA"/>
              </w:rPr>
              <w:t xml:space="preserve"> </w:t>
            </w:r>
            <w:r>
              <w:rPr>
                <w:bCs/>
                <w:szCs w:val="22"/>
                <w:lang w:val="fr-FR" w:eastAsia="en-CA"/>
              </w:rPr>
              <w:t xml:space="preserve"> </w:t>
            </w:r>
            <w:r w:rsidRPr="00471E9B">
              <w:rPr>
                <w:bCs/>
                <w:lang w:val="fr-FR" w:eastAsia="en-CA"/>
              </w:rPr>
              <w:t>Compilation des pratiques, méthodes et outils de l</w:t>
            </w:r>
            <w:r>
              <w:rPr>
                <w:bCs/>
                <w:lang w:val="fr-FR" w:eastAsia="en-CA"/>
              </w:rPr>
              <w:t>’</w:t>
            </w:r>
            <w:r w:rsidRPr="00471E9B">
              <w:rPr>
                <w:bCs/>
                <w:lang w:val="fr-FR" w:eastAsia="en-CA"/>
              </w:rPr>
              <w:t>OMPI actuels concernant la fourniture d</w:t>
            </w:r>
            <w:r>
              <w:rPr>
                <w:bCs/>
                <w:lang w:val="fr-FR" w:eastAsia="en-CA"/>
              </w:rPr>
              <w:t>’</w:t>
            </w:r>
            <w:r w:rsidRPr="00471E9B">
              <w:rPr>
                <w:bCs/>
                <w:lang w:val="fr-FR" w:eastAsia="en-CA"/>
              </w:rPr>
              <w:t>une assistance technique (document</w:t>
            </w:r>
            <w:r>
              <w:rPr>
                <w:bCs/>
                <w:lang w:val="fr-FR" w:eastAsia="en-CA"/>
              </w:rPr>
              <w:t xml:space="preserve"> </w:t>
            </w:r>
            <w:r w:rsidRPr="00471E9B">
              <w:rPr>
                <w:bCs/>
                <w:lang w:val="fr-FR" w:eastAsia="en-CA"/>
              </w:rPr>
              <w:t>CDIP/21/4);</w:t>
            </w:r>
          </w:p>
          <w:p w:rsidR="00D860D3" w:rsidRPr="00471E9B" w:rsidRDefault="00D860D3" w:rsidP="00D05A49">
            <w:pPr>
              <w:rPr>
                <w:bCs/>
                <w:szCs w:val="22"/>
                <w:lang w:val="fr-FR" w:eastAsia="en-CA"/>
              </w:rPr>
            </w:pPr>
          </w:p>
          <w:p w:rsidR="00D860D3" w:rsidRDefault="00D860D3" w:rsidP="00D05A49">
            <w:pPr>
              <w:rPr>
                <w:bCs/>
                <w:szCs w:val="22"/>
                <w:lang w:val="fr-FR" w:eastAsia="en-CA"/>
              </w:rPr>
            </w:pPr>
            <w:r w:rsidRPr="00471E9B">
              <w:rPr>
                <w:bCs/>
                <w:szCs w:val="22"/>
                <w:lang w:val="fr-FR" w:eastAsia="en-CA"/>
              </w:rPr>
              <w:t xml:space="preserve">2. </w:t>
            </w:r>
            <w:r>
              <w:rPr>
                <w:bCs/>
                <w:szCs w:val="22"/>
                <w:lang w:val="fr-FR" w:eastAsia="en-CA"/>
              </w:rPr>
              <w:t xml:space="preserve"> </w:t>
            </w:r>
            <w:r w:rsidRPr="00471E9B">
              <w:rPr>
                <w:bCs/>
                <w:szCs w:val="22"/>
                <w:lang w:val="fr-FR" w:eastAsia="en-CA"/>
              </w:rPr>
              <w:t>Pratiques suivies par l</w:t>
            </w:r>
            <w:r>
              <w:rPr>
                <w:bCs/>
                <w:szCs w:val="22"/>
                <w:lang w:val="fr-FR" w:eastAsia="en-CA"/>
              </w:rPr>
              <w:t>’</w:t>
            </w:r>
            <w:r w:rsidRPr="00471E9B">
              <w:rPr>
                <w:bCs/>
                <w:szCs w:val="22"/>
                <w:lang w:val="fr-FR" w:eastAsia="en-CA"/>
              </w:rPr>
              <w:t>OMPI pour la sélection des consultants chargés de l</w:t>
            </w:r>
            <w:r>
              <w:rPr>
                <w:bCs/>
                <w:szCs w:val="22"/>
                <w:lang w:val="fr-FR" w:eastAsia="en-CA"/>
              </w:rPr>
              <w:t>’</w:t>
            </w:r>
            <w:r w:rsidRPr="00471E9B">
              <w:rPr>
                <w:bCs/>
                <w:szCs w:val="22"/>
                <w:lang w:val="fr-FR" w:eastAsia="en-CA"/>
              </w:rPr>
              <w:t>assistance technique (document</w:t>
            </w:r>
            <w:r>
              <w:rPr>
                <w:bCs/>
                <w:szCs w:val="22"/>
                <w:lang w:val="fr-FR" w:eastAsia="en-CA"/>
              </w:rPr>
              <w:t xml:space="preserve"> </w:t>
            </w:r>
            <w:r w:rsidRPr="00471E9B">
              <w:rPr>
                <w:bCs/>
                <w:szCs w:val="22"/>
                <w:lang w:val="fr-FR" w:eastAsia="en-CA"/>
              </w:rPr>
              <w:t>CDIP/21/9);</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 xml:space="preserve">3. </w:t>
            </w:r>
            <w:r>
              <w:rPr>
                <w:bCs/>
                <w:szCs w:val="22"/>
                <w:lang w:val="fr-FR" w:eastAsia="en-CA"/>
              </w:rPr>
              <w:t xml:space="preserve"> </w:t>
            </w:r>
            <w:r w:rsidRPr="00471E9B">
              <w:rPr>
                <w:bCs/>
                <w:szCs w:val="22"/>
                <w:lang w:val="fr-FR" w:eastAsia="en-CA"/>
              </w:rPr>
              <w:t>Discussions sur la création du forum sur l</w:t>
            </w:r>
            <w:r>
              <w:rPr>
                <w:bCs/>
                <w:szCs w:val="22"/>
                <w:lang w:val="fr-FR" w:eastAsia="en-CA"/>
              </w:rPr>
              <w:t>’</w:t>
            </w:r>
            <w:r w:rsidRPr="00471E9B">
              <w:rPr>
                <w:bCs/>
                <w:szCs w:val="22"/>
                <w:lang w:val="fr-FR" w:eastAsia="en-CA"/>
              </w:rPr>
              <w:t>assistance technique;</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4.</w:t>
            </w:r>
            <w:r>
              <w:rPr>
                <w:bCs/>
                <w:szCs w:val="22"/>
                <w:lang w:val="fr-FR" w:eastAsia="en-CA"/>
              </w:rPr>
              <w:t xml:space="preserve"> </w:t>
            </w:r>
            <w:r w:rsidRPr="00471E9B">
              <w:rPr>
                <w:bCs/>
                <w:szCs w:val="22"/>
                <w:lang w:val="fr-FR" w:eastAsia="en-CA"/>
              </w:rPr>
              <w:t xml:space="preserve"> Faisabilité de la création d</w:t>
            </w:r>
            <w:r>
              <w:rPr>
                <w:bCs/>
                <w:szCs w:val="22"/>
                <w:lang w:val="fr-FR" w:eastAsia="en-CA"/>
              </w:rPr>
              <w:t>’</w:t>
            </w:r>
            <w:r w:rsidRPr="00471E9B">
              <w:rPr>
                <w:bCs/>
                <w:szCs w:val="22"/>
                <w:lang w:val="fr-FR" w:eastAsia="en-CA"/>
              </w:rPr>
              <w:t>un forum sur le Web consacré à l</w:t>
            </w:r>
            <w:r>
              <w:rPr>
                <w:bCs/>
                <w:szCs w:val="22"/>
                <w:lang w:val="fr-FR" w:eastAsia="en-CA"/>
              </w:rPr>
              <w:t>’</w:t>
            </w:r>
            <w:r w:rsidRPr="00471E9B">
              <w:rPr>
                <w:bCs/>
                <w:szCs w:val="22"/>
                <w:lang w:val="fr-FR" w:eastAsia="en-CA"/>
              </w:rPr>
              <w:t>assistance technique (document</w:t>
            </w:r>
            <w:r>
              <w:rPr>
                <w:bCs/>
                <w:szCs w:val="22"/>
                <w:lang w:val="fr-FR" w:eastAsia="en-CA"/>
              </w:rPr>
              <w:t xml:space="preserve"> </w:t>
            </w:r>
            <w:r w:rsidRPr="00471E9B">
              <w:rPr>
                <w:bCs/>
                <w:szCs w:val="22"/>
                <w:lang w:val="fr-FR" w:eastAsia="en-CA"/>
              </w:rPr>
              <w:t>CDIP/22/3);</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 xml:space="preserve">5. </w:t>
            </w:r>
            <w:r>
              <w:rPr>
                <w:bCs/>
                <w:szCs w:val="22"/>
                <w:lang w:val="fr-FR" w:eastAsia="en-CA"/>
              </w:rPr>
              <w:t xml:space="preserve"> </w:t>
            </w:r>
            <w:r w:rsidRPr="00471E9B">
              <w:rPr>
                <w:bCs/>
                <w:szCs w:val="22"/>
                <w:lang w:val="fr-FR" w:eastAsia="en-CA"/>
              </w:rPr>
              <w:t>Évaluation des outils et méthodes en vigueur de l</w:t>
            </w:r>
            <w:r>
              <w:rPr>
                <w:bCs/>
                <w:szCs w:val="22"/>
                <w:lang w:val="fr-FR" w:eastAsia="en-CA"/>
              </w:rPr>
              <w:t>’</w:t>
            </w:r>
            <w:r w:rsidRPr="00471E9B">
              <w:rPr>
                <w:bCs/>
                <w:szCs w:val="22"/>
                <w:lang w:val="fr-FR" w:eastAsia="en-CA"/>
              </w:rPr>
              <w:t>OMPI pour mesurer l</w:t>
            </w:r>
            <w:r>
              <w:rPr>
                <w:bCs/>
                <w:szCs w:val="22"/>
                <w:lang w:val="fr-FR" w:eastAsia="en-CA"/>
              </w:rPr>
              <w:t>’</w:t>
            </w:r>
            <w:r w:rsidRPr="00471E9B">
              <w:rPr>
                <w:bCs/>
                <w:szCs w:val="22"/>
                <w:lang w:val="fr-FR" w:eastAsia="en-CA"/>
              </w:rPr>
              <w:t>incidence, l</w:t>
            </w:r>
            <w:r>
              <w:rPr>
                <w:bCs/>
                <w:szCs w:val="22"/>
                <w:lang w:val="fr-FR" w:eastAsia="en-CA"/>
              </w:rPr>
              <w:t>’</w:t>
            </w:r>
            <w:r w:rsidRPr="00471E9B">
              <w:rPr>
                <w:bCs/>
                <w:szCs w:val="22"/>
                <w:lang w:val="fr-FR" w:eastAsia="en-CA"/>
              </w:rPr>
              <w:t>efficacité et le bon fonctionnement de ses activités d</w:t>
            </w:r>
            <w:r>
              <w:rPr>
                <w:bCs/>
                <w:szCs w:val="22"/>
                <w:lang w:val="fr-FR" w:eastAsia="en-CA"/>
              </w:rPr>
              <w:t>’</w:t>
            </w:r>
            <w:r w:rsidRPr="00471E9B">
              <w:rPr>
                <w:bCs/>
                <w:szCs w:val="22"/>
                <w:lang w:val="fr-FR" w:eastAsia="en-CA"/>
              </w:rPr>
              <w:t>assistance technique (document</w:t>
            </w:r>
            <w:r>
              <w:rPr>
                <w:bCs/>
                <w:szCs w:val="22"/>
                <w:lang w:val="fr-FR" w:eastAsia="en-CA"/>
              </w:rPr>
              <w:t xml:space="preserve"> </w:t>
            </w:r>
            <w:r w:rsidRPr="00471E9B">
              <w:rPr>
                <w:bCs/>
                <w:szCs w:val="22"/>
                <w:lang w:val="fr-FR" w:eastAsia="en-CA"/>
              </w:rPr>
              <w:t>CDIP/22/10);</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 xml:space="preserve">6. </w:t>
            </w:r>
            <w:r>
              <w:rPr>
                <w:bCs/>
                <w:szCs w:val="22"/>
                <w:lang w:val="fr-FR" w:eastAsia="en-CA"/>
              </w:rPr>
              <w:t xml:space="preserve"> </w:t>
            </w:r>
            <w:r w:rsidRPr="00471E9B">
              <w:rPr>
                <w:bCs/>
                <w:szCs w:val="22"/>
                <w:lang w:val="fr-FR" w:eastAsia="en-CA"/>
              </w:rPr>
              <w:t xml:space="preserve">Coordination interne, collaboration avec les </w:t>
            </w:r>
            <w:r>
              <w:rPr>
                <w:bCs/>
                <w:szCs w:val="22"/>
                <w:lang w:val="fr-FR" w:eastAsia="en-CA"/>
              </w:rPr>
              <w:t>Nations Unies</w:t>
            </w:r>
            <w:r w:rsidRPr="00471E9B">
              <w:rPr>
                <w:bCs/>
                <w:szCs w:val="22"/>
                <w:lang w:val="fr-FR" w:eastAsia="en-CA"/>
              </w:rPr>
              <w:t xml:space="preserve"> et coopération avec les offices nationaux et régionaux de propriété intellectuelle (document</w:t>
            </w:r>
            <w:r>
              <w:rPr>
                <w:bCs/>
                <w:szCs w:val="22"/>
                <w:lang w:val="fr-FR" w:eastAsia="en-CA"/>
              </w:rPr>
              <w:t xml:space="preserve"> </w:t>
            </w:r>
            <w:r w:rsidRPr="00471E9B">
              <w:rPr>
                <w:bCs/>
                <w:szCs w:val="22"/>
                <w:lang w:val="fr-FR" w:eastAsia="en-CA"/>
              </w:rPr>
              <w:t>CDIP/22/11</w:t>
            </w:r>
            <w:proofErr w:type="gramStart"/>
            <w:r w:rsidRPr="00471E9B">
              <w:rPr>
                <w:bCs/>
                <w:szCs w:val="22"/>
                <w:lang w:val="fr-FR" w:eastAsia="en-CA"/>
              </w:rPr>
              <w:t>);  et</w:t>
            </w:r>
            <w:proofErr w:type="gramEnd"/>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 xml:space="preserve">7. </w:t>
            </w:r>
            <w:r>
              <w:rPr>
                <w:bCs/>
                <w:szCs w:val="22"/>
                <w:lang w:val="fr-FR" w:eastAsia="en-CA"/>
              </w:rPr>
              <w:t xml:space="preserve"> </w:t>
            </w:r>
            <w:r w:rsidRPr="00471E9B">
              <w:rPr>
                <w:bCs/>
                <w:szCs w:val="22"/>
                <w:lang w:val="fr-FR" w:eastAsia="en-CA"/>
              </w:rPr>
              <w:t>Dialogue interactif sur l</w:t>
            </w:r>
            <w:r>
              <w:rPr>
                <w:bCs/>
                <w:szCs w:val="22"/>
                <w:lang w:val="fr-FR" w:eastAsia="en-CA"/>
              </w:rPr>
              <w:t>’</w:t>
            </w:r>
            <w:r w:rsidRPr="00471E9B">
              <w:rPr>
                <w:bCs/>
                <w:szCs w:val="22"/>
                <w:lang w:val="fr-FR" w:eastAsia="en-CA"/>
              </w:rPr>
              <w:t>assistance technique.</w:t>
            </w:r>
          </w:p>
          <w:p w:rsidR="00D860D3" w:rsidRPr="00471E9B" w:rsidRDefault="00D860D3" w:rsidP="00D05A49">
            <w:pPr>
              <w:rPr>
                <w:bCs/>
                <w:szCs w:val="22"/>
                <w:lang w:val="fr-FR" w:eastAsia="en-CA"/>
              </w:rPr>
            </w:pPr>
          </w:p>
          <w:p w:rsidR="00D860D3" w:rsidRDefault="00D860D3" w:rsidP="00D05A49">
            <w:pPr>
              <w:rPr>
                <w:bCs/>
                <w:szCs w:val="22"/>
                <w:lang w:val="fr-FR" w:eastAsia="en-CA"/>
              </w:rPr>
            </w:pPr>
            <w:r w:rsidRPr="00471E9B">
              <w:rPr>
                <w:bCs/>
                <w:szCs w:val="22"/>
                <w:lang w:val="fr-FR" w:eastAsia="en-CA"/>
              </w:rPr>
              <w:t>Les débats concernant ce sous</w:t>
            </w:r>
            <w:r>
              <w:rPr>
                <w:bCs/>
                <w:szCs w:val="22"/>
                <w:lang w:val="fr-FR" w:eastAsia="en-CA"/>
              </w:rPr>
              <w:t>-</w:t>
            </w:r>
            <w:r w:rsidRPr="00471E9B">
              <w:rPr>
                <w:bCs/>
                <w:szCs w:val="22"/>
                <w:lang w:val="fr-FR" w:eastAsia="en-CA"/>
              </w:rPr>
              <w:t>élément de l</w:t>
            </w:r>
            <w:r>
              <w:rPr>
                <w:bCs/>
                <w:szCs w:val="22"/>
                <w:lang w:val="fr-FR" w:eastAsia="en-CA"/>
              </w:rPr>
              <w:t>’</w:t>
            </w:r>
            <w:r w:rsidRPr="00471E9B">
              <w:rPr>
                <w:bCs/>
                <w:szCs w:val="22"/>
                <w:lang w:val="fr-FR" w:eastAsia="en-CA"/>
              </w:rPr>
              <w:t>ordre du jour se poursuivront encore sur deux</w:t>
            </w:r>
            <w:r>
              <w:rPr>
                <w:bCs/>
                <w:szCs w:val="22"/>
                <w:lang w:val="fr-FR" w:eastAsia="en-CA"/>
              </w:rPr>
              <w:t> </w:t>
            </w:r>
            <w:r w:rsidRPr="00471E9B">
              <w:rPr>
                <w:bCs/>
                <w:szCs w:val="22"/>
                <w:lang w:val="fr-FR" w:eastAsia="en-CA"/>
              </w:rPr>
              <w:t>sessions consécutives du</w:t>
            </w:r>
            <w:r>
              <w:rPr>
                <w:bCs/>
                <w:szCs w:val="22"/>
                <w:lang w:val="fr-FR" w:eastAsia="en-CA"/>
              </w:rPr>
              <w:t> </w:t>
            </w:r>
            <w:r w:rsidRPr="00471E9B">
              <w:rPr>
                <w:bCs/>
                <w:szCs w:val="22"/>
                <w:lang w:val="fr-FR" w:eastAsia="en-CA"/>
              </w:rPr>
              <w:t>CDIP.  À l</w:t>
            </w:r>
            <w:r>
              <w:rPr>
                <w:bCs/>
                <w:szCs w:val="22"/>
                <w:lang w:val="fr-FR" w:eastAsia="en-CA"/>
              </w:rPr>
              <w:t>’</w:t>
            </w:r>
            <w:r w:rsidRPr="00471E9B">
              <w:rPr>
                <w:bCs/>
                <w:szCs w:val="22"/>
                <w:lang w:val="fr-FR" w:eastAsia="en-CA"/>
              </w:rPr>
              <w:t>issue de cette période, un rapport final sera examiné par le comité.</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Des activités supplémentaires figurent dans la base de données IP</w:t>
            </w:r>
            <w:r>
              <w:rPr>
                <w:bCs/>
                <w:szCs w:val="22"/>
                <w:lang w:val="fr-FR" w:eastAsia="en-CA"/>
              </w:rPr>
              <w:t>-</w:t>
            </w:r>
            <w:r w:rsidRPr="00471E9B">
              <w:rPr>
                <w:bCs/>
                <w:szCs w:val="22"/>
                <w:lang w:val="fr-FR" w:eastAsia="en-CA"/>
              </w:rPr>
              <w:t>TAD</w:t>
            </w:r>
            <w:r>
              <w:rPr>
                <w:bCs/>
                <w:szCs w:val="22"/>
                <w:lang w:val="fr-FR" w:eastAsia="en-CA"/>
              </w:rPr>
              <w:t xml:space="preserve">.  </w:t>
            </w:r>
            <w:r w:rsidRPr="00471E9B">
              <w:rPr>
                <w:bCs/>
                <w:szCs w:val="22"/>
                <w:lang w:val="fr-FR" w:eastAsia="en-CA"/>
              </w:rPr>
              <w:t>Pour de plus amples informations sur les réalisations liées à cette recommandation, voir le Rapport sur la performance de l</w:t>
            </w:r>
            <w:r>
              <w:rPr>
                <w:bCs/>
                <w:szCs w:val="22"/>
                <w:lang w:val="fr-FR" w:eastAsia="en-CA"/>
              </w:rPr>
              <w:t>’</w:t>
            </w:r>
            <w:r w:rsidRPr="00471E9B">
              <w:rPr>
                <w:bCs/>
                <w:szCs w:val="22"/>
                <w:lang w:val="fr-FR" w:eastAsia="en-CA"/>
              </w:rPr>
              <w:t>OMPI en</w:t>
            </w:r>
            <w:r>
              <w:rPr>
                <w:bCs/>
                <w:szCs w:val="22"/>
                <w:lang w:val="fr-FR" w:eastAsia="en-CA"/>
              </w:rPr>
              <w:t> </w:t>
            </w:r>
            <w:r w:rsidRPr="00471E9B">
              <w:rPr>
                <w:bCs/>
                <w:szCs w:val="22"/>
                <w:lang w:val="fr-FR" w:eastAsia="en-CA"/>
              </w:rPr>
              <w:t>2016</w:t>
            </w:r>
            <w:r>
              <w:rPr>
                <w:bCs/>
                <w:szCs w:val="22"/>
                <w:lang w:val="fr-FR" w:eastAsia="en-CA"/>
              </w:rPr>
              <w:t>-</w:t>
            </w:r>
            <w:r w:rsidRPr="00471E9B">
              <w:rPr>
                <w:bCs/>
                <w:szCs w:val="22"/>
                <w:lang w:val="fr-FR" w:eastAsia="en-CA"/>
              </w:rPr>
              <w:t>2017 (document</w:t>
            </w:r>
            <w:r>
              <w:rPr>
                <w:bCs/>
                <w:szCs w:val="22"/>
                <w:lang w:val="fr-FR" w:eastAsia="en-CA"/>
              </w:rPr>
              <w:t xml:space="preserve"> </w:t>
            </w:r>
            <w:r w:rsidRPr="00471E9B">
              <w:rPr>
                <w:bCs/>
                <w:szCs w:val="22"/>
                <w:lang w:val="fr-FR" w:eastAsia="en-CA"/>
              </w:rPr>
              <w:t>WO/PBC/28/7).</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Pour de plus amples informations sur les réalisations liées à cette recommandation depuis l</w:t>
            </w:r>
            <w:r>
              <w:rPr>
                <w:bCs/>
                <w:szCs w:val="22"/>
                <w:lang w:val="fr-FR" w:eastAsia="en-CA"/>
              </w:rPr>
              <w:t>’</w:t>
            </w:r>
            <w:r w:rsidRPr="00471E9B">
              <w:rPr>
                <w:bCs/>
                <w:szCs w:val="22"/>
                <w:lang w:val="fr-FR" w:eastAsia="en-CA"/>
              </w:rPr>
              <w:t>adoption du Plan d</w:t>
            </w:r>
            <w:r>
              <w:rPr>
                <w:bCs/>
                <w:szCs w:val="22"/>
                <w:lang w:val="fr-FR" w:eastAsia="en-CA"/>
              </w:rPr>
              <w:t>’</w:t>
            </w:r>
            <w:r w:rsidRPr="00471E9B">
              <w:rPr>
                <w:bCs/>
                <w:szCs w:val="22"/>
                <w:lang w:val="fr-FR" w:eastAsia="en-CA"/>
              </w:rPr>
              <w:t>action pour le développement, voir les documents ci</w:t>
            </w:r>
            <w:r>
              <w:rPr>
                <w:bCs/>
                <w:szCs w:val="22"/>
                <w:lang w:val="fr-FR" w:eastAsia="en-CA"/>
              </w:rPr>
              <w:t>-</w:t>
            </w:r>
            <w:r w:rsidRPr="00471E9B">
              <w:rPr>
                <w:bCs/>
                <w:szCs w:val="22"/>
                <w:lang w:val="fr-FR" w:eastAsia="en-CA"/>
              </w:rPr>
              <w:t>après</w:t>
            </w:r>
            <w:r>
              <w:rPr>
                <w:bCs/>
                <w:szCs w:val="22"/>
                <w:lang w:val="fr-FR" w:eastAsia="en-CA"/>
              </w:rPr>
              <w:t> :</w:t>
            </w:r>
            <w:r w:rsidRPr="00471E9B">
              <w:rPr>
                <w:bCs/>
                <w:szCs w:val="22"/>
                <w:lang w:val="fr-FR" w:eastAsia="en-CA"/>
              </w:rPr>
              <w:t xml:space="preserve"> CDIP/6/</w:t>
            </w:r>
            <w:proofErr w:type="gramStart"/>
            <w:r w:rsidRPr="00471E9B">
              <w:rPr>
                <w:bCs/>
                <w:szCs w:val="22"/>
                <w:lang w:val="fr-FR" w:eastAsia="en-CA"/>
              </w:rPr>
              <w:t>2;  CDIP</w:t>
            </w:r>
            <w:proofErr w:type="gramEnd"/>
            <w:r w:rsidRPr="00471E9B">
              <w:rPr>
                <w:bCs/>
                <w:szCs w:val="22"/>
                <w:lang w:val="fr-FR" w:eastAsia="en-CA"/>
              </w:rPr>
              <w:t xml:space="preserve">/8/2;  CDIP/10/2;  CDIP/12/4;  CDIP/20/3;  CDIP/20/6 et CDIP/22/2. </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III.3 Intégration des recommandations du Plan d</w:t>
            </w:r>
            <w:r>
              <w:rPr>
                <w:szCs w:val="22"/>
                <w:lang w:val="fr-FR"/>
              </w:rPr>
              <w:t>’</w:t>
            </w:r>
            <w:r w:rsidRPr="00471E9B">
              <w:rPr>
                <w:szCs w:val="22"/>
                <w:lang w:val="fr-FR"/>
              </w:rPr>
              <w:t>action pour le développement dans les activités de l</w:t>
            </w:r>
            <w:r>
              <w:rPr>
                <w:szCs w:val="22"/>
                <w:lang w:val="fr-FR"/>
              </w:rPr>
              <w:t>’</w:t>
            </w:r>
            <w:r w:rsidRPr="00471E9B">
              <w:rPr>
                <w:szCs w:val="22"/>
                <w:lang w:val="fr-FR"/>
              </w:rPr>
              <w:t>OMPI</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VIII.3 Engagement réel auprès des États membres</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IX.5 Renforcement de l</w:t>
            </w:r>
            <w:r>
              <w:rPr>
                <w:szCs w:val="22"/>
                <w:lang w:val="fr-FR"/>
              </w:rPr>
              <w:t>’</w:t>
            </w:r>
            <w:r w:rsidRPr="00471E9B">
              <w:rPr>
                <w:szCs w:val="22"/>
                <w:lang w:val="fr-FR"/>
              </w:rPr>
              <w:t>obligation redditionnelle, de l</w:t>
            </w:r>
            <w:r>
              <w:rPr>
                <w:szCs w:val="22"/>
                <w:lang w:val="fr-FR"/>
              </w:rPr>
              <w:t>’</w:t>
            </w:r>
            <w:r w:rsidRPr="00471E9B">
              <w:rPr>
                <w:szCs w:val="22"/>
                <w:lang w:val="fr-FR"/>
              </w:rPr>
              <w:t>apprentissage institutionnel, de l</w:t>
            </w:r>
            <w:r>
              <w:rPr>
                <w:szCs w:val="22"/>
                <w:lang w:val="fr-FR"/>
              </w:rPr>
              <w:t>’</w:t>
            </w:r>
            <w:r w:rsidRPr="00471E9B">
              <w:rPr>
                <w:szCs w:val="22"/>
                <w:lang w:val="fr-FR"/>
              </w:rPr>
              <w:t>optimisation des ressources financières, de l</w:t>
            </w:r>
            <w:r>
              <w:rPr>
                <w:szCs w:val="22"/>
                <w:lang w:val="fr-FR"/>
              </w:rPr>
              <w:t>’</w:t>
            </w:r>
            <w:r w:rsidRPr="00471E9B">
              <w:rPr>
                <w:szCs w:val="22"/>
                <w:lang w:val="fr-FR"/>
              </w:rPr>
              <w:t>administration, du contrôle interne et de la gestion institutionnelle avec le concours d</w:t>
            </w:r>
            <w:r>
              <w:rPr>
                <w:szCs w:val="22"/>
                <w:lang w:val="fr-FR"/>
              </w:rPr>
              <w:t>’</w:t>
            </w:r>
            <w:r w:rsidRPr="00471E9B">
              <w:rPr>
                <w:szCs w:val="22"/>
                <w:lang w:val="fr-FR"/>
              </w:rPr>
              <w:t>une supervision indépendante efficace</w:t>
            </w:r>
          </w:p>
        </w:tc>
      </w:tr>
      <w:tr w:rsidR="00D860D3" w:rsidRPr="004270EA" w:rsidTr="00D05A49">
        <w:trPr>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34.</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Afin d</w:t>
            </w:r>
            <w:r>
              <w:rPr>
                <w:szCs w:val="22"/>
                <w:lang w:val="fr-FR"/>
              </w:rPr>
              <w:t>’</w:t>
            </w:r>
            <w:r w:rsidRPr="00471E9B">
              <w:rPr>
                <w:szCs w:val="22"/>
                <w:lang w:val="fr-FR"/>
              </w:rPr>
              <w:t>aider les États membres à élaborer des programmes nationaux de vaste portée, demander à l</w:t>
            </w:r>
            <w:r>
              <w:rPr>
                <w:szCs w:val="22"/>
                <w:lang w:val="fr-FR"/>
              </w:rPr>
              <w:t>’</w:t>
            </w:r>
            <w:r w:rsidRPr="00471E9B">
              <w:rPr>
                <w:szCs w:val="22"/>
                <w:lang w:val="fr-FR"/>
              </w:rPr>
              <w:t>OMPI de mener une étude sur les obstacles à la protection de la propriété intellectuelle dans l</w:t>
            </w:r>
            <w:r>
              <w:rPr>
                <w:szCs w:val="22"/>
                <w:lang w:val="fr-FR"/>
              </w:rPr>
              <w:t>’</w:t>
            </w:r>
            <w:r w:rsidRPr="00471E9B">
              <w:rPr>
                <w:szCs w:val="22"/>
                <w:lang w:val="fr-FR"/>
              </w:rPr>
              <w:t>économie informelle, notamment sur les coûts et les avantages concrets de la protection de la propriété intellectuelle, en particulier en ce qui concerne la création d</w:t>
            </w:r>
            <w:r>
              <w:rPr>
                <w:szCs w:val="22"/>
                <w:lang w:val="fr-FR"/>
              </w:rPr>
              <w:t>’</w:t>
            </w:r>
            <w:r w:rsidRPr="00471E9B">
              <w:rPr>
                <w:szCs w:val="22"/>
                <w:lang w:val="fr-FR"/>
              </w:rPr>
              <w:t>emplois.</w:t>
            </w:r>
          </w:p>
          <w:p w:rsidR="00D860D3" w:rsidRPr="00471E9B" w:rsidRDefault="00D860D3" w:rsidP="00D05A49">
            <w:pPr>
              <w:rPr>
                <w:szCs w:val="22"/>
                <w:lang w:val="fr-FR"/>
              </w:rPr>
            </w:pP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bCs/>
                <w:szCs w:val="22"/>
                <w:lang w:val="fr-FR" w:eastAsia="en-CA"/>
              </w:rPr>
            </w:pPr>
            <w:r w:rsidRPr="00471E9B">
              <w:rPr>
                <w:bCs/>
                <w:szCs w:val="22"/>
                <w:lang w:val="fr-FR" w:eastAsia="en-CA"/>
              </w:rPr>
              <w:t>En cours de mise en œuvre depuis novembre 2011.</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Voir les documents</w:t>
            </w:r>
            <w:r>
              <w:rPr>
                <w:bCs/>
                <w:szCs w:val="22"/>
                <w:lang w:val="fr-FR" w:eastAsia="en-CA"/>
              </w:rPr>
              <w:t xml:space="preserve"> </w:t>
            </w:r>
            <w:r w:rsidRPr="00471E9B">
              <w:rPr>
                <w:bCs/>
                <w:szCs w:val="22"/>
                <w:lang w:val="fr-FR" w:eastAsia="en-CA"/>
              </w:rPr>
              <w:t>CDIP/1/3, CDIP/6/9, CDIP/6/9 et CDIP/8/3.</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Cette recommandation a été principalement mise en œuvre dans le cadre du projet “Propriété intellectuelle et économie informelle” (projet DA_34_01 figurant dans le document</w:t>
            </w:r>
            <w:r>
              <w:rPr>
                <w:bCs/>
                <w:szCs w:val="22"/>
                <w:lang w:val="fr-FR" w:eastAsia="en-CA"/>
              </w:rPr>
              <w:t xml:space="preserve"> </w:t>
            </w:r>
            <w:r w:rsidRPr="00471E9B">
              <w:rPr>
                <w:bCs/>
                <w:szCs w:val="22"/>
                <w:lang w:val="fr-FR" w:eastAsia="en-CA"/>
              </w:rPr>
              <w:t>CDIP/8/3 </w:t>
            </w:r>
            <w:proofErr w:type="spellStart"/>
            <w:r w:rsidRPr="00471E9B">
              <w:rPr>
                <w:bCs/>
                <w:szCs w:val="22"/>
                <w:lang w:val="fr-FR" w:eastAsia="en-CA"/>
              </w:rPr>
              <w:t>Rev</w:t>
            </w:r>
            <w:proofErr w:type="spellEnd"/>
            <w:r w:rsidRPr="00471E9B">
              <w:rPr>
                <w:bCs/>
                <w:szCs w:val="22"/>
                <w:lang w:val="fr-FR" w:eastAsia="en-CA"/>
              </w:rPr>
              <w:t>.).</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Un rapport d</w:t>
            </w:r>
            <w:r>
              <w:rPr>
                <w:bCs/>
                <w:szCs w:val="22"/>
                <w:lang w:val="fr-FR" w:eastAsia="en-CA"/>
              </w:rPr>
              <w:t>’</w:t>
            </w:r>
            <w:r w:rsidRPr="00471E9B">
              <w:rPr>
                <w:bCs/>
                <w:szCs w:val="22"/>
                <w:lang w:val="fr-FR" w:eastAsia="en-CA"/>
              </w:rPr>
              <w:t>évaluation pour ce projet a été présenté pour examen à la treiz</w:t>
            </w:r>
            <w:r>
              <w:rPr>
                <w:bCs/>
                <w:szCs w:val="22"/>
                <w:lang w:val="fr-FR" w:eastAsia="en-CA"/>
              </w:rPr>
              <w:t>ième session</w:t>
            </w:r>
            <w:r w:rsidRPr="00471E9B">
              <w:rPr>
                <w:bCs/>
                <w:szCs w:val="22"/>
                <w:lang w:val="fr-FR" w:eastAsia="en-CA"/>
              </w:rPr>
              <w:t xml:space="preserve"> du</w:t>
            </w:r>
            <w:r>
              <w:rPr>
                <w:bCs/>
                <w:szCs w:val="22"/>
                <w:lang w:val="fr-FR" w:eastAsia="en-CA"/>
              </w:rPr>
              <w:t> </w:t>
            </w:r>
            <w:r w:rsidRPr="00471E9B">
              <w:rPr>
                <w:bCs/>
                <w:szCs w:val="22"/>
                <w:lang w:val="fr-FR" w:eastAsia="en-CA"/>
              </w:rPr>
              <w:t>CDIP (figurant dans le document</w:t>
            </w:r>
            <w:r>
              <w:rPr>
                <w:bCs/>
                <w:szCs w:val="22"/>
                <w:lang w:val="fr-FR" w:eastAsia="en-CA"/>
              </w:rPr>
              <w:t xml:space="preserve"> </w:t>
            </w:r>
            <w:r w:rsidRPr="00471E9B">
              <w:rPr>
                <w:bCs/>
                <w:szCs w:val="22"/>
                <w:lang w:val="fr-FR" w:eastAsia="en-CA"/>
              </w:rPr>
              <w:t>CDIP/13/5).</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Des activités supplémentaires figurent dans la base de données IP</w:t>
            </w:r>
            <w:r>
              <w:rPr>
                <w:bCs/>
                <w:szCs w:val="22"/>
                <w:lang w:val="fr-FR" w:eastAsia="en-CA"/>
              </w:rPr>
              <w:t>-</w:t>
            </w:r>
            <w:r w:rsidRPr="00471E9B">
              <w:rPr>
                <w:bCs/>
                <w:szCs w:val="22"/>
                <w:lang w:val="fr-FR" w:eastAsia="en-CA"/>
              </w:rPr>
              <w:t>TAD</w:t>
            </w:r>
            <w:r>
              <w:rPr>
                <w:bCs/>
                <w:szCs w:val="22"/>
                <w:lang w:val="fr-FR" w:eastAsia="en-CA"/>
              </w:rPr>
              <w:t xml:space="preserve">.  </w:t>
            </w:r>
            <w:r w:rsidRPr="00471E9B">
              <w:rPr>
                <w:bCs/>
                <w:szCs w:val="22"/>
                <w:lang w:val="fr-FR" w:eastAsia="en-CA"/>
              </w:rPr>
              <w:t>Pour de plus amples informations sur les réalisations liées à cette recommandation, voir le Rapport sur la performance de l</w:t>
            </w:r>
            <w:r>
              <w:rPr>
                <w:bCs/>
                <w:szCs w:val="22"/>
                <w:lang w:val="fr-FR" w:eastAsia="en-CA"/>
              </w:rPr>
              <w:t>’</w:t>
            </w:r>
            <w:r w:rsidRPr="00471E9B">
              <w:rPr>
                <w:bCs/>
                <w:szCs w:val="22"/>
                <w:lang w:val="fr-FR" w:eastAsia="en-CA"/>
              </w:rPr>
              <w:t>OMPI en</w:t>
            </w:r>
            <w:r>
              <w:rPr>
                <w:bCs/>
                <w:szCs w:val="22"/>
                <w:lang w:val="fr-FR" w:eastAsia="en-CA"/>
              </w:rPr>
              <w:t> </w:t>
            </w:r>
            <w:r w:rsidRPr="00471E9B">
              <w:rPr>
                <w:bCs/>
                <w:szCs w:val="22"/>
                <w:lang w:val="fr-FR" w:eastAsia="en-CA"/>
              </w:rPr>
              <w:t>2016</w:t>
            </w:r>
            <w:r>
              <w:rPr>
                <w:bCs/>
                <w:szCs w:val="22"/>
                <w:lang w:val="fr-FR" w:eastAsia="en-CA"/>
              </w:rPr>
              <w:t>-</w:t>
            </w:r>
            <w:r w:rsidRPr="00471E9B">
              <w:rPr>
                <w:bCs/>
                <w:szCs w:val="22"/>
                <w:lang w:val="fr-FR" w:eastAsia="en-CA"/>
              </w:rPr>
              <w:t>2017 (document</w:t>
            </w:r>
            <w:r>
              <w:rPr>
                <w:bCs/>
                <w:szCs w:val="22"/>
                <w:lang w:val="fr-FR" w:eastAsia="en-CA"/>
              </w:rPr>
              <w:t xml:space="preserve"> </w:t>
            </w:r>
            <w:r w:rsidRPr="00471E9B">
              <w:rPr>
                <w:bCs/>
                <w:szCs w:val="22"/>
                <w:lang w:val="fr-FR" w:eastAsia="en-CA"/>
              </w:rPr>
              <w:t>WO/PBC/28/7).</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Pour de plus amples informations sur les réalisations liées à cette recommandation depuis l</w:t>
            </w:r>
            <w:r>
              <w:rPr>
                <w:bCs/>
                <w:szCs w:val="22"/>
                <w:lang w:val="fr-FR" w:eastAsia="en-CA"/>
              </w:rPr>
              <w:t>’</w:t>
            </w:r>
            <w:r w:rsidRPr="00471E9B">
              <w:rPr>
                <w:bCs/>
                <w:szCs w:val="22"/>
                <w:lang w:val="fr-FR" w:eastAsia="en-CA"/>
              </w:rPr>
              <w:t>adoption du Plan d</w:t>
            </w:r>
            <w:r>
              <w:rPr>
                <w:bCs/>
                <w:szCs w:val="22"/>
                <w:lang w:val="fr-FR" w:eastAsia="en-CA"/>
              </w:rPr>
              <w:t>’</w:t>
            </w:r>
            <w:r w:rsidRPr="00471E9B">
              <w:rPr>
                <w:bCs/>
                <w:szCs w:val="22"/>
                <w:lang w:val="fr-FR" w:eastAsia="en-CA"/>
              </w:rPr>
              <w:t>action pour le développement, voir les documents ci</w:t>
            </w:r>
            <w:r>
              <w:rPr>
                <w:bCs/>
                <w:szCs w:val="22"/>
                <w:lang w:val="fr-FR" w:eastAsia="en-CA"/>
              </w:rPr>
              <w:t>-</w:t>
            </w:r>
            <w:r w:rsidRPr="00471E9B">
              <w:rPr>
                <w:bCs/>
                <w:szCs w:val="22"/>
                <w:lang w:val="fr-FR" w:eastAsia="en-CA"/>
              </w:rPr>
              <w:t>après</w:t>
            </w:r>
            <w:r>
              <w:rPr>
                <w:bCs/>
                <w:szCs w:val="22"/>
                <w:lang w:val="fr-FR" w:eastAsia="en-CA"/>
              </w:rPr>
              <w:t> :</w:t>
            </w:r>
            <w:r w:rsidRPr="00471E9B">
              <w:rPr>
                <w:bCs/>
                <w:szCs w:val="22"/>
                <w:lang w:val="fr-FR" w:eastAsia="en-CA"/>
              </w:rPr>
              <w:t xml:space="preserve"> CDIP/10/2;  CDIP/12/2 et CDIP/13/5.</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III.3 Intégration des recommandations du Plan d</w:t>
            </w:r>
            <w:r>
              <w:rPr>
                <w:szCs w:val="22"/>
                <w:lang w:val="fr-FR"/>
              </w:rPr>
              <w:t>’</w:t>
            </w:r>
            <w:r w:rsidRPr="00471E9B">
              <w:rPr>
                <w:szCs w:val="22"/>
                <w:lang w:val="fr-FR"/>
              </w:rPr>
              <w:t>action pour le développement dans les activités de l</w:t>
            </w:r>
            <w:r>
              <w:rPr>
                <w:szCs w:val="22"/>
                <w:lang w:val="fr-FR"/>
              </w:rPr>
              <w:t>’</w:t>
            </w:r>
            <w:r w:rsidRPr="00471E9B">
              <w:rPr>
                <w:szCs w:val="22"/>
                <w:lang w:val="fr-FR"/>
              </w:rPr>
              <w:t>OMPI</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V.2 Utilisation plus large et plus efficace des analyses économiques de l</w:t>
            </w:r>
            <w:r>
              <w:rPr>
                <w:szCs w:val="22"/>
                <w:lang w:val="fr-FR"/>
              </w:rPr>
              <w:t>’</w:t>
            </w:r>
            <w:r w:rsidRPr="00471E9B">
              <w:rPr>
                <w:szCs w:val="22"/>
                <w:lang w:val="fr-FR"/>
              </w:rPr>
              <w:t>OMPI aux fins de l</w:t>
            </w:r>
            <w:r>
              <w:rPr>
                <w:szCs w:val="22"/>
                <w:lang w:val="fr-FR"/>
              </w:rPr>
              <w:t>’</w:t>
            </w:r>
            <w:r w:rsidRPr="00471E9B">
              <w:rPr>
                <w:szCs w:val="22"/>
                <w:lang w:val="fr-FR"/>
              </w:rPr>
              <w:t>élaboration des politiques</w:t>
            </w:r>
          </w:p>
        </w:tc>
      </w:tr>
      <w:tr w:rsidR="00D860D3" w:rsidRPr="004270EA" w:rsidTr="00D05A49">
        <w:trPr>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35.</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Demander à l</w:t>
            </w:r>
            <w:r>
              <w:rPr>
                <w:szCs w:val="22"/>
                <w:lang w:val="fr-FR"/>
              </w:rPr>
              <w:t>’</w:t>
            </w:r>
            <w:r w:rsidRPr="00471E9B">
              <w:rPr>
                <w:szCs w:val="22"/>
                <w:lang w:val="fr-FR"/>
              </w:rPr>
              <w:t>OMPI de réaliser, à la demande des États membres, de nouvelles études pour évaluer l</w:t>
            </w:r>
            <w:r>
              <w:rPr>
                <w:szCs w:val="22"/>
                <w:lang w:val="fr-FR"/>
              </w:rPr>
              <w:t>’</w:t>
            </w:r>
            <w:r w:rsidRPr="00471E9B">
              <w:rPr>
                <w:szCs w:val="22"/>
                <w:lang w:val="fr-FR"/>
              </w:rPr>
              <w:t>incidence économique, sociale et culturelle de l</w:t>
            </w:r>
            <w:r>
              <w:rPr>
                <w:szCs w:val="22"/>
                <w:lang w:val="fr-FR"/>
              </w:rPr>
              <w:t>’</w:t>
            </w:r>
            <w:r w:rsidRPr="00471E9B">
              <w:rPr>
                <w:szCs w:val="22"/>
                <w:lang w:val="fr-FR"/>
              </w:rPr>
              <w:t>utilisation des systèmes de propriété intellectuelle dans ces États.</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bCs/>
                <w:szCs w:val="22"/>
                <w:lang w:val="fr-FR" w:eastAsia="en-CA"/>
              </w:rPr>
            </w:pPr>
            <w:r w:rsidRPr="00471E9B">
              <w:rPr>
                <w:bCs/>
                <w:szCs w:val="22"/>
                <w:lang w:val="fr-FR" w:eastAsia="en-CA"/>
              </w:rPr>
              <w:t>En cours d</w:t>
            </w:r>
            <w:r>
              <w:rPr>
                <w:bCs/>
                <w:szCs w:val="22"/>
                <w:lang w:val="fr-FR" w:eastAsia="en-CA"/>
              </w:rPr>
              <w:t>’</w:t>
            </w:r>
            <w:r w:rsidRPr="00471E9B">
              <w:rPr>
                <w:bCs/>
                <w:szCs w:val="22"/>
                <w:lang w:val="fr-FR" w:eastAsia="en-CA"/>
              </w:rPr>
              <w:t>application depuis l</w:t>
            </w:r>
            <w:r>
              <w:rPr>
                <w:bCs/>
                <w:szCs w:val="22"/>
                <w:lang w:val="fr-FR" w:eastAsia="en-CA"/>
              </w:rPr>
              <w:t>’</w:t>
            </w:r>
            <w:r w:rsidRPr="00471E9B">
              <w:rPr>
                <w:bCs/>
                <w:szCs w:val="22"/>
                <w:lang w:val="fr-FR" w:eastAsia="en-CA"/>
              </w:rPr>
              <w:t>adoption du Plan d</w:t>
            </w:r>
            <w:r>
              <w:rPr>
                <w:bCs/>
                <w:szCs w:val="22"/>
                <w:lang w:val="fr-FR" w:eastAsia="en-CA"/>
              </w:rPr>
              <w:t>’</w:t>
            </w:r>
            <w:r w:rsidRPr="00471E9B">
              <w:rPr>
                <w:bCs/>
                <w:szCs w:val="22"/>
                <w:lang w:val="fr-FR" w:eastAsia="en-CA"/>
              </w:rPr>
              <w:t>action pour le développement en octobre 2007.</w:t>
            </w:r>
          </w:p>
          <w:p w:rsidR="00D860D3" w:rsidRPr="00471E9B" w:rsidRDefault="00D860D3" w:rsidP="00D05A49">
            <w:pPr>
              <w:rPr>
                <w:bCs/>
                <w:szCs w:val="22"/>
                <w:lang w:val="fr-FR" w:eastAsia="en-CA"/>
              </w:rPr>
            </w:pPr>
          </w:p>
          <w:p w:rsidR="00D860D3" w:rsidRDefault="00D860D3" w:rsidP="00D05A49">
            <w:pPr>
              <w:rPr>
                <w:bCs/>
                <w:szCs w:val="22"/>
                <w:lang w:val="fr-FR" w:eastAsia="en-CA"/>
              </w:rPr>
            </w:pPr>
            <w:r w:rsidRPr="00471E9B">
              <w:rPr>
                <w:bCs/>
                <w:szCs w:val="22"/>
                <w:lang w:val="fr-FR" w:eastAsia="en-CA"/>
              </w:rPr>
              <w:t>Documents de fond</w:t>
            </w:r>
            <w:r>
              <w:rPr>
                <w:bCs/>
                <w:szCs w:val="22"/>
                <w:lang w:val="fr-FR" w:eastAsia="en-CA"/>
              </w:rPr>
              <w:t> :</w:t>
            </w:r>
            <w:r w:rsidRPr="00471E9B">
              <w:rPr>
                <w:bCs/>
                <w:szCs w:val="22"/>
                <w:lang w:val="fr-FR" w:eastAsia="en-CA"/>
              </w:rPr>
              <w:t xml:space="preserve"> CDIP/1/3, CDIP/3/5, CDIP/6/3, CDIP/8/2 et CDIP/5/7</w:t>
            </w:r>
            <w:r>
              <w:rPr>
                <w:bCs/>
                <w:szCs w:val="22"/>
                <w:lang w:val="fr-FR" w:eastAsia="en-CA"/>
              </w:rPr>
              <w:t> </w:t>
            </w:r>
            <w:proofErr w:type="spellStart"/>
            <w:r w:rsidRPr="00471E9B">
              <w:rPr>
                <w:bCs/>
                <w:szCs w:val="22"/>
                <w:lang w:val="fr-FR" w:eastAsia="en-CA"/>
              </w:rPr>
              <w:t>Rev</w:t>
            </w:r>
            <w:proofErr w:type="spellEnd"/>
            <w:r w:rsidRPr="00471E9B">
              <w:rPr>
                <w:bCs/>
                <w:szCs w:val="22"/>
                <w:lang w:val="fr-FR" w:eastAsia="en-CA"/>
              </w:rPr>
              <w:t>.</w:t>
            </w:r>
          </w:p>
          <w:p w:rsidR="00D860D3" w:rsidRPr="00471E9B" w:rsidRDefault="00D860D3" w:rsidP="00D05A49">
            <w:pPr>
              <w:rPr>
                <w:bCs/>
                <w:szCs w:val="22"/>
                <w:lang w:val="fr-FR" w:eastAsia="en-CA"/>
              </w:rPr>
            </w:pPr>
          </w:p>
          <w:p w:rsidR="00D860D3" w:rsidRDefault="00D860D3" w:rsidP="00D05A49">
            <w:pPr>
              <w:rPr>
                <w:bCs/>
                <w:szCs w:val="22"/>
                <w:lang w:val="fr-FR" w:eastAsia="en-CA"/>
              </w:rPr>
            </w:pPr>
            <w:r w:rsidRPr="00471E9B">
              <w:rPr>
                <w:bCs/>
                <w:szCs w:val="22"/>
                <w:lang w:val="fr-FR" w:eastAsia="en-CA"/>
              </w:rPr>
              <w:t>Cette recommandation a été mise en œuvre dans le cadre du projet relatif à la propriété intellectuelle et au développement socioéconomique – phases I et II (documents</w:t>
            </w:r>
            <w:r>
              <w:rPr>
                <w:bCs/>
                <w:szCs w:val="22"/>
                <w:lang w:val="fr-FR" w:eastAsia="en-CA"/>
              </w:rPr>
              <w:t xml:space="preserve"> </w:t>
            </w:r>
            <w:r w:rsidRPr="00471E9B">
              <w:rPr>
                <w:bCs/>
                <w:szCs w:val="22"/>
                <w:lang w:val="fr-FR" w:eastAsia="en-CA"/>
              </w:rPr>
              <w:t>CDIP/5/7 </w:t>
            </w:r>
            <w:proofErr w:type="spellStart"/>
            <w:r w:rsidRPr="00471E9B">
              <w:rPr>
                <w:bCs/>
                <w:szCs w:val="22"/>
                <w:lang w:val="fr-FR" w:eastAsia="en-CA"/>
              </w:rPr>
              <w:t>Rev</w:t>
            </w:r>
            <w:proofErr w:type="spellEnd"/>
            <w:r w:rsidRPr="00471E9B">
              <w:rPr>
                <w:bCs/>
                <w:szCs w:val="22"/>
                <w:lang w:val="fr-FR" w:eastAsia="en-CA"/>
              </w:rPr>
              <w:t xml:space="preserve">. </w:t>
            </w:r>
            <w:proofErr w:type="gramStart"/>
            <w:r w:rsidRPr="00471E9B">
              <w:rPr>
                <w:bCs/>
                <w:szCs w:val="22"/>
                <w:lang w:val="fr-FR" w:eastAsia="en-CA"/>
              </w:rPr>
              <w:t>et</w:t>
            </w:r>
            <w:proofErr w:type="gramEnd"/>
            <w:r w:rsidRPr="00471E9B">
              <w:rPr>
                <w:bCs/>
                <w:szCs w:val="22"/>
                <w:lang w:val="fr-FR" w:eastAsia="en-CA"/>
              </w:rPr>
              <w:t xml:space="preserve"> CDIP/14/7).</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Les rapports d</w:t>
            </w:r>
            <w:r>
              <w:rPr>
                <w:bCs/>
                <w:szCs w:val="22"/>
                <w:lang w:val="fr-FR" w:eastAsia="en-CA"/>
              </w:rPr>
              <w:t>’</w:t>
            </w:r>
            <w:r w:rsidRPr="00471E9B">
              <w:rPr>
                <w:bCs/>
                <w:szCs w:val="22"/>
                <w:lang w:val="fr-FR" w:eastAsia="en-CA"/>
              </w:rPr>
              <w:t>évaluation concernant ces projets ont été soumis pour examen aux quatorzième et vingt</w:t>
            </w:r>
            <w:r>
              <w:rPr>
                <w:bCs/>
                <w:szCs w:val="22"/>
                <w:lang w:val="fr-FR" w:eastAsia="en-CA"/>
              </w:rPr>
              <w:t>-</w:t>
            </w:r>
            <w:r w:rsidRPr="00471E9B">
              <w:rPr>
                <w:bCs/>
                <w:szCs w:val="22"/>
                <w:lang w:val="fr-FR" w:eastAsia="en-CA"/>
              </w:rPr>
              <w:t>deux</w:t>
            </w:r>
            <w:r>
              <w:rPr>
                <w:bCs/>
                <w:szCs w:val="22"/>
                <w:lang w:val="fr-FR" w:eastAsia="en-CA"/>
              </w:rPr>
              <w:t>ième session</w:t>
            </w:r>
            <w:r w:rsidRPr="00471E9B">
              <w:rPr>
                <w:bCs/>
                <w:szCs w:val="22"/>
                <w:lang w:val="fr-FR" w:eastAsia="en-CA"/>
              </w:rPr>
              <w:t>s du</w:t>
            </w:r>
            <w:r>
              <w:rPr>
                <w:bCs/>
                <w:szCs w:val="22"/>
                <w:lang w:val="fr-FR" w:eastAsia="en-CA"/>
              </w:rPr>
              <w:t> </w:t>
            </w:r>
            <w:r w:rsidRPr="00471E9B">
              <w:rPr>
                <w:bCs/>
                <w:szCs w:val="22"/>
                <w:lang w:val="fr-FR" w:eastAsia="en-CA"/>
              </w:rPr>
              <w:t>CDIP (CDIP/14/3 et CDIP/22/9</w:t>
            </w:r>
            <w:r>
              <w:rPr>
                <w:bCs/>
                <w:szCs w:val="22"/>
                <w:lang w:val="fr-FR" w:eastAsia="en-CA"/>
              </w:rPr>
              <w:t> </w:t>
            </w:r>
            <w:proofErr w:type="spellStart"/>
            <w:r w:rsidRPr="00471E9B">
              <w:rPr>
                <w:bCs/>
                <w:szCs w:val="22"/>
                <w:lang w:val="fr-FR" w:eastAsia="en-CA"/>
              </w:rPr>
              <w:t>Rev</w:t>
            </w:r>
            <w:proofErr w:type="spellEnd"/>
            <w:r w:rsidRPr="00471E9B">
              <w:rPr>
                <w:bCs/>
                <w:szCs w:val="22"/>
                <w:lang w:val="fr-FR" w:eastAsia="en-CA"/>
              </w:rPr>
              <w:t>.).</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Cette recommandation est également mise en œuvre dans le cadre du Projet pilote sur le droit d</w:t>
            </w:r>
            <w:r>
              <w:rPr>
                <w:bCs/>
                <w:szCs w:val="22"/>
                <w:lang w:val="fr-FR" w:eastAsia="en-CA"/>
              </w:rPr>
              <w:t>’</w:t>
            </w:r>
            <w:r w:rsidRPr="00471E9B">
              <w:rPr>
                <w:bCs/>
                <w:szCs w:val="22"/>
                <w:lang w:val="fr-FR" w:eastAsia="en-CA"/>
              </w:rPr>
              <w:t>auteur et la distribution de contenu dans l</w:t>
            </w:r>
            <w:r>
              <w:rPr>
                <w:bCs/>
                <w:szCs w:val="22"/>
                <w:lang w:val="fr-FR" w:eastAsia="en-CA"/>
              </w:rPr>
              <w:t>’</w:t>
            </w:r>
            <w:r w:rsidRPr="00471E9B">
              <w:rPr>
                <w:bCs/>
                <w:szCs w:val="22"/>
                <w:lang w:val="fr-FR" w:eastAsia="en-CA"/>
              </w:rPr>
              <w:t>environnement numérique, approuvé à la vingt</w:t>
            </w:r>
            <w:r>
              <w:rPr>
                <w:bCs/>
                <w:szCs w:val="22"/>
                <w:lang w:val="fr-FR" w:eastAsia="en-CA"/>
              </w:rPr>
              <w:t>-</w:t>
            </w:r>
            <w:r w:rsidRPr="00471E9B">
              <w:rPr>
                <w:bCs/>
                <w:szCs w:val="22"/>
                <w:lang w:val="fr-FR" w:eastAsia="en-CA"/>
              </w:rPr>
              <w:t>deux</w:t>
            </w:r>
            <w:r>
              <w:rPr>
                <w:bCs/>
                <w:szCs w:val="22"/>
                <w:lang w:val="fr-FR" w:eastAsia="en-CA"/>
              </w:rPr>
              <w:t>ième session</w:t>
            </w:r>
            <w:r w:rsidRPr="00471E9B">
              <w:rPr>
                <w:bCs/>
                <w:szCs w:val="22"/>
                <w:lang w:val="fr-FR" w:eastAsia="en-CA"/>
              </w:rPr>
              <w:t xml:space="preserve"> du</w:t>
            </w:r>
            <w:r>
              <w:rPr>
                <w:bCs/>
                <w:szCs w:val="22"/>
                <w:lang w:val="fr-FR" w:eastAsia="en-CA"/>
              </w:rPr>
              <w:t> </w:t>
            </w:r>
            <w:r w:rsidRPr="00471E9B">
              <w:rPr>
                <w:bCs/>
                <w:szCs w:val="22"/>
                <w:lang w:val="fr-FR" w:eastAsia="en-CA"/>
              </w:rPr>
              <w:t>CDIP (document CDIP/22/15</w:t>
            </w:r>
            <w:r>
              <w:rPr>
                <w:bCs/>
                <w:szCs w:val="22"/>
                <w:lang w:val="fr-FR" w:eastAsia="en-CA"/>
              </w:rPr>
              <w:t> </w:t>
            </w:r>
            <w:proofErr w:type="spellStart"/>
            <w:r w:rsidRPr="00471E9B">
              <w:rPr>
                <w:bCs/>
                <w:szCs w:val="22"/>
                <w:lang w:val="fr-FR" w:eastAsia="en-CA"/>
              </w:rPr>
              <w:t>Rev</w:t>
            </w:r>
            <w:proofErr w:type="spellEnd"/>
            <w:r w:rsidRPr="00471E9B">
              <w:rPr>
                <w:bCs/>
                <w:szCs w:val="22"/>
                <w:lang w:val="fr-FR" w:eastAsia="en-CA"/>
              </w:rPr>
              <w:t>.) et dont la mise en œuvre a commencé en</w:t>
            </w:r>
            <w:r>
              <w:rPr>
                <w:bCs/>
                <w:szCs w:val="22"/>
                <w:lang w:val="fr-FR" w:eastAsia="en-CA"/>
              </w:rPr>
              <w:t> </w:t>
            </w:r>
            <w:r w:rsidRPr="00471E9B">
              <w:rPr>
                <w:bCs/>
                <w:szCs w:val="22"/>
                <w:lang w:val="fr-FR" w:eastAsia="en-CA"/>
              </w:rPr>
              <w:t>2019.</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Des activités supplémentaires figurent dans la base de données IP</w:t>
            </w:r>
            <w:r>
              <w:rPr>
                <w:bCs/>
                <w:szCs w:val="22"/>
                <w:lang w:val="fr-FR" w:eastAsia="en-CA"/>
              </w:rPr>
              <w:t>-</w:t>
            </w:r>
            <w:r w:rsidRPr="00471E9B">
              <w:rPr>
                <w:bCs/>
                <w:szCs w:val="22"/>
                <w:lang w:val="fr-FR" w:eastAsia="en-CA"/>
              </w:rPr>
              <w:t>TAD</w:t>
            </w:r>
            <w:r>
              <w:rPr>
                <w:bCs/>
                <w:szCs w:val="22"/>
                <w:lang w:val="fr-FR" w:eastAsia="en-CA"/>
              </w:rPr>
              <w:t xml:space="preserve">.  </w:t>
            </w:r>
            <w:r w:rsidRPr="00471E9B">
              <w:rPr>
                <w:bCs/>
                <w:szCs w:val="22"/>
                <w:lang w:val="fr-FR" w:eastAsia="en-CA"/>
              </w:rPr>
              <w:t>Pour de plus amples informations sur les réalisations liées à cette recommandation, voir le Rapport sur la performance de l</w:t>
            </w:r>
            <w:r>
              <w:rPr>
                <w:bCs/>
                <w:szCs w:val="22"/>
                <w:lang w:val="fr-FR" w:eastAsia="en-CA"/>
              </w:rPr>
              <w:t>’</w:t>
            </w:r>
            <w:r w:rsidRPr="00471E9B">
              <w:rPr>
                <w:bCs/>
                <w:szCs w:val="22"/>
                <w:lang w:val="fr-FR" w:eastAsia="en-CA"/>
              </w:rPr>
              <w:t>OMPI en</w:t>
            </w:r>
            <w:r>
              <w:rPr>
                <w:bCs/>
                <w:szCs w:val="22"/>
                <w:lang w:val="fr-FR" w:eastAsia="en-CA"/>
              </w:rPr>
              <w:t> </w:t>
            </w:r>
            <w:r w:rsidRPr="00471E9B">
              <w:rPr>
                <w:bCs/>
                <w:szCs w:val="22"/>
                <w:lang w:val="fr-FR" w:eastAsia="en-CA"/>
              </w:rPr>
              <w:t>2016</w:t>
            </w:r>
            <w:r>
              <w:rPr>
                <w:bCs/>
                <w:szCs w:val="22"/>
                <w:lang w:val="fr-FR" w:eastAsia="en-CA"/>
              </w:rPr>
              <w:t>-</w:t>
            </w:r>
            <w:r w:rsidRPr="00471E9B">
              <w:rPr>
                <w:bCs/>
                <w:szCs w:val="22"/>
                <w:lang w:val="fr-FR" w:eastAsia="en-CA"/>
              </w:rPr>
              <w:t>2017 (document</w:t>
            </w:r>
            <w:r>
              <w:rPr>
                <w:bCs/>
                <w:szCs w:val="22"/>
                <w:lang w:val="fr-FR" w:eastAsia="en-CA"/>
              </w:rPr>
              <w:t xml:space="preserve"> </w:t>
            </w:r>
            <w:r w:rsidRPr="00471E9B">
              <w:rPr>
                <w:bCs/>
                <w:szCs w:val="22"/>
                <w:lang w:val="fr-FR" w:eastAsia="en-CA"/>
              </w:rPr>
              <w:t>WO/PBC/28/7).</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Pour de plus amples informations sur les réalisations liées à cette recommandation depuis l</w:t>
            </w:r>
            <w:r>
              <w:rPr>
                <w:bCs/>
                <w:szCs w:val="22"/>
                <w:lang w:val="fr-FR" w:eastAsia="en-CA"/>
              </w:rPr>
              <w:t>’</w:t>
            </w:r>
            <w:r w:rsidRPr="00471E9B">
              <w:rPr>
                <w:bCs/>
                <w:szCs w:val="22"/>
                <w:lang w:val="fr-FR" w:eastAsia="en-CA"/>
              </w:rPr>
              <w:t>adoption du Plan d</w:t>
            </w:r>
            <w:r>
              <w:rPr>
                <w:bCs/>
                <w:szCs w:val="22"/>
                <w:lang w:val="fr-FR" w:eastAsia="en-CA"/>
              </w:rPr>
              <w:t>’</w:t>
            </w:r>
            <w:r w:rsidRPr="00471E9B">
              <w:rPr>
                <w:bCs/>
                <w:szCs w:val="22"/>
                <w:lang w:val="fr-FR" w:eastAsia="en-CA"/>
              </w:rPr>
              <w:t>action pour le développement, voir les documents ci</w:t>
            </w:r>
            <w:r>
              <w:rPr>
                <w:bCs/>
                <w:szCs w:val="22"/>
                <w:lang w:val="fr-FR" w:eastAsia="en-CA"/>
              </w:rPr>
              <w:t>-</w:t>
            </w:r>
            <w:r w:rsidRPr="00471E9B">
              <w:rPr>
                <w:bCs/>
                <w:szCs w:val="22"/>
                <w:lang w:val="fr-FR" w:eastAsia="en-CA"/>
              </w:rPr>
              <w:t>après</w:t>
            </w:r>
            <w:r>
              <w:rPr>
                <w:bCs/>
                <w:szCs w:val="22"/>
                <w:lang w:val="fr-FR" w:eastAsia="en-CA"/>
              </w:rPr>
              <w:t> :</w:t>
            </w:r>
            <w:r w:rsidRPr="00471E9B">
              <w:rPr>
                <w:bCs/>
                <w:szCs w:val="22"/>
                <w:lang w:val="fr-FR" w:eastAsia="en-CA"/>
              </w:rPr>
              <w:t xml:space="preserve"> CDIP/3/5;  CDIP/6/3;  CDIP/8/2;  CDIP/10/2;  CDIP/12/2;  CDIP/14/2;  CDIP/14/3;  CDIP/16/2;  CDIP/18/2;  CDIP/20/2 et CDIP/22/2.</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I.2 Cadres législatifs, réglementaires et politiques de propriété intellectuelle adaptés et équilibrés</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III.3 Intégration des recommandations du Plan d</w:t>
            </w:r>
            <w:r>
              <w:rPr>
                <w:szCs w:val="22"/>
                <w:lang w:val="fr-FR"/>
              </w:rPr>
              <w:t>’</w:t>
            </w:r>
            <w:r w:rsidRPr="00471E9B">
              <w:rPr>
                <w:szCs w:val="22"/>
                <w:lang w:val="fr-FR"/>
              </w:rPr>
              <w:t>action pour le développement dans les activités de l</w:t>
            </w:r>
            <w:r>
              <w:rPr>
                <w:szCs w:val="22"/>
                <w:lang w:val="fr-FR"/>
              </w:rPr>
              <w:t>’</w:t>
            </w:r>
            <w:r w:rsidRPr="00471E9B">
              <w:rPr>
                <w:szCs w:val="22"/>
                <w:lang w:val="fr-FR"/>
              </w:rPr>
              <w:t>OMPI</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III.4 Accords de coopération avec les institutions des pays en développement, des</w:t>
            </w:r>
            <w:r>
              <w:rPr>
                <w:szCs w:val="22"/>
                <w:lang w:val="fr-FR"/>
              </w:rPr>
              <w:t> </w:t>
            </w:r>
            <w:r w:rsidRPr="00471E9B">
              <w:rPr>
                <w:szCs w:val="22"/>
                <w:lang w:val="fr-FR"/>
              </w:rPr>
              <w:t>PMA et des pays en transition renforcés et adaptés à leurs besoins</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IV.2 Amélioration de l</w:t>
            </w:r>
            <w:r>
              <w:rPr>
                <w:szCs w:val="22"/>
                <w:lang w:val="fr-FR"/>
              </w:rPr>
              <w:t>’</w:t>
            </w:r>
            <w:r w:rsidRPr="00471E9B">
              <w:rPr>
                <w:szCs w:val="22"/>
                <w:lang w:val="fr-FR"/>
              </w:rPr>
              <w:t>accessibilité et de l</w:t>
            </w:r>
            <w:r>
              <w:rPr>
                <w:szCs w:val="22"/>
                <w:lang w:val="fr-FR"/>
              </w:rPr>
              <w:t>’</w:t>
            </w:r>
            <w:r w:rsidRPr="00471E9B">
              <w:rPr>
                <w:szCs w:val="22"/>
                <w:lang w:val="fr-FR"/>
              </w:rPr>
              <w:t>utilisation des informations en matière de propriété intellectuelle par les institutions compétentes et le public afin de promouvoir l</w:t>
            </w:r>
            <w:r>
              <w:rPr>
                <w:szCs w:val="22"/>
                <w:lang w:val="fr-FR"/>
              </w:rPr>
              <w:t>’</w:t>
            </w:r>
            <w:r w:rsidRPr="00471E9B">
              <w:rPr>
                <w:szCs w:val="22"/>
                <w:lang w:val="fr-FR"/>
              </w:rPr>
              <w:t>innovation et la créativité.</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V.2 Utilisation plus large et plus efficace des analyses économiques de l</w:t>
            </w:r>
            <w:r>
              <w:rPr>
                <w:szCs w:val="22"/>
                <w:lang w:val="fr-FR"/>
              </w:rPr>
              <w:t>’</w:t>
            </w:r>
            <w:r w:rsidRPr="00471E9B">
              <w:rPr>
                <w:szCs w:val="22"/>
                <w:lang w:val="fr-FR"/>
              </w:rPr>
              <w:t>OMPI aux fins de l</w:t>
            </w:r>
            <w:r>
              <w:rPr>
                <w:szCs w:val="22"/>
                <w:lang w:val="fr-FR"/>
              </w:rPr>
              <w:t>’</w:t>
            </w:r>
            <w:r w:rsidRPr="00471E9B">
              <w:rPr>
                <w:szCs w:val="22"/>
                <w:lang w:val="fr-FR"/>
              </w:rPr>
              <w:t>élaboration des politiques</w:t>
            </w:r>
          </w:p>
        </w:tc>
      </w:tr>
      <w:tr w:rsidR="00D860D3" w:rsidRPr="004270EA" w:rsidTr="00D05A49">
        <w:trPr>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36.</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Échanger des données d</w:t>
            </w:r>
            <w:r>
              <w:rPr>
                <w:szCs w:val="22"/>
                <w:lang w:val="fr-FR"/>
              </w:rPr>
              <w:t>’</w:t>
            </w:r>
            <w:r w:rsidRPr="00471E9B">
              <w:rPr>
                <w:szCs w:val="22"/>
                <w:lang w:val="fr-FR"/>
              </w:rPr>
              <w:t>expérience sur des projets de partenariat ouverts tels que le projet sur le génome humain et sur des modèles de propriété intellectuelle.</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D860D3" w:rsidRDefault="00D860D3" w:rsidP="00D05A49">
            <w:pPr>
              <w:rPr>
                <w:bCs/>
                <w:szCs w:val="22"/>
                <w:lang w:val="fr-FR" w:eastAsia="en-CA"/>
              </w:rPr>
            </w:pPr>
            <w:r w:rsidRPr="00471E9B">
              <w:rPr>
                <w:bCs/>
                <w:szCs w:val="22"/>
                <w:lang w:val="fr-FR" w:eastAsia="en-CA"/>
              </w:rPr>
              <w:t>En cours de mise en œuvre depuis décembre 2010.</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Voir les documents</w:t>
            </w:r>
            <w:r>
              <w:rPr>
                <w:bCs/>
                <w:szCs w:val="22"/>
                <w:lang w:val="fr-FR" w:eastAsia="en-CA"/>
              </w:rPr>
              <w:t xml:space="preserve"> </w:t>
            </w:r>
            <w:r w:rsidRPr="00471E9B">
              <w:rPr>
                <w:bCs/>
                <w:szCs w:val="22"/>
                <w:lang w:val="fr-FR" w:eastAsia="en-CA"/>
              </w:rPr>
              <w:t>CDIP/1/6 et CDIP/3/6.</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Cette recommandation a été principalement mise en œuvre dans le cadre du projet achevé “Projets de partenariat ouvert et modèles fondés sur la propriété intellectuelle” (document</w:t>
            </w:r>
            <w:r>
              <w:rPr>
                <w:bCs/>
                <w:szCs w:val="22"/>
                <w:lang w:val="fr-FR" w:eastAsia="en-CA"/>
              </w:rPr>
              <w:t xml:space="preserve"> </w:t>
            </w:r>
            <w:r w:rsidRPr="00471E9B">
              <w:rPr>
                <w:bCs/>
                <w:szCs w:val="22"/>
                <w:lang w:val="fr-FR" w:eastAsia="en-CA"/>
              </w:rPr>
              <w:t>CDIP/6/6).</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Un rapport d</w:t>
            </w:r>
            <w:r>
              <w:rPr>
                <w:bCs/>
                <w:szCs w:val="22"/>
                <w:lang w:val="fr-FR" w:eastAsia="en-CA"/>
              </w:rPr>
              <w:t>’</w:t>
            </w:r>
            <w:r w:rsidRPr="00471E9B">
              <w:rPr>
                <w:bCs/>
                <w:szCs w:val="22"/>
                <w:lang w:val="fr-FR" w:eastAsia="en-CA"/>
              </w:rPr>
              <w:t>évaluation concernant ce projet a été présenté pour examen à la quinz</w:t>
            </w:r>
            <w:r>
              <w:rPr>
                <w:bCs/>
                <w:szCs w:val="22"/>
                <w:lang w:val="fr-FR" w:eastAsia="en-CA"/>
              </w:rPr>
              <w:t>ième session</w:t>
            </w:r>
            <w:r w:rsidRPr="00471E9B">
              <w:rPr>
                <w:bCs/>
                <w:szCs w:val="22"/>
                <w:lang w:val="fr-FR" w:eastAsia="en-CA"/>
              </w:rPr>
              <w:t xml:space="preserve"> du</w:t>
            </w:r>
            <w:r>
              <w:rPr>
                <w:bCs/>
                <w:szCs w:val="22"/>
                <w:lang w:val="fr-FR" w:eastAsia="en-CA"/>
              </w:rPr>
              <w:t> </w:t>
            </w:r>
            <w:r w:rsidRPr="00471E9B">
              <w:rPr>
                <w:bCs/>
                <w:szCs w:val="22"/>
                <w:lang w:val="fr-FR" w:eastAsia="en-CA"/>
              </w:rPr>
              <w:t>CDIP (document</w:t>
            </w:r>
            <w:r>
              <w:rPr>
                <w:bCs/>
                <w:szCs w:val="22"/>
                <w:lang w:val="fr-FR" w:eastAsia="en-CA"/>
              </w:rPr>
              <w:t xml:space="preserve"> </w:t>
            </w:r>
            <w:r w:rsidRPr="00471E9B">
              <w:rPr>
                <w:bCs/>
                <w:szCs w:val="22"/>
                <w:lang w:val="fr-FR" w:eastAsia="en-CA"/>
              </w:rPr>
              <w:t>CDIP/15/3).</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Dans le contexte de ce projet, un portail consacré au transfert de technologie et aux partenariats ouverts a été créé</w:t>
            </w:r>
            <w:r>
              <w:rPr>
                <w:bCs/>
                <w:szCs w:val="22"/>
                <w:lang w:val="fr-FR" w:eastAsia="en-CA"/>
              </w:rPr>
              <w:t xml:space="preserve">.  </w:t>
            </w:r>
            <w:r w:rsidRPr="00471E9B">
              <w:rPr>
                <w:bCs/>
                <w:szCs w:val="22"/>
                <w:lang w:val="fr-FR" w:eastAsia="en-CA"/>
              </w:rPr>
              <w:t>Celui</w:t>
            </w:r>
            <w:r>
              <w:rPr>
                <w:bCs/>
                <w:szCs w:val="22"/>
                <w:lang w:val="fr-FR" w:eastAsia="en-CA"/>
              </w:rPr>
              <w:t>-</w:t>
            </w:r>
            <w:r w:rsidRPr="00471E9B">
              <w:rPr>
                <w:bCs/>
                <w:szCs w:val="22"/>
                <w:lang w:val="fr-FR" w:eastAsia="en-CA"/>
              </w:rPr>
              <w:t>ci est disponible à l</w:t>
            </w:r>
            <w:r>
              <w:rPr>
                <w:bCs/>
                <w:szCs w:val="22"/>
                <w:lang w:val="fr-FR" w:eastAsia="en-CA"/>
              </w:rPr>
              <w:t>’</w:t>
            </w:r>
            <w:r w:rsidRPr="00471E9B">
              <w:rPr>
                <w:bCs/>
                <w:szCs w:val="22"/>
                <w:lang w:val="fr-FR" w:eastAsia="en-CA"/>
              </w:rPr>
              <w:t xml:space="preserve">adresse </w:t>
            </w:r>
            <w:hyperlink r:id="rId21" w:history="1">
              <w:r w:rsidRPr="00471E9B">
                <w:rPr>
                  <w:rStyle w:val="Hyperlink"/>
                  <w:bCs/>
                  <w:color w:val="auto"/>
                  <w:szCs w:val="22"/>
                  <w:lang w:val="fr-FR" w:eastAsia="en-CA"/>
                </w:rPr>
                <w:t>https://www.wipo.int/ip</w:t>
              </w:r>
              <w:r>
                <w:rPr>
                  <w:rStyle w:val="Hyperlink"/>
                  <w:bCs/>
                  <w:color w:val="auto"/>
                  <w:szCs w:val="22"/>
                  <w:lang w:val="fr-FR" w:eastAsia="en-CA"/>
                </w:rPr>
                <w:t>-</w:t>
              </w:r>
              <w:r w:rsidRPr="00471E9B">
                <w:rPr>
                  <w:rStyle w:val="Hyperlink"/>
                  <w:bCs/>
                  <w:color w:val="auto"/>
                  <w:szCs w:val="22"/>
                  <w:lang w:val="fr-FR" w:eastAsia="en-CA"/>
                </w:rPr>
                <w:t>development/en/agenda/tech_transfer/index.html</w:t>
              </w:r>
            </w:hyperlink>
            <w:r w:rsidRPr="00471E9B">
              <w:rPr>
                <w:bCs/>
                <w:szCs w:val="22"/>
                <w:lang w:val="fr-FR" w:eastAsia="en-CA"/>
              </w:rPr>
              <w:t>.</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Des activités supplémentaires figurent dans la base de données IP</w:t>
            </w:r>
            <w:r>
              <w:rPr>
                <w:bCs/>
                <w:szCs w:val="22"/>
                <w:lang w:val="fr-FR" w:eastAsia="en-CA"/>
              </w:rPr>
              <w:t>-</w:t>
            </w:r>
            <w:r w:rsidRPr="00471E9B">
              <w:rPr>
                <w:bCs/>
                <w:szCs w:val="22"/>
                <w:lang w:val="fr-FR" w:eastAsia="en-CA"/>
              </w:rPr>
              <w:t>TAD</w:t>
            </w:r>
            <w:r>
              <w:rPr>
                <w:bCs/>
                <w:szCs w:val="22"/>
                <w:lang w:val="fr-FR" w:eastAsia="en-CA"/>
              </w:rPr>
              <w:t xml:space="preserve">.  </w:t>
            </w:r>
            <w:r w:rsidRPr="00471E9B">
              <w:rPr>
                <w:bCs/>
                <w:szCs w:val="22"/>
                <w:lang w:val="fr-FR" w:eastAsia="en-CA"/>
              </w:rPr>
              <w:t>Pour de plus amples informations sur les réalisations liées à cette recommandation, voir le Rapport sur la performance de l</w:t>
            </w:r>
            <w:r>
              <w:rPr>
                <w:bCs/>
                <w:szCs w:val="22"/>
                <w:lang w:val="fr-FR" w:eastAsia="en-CA"/>
              </w:rPr>
              <w:t>’</w:t>
            </w:r>
            <w:r w:rsidRPr="00471E9B">
              <w:rPr>
                <w:bCs/>
                <w:szCs w:val="22"/>
                <w:lang w:val="fr-FR" w:eastAsia="en-CA"/>
              </w:rPr>
              <w:t>OMPI en</w:t>
            </w:r>
            <w:r>
              <w:rPr>
                <w:bCs/>
                <w:szCs w:val="22"/>
                <w:lang w:val="fr-FR" w:eastAsia="en-CA"/>
              </w:rPr>
              <w:t> </w:t>
            </w:r>
            <w:r w:rsidRPr="00471E9B">
              <w:rPr>
                <w:bCs/>
                <w:szCs w:val="22"/>
                <w:lang w:val="fr-FR" w:eastAsia="en-CA"/>
              </w:rPr>
              <w:t>2016</w:t>
            </w:r>
            <w:r>
              <w:rPr>
                <w:bCs/>
                <w:szCs w:val="22"/>
                <w:lang w:val="fr-FR" w:eastAsia="en-CA"/>
              </w:rPr>
              <w:t>-</w:t>
            </w:r>
            <w:r w:rsidRPr="00471E9B">
              <w:rPr>
                <w:bCs/>
                <w:szCs w:val="22"/>
                <w:lang w:val="fr-FR" w:eastAsia="en-CA"/>
              </w:rPr>
              <w:t>2017 (document</w:t>
            </w:r>
            <w:r>
              <w:rPr>
                <w:bCs/>
                <w:szCs w:val="22"/>
                <w:lang w:val="fr-FR" w:eastAsia="en-CA"/>
              </w:rPr>
              <w:t xml:space="preserve"> </w:t>
            </w:r>
            <w:r w:rsidRPr="00471E9B">
              <w:rPr>
                <w:bCs/>
                <w:szCs w:val="22"/>
                <w:lang w:val="fr-FR" w:eastAsia="en-CA"/>
              </w:rPr>
              <w:t>WO/PBC/28/7).</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Pour de plus amples informations sur les réalisations liées à cette recommandation depuis l</w:t>
            </w:r>
            <w:r>
              <w:rPr>
                <w:bCs/>
                <w:szCs w:val="22"/>
                <w:lang w:val="fr-FR" w:eastAsia="en-CA"/>
              </w:rPr>
              <w:t>’</w:t>
            </w:r>
            <w:r w:rsidRPr="00471E9B">
              <w:rPr>
                <w:bCs/>
                <w:szCs w:val="22"/>
                <w:lang w:val="fr-FR" w:eastAsia="en-CA"/>
              </w:rPr>
              <w:t>adoption du Plan d</w:t>
            </w:r>
            <w:r>
              <w:rPr>
                <w:bCs/>
                <w:szCs w:val="22"/>
                <w:lang w:val="fr-FR" w:eastAsia="en-CA"/>
              </w:rPr>
              <w:t>’</w:t>
            </w:r>
            <w:r w:rsidRPr="00471E9B">
              <w:rPr>
                <w:bCs/>
                <w:szCs w:val="22"/>
                <w:lang w:val="fr-FR" w:eastAsia="en-CA"/>
              </w:rPr>
              <w:t>action pour le développement, voir les documents ci</w:t>
            </w:r>
            <w:r>
              <w:rPr>
                <w:bCs/>
                <w:szCs w:val="22"/>
                <w:lang w:val="fr-FR" w:eastAsia="en-CA"/>
              </w:rPr>
              <w:t>-</w:t>
            </w:r>
            <w:r w:rsidRPr="00471E9B">
              <w:rPr>
                <w:bCs/>
                <w:szCs w:val="22"/>
                <w:lang w:val="fr-FR" w:eastAsia="en-CA"/>
              </w:rPr>
              <w:t>après</w:t>
            </w:r>
            <w:r>
              <w:rPr>
                <w:bCs/>
                <w:szCs w:val="22"/>
                <w:lang w:val="fr-FR" w:eastAsia="en-CA"/>
              </w:rPr>
              <w:t> :</w:t>
            </w:r>
            <w:r w:rsidRPr="00471E9B">
              <w:rPr>
                <w:bCs/>
                <w:szCs w:val="22"/>
                <w:lang w:val="fr-FR" w:eastAsia="en-CA"/>
              </w:rPr>
              <w:t xml:space="preserve"> CDIP/8/2;  CDIP/10/2;  CDIP/12/2;  CDIP/14/2;  CDIP/15/3 et CDIP/16/2.</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III.2 Renforcement des capacités en matière de ressources humaines pour pouvoir répondre aux nombreuses exigences en ce qui concerne l</w:t>
            </w:r>
            <w:r>
              <w:rPr>
                <w:szCs w:val="22"/>
                <w:lang w:val="fr-FR"/>
              </w:rPr>
              <w:t>’</w:t>
            </w:r>
            <w:r w:rsidRPr="00471E9B">
              <w:rPr>
                <w:szCs w:val="22"/>
                <w:lang w:val="fr-FR"/>
              </w:rPr>
              <w:t>utilisation efficace de la propriété intellectuelle au service du développement dans les pays en développement, les</w:t>
            </w:r>
            <w:r>
              <w:rPr>
                <w:szCs w:val="22"/>
                <w:lang w:val="fr-FR"/>
              </w:rPr>
              <w:t> </w:t>
            </w:r>
            <w:r w:rsidRPr="00471E9B">
              <w:rPr>
                <w:szCs w:val="22"/>
                <w:lang w:val="fr-FR"/>
              </w:rPr>
              <w:t>PMA et les pays en transition.</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III.3 Intégration des recommandations du Plan d</w:t>
            </w:r>
            <w:r>
              <w:rPr>
                <w:szCs w:val="22"/>
                <w:lang w:val="fr-FR"/>
              </w:rPr>
              <w:t>’</w:t>
            </w:r>
            <w:r w:rsidRPr="00471E9B">
              <w:rPr>
                <w:szCs w:val="22"/>
                <w:lang w:val="fr-FR"/>
              </w:rPr>
              <w:t>action pour le développement dans les activités de l</w:t>
            </w:r>
            <w:r>
              <w:rPr>
                <w:szCs w:val="22"/>
                <w:lang w:val="fr-FR"/>
              </w:rPr>
              <w:t>’</w:t>
            </w:r>
            <w:r w:rsidRPr="00471E9B">
              <w:rPr>
                <w:szCs w:val="22"/>
                <w:lang w:val="fr-FR"/>
              </w:rPr>
              <w:t>OMPI</w:t>
            </w:r>
          </w:p>
        </w:tc>
      </w:tr>
      <w:tr w:rsidR="00D860D3" w:rsidRPr="004270EA" w:rsidTr="00D05A49">
        <w:trPr>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37.</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À la demande des États membres et selon leurs instructions, l</w:t>
            </w:r>
            <w:r>
              <w:rPr>
                <w:szCs w:val="22"/>
                <w:lang w:val="fr-FR"/>
              </w:rPr>
              <w:t>’</w:t>
            </w:r>
            <w:r w:rsidRPr="00471E9B">
              <w:rPr>
                <w:szCs w:val="22"/>
                <w:lang w:val="fr-FR"/>
              </w:rPr>
              <w:t>OMPI peut réaliser des études sur la protection de la propriété intellectuelle afin de déterminer les liens et les incidences possibles entre propriété intellectuelle et développement.</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bCs/>
                <w:szCs w:val="22"/>
                <w:lang w:val="fr-FR" w:eastAsia="en-CA"/>
              </w:rPr>
            </w:pPr>
            <w:r w:rsidRPr="00471E9B">
              <w:rPr>
                <w:bCs/>
                <w:szCs w:val="22"/>
                <w:lang w:val="fr-FR" w:eastAsia="en-CA"/>
              </w:rPr>
              <w:t>En cours de mise en œuvre depuis l</w:t>
            </w:r>
            <w:r>
              <w:rPr>
                <w:bCs/>
                <w:szCs w:val="22"/>
                <w:lang w:val="fr-FR" w:eastAsia="en-CA"/>
              </w:rPr>
              <w:t>’</w:t>
            </w:r>
            <w:r w:rsidRPr="00471E9B">
              <w:rPr>
                <w:bCs/>
                <w:szCs w:val="22"/>
                <w:lang w:val="fr-FR" w:eastAsia="en-CA"/>
              </w:rPr>
              <w:t>adoption du Plan d</w:t>
            </w:r>
            <w:r>
              <w:rPr>
                <w:bCs/>
                <w:szCs w:val="22"/>
                <w:lang w:val="fr-FR" w:eastAsia="en-CA"/>
              </w:rPr>
              <w:t>’</w:t>
            </w:r>
            <w:r w:rsidRPr="00471E9B">
              <w:rPr>
                <w:bCs/>
                <w:szCs w:val="22"/>
                <w:lang w:val="fr-FR" w:eastAsia="en-CA"/>
              </w:rPr>
              <w:t>action pour le développement en octobre 2007.</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Voir les documents</w:t>
            </w:r>
            <w:r>
              <w:rPr>
                <w:bCs/>
                <w:szCs w:val="22"/>
                <w:lang w:val="fr-FR" w:eastAsia="en-CA"/>
              </w:rPr>
              <w:t xml:space="preserve"> </w:t>
            </w:r>
            <w:r w:rsidRPr="00471E9B">
              <w:rPr>
                <w:bCs/>
                <w:szCs w:val="22"/>
                <w:lang w:val="fr-FR" w:eastAsia="en-CA"/>
              </w:rPr>
              <w:t>CDIP/1/3, CDIP/3/5, CDIP/6/3, CDIP/8/2 et CDIP/5/7</w:t>
            </w:r>
            <w:r>
              <w:rPr>
                <w:bCs/>
                <w:szCs w:val="22"/>
                <w:lang w:val="fr-FR" w:eastAsia="en-CA"/>
              </w:rPr>
              <w:t> </w:t>
            </w:r>
            <w:proofErr w:type="spellStart"/>
            <w:r w:rsidRPr="00471E9B">
              <w:rPr>
                <w:bCs/>
                <w:szCs w:val="22"/>
                <w:lang w:val="fr-FR" w:eastAsia="en-CA"/>
              </w:rPr>
              <w:t>Rev</w:t>
            </w:r>
            <w:proofErr w:type="spellEnd"/>
            <w:r w:rsidRPr="00471E9B">
              <w:rPr>
                <w:bCs/>
                <w:szCs w:val="22"/>
                <w:lang w:val="fr-FR" w:eastAsia="en-CA"/>
              </w:rPr>
              <w:t>.</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Cette recommandation a été mise en œuvre dans le cadre du projet relatif à la propriété intellectuelle et au développement socioéconomique – phases I et II (documents</w:t>
            </w:r>
            <w:r>
              <w:rPr>
                <w:bCs/>
                <w:szCs w:val="22"/>
                <w:lang w:val="fr-FR" w:eastAsia="en-CA"/>
              </w:rPr>
              <w:t xml:space="preserve"> </w:t>
            </w:r>
            <w:r w:rsidRPr="00471E9B">
              <w:rPr>
                <w:bCs/>
                <w:szCs w:val="22"/>
                <w:lang w:val="fr-FR" w:eastAsia="en-CA"/>
              </w:rPr>
              <w:t>CDIP/5/7 </w:t>
            </w:r>
            <w:proofErr w:type="spellStart"/>
            <w:r w:rsidRPr="00471E9B">
              <w:rPr>
                <w:bCs/>
                <w:szCs w:val="22"/>
                <w:lang w:val="fr-FR" w:eastAsia="en-CA"/>
              </w:rPr>
              <w:t>Rev</w:t>
            </w:r>
            <w:proofErr w:type="spellEnd"/>
            <w:r w:rsidRPr="00471E9B">
              <w:rPr>
                <w:bCs/>
                <w:szCs w:val="22"/>
                <w:lang w:val="fr-FR" w:eastAsia="en-CA"/>
              </w:rPr>
              <w:t xml:space="preserve">. </w:t>
            </w:r>
            <w:proofErr w:type="gramStart"/>
            <w:r w:rsidRPr="00471E9B">
              <w:rPr>
                <w:bCs/>
                <w:szCs w:val="22"/>
                <w:lang w:val="fr-FR" w:eastAsia="en-CA"/>
              </w:rPr>
              <w:t>et</w:t>
            </w:r>
            <w:proofErr w:type="gramEnd"/>
            <w:r w:rsidRPr="00471E9B">
              <w:rPr>
                <w:bCs/>
                <w:szCs w:val="22"/>
                <w:lang w:val="fr-FR" w:eastAsia="en-CA"/>
              </w:rPr>
              <w:t xml:space="preserve"> CDIP/14/7).</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Les rapports d</w:t>
            </w:r>
            <w:r>
              <w:rPr>
                <w:bCs/>
                <w:szCs w:val="22"/>
                <w:lang w:val="fr-FR" w:eastAsia="en-CA"/>
              </w:rPr>
              <w:t>’</w:t>
            </w:r>
            <w:r w:rsidRPr="00471E9B">
              <w:rPr>
                <w:bCs/>
                <w:szCs w:val="22"/>
                <w:lang w:val="fr-FR" w:eastAsia="en-CA"/>
              </w:rPr>
              <w:t>évaluation concernant ces projets ont été soumis pour examen aux quatorzième et vingt</w:t>
            </w:r>
            <w:r>
              <w:rPr>
                <w:bCs/>
                <w:szCs w:val="22"/>
                <w:lang w:val="fr-FR" w:eastAsia="en-CA"/>
              </w:rPr>
              <w:t>-</w:t>
            </w:r>
            <w:r w:rsidRPr="00471E9B">
              <w:rPr>
                <w:bCs/>
                <w:szCs w:val="22"/>
                <w:lang w:val="fr-FR" w:eastAsia="en-CA"/>
              </w:rPr>
              <w:t>deux</w:t>
            </w:r>
            <w:r>
              <w:rPr>
                <w:bCs/>
                <w:szCs w:val="22"/>
                <w:lang w:val="fr-FR" w:eastAsia="en-CA"/>
              </w:rPr>
              <w:t>ième session</w:t>
            </w:r>
            <w:r w:rsidRPr="00471E9B">
              <w:rPr>
                <w:bCs/>
                <w:szCs w:val="22"/>
                <w:lang w:val="fr-FR" w:eastAsia="en-CA"/>
              </w:rPr>
              <w:t>s du</w:t>
            </w:r>
            <w:r>
              <w:rPr>
                <w:bCs/>
                <w:szCs w:val="22"/>
                <w:lang w:val="fr-FR" w:eastAsia="en-CA"/>
              </w:rPr>
              <w:t> </w:t>
            </w:r>
            <w:r w:rsidRPr="00471E9B">
              <w:rPr>
                <w:bCs/>
                <w:szCs w:val="22"/>
                <w:lang w:val="fr-FR" w:eastAsia="en-CA"/>
              </w:rPr>
              <w:t>CDIP (CDIP/14/3 et CDIP/22/9</w:t>
            </w:r>
            <w:r>
              <w:rPr>
                <w:bCs/>
                <w:szCs w:val="22"/>
                <w:lang w:val="fr-FR" w:eastAsia="en-CA"/>
              </w:rPr>
              <w:t> </w:t>
            </w:r>
            <w:proofErr w:type="spellStart"/>
            <w:r w:rsidRPr="00471E9B">
              <w:rPr>
                <w:bCs/>
                <w:szCs w:val="22"/>
                <w:lang w:val="fr-FR" w:eastAsia="en-CA"/>
              </w:rPr>
              <w:t>Rev</w:t>
            </w:r>
            <w:proofErr w:type="spellEnd"/>
            <w:r w:rsidRPr="00471E9B">
              <w:rPr>
                <w:bCs/>
                <w:szCs w:val="22"/>
                <w:lang w:val="fr-FR" w:eastAsia="en-CA"/>
              </w:rPr>
              <w:t>.).</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Des activités supplémentaires figurent dans la base de données IP</w:t>
            </w:r>
            <w:r>
              <w:rPr>
                <w:bCs/>
                <w:szCs w:val="22"/>
                <w:lang w:val="fr-FR" w:eastAsia="en-CA"/>
              </w:rPr>
              <w:t>-</w:t>
            </w:r>
            <w:r w:rsidRPr="00471E9B">
              <w:rPr>
                <w:bCs/>
                <w:szCs w:val="22"/>
                <w:lang w:val="fr-FR" w:eastAsia="en-CA"/>
              </w:rPr>
              <w:t>TAD</w:t>
            </w:r>
            <w:r>
              <w:rPr>
                <w:bCs/>
                <w:szCs w:val="22"/>
                <w:lang w:val="fr-FR" w:eastAsia="en-CA"/>
              </w:rPr>
              <w:t xml:space="preserve">.  </w:t>
            </w:r>
            <w:r w:rsidRPr="00471E9B">
              <w:rPr>
                <w:bCs/>
                <w:szCs w:val="22"/>
                <w:lang w:val="fr-FR" w:eastAsia="en-CA"/>
              </w:rPr>
              <w:t>Pour de plus amples informations sur les réalisations liées à cette recommandation, voir le Rapport sur la performance de l</w:t>
            </w:r>
            <w:r>
              <w:rPr>
                <w:bCs/>
                <w:szCs w:val="22"/>
                <w:lang w:val="fr-FR" w:eastAsia="en-CA"/>
              </w:rPr>
              <w:t>’</w:t>
            </w:r>
            <w:r w:rsidRPr="00471E9B">
              <w:rPr>
                <w:bCs/>
                <w:szCs w:val="22"/>
                <w:lang w:val="fr-FR" w:eastAsia="en-CA"/>
              </w:rPr>
              <w:t>OMPI en</w:t>
            </w:r>
            <w:r>
              <w:rPr>
                <w:bCs/>
                <w:szCs w:val="22"/>
                <w:lang w:val="fr-FR" w:eastAsia="en-CA"/>
              </w:rPr>
              <w:t> </w:t>
            </w:r>
            <w:r w:rsidRPr="00471E9B">
              <w:rPr>
                <w:bCs/>
                <w:szCs w:val="22"/>
                <w:lang w:val="fr-FR" w:eastAsia="en-CA"/>
              </w:rPr>
              <w:t>2016</w:t>
            </w:r>
            <w:r>
              <w:rPr>
                <w:bCs/>
                <w:szCs w:val="22"/>
                <w:lang w:val="fr-FR" w:eastAsia="en-CA"/>
              </w:rPr>
              <w:t>-</w:t>
            </w:r>
            <w:r w:rsidRPr="00471E9B">
              <w:rPr>
                <w:bCs/>
                <w:szCs w:val="22"/>
                <w:lang w:val="fr-FR" w:eastAsia="en-CA"/>
              </w:rPr>
              <w:t>2017 (document</w:t>
            </w:r>
            <w:r>
              <w:rPr>
                <w:bCs/>
                <w:szCs w:val="22"/>
                <w:lang w:val="fr-FR" w:eastAsia="en-CA"/>
              </w:rPr>
              <w:t xml:space="preserve"> </w:t>
            </w:r>
            <w:r w:rsidRPr="00471E9B">
              <w:rPr>
                <w:bCs/>
                <w:szCs w:val="22"/>
                <w:lang w:val="fr-FR" w:eastAsia="en-CA"/>
              </w:rPr>
              <w:t>WO/PBC/28/7).</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Pour de plus amples informations sur les réalisations liées à cette recommandation depuis l</w:t>
            </w:r>
            <w:r>
              <w:rPr>
                <w:bCs/>
                <w:szCs w:val="22"/>
                <w:lang w:val="fr-FR" w:eastAsia="en-CA"/>
              </w:rPr>
              <w:t>’</w:t>
            </w:r>
            <w:r w:rsidRPr="00471E9B">
              <w:rPr>
                <w:bCs/>
                <w:szCs w:val="22"/>
                <w:lang w:val="fr-FR" w:eastAsia="en-CA"/>
              </w:rPr>
              <w:t>adoption du Plan d</w:t>
            </w:r>
            <w:r>
              <w:rPr>
                <w:bCs/>
                <w:szCs w:val="22"/>
                <w:lang w:val="fr-FR" w:eastAsia="en-CA"/>
              </w:rPr>
              <w:t>’</w:t>
            </w:r>
            <w:r w:rsidRPr="00471E9B">
              <w:rPr>
                <w:bCs/>
                <w:szCs w:val="22"/>
                <w:lang w:val="fr-FR" w:eastAsia="en-CA"/>
              </w:rPr>
              <w:t>action pour le développement, voir les documents ci</w:t>
            </w:r>
            <w:r>
              <w:rPr>
                <w:bCs/>
                <w:szCs w:val="22"/>
                <w:lang w:val="fr-FR" w:eastAsia="en-CA"/>
              </w:rPr>
              <w:t>-</w:t>
            </w:r>
            <w:r w:rsidRPr="00471E9B">
              <w:rPr>
                <w:bCs/>
                <w:szCs w:val="22"/>
                <w:lang w:val="fr-FR" w:eastAsia="en-CA"/>
              </w:rPr>
              <w:t>après</w:t>
            </w:r>
            <w:r>
              <w:rPr>
                <w:bCs/>
                <w:szCs w:val="22"/>
                <w:lang w:val="fr-FR" w:eastAsia="en-CA"/>
              </w:rPr>
              <w:t> :</w:t>
            </w:r>
            <w:r w:rsidRPr="00471E9B">
              <w:rPr>
                <w:bCs/>
                <w:szCs w:val="22"/>
                <w:lang w:val="fr-FR" w:eastAsia="en-CA"/>
              </w:rPr>
              <w:t xml:space="preserve"> CDIP/3/5;  CDIP/6/3;  CDIP/8/2;  CDIP/10/2;  CDIP/12/2;  CDIP/14/2;  CDIP/14/3;  CDIP/16/2;  CDIP/18/2;  CDIP/20/2 et CDIP/22/2.</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III.3 Intégration des recommandations du Plan d</w:t>
            </w:r>
            <w:r>
              <w:rPr>
                <w:szCs w:val="22"/>
                <w:lang w:val="fr-FR"/>
              </w:rPr>
              <w:t>’</w:t>
            </w:r>
            <w:r w:rsidRPr="00471E9B">
              <w:rPr>
                <w:szCs w:val="22"/>
                <w:lang w:val="fr-FR"/>
              </w:rPr>
              <w:t>action pour le développement dans les activités de l</w:t>
            </w:r>
            <w:r>
              <w:rPr>
                <w:szCs w:val="22"/>
                <w:lang w:val="fr-FR"/>
              </w:rPr>
              <w:t>’</w:t>
            </w:r>
            <w:r w:rsidRPr="00471E9B">
              <w:rPr>
                <w:szCs w:val="22"/>
                <w:lang w:val="fr-FR"/>
              </w:rPr>
              <w:t>OMPI</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V.2 Utilisation plus large et plus efficace des analyses économiques de l</w:t>
            </w:r>
            <w:r>
              <w:rPr>
                <w:szCs w:val="22"/>
                <w:lang w:val="fr-FR"/>
              </w:rPr>
              <w:t>’</w:t>
            </w:r>
            <w:r w:rsidRPr="00471E9B">
              <w:rPr>
                <w:szCs w:val="22"/>
                <w:lang w:val="fr-FR"/>
              </w:rPr>
              <w:t>OMPI aux fins de l</w:t>
            </w:r>
            <w:r>
              <w:rPr>
                <w:szCs w:val="22"/>
                <w:lang w:val="fr-FR"/>
              </w:rPr>
              <w:t>’</w:t>
            </w:r>
            <w:r w:rsidRPr="00471E9B">
              <w:rPr>
                <w:szCs w:val="22"/>
                <w:lang w:val="fr-FR"/>
              </w:rPr>
              <w:t>élaboration des politiques</w:t>
            </w:r>
          </w:p>
        </w:tc>
      </w:tr>
      <w:tr w:rsidR="00D860D3" w:rsidRPr="004270EA" w:rsidTr="00D05A49">
        <w:trPr>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38.</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Renforcer la capacité de l</w:t>
            </w:r>
            <w:r>
              <w:rPr>
                <w:szCs w:val="22"/>
                <w:lang w:val="fr-FR"/>
              </w:rPr>
              <w:t>’</w:t>
            </w:r>
            <w:r w:rsidRPr="00471E9B">
              <w:rPr>
                <w:szCs w:val="22"/>
                <w:lang w:val="fr-FR"/>
              </w:rPr>
              <w:t>OMPI d</w:t>
            </w:r>
            <w:r>
              <w:rPr>
                <w:szCs w:val="22"/>
                <w:lang w:val="fr-FR"/>
              </w:rPr>
              <w:t>’</w:t>
            </w:r>
            <w:r w:rsidRPr="00471E9B">
              <w:rPr>
                <w:szCs w:val="22"/>
                <w:lang w:val="fr-FR"/>
              </w:rPr>
              <w:t>évaluer objectivement les incidences des activités de l</w:t>
            </w:r>
            <w:r>
              <w:rPr>
                <w:szCs w:val="22"/>
                <w:lang w:val="fr-FR"/>
              </w:rPr>
              <w:t>’</w:t>
            </w:r>
            <w:r w:rsidRPr="00471E9B">
              <w:rPr>
                <w:szCs w:val="22"/>
                <w:lang w:val="fr-FR"/>
              </w:rPr>
              <w:t>Organisation sur le développement.</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D860D3" w:rsidRDefault="00D860D3" w:rsidP="00D05A49">
            <w:pPr>
              <w:rPr>
                <w:bCs/>
                <w:szCs w:val="22"/>
                <w:lang w:val="fr-FR" w:eastAsia="en-CA"/>
              </w:rPr>
            </w:pPr>
            <w:r w:rsidRPr="00471E9B">
              <w:rPr>
                <w:bCs/>
                <w:szCs w:val="22"/>
                <w:lang w:val="fr-FR" w:eastAsia="en-CA"/>
              </w:rPr>
              <w:t>En cours de mise en œuvre depuis janvier 2010.</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Voir les documents</w:t>
            </w:r>
            <w:r>
              <w:rPr>
                <w:bCs/>
                <w:szCs w:val="22"/>
                <w:lang w:val="fr-FR" w:eastAsia="en-CA"/>
              </w:rPr>
              <w:t xml:space="preserve"> </w:t>
            </w:r>
            <w:r w:rsidRPr="00471E9B">
              <w:rPr>
                <w:bCs/>
                <w:szCs w:val="22"/>
                <w:lang w:val="fr-FR" w:eastAsia="en-CA"/>
              </w:rPr>
              <w:t>CDIP/1/3 et CDIP/4/8</w:t>
            </w:r>
            <w:r>
              <w:rPr>
                <w:bCs/>
                <w:szCs w:val="22"/>
                <w:lang w:val="fr-FR" w:eastAsia="en-CA"/>
              </w:rPr>
              <w:t> </w:t>
            </w:r>
            <w:proofErr w:type="spellStart"/>
            <w:r w:rsidRPr="00471E9B">
              <w:rPr>
                <w:bCs/>
                <w:szCs w:val="22"/>
                <w:lang w:val="fr-FR" w:eastAsia="en-CA"/>
              </w:rPr>
              <w:t>Rev</w:t>
            </w:r>
            <w:proofErr w:type="spellEnd"/>
            <w:r w:rsidRPr="00471E9B">
              <w:rPr>
                <w:bCs/>
                <w:szCs w:val="22"/>
                <w:lang w:val="fr-FR" w:eastAsia="en-CA"/>
              </w:rPr>
              <w:t>.</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 xml:space="preserve">Cette recommandation </w:t>
            </w:r>
            <w:r>
              <w:rPr>
                <w:bCs/>
                <w:szCs w:val="22"/>
                <w:lang w:val="fr-FR" w:eastAsia="en-CA"/>
              </w:rPr>
              <w:t>a été mise en œuvre</w:t>
            </w:r>
            <w:r w:rsidRPr="00471E9B">
              <w:rPr>
                <w:bCs/>
                <w:szCs w:val="22"/>
                <w:lang w:val="fr-FR" w:eastAsia="en-CA"/>
              </w:rPr>
              <w:t xml:space="preserve"> dans le cadre du projet sur l</w:t>
            </w:r>
            <w:r>
              <w:rPr>
                <w:bCs/>
                <w:szCs w:val="22"/>
                <w:lang w:val="fr-FR" w:eastAsia="en-CA"/>
              </w:rPr>
              <w:t>’</w:t>
            </w:r>
            <w:r w:rsidRPr="00471E9B">
              <w:rPr>
                <w:bCs/>
                <w:szCs w:val="22"/>
                <w:lang w:val="fr-FR" w:eastAsia="en-CA"/>
              </w:rPr>
              <w:t>amélioration du cadre de gestion axée sur les résultats mis en œuvre par l</w:t>
            </w:r>
            <w:r>
              <w:rPr>
                <w:bCs/>
                <w:szCs w:val="22"/>
                <w:lang w:val="fr-FR" w:eastAsia="en-CA"/>
              </w:rPr>
              <w:t>’</w:t>
            </w:r>
            <w:r w:rsidRPr="00471E9B">
              <w:rPr>
                <w:bCs/>
                <w:szCs w:val="22"/>
                <w:lang w:val="fr-FR" w:eastAsia="en-CA"/>
              </w:rPr>
              <w:t>OMPI aux fins du suivi et de l</w:t>
            </w:r>
            <w:r>
              <w:rPr>
                <w:bCs/>
                <w:szCs w:val="22"/>
                <w:lang w:val="fr-FR" w:eastAsia="en-CA"/>
              </w:rPr>
              <w:t>’</w:t>
            </w:r>
            <w:r w:rsidRPr="00471E9B">
              <w:rPr>
                <w:bCs/>
                <w:szCs w:val="22"/>
                <w:lang w:val="fr-FR" w:eastAsia="en-CA"/>
              </w:rPr>
              <w:t>évaluation des activités de développement (document CDIP/4/8</w:t>
            </w:r>
            <w:r>
              <w:rPr>
                <w:bCs/>
                <w:szCs w:val="22"/>
                <w:lang w:val="fr-FR" w:eastAsia="en-CA"/>
              </w:rPr>
              <w:t> </w:t>
            </w:r>
            <w:proofErr w:type="spellStart"/>
            <w:r w:rsidRPr="00471E9B">
              <w:rPr>
                <w:bCs/>
                <w:szCs w:val="22"/>
                <w:lang w:val="fr-FR" w:eastAsia="en-CA"/>
              </w:rPr>
              <w:t>Rev</w:t>
            </w:r>
            <w:proofErr w:type="spellEnd"/>
            <w:r w:rsidRPr="00471E9B">
              <w:rPr>
                <w:bCs/>
                <w:szCs w:val="22"/>
                <w:lang w:val="fr-FR" w:eastAsia="en-CA"/>
              </w:rPr>
              <w:t>.).</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Le rapport d</w:t>
            </w:r>
            <w:r>
              <w:rPr>
                <w:bCs/>
                <w:szCs w:val="22"/>
                <w:lang w:val="fr-FR" w:eastAsia="en-CA"/>
              </w:rPr>
              <w:t>’</w:t>
            </w:r>
            <w:r w:rsidRPr="00471E9B">
              <w:rPr>
                <w:bCs/>
                <w:szCs w:val="22"/>
                <w:lang w:val="fr-FR" w:eastAsia="en-CA"/>
              </w:rPr>
              <w:t>évaluation concernant ce projet a été soumis pour examen à la douz</w:t>
            </w:r>
            <w:r>
              <w:rPr>
                <w:bCs/>
                <w:szCs w:val="22"/>
                <w:lang w:val="fr-FR" w:eastAsia="en-CA"/>
              </w:rPr>
              <w:t>ième session</w:t>
            </w:r>
            <w:r w:rsidRPr="00471E9B">
              <w:rPr>
                <w:bCs/>
                <w:szCs w:val="22"/>
                <w:lang w:val="fr-FR" w:eastAsia="en-CA"/>
              </w:rPr>
              <w:t xml:space="preserve"> du</w:t>
            </w:r>
            <w:r>
              <w:rPr>
                <w:bCs/>
                <w:szCs w:val="22"/>
                <w:lang w:val="fr-FR" w:eastAsia="en-CA"/>
              </w:rPr>
              <w:t> </w:t>
            </w:r>
            <w:r w:rsidRPr="00471E9B">
              <w:rPr>
                <w:bCs/>
                <w:szCs w:val="22"/>
                <w:lang w:val="fr-FR" w:eastAsia="en-CA"/>
              </w:rPr>
              <w:t>CDIP (document</w:t>
            </w:r>
            <w:r>
              <w:rPr>
                <w:bCs/>
                <w:szCs w:val="22"/>
                <w:lang w:val="fr-FR" w:eastAsia="en-CA"/>
              </w:rPr>
              <w:t xml:space="preserve"> </w:t>
            </w:r>
            <w:r w:rsidRPr="00471E9B">
              <w:rPr>
                <w:bCs/>
                <w:szCs w:val="22"/>
                <w:lang w:val="fr-FR" w:eastAsia="en-CA"/>
              </w:rPr>
              <w:t>CDIP/12/4).</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Le document “Évaluation des outils et méthodes en vigueur de l</w:t>
            </w:r>
            <w:r>
              <w:rPr>
                <w:bCs/>
                <w:szCs w:val="22"/>
                <w:lang w:val="fr-FR" w:eastAsia="en-CA"/>
              </w:rPr>
              <w:t>’</w:t>
            </w:r>
            <w:r w:rsidRPr="00471E9B">
              <w:rPr>
                <w:bCs/>
                <w:szCs w:val="22"/>
                <w:lang w:val="fr-FR" w:eastAsia="en-CA"/>
              </w:rPr>
              <w:t>OMPI pour mesurer l</w:t>
            </w:r>
            <w:r>
              <w:rPr>
                <w:bCs/>
                <w:szCs w:val="22"/>
                <w:lang w:val="fr-FR" w:eastAsia="en-CA"/>
              </w:rPr>
              <w:t>’</w:t>
            </w:r>
            <w:r w:rsidRPr="00471E9B">
              <w:rPr>
                <w:bCs/>
                <w:szCs w:val="22"/>
                <w:lang w:val="fr-FR" w:eastAsia="en-CA"/>
              </w:rPr>
              <w:t>incidence, l</w:t>
            </w:r>
            <w:r>
              <w:rPr>
                <w:bCs/>
                <w:szCs w:val="22"/>
                <w:lang w:val="fr-FR" w:eastAsia="en-CA"/>
              </w:rPr>
              <w:t>’</w:t>
            </w:r>
            <w:r w:rsidRPr="00471E9B">
              <w:rPr>
                <w:bCs/>
                <w:szCs w:val="22"/>
                <w:lang w:val="fr-FR" w:eastAsia="en-CA"/>
              </w:rPr>
              <w:t>efficacité et le bon fonctionnement de ses activités d</w:t>
            </w:r>
            <w:r>
              <w:rPr>
                <w:bCs/>
                <w:szCs w:val="22"/>
                <w:lang w:val="fr-FR" w:eastAsia="en-CA"/>
              </w:rPr>
              <w:t>’</w:t>
            </w:r>
            <w:r w:rsidRPr="00471E9B">
              <w:rPr>
                <w:bCs/>
                <w:szCs w:val="22"/>
                <w:lang w:val="fr-FR" w:eastAsia="en-CA"/>
              </w:rPr>
              <w:t>assistance technique” (document</w:t>
            </w:r>
            <w:r>
              <w:rPr>
                <w:bCs/>
                <w:szCs w:val="22"/>
                <w:lang w:val="fr-FR" w:eastAsia="en-CA"/>
              </w:rPr>
              <w:t xml:space="preserve"> </w:t>
            </w:r>
            <w:r w:rsidRPr="00471E9B">
              <w:rPr>
                <w:bCs/>
                <w:szCs w:val="22"/>
                <w:lang w:val="fr-FR" w:eastAsia="en-CA"/>
              </w:rPr>
              <w:t>CDIP/22/10) a été présenté à la vingt</w:t>
            </w:r>
            <w:r>
              <w:rPr>
                <w:bCs/>
                <w:szCs w:val="22"/>
                <w:lang w:val="fr-FR" w:eastAsia="en-CA"/>
              </w:rPr>
              <w:t>-</w:t>
            </w:r>
            <w:r w:rsidRPr="00471E9B">
              <w:rPr>
                <w:bCs/>
                <w:szCs w:val="22"/>
                <w:lang w:val="fr-FR" w:eastAsia="en-CA"/>
              </w:rPr>
              <w:t>deux</w:t>
            </w:r>
            <w:r>
              <w:rPr>
                <w:bCs/>
                <w:szCs w:val="22"/>
                <w:lang w:val="fr-FR" w:eastAsia="en-CA"/>
              </w:rPr>
              <w:t>ième session</w:t>
            </w:r>
            <w:r w:rsidRPr="00471E9B">
              <w:rPr>
                <w:bCs/>
                <w:szCs w:val="22"/>
                <w:lang w:val="fr-FR" w:eastAsia="en-CA"/>
              </w:rPr>
              <w:t xml:space="preserve"> du</w:t>
            </w:r>
            <w:r>
              <w:rPr>
                <w:bCs/>
                <w:szCs w:val="22"/>
                <w:lang w:val="fr-FR" w:eastAsia="en-CA"/>
              </w:rPr>
              <w:t> </w:t>
            </w:r>
            <w:r w:rsidRPr="00471E9B">
              <w:rPr>
                <w:bCs/>
                <w:szCs w:val="22"/>
                <w:lang w:val="fr-FR" w:eastAsia="en-CA"/>
              </w:rPr>
              <w:t>CDIP.</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Des activités supplémentaires figurent dans la base de données IP</w:t>
            </w:r>
            <w:r>
              <w:rPr>
                <w:bCs/>
                <w:szCs w:val="22"/>
                <w:lang w:val="fr-FR" w:eastAsia="en-CA"/>
              </w:rPr>
              <w:t>-</w:t>
            </w:r>
            <w:r w:rsidRPr="00471E9B">
              <w:rPr>
                <w:bCs/>
                <w:szCs w:val="22"/>
                <w:lang w:val="fr-FR" w:eastAsia="en-CA"/>
              </w:rPr>
              <w:t>TAD</w:t>
            </w:r>
            <w:r>
              <w:rPr>
                <w:bCs/>
                <w:szCs w:val="22"/>
                <w:lang w:val="fr-FR" w:eastAsia="en-CA"/>
              </w:rPr>
              <w:t xml:space="preserve">.  </w:t>
            </w:r>
            <w:r w:rsidRPr="00471E9B">
              <w:rPr>
                <w:bCs/>
                <w:szCs w:val="22"/>
                <w:lang w:val="fr-FR" w:eastAsia="en-CA"/>
              </w:rPr>
              <w:t>Pour de plus amples informations sur les réalisations liées à cette recommandation, voir le Rapport sur la performance de l</w:t>
            </w:r>
            <w:r>
              <w:rPr>
                <w:bCs/>
                <w:szCs w:val="22"/>
                <w:lang w:val="fr-FR" w:eastAsia="en-CA"/>
              </w:rPr>
              <w:t>’</w:t>
            </w:r>
            <w:r w:rsidRPr="00471E9B">
              <w:rPr>
                <w:bCs/>
                <w:szCs w:val="22"/>
                <w:lang w:val="fr-FR" w:eastAsia="en-CA"/>
              </w:rPr>
              <w:t>OMPI en</w:t>
            </w:r>
            <w:r>
              <w:rPr>
                <w:bCs/>
                <w:szCs w:val="22"/>
                <w:lang w:val="fr-FR" w:eastAsia="en-CA"/>
              </w:rPr>
              <w:t> </w:t>
            </w:r>
            <w:r w:rsidRPr="00471E9B">
              <w:rPr>
                <w:bCs/>
                <w:szCs w:val="22"/>
                <w:lang w:val="fr-FR" w:eastAsia="en-CA"/>
              </w:rPr>
              <w:t>2016</w:t>
            </w:r>
            <w:r>
              <w:rPr>
                <w:bCs/>
                <w:szCs w:val="22"/>
                <w:lang w:val="fr-FR" w:eastAsia="en-CA"/>
              </w:rPr>
              <w:t>-</w:t>
            </w:r>
            <w:r w:rsidRPr="00471E9B">
              <w:rPr>
                <w:bCs/>
                <w:szCs w:val="22"/>
                <w:lang w:val="fr-FR" w:eastAsia="en-CA"/>
              </w:rPr>
              <w:t>2017 (document</w:t>
            </w:r>
            <w:r>
              <w:rPr>
                <w:bCs/>
                <w:szCs w:val="22"/>
                <w:lang w:val="fr-FR" w:eastAsia="en-CA"/>
              </w:rPr>
              <w:t xml:space="preserve"> </w:t>
            </w:r>
            <w:r w:rsidRPr="00471E9B">
              <w:rPr>
                <w:bCs/>
                <w:szCs w:val="22"/>
                <w:lang w:val="fr-FR" w:eastAsia="en-CA"/>
              </w:rPr>
              <w:t>WO/PBC/28/7).</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Pour de plus amples informations sur les réalisations liées à cette recommandation depuis l</w:t>
            </w:r>
            <w:r>
              <w:rPr>
                <w:bCs/>
                <w:szCs w:val="22"/>
                <w:lang w:val="fr-FR" w:eastAsia="en-CA"/>
              </w:rPr>
              <w:t>’</w:t>
            </w:r>
            <w:r w:rsidRPr="00471E9B">
              <w:rPr>
                <w:bCs/>
                <w:szCs w:val="22"/>
                <w:lang w:val="fr-FR" w:eastAsia="en-CA"/>
              </w:rPr>
              <w:t>adoption du Plan d</w:t>
            </w:r>
            <w:r>
              <w:rPr>
                <w:bCs/>
                <w:szCs w:val="22"/>
                <w:lang w:val="fr-FR" w:eastAsia="en-CA"/>
              </w:rPr>
              <w:t>’</w:t>
            </w:r>
            <w:r w:rsidRPr="00471E9B">
              <w:rPr>
                <w:bCs/>
                <w:szCs w:val="22"/>
                <w:lang w:val="fr-FR" w:eastAsia="en-CA"/>
              </w:rPr>
              <w:t>action pour le développement, voir les documents ci</w:t>
            </w:r>
            <w:r>
              <w:rPr>
                <w:bCs/>
                <w:szCs w:val="22"/>
                <w:lang w:val="fr-FR" w:eastAsia="en-CA"/>
              </w:rPr>
              <w:t>-</w:t>
            </w:r>
            <w:r w:rsidRPr="00471E9B">
              <w:rPr>
                <w:bCs/>
                <w:szCs w:val="22"/>
                <w:lang w:val="fr-FR" w:eastAsia="en-CA"/>
              </w:rPr>
              <w:t>après</w:t>
            </w:r>
            <w:r>
              <w:rPr>
                <w:bCs/>
                <w:szCs w:val="22"/>
                <w:lang w:val="fr-FR" w:eastAsia="en-CA"/>
              </w:rPr>
              <w:t> :</w:t>
            </w:r>
            <w:r w:rsidRPr="00471E9B">
              <w:rPr>
                <w:bCs/>
                <w:szCs w:val="22"/>
                <w:lang w:val="fr-FR" w:eastAsia="en-CA"/>
              </w:rPr>
              <w:t xml:space="preserve"> CDIP/6/2;  CDIP/8/2;  CDIP/10/2 et CDIP/12/4.</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III.3 Intégration des recommandations du Plan d</w:t>
            </w:r>
            <w:r>
              <w:rPr>
                <w:szCs w:val="22"/>
                <w:lang w:val="fr-FR"/>
              </w:rPr>
              <w:t>’</w:t>
            </w:r>
            <w:r w:rsidRPr="00471E9B">
              <w:rPr>
                <w:szCs w:val="22"/>
                <w:lang w:val="fr-FR"/>
              </w:rPr>
              <w:t>action pour le développement dans les activités de l</w:t>
            </w:r>
            <w:r>
              <w:rPr>
                <w:szCs w:val="22"/>
                <w:lang w:val="fr-FR"/>
              </w:rPr>
              <w:t>’</w:t>
            </w:r>
            <w:r w:rsidRPr="00471E9B">
              <w:rPr>
                <w:szCs w:val="22"/>
                <w:lang w:val="fr-FR"/>
              </w:rPr>
              <w:t>OMPI</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V.2 Utilisation plus large et plus efficace des analyses économiques de l</w:t>
            </w:r>
            <w:r>
              <w:rPr>
                <w:szCs w:val="22"/>
                <w:lang w:val="fr-FR"/>
              </w:rPr>
              <w:t>’</w:t>
            </w:r>
            <w:r w:rsidRPr="00471E9B">
              <w:rPr>
                <w:szCs w:val="22"/>
                <w:lang w:val="fr-FR"/>
              </w:rPr>
              <w:t>OMPI aux fins de l</w:t>
            </w:r>
            <w:r>
              <w:rPr>
                <w:szCs w:val="22"/>
                <w:lang w:val="fr-FR"/>
              </w:rPr>
              <w:t>’</w:t>
            </w:r>
            <w:r w:rsidRPr="00471E9B">
              <w:rPr>
                <w:szCs w:val="22"/>
                <w:lang w:val="fr-FR"/>
              </w:rPr>
              <w:t>élaboration des politiques</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IX.5 Renforcement de l</w:t>
            </w:r>
            <w:r>
              <w:rPr>
                <w:szCs w:val="22"/>
                <w:lang w:val="fr-FR"/>
              </w:rPr>
              <w:t>’</w:t>
            </w:r>
            <w:r w:rsidRPr="00471E9B">
              <w:rPr>
                <w:szCs w:val="22"/>
                <w:lang w:val="fr-FR"/>
              </w:rPr>
              <w:t>obligation redditionnelle, de l</w:t>
            </w:r>
            <w:r>
              <w:rPr>
                <w:szCs w:val="22"/>
                <w:lang w:val="fr-FR"/>
              </w:rPr>
              <w:t>’</w:t>
            </w:r>
            <w:r w:rsidRPr="00471E9B">
              <w:rPr>
                <w:szCs w:val="22"/>
                <w:lang w:val="fr-FR"/>
              </w:rPr>
              <w:t>apprentissage institutionnel, de l</w:t>
            </w:r>
            <w:r>
              <w:rPr>
                <w:szCs w:val="22"/>
                <w:lang w:val="fr-FR"/>
              </w:rPr>
              <w:t>’</w:t>
            </w:r>
            <w:r w:rsidRPr="00471E9B">
              <w:rPr>
                <w:szCs w:val="22"/>
                <w:lang w:val="fr-FR"/>
              </w:rPr>
              <w:t>optimisation des ressources financières, de l</w:t>
            </w:r>
            <w:r>
              <w:rPr>
                <w:szCs w:val="22"/>
                <w:lang w:val="fr-FR"/>
              </w:rPr>
              <w:t>’</w:t>
            </w:r>
            <w:r w:rsidRPr="00471E9B">
              <w:rPr>
                <w:szCs w:val="22"/>
                <w:lang w:val="fr-FR"/>
              </w:rPr>
              <w:t>administration, du contrôle interne et de la gestion institutionnelle avec le concours d</w:t>
            </w:r>
            <w:r>
              <w:rPr>
                <w:szCs w:val="22"/>
                <w:lang w:val="fr-FR"/>
              </w:rPr>
              <w:t>’</w:t>
            </w:r>
            <w:r w:rsidRPr="00471E9B">
              <w:rPr>
                <w:szCs w:val="22"/>
                <w:lang w:val="fr-FR"/>
              </w:rPr>
              <w:t>une supervision indépendante efficace</w:t>
            </w:r>
          </w:p>
        </w:tc>
      </w:tr>
      <w:tr w:rsidR="00D860D3" w:rsidRPr="004270EA" w:rsidTr="00D05A49">
        <w:trPr>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39.</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Demander à l</w:t>
            </w:r>
            <w:r>
              <w:rPr>
                <w:szCs w:val="22"/>
                <w:lang w:val="fr-FR"/>
              </w:rPr>
              <w:t>’</w:t>
            </w:r>
            <w:r w:rsidRPr="00471E9B">
              <w:rPr>
                <w:szCs w:val="22"/>
                <w:lang w:val="fr-FR"/>
              </w:rPr>
              <w:t>OMPI d</w:t>
            </w:r>
            <w:r>
              <w:rPr>
                <w:szCs w:val="22"/>
                <w:lang w:val="fr-FR"/>
              </w:rPr>
              <w:t>’</w:t>
            </w:r>
            <w:r w:rsidRPr="00471E9B">
              <w:rPr>
                <w:szCs w:val="22"/>
                <w:lang w:val="fr-FR"/>
              </w:rPr>
              <w:t xml:space="preserve">aider, dans le cadre de ses compétences et de </w:t>
            </w:r>
            <w:proofErr w:type="gramStart"/>
            <w:r w:rsidRPr="00471E9B">
              <w:rPr>
                <w:szCs w:val="22"/>
                <w:lang w:val="fr-FR"/>
              </w:rPr>
              <w:t>sa mission fondamentales</w:t>
            </w:r>
            <w:proofErr w:type="gramEnd"/>
            <w:r w:rsidRPr="00471E9B">
              <w:rPr>
                <w:szCs w:val="22"/>
                <w:lang w:val="fr-FR"/>
              </w:rPr>
              <w:t xml:space="preserve"> et en coopération avec les organisations internationales compétentes, les pays en développement, en particulier les pays africains, en menant des études sur la fuite des cerveaux et en formulant des recommandations en conséquence.</w:t>
            </w:r>
          </w:p>
          <w:p w:rsidR="00D860D3" w:rsidRPr="00471E9B" w:rsidRDefault="00D860D3" w:rsidP="00D05A49">
            <w:pPr>
              <w:rPr>
                <w:szCs w:val="22"/>
                <w:lang w:val="fr-FR"/>
              </w:rPr>
            </w:pP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bCs/>
                <w:szCs w:val="22"/>
                <w:lang w:val="fr-FR" w:eastAsia="en-CA"/>
              </w:rPr>
            </w:pPr>
            <w:r w:rsidRPr="00471E9B">
              <w:rPr>
                <w:bCs/>
                <w:szCs w:val="22"/>
                <w:lang w:val="fr-FR" w:eastAsia="en-CA"/>
              </w:rPr>
              <w:t>En cours de mise en œuvre depuis mars 2014.</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Voir les documents</w:t>
            </w:r>
            <w:r>
              <w:rPr>
                <w:bCs/>
                <w:szCs w:val="22"/>
                <w:lang w:val="fr-FR" w:eastAsia="en-CA"/>
              </w:rPr>
              <w:t xml:space="preserve"> </w:t>
            </w:r>
            <w:r w:rsidRPr="00471E9B">
              <w:rPr>
                <w:bCs/>
                <w:szCs w:val="22"/>
                <w:lang w:val="fr-FR" w:eastAsia="en-CA"/>
              </w:rPr>
              <w:t>CDIP/1/6 et CDIP/3/8.</w:t>
            </w:r>
          </w:p>
          <w:p w:rsidR="00D860D3" w:rsidRPr="00471E9B" w:rsidRDefault="00D860D3" w:rsidP="00D05A49">
            <w:pPr>
              <w:rPr>
                <w:bCs/>
                <w:szCs w:val="22"/>
                <w:lang w:val="fr-FR" w:eastAsia="en-CA"/>
              </w:rPr>
            </w:pPr>
          </w:p>
          <w:p w:rsidR="00D860D3" w:rsidRDefault="00D860D3" w:rsidP="00D05A49">
            <w:pPr>
              <w:rPr>
                <w:bCs/>
                <w:szCs w:val="22"/>
                <w:lang w:val="fr-FR" w:eastAsia="en-CA"/>
              </w:rPr>
            </w:pPr>
            <w:r w:rsidRPr="00471E9B">
              <w:rPr>
                <w:bCs/>
                <w:szCs w:val="22"/>
                <w:lang w:val="fr-FR" w:eastAsia="en-CA"/>
              </w:rPr>
              <w:t>Cette recommandation a été principalement mise en œuvre dans le cadre du projet “Propriété intellectuelle et fuite des cerveaux” (document</w:t>
            </w:r>
            <w:r>
              <w:rPr>
                <w:bCs/>
                <w:szCs w:val="22"/>
                <w:lang w:val="fr-FR" w:eastAsia="en-CA"/>
              </w:rPr>
              <w:t xml:space="preserve"> </w:t>
            </w:r>
            <w:r w:rsidRPr="00471E9B">
              <w:rPr>
                <w:bCs/>
                <w:szCs w:val="22"/>
                <w:lang w:val="fr-FR" w:eastAsia="en-CA"/>
              </w:rPr>
              <w:t>CDIP/7/4).</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Un rapport d</w:t>
            </w:r>
            <w:r>
              <w:rPr>
                <w:bCs/>
                <w:szCs w:val="22"/>
                <w:lang w:val="fr-FR" w:eastAsia="en-CA"/>
              </w:rPr>
              <w:t>’</w:t>
            </w:r>
            <w:r w:rsidRPr="00471E9B">
              <w:rPr>
                <w:bCs/>
                <w:szCs w:val="22"/>
                <w:lang w:val="fr-FR" w:eastAsia="en-CA"/>
              </w:rPr>
              <w:t>évaluation concernant ce projet a été soumis pour examen à la treiz</w:t>
            </w:r>
            <w:r>
              <w:rPr>
                <w:bCs/>
                <w:szCs w:val="22"/>
                <w:lang w:val="fr-FR" w:eastAsia="en-CA"/>
              </w:rPr>
              <w:t>ième session</w:t>
            </w:r>
            <w:r w:rsidRPr="00471E9B">
              <w:rPr>
                <w:bCs/>
                <w:szCs w:val="22"/>
                <w:lang w:val="fr-FR" w:eastAsia="en-CA"/>
              </w:rPr>
              <w:t xml:space="preserve"> du</w:t>
            </w:r>
            <w:r>
              <w:rPr>
                <w:bCs/>
                <w:szCs w:val="22"/>
                <w:lang w:val="fr-FR" w:eastAsia="en-CA"/>
              </w:rPr>
              <w:t> </w:t>
            </w:r>
            <w:r w:rsidRPr="00471E9B">
              <w:rPr>
                <w:bCs/>
                <w:szCs w:val="22"/>
                <w:lang w:val="fr-FR" w:eastAsia="en-CA"/>
              </w:rPr>
              <w:t>CDIP (document</w:t>
            </w:r>
            <w:r>
              <w:rPr>
                <w:bCs/>
                <w:szCs w:val="22"/>
                <w:lang w:val="fr-FR" w:eastAsia="en-CA"/>
              </w:rPr>
              <w:t xml:space="preserve"> </w:t>
            </w:r>
            <w:r w:rsidRPr="00471E9B">
              <w:rPr>
                <w:bCs/>
                <w:szCs w:val="22"/>
                <w:lang w:val="fr-FR" w:eastAsia="en-CA"/>
              </w:rPr>
              <w:t>CDIP/13/6).</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Des activités supplémentaires figurent dans la base de données IP</w:t>
            </w:r>
            <w:r>
              <w:rPr>
                <w:bCs/>
                <w:szCs w:val="22"/>
                <w:lang w:val="fr-FR" w:eastAsia="en-CA"/>
              </w:rPr>
              <w:t>-</w:t>
            </w:r>
            <w:r w:rsidRPr="00471E9B">
              <w:rPr>
                <w:bCs/>
                <w:szCs w:val="22"/>
                <w:lang w:val="fr-FR" w:eastAsia="en-CA"/>
              </w:rPr>
              <w:t>TAD</w:t>
            </w:r>
            <w:r>
              <w:rPr>
                <w:bCs/>
                <w:szCs w:val="22"/>
                <w:lang w:val="fr-FR" w:eastAsia="en-CA"/>
              </w:rPr>
              <w:t xml:space="preserve">.  </w:t>
            </w:r>
            <w:r w:rsidRPr="00471E9B">
              <w:rPr>
                <w:bCs/>
                <w:szCs w:val="22"/>
                <w:lang w:val="fr-FR" w:eastAsia="en-CA"/>
              </w:rPr>
              <w:t>Pour de plus amples informations sur les réalisations liées à cette recommandation, voir le Rapport sur la performance de l</w:t>
            </w:r>
            <w:r>
              <w:rPr>
                <w:bCs/>
                <w:szCs w:val="22"/>
                <w:lang w:val="fr-FR" w:eastAsia="en-CA"/>
              </w:rPr>
              <w:t>’</w:t>
            </w:r>
            <w:r w:rsidRPr="00471E9B">
              <w:rPr>
                <w:bCs/>
                <w:szCs w:val="22"/>
                <w:lang w:val="fr-FR" w:eastAsia="en-CA"/>
              </w:rPr>
              <w:t>OMPI en</w:t>
            </w:r>
            <w:r>
              <w:rPr>
                <w:bCs/>
                <w:szCs w:val="22"/>
                <w:lang w:val="fr-FR" w:eastAsia="en-CA"/>
              </w:rPr>
              <w:t> </w:t>
            </w:r>
            <w:r w:rsidRPr="00471E9B">
              <w:rPr>
                <w:bCs/>
                <w:szCs w:val="22"/>
                <w:lang w:val="fr-FR" w:eastAsia="en-CA"/>
              </w:rPr>
              <w:t>2016</w:t>
            </w:r>
            <w:r>
              <w:rPr>
                <w:bCs/>
                <w:szCs w:val="22"/>
                <w:lang w:val="fr-FR" w:eastAsia="en-CA"/>
              </w:rPr>
              <w:t>-</w:t>
            </w:r>
            <w:r w:rsidRPr="00471E9B">
              <w:rPr>
                <w:bCs/>
                <w:szCs w:val="22"/>
                <w:lang w:val="fr-FR" w:eastAsia="en-CA"/>
              </w:rPr>
              <w:t>2017 (document</w:t>
            </w:r>
            <w:r>
              <w:rPr>
                <w:bCs/>
                <w:szCs w:val="22"/>
                <w:lang w:val="fr-FR" w:eastAsia="en-CA"/>
              </w:rPr>
              <w:t xml:space="preserve"> </w:t>
            </w:r>
            <w:r w:rsidRPr="00471E9B">
              <w:rPr>
                <w:bCs/>
                <w:szCs w:val="22"/>
                <w:lang w:val="fr-FR" w:eastAsia="en-CA"/>
              </w:rPr>
              <w:t>WO/PBC/28/7).</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Pour de plus amples informations sur les réalisations liées à cette recommandation depuis l</w:t>
            </w:r>
            <w:r>
              <w:rPr>
                <w:bCs/>
                <w:szCs w:val="22"/>
                <w:lang w:val="fr-FR" w:eastAsia="en-CA"/>
              </w:rPr>
              <w:t>’</w:t>
            </w:r>
            <w:r w:rsidRPr="00471E9B">
              <w:rPr>
                <w:bCs/>
                <w:szCs w:val="22"/>
                <w:lang w:val="fr-FR" w:eastAsia="en-CA"/>
              </w:rPr>
              <w:t>adoption du Plan d</w:t>
            </w:r>
            <w:r>
              <w:rPr>
                <w:bCs/>
                <w:szCs w:val="22"/>
                <w:lang w:val="fr-FR" w:eastAsia="en-CA"/>
              </w:rPr>
              <w:t>’</w:t>
            </w:r>
            <w:r w:rsidRPr="00471E9B">
              <w:rPr>
                <w:bCs/>
                <w:szCs w:val="22"/>
                <w:lang w:val="fr-FR" w:eastAsia="en-CA"/>
              </w:rPr>
              <w:t>action pour le développement, voir les documents ci</w:t>
            </w:r>
            <w:r>
              <w:rPr>
                <w:bCs/>
                <w:szCs w:val="22"/>
                <w:lang w:val="fr-FR" w:eastAsia="en-CA"/>
              </w:rPr>
              <w:t>-</w:t>
            </w:r>
            <w:r w:rsidRPr="00471E9B">
              <w:rPr>
                <w:bCs/>
                <w:szCs w:val="22"/>
                <w:lang w:val="fr-FR" w:eastAsia="en-CA"/>
              </w:rPr>
              <w:t>après</w:t>
            </w:r>
            <w:r>
              <w:rPr>
                <w:bCs/>
                <w:szCs w:val="22"/>
                <w:lang w:val="fr-FR" w:eastAsia="en-CA"/>
              </w:rPr>
              <w:t> :</w:t>
            </w:r>
            <w:r w:rsidRPr="00471E9B">
              <w:rPr>
                <w:bCs/>
                <w:szCs w:val="22"/>
                <w:lang w:val="fr-FR" w:eastAsia="en-CA"/>
              </w:rPr>
              <w:t xml:space="preserve"> CDIP/10/2;  CDIP/12/2 et CDIP/13/6.</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III.2 Renforcement des capacités en matière de ressources humaines pour pouvoir répondre aux nombreuses exigences en ce qui concerne l</w:t>
            </w:r>
            <w:r>
              <w:rPr>
                <w:szCs w:val="22"/>
                <w:lang w:val="fr-FR"/>
              </w:rPr>
              <w:t>’</w:t>
            </w:r>
            <w:r w:rsidRPr="00471E9B">
              <w:rPr>
                <w:szCs w:val="22"/>
                <w:lang w:val="fr-FR"/>
              </w:rPr>
              <w:t>utilisation efficace de la propriété intellectuelle au service du développement dans les pays en développement, les</w:t>
            </w:r>
            <w:r>
              <w:rPr>
                <w:szCs w:val="22"/>
                <w:lang w:val="fr-FR"/>
              </w:rPr>
              <w:t> </w:t>
            </w:r>
            <w:r w:rsidRPr="00471E9B">
              <w:rPr>
                <w:szCs w:val="22"/>
                <w:lang w:val="fr-FR"/>
              </w:rPr>
              <w:t>PMA et les pays en transition.</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III.3 Intégration des recommandations du Plan d</w:t>
            </w:r>
            <w:r>
              <w:rPr>
                <w:szCs w:val="22"/>
                <w:lang w:val="fr-FR"/>
              </w:rPr>
              <w:t>’</w:t>
            </w:r>
            <w:r w:rsidRPr="00471E9B">
              <w:rPr>
                <w:szCs w:val="22"/>
                <w:lang w:val="fr-FR"/>
              </w:rPr>
              <w:t>action pour le développement dans les activités de l</w:t>
            </w:r>
            <w:r>
              <w:rPr>
                <w:szCs w:val="22"/>
                <w:lang w:val="fr-FR"/>
              </w:rPr>
              <w:t>’</w:t>
            </w:r>
            <w:r w:rsidRPr="00471E9B">
              <w:rPr>
                <w:szCs w:val="22"/>
                <w:lang w:val="fr-FR"/>
              </w:rPr>
              <w:t>OMPI</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V.1 Utilisation élargie et améliorée de l</w:t>
            </w:r>
            <w:r>
              <w:rPr>
                <w:szCs w:val="22"/>
                <w:lang w:val="fr-FR"/>
              </w:rPr>
              <w:t>’</w:t>
            </w:r>
            <w:r w:rsidRPr="00471E9B">
              <w:rPr>
                <w:szCs w:val="22"/>
                <w:lang w:val="fr-FR"/>
              </w:rPr>
              <w:t>information statistique de l</w:t>
            </w:r>
            <w:r>
              <w:rPr>
                <w:szCs w:val="22"/>
                <w:lang w:val="fr-FR"/>
              </w:rPr>
              <w:t>’</w:t>
            </w:r>
            <w:r w:rsidRPr="00471E9B">
              <w:rPr>
                <w:szCs w:val="22"/>
                <w:lang w:val="fr-FR"/>
              </w:rPr>
              <w:t>OMPI relative à la propriété intellectuelle</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V.2 Utilisation plus large et plus efficace des analyses économiques de l</w:t>
            </w:r>
            <w:r>
              <w:rPr>
                <w:szCs w:val="22"/>
                <w:lang w:val="fr-FR"/>
              </w:rPr>
              <w:t>’</w:t>
            </w:r>
            <w:r w:rsidRPr="00471E9B">
              <w:rPr>
                <w:szCs w:val="22"/>
                <w:lang w:val="fr-FR"/>
              </w:rPr>
              <w:t>OMPI aux fins de l</w:t>
            </w:r>
            <w:r>
              <w:rPr>
                <w:szCs w:val="22"/>
                <w:lang w:val="fr-FR"/>
              </w:rPr>
              <w:t>’</w:t>
            </w:r>
            <w:r w:rsidRPr="00471E9B">
              <w:rPr>
                <w:szCs w:val="22"/>
                <w:lang w:val="fr-FR"/>
              </w:rPr>
              <w:t>élaboration des politiques</w:t>
            </w:r>
          </w:p>
        </w:tc>
      </w:tr>
      <w:tr w:rsidR="00D860D3" w:rsidRPr="004270EA" w:rsidTr="00D05A49">
        <w:trPr>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40.</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Demander à l</w:t>
            </w:r>
            <w:r>
              <w:rPr>
                <w:szCs w:val="22"/>
                <w:lang w:val="fr-FR"/>
              </w:rPr>
              <w:t>’</w:t>
            </w:r>
            <w:r w:rsidRPr="00471E9B">
              <w:rPr>
                <w:szCs w:val="22"/>
                <w:lang w:val="fr-FR"/>
              </w:rPr>
              <w:t>OMPI d</w:t>
            </w:r>
            <w:r>
              <w:rPr>
                <w:szCs w:val="22"/>
                <w:lang w:val="fr-FR"/>
              </w:rPr>
              <w:t>’</w:t>
            </w:r>
            <w:r w:rsidRPr="00471E9B">
              <w:rPr>
                <w:szCs w:val="22"/>
                <w:lang w:val="fr-FR"/>
              </w:rPr>
              <w:t xml:space="preserve">intensifier sa coopération avec les institutions des </w:t>
            </w:r>
            <w:r>
              <w:rPr>
                <w:szCs w:val="22"/>
                <w:lang w:val="fr-FR"/>
              </w:rPr>
              <w:t>Nations Unies</w:t>
            </w:r>
            <w:r w:rsidRPr="00471E9B">
              <w:rPr>
                <w:szCs w:val="22"/>
                <w:lang w:val="fr-FR"/>
              </w:rPr>
              <w:t>, en particulier la</w:t>
            </w:r>
            <w:r>
              <w:rPr>
                <w:szCs w:val="22"/>
                <w:lang w:val="fr-FR"/>
              </w:rPr>
              <w:t> </w:t>
            </w:r>
            <w:r w:rsidRPr="00471E9B">
              <w:rPr>
                <w:szCs w:val="22"/>
                <w:lang w:val="fr-FR"/>
              </w:rPr>
              <w:t>CNUCED, le</w:t>
            </w:r>
            <w:r>
              <w:rPr>
                <w:szCs w:val="22"/>
                <w:lang w:val="fr-FR"/>
              </w:rPr>
              <w:t> </w:t>
            </w:r>
            <w:r w:rsidRPr="00471E9B">
              <w:rPr>
                <w:szCs w:val="22"/>
                <w:lang w:val="fr-FR"/>
              </w:rPr>
              <w:t>PNUE, l</w:t>
            </w:r>
            <w:r>
              <w:rPr>
                <w:szCs w:val="22"/>
                <w:lang w:val="fr-FR"/>
              </w:rPr>
              <w:t>’</w:t>
            </w:r>
            <w:r w:rsidRPr="00471E9B">
              <w:rPr>
                <w:szCs w:val="22"/>
                <w:lang w:val="fr-FR"/>
              </w:rPr>
              <w:t>OMS, l</w:t>
            </w:r>
            <w:r>
              <w:rPr>
                <w:szCs w:val="22"/>
                <w:lang w:val="fr-FR"/>
              </w:rPr>
              <w:t>’</w:t>
            </w:r>
            <w:r w:rsidRPr="00471E9B">
              <w:rPr>
                <w:szCs w:val="22"/>
                <w:lang w:val="fr-FR"/>
              </w:rPr>
              <w:t>ONUDI, l</w:t>
            </w:r>
            <w:r>
              <w:rPr>
                <w:szCs w:val="22"/>
                <w:lang w:val="fr-FR"/>
              </w:rPr>
              <w:t>’</w:t>
            </w:r>
            <w:r w:rsidRPr="00471E9B">
              <w:rPr>
                <w:szCs w:val="22"/>
                <w:lang w:val="fr-FR"/>
              </w:rPr>
              <w:t>UNESCO et d</w:t>
            </w:r>
            <w:r>
              <w:rPr>
                <w:szCs w:val="22"/>
                <w:lang w:val="fr-FR"/>
              </w:rPr>
              <w:t>’</w:t>
            </w:r>
            <w:r w:rsidRPr="00471E9B">
              <w:rPr>
                <w:szCs w:val="22"/>
                <w:lang w:val="fr-FR"/>
              </w:rPr>
              <w:t>autres organisations internationales compétentes, notamment l</w:t>
            </w:r>
            <w:r>
              <w:rPr>
                <w:szCs w:val="22"/>
                <w:lang w:val="fr-FR"/>
              </w:rPr>
              <w:t>’</w:t>
            </w:r>
            <w:r w:rsidRPr="00471E9B">
              <w:rPr>
                <w:szCs w:val="22"/>
                <w:lang w:val="fr-FR"/>
              </w:rPr>
              <w:t>OMC, sur les questions relatives à la propriété intellectuelle et conformément aux orientations données par les États membres, afin de renforcer la coordination pour une efficacité maximum dans l</w:t>
            </w:r>
            <w:r>
              <w:rPr>
                <w:szCs w:val="22"/>
                <w:lang w:val="fr-FR"/>
              </w:rPr>
              <w:t>’</w:t>
            </w:r>
            <w:r w:rsidRPr="00471E9B">
              <w:rPr>
                <w:szCs w:val="22"/>
                <w:lang w:val="fr-FR"/>
              </w:rPr>
              <w:t>application de programmes de développement.</w:t>
            </w:r>
          </w:p>
          <w:p w:rsidR="00D860D3" w:rsidRPr="00471E9B" w:rsidRDefault="00D860D3" w:rsidP="00D05A49">
            <w:pPr>
              <w:rPr>
                <w:szCs w:val="22"/>
                <w:lang w:val="fr-FR"/>
              </w:rPr>
            </w:pP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bCs/>
                <w:szCs w:val="22"/>
                <w:lang w:val="fr-FR" w:eastAsia="en-CA"/>
              </w:rPr>
            </w:pPr>
            <w:r w:rsidRPr="00471E9B">
              <w:rPr>
                <w:bCs/>
                <w:szCs w:val="22"/>
                <w:lang w:val="fr-FR" w:eastAsia="en-CA"/>
              </w:rPr>
              <w:t>Cette recommandation a été partiellement examinée par le</w:t>
            </w:r>
            <w:r>
              <w:rPr>
                <w:bCs/>
                <w:szCs w:val="22"/>
                <w:lang w:val="fr-FR" w:eastAsia="en-CA"/>
              </w:rPr>
              <w:t> </w:t>
            </w:r>
            <w:r w:rsidRPr="00471E9B">
              <w:rPr>
                <w:bCs/>
                <w:szCs w:val="22"/>
                <w:lang w:val="fr-FR" w:eastAsia="en-CA"/>
              </w:rPr>
              <w:t>CDIP.</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Voir le document</w:t>
            </w:r>
            <w:r>
              <w:rPr>
                <w:bCs/>
                <w:szCs w:val="22"/>
                <w:lang w:val="fr-FR" w:eastAsia="en-CA"/>
              </w:rPr>
              <w:t xml:space="preserve"> </w:t>
            </w:r>
            <w:r w:rsidRPr="00471E9B">
              <w:rPr>
                <w:bCs/>
                <w:szCs w:val="22"/>
                <w:lang w:val="fr-FR" w:eastAsia="en-CA"/>
              </w:rPr>
              <w:t>CDIP/1/3.</w:t>
            </w:r>
          </w:p>
          <w:p w:rsidR="00D860D3" w:rsidRPr="00471E9B" w:rsidRDefault="00D860D3" w:rsidP="00D05A49">
            <w:pPr>
              <w:rPr>
                <w:bCs/>
                <w:szCs w:val="22"/>
                <w:lang w:val="fr-FR" w:eastAsia="en-CA"/>
              </w:rPr>
            </w:pPr>
          </w:p>
          <w:p w:rsidR="00D860D3" w:rsidRDefault="00D860D3" w:rsidP="00D05A49">
            <w:pPr>
              <w:rPr>
                <w:bCs/>
                <w:szCs w:val="22"/>
                <w:lang w:val="fr-FR" w:eastAsia="en-CA"/>
              </w:rPr>
            </w:pPr>
            <w:r w:rsidRPr="00471E9B">
              <w:rPr>
                <w:bCs/>
                <w:szCs w:val="22"/>
                <w:lang w:val="fr-FR" w:eastAsia="en-CA"/>
              </w:rPr>
              <w:t>Cette recommandation a été mise en œuvre dans le cadre du projet achevé “Propriété intellectuelle et fuite des cerveaux” (document</w:t>
            </w:r>
            <w:r>
              <w:rPr>
                <w:bCs/>
                <w:szCs w:val="22"/>
                <w:lang w:val="fr-FR" w:eastAsia="en-CA"/>
              </w:rPr>
              <w:t xml:space="preserve"> </w:t>
            </w:r>
            <w:r w:rsidRPr="00471E9B">
              <w:rPr>
                <w:bCs/>
                <w:szCs w:val="22"/>
                <w:lang w:val="fr-FR" w:eastAsia="en-CA"/>
              </w:rPr>
              <w:t>CDIP/7/4).</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Un rapport d</w:t>
            </w:r>
            <w:r>
              <w:rPr>
                <w:bCs/>
                <w:szCs w:val="22"/>
                <w:lang w:val="fr-FR" w:eastAsia="en-CA"/>
              </w:rPr>
              <w:t>’</w:t>
            </w:r>
            <w:r w:rsidRPr="00471E9B">
              <w:rPr>
                <w:bCs/>
                <w:szCs w:val="22"/>
                <w:lang w:val="fr-FR" w:eastAsia="en-CA"/>
              </w:rPr>
              <w:t>évaluation concernant ce projet a été soumis pour examen à la treiz</w:t>
            </w:r>
            <w:r>
              <w:rPr>
                <w:bCs/>
                <w:szCs w:val="22"/>
                <w:lang w:val="fr-FR" w:eastAsia="en-CA"/>
              </w:rPr>
              <w:t>ième session</w:t>
            </w:r>
            <w:r w:rsidRPr="00471E9B">
              <w:rPr>
                <w:bCs/>
                <w:szCs w:val="22"/>
                <w:lang w:val="fr-FR" w:eastAsia="en-CA"/>
              </w:rPr>
              <w:t xml:space="preserve"> du</w:t>
            </w:r>
            <w:r>
              <w:rPr>
                <w:bCs/>
                <w:szCs w:val="22"/>
                <w:lang w:val="fr-FR" w:eastAsia="en-CA"/>
              </w:rPr>
              <w:t> </w:t>
            </w:r>
            <w:r w:rsidRPr="00471E9B">
              <w:rPr>
                <w:bCs/>
                <w:szCs w:val="22"/>
                <w:lang w:val="fr-FR" w:eastAsia="en-CA"/>
              </w:rPr>
              <w:t>CDIP (document</w:t>
            </w:r>
            <w:r>
              <w:rPr>
                <w:bCs/>
                <w:szCs w:val="22"/>
                <w:lang w:val="fr-FR" w:eastAsia="en-CA"/>
              </w:rPr>
              <w:t xml:space="preserve"> </w:t>
            </w:r>
            <w:r w:rsidRPr="00471E9B">
              <w:rPr>
                <w:bCs/>
                <w:szCs w:val="22"/>
                <w:lang w:val="fr-FR" w:eastAsia="en-CA"/>
              </w:rPr>
              <w:t>CDIP/13/6).</w:t>
            </w:r>
          </w:p>
          <w:p w:rsidR="00D860D3" w:rsidRPr="00471E9B" w:rsidRDefault="00D860D3" w:rsidP="00D05A49">
            <w:pPr>
              <w:rPr>
                <w:bCs/>
                <w:szCs w:val="22"/>
                <w:lang w:val="fr-FR" w:eastAsia="en-CA"/>
              </w:rPr>
            </w:pPr>
          </w:p>
          <w:p w:rsidR="00D860D3" w:rsidRDefault="00D860D3" w:rsidP="00D05A49">
            <w:pPr>
              <w:rPr>
                <w:bCs/>
                <w:szCs w:val="22"/>
                <w:lang w:val="fr-FR" w:eastAsia="en-CA"/>
              </w:rPr>
            </w:pPr>
            <w:r w:rsidRPr="00471E9B">
              <w:rPr>
                <w:bCs/>
                <w:szCs w:val="22"/>
                <w:lang w:val="fr-FR" w:eastAsia="en-CA"/>
              </w:rPr>
              <w:t>En outre, cette recommandation est mise en œuvre dans le cadre des projets ci</w:t>
            </w:r>
            <w:r>
              <w:rPr>
                <w:bCs/>
                <w:szCs w:val="22"/>
                <w:lang w:val="fr-FR" w:eastAsia="en-CA"/>
              </w:rPr>
              <w:t>-</w:t>
            </w:r>
            <w:r w:rsidRPr="00471E9B">
              <w:rPr>
                <w:bCs/>
                <w:szCs w:val="22"/>
                <w:lang w:val="fr-FR" w:eastAsia="en-CA"/>
              </w:rPr>
              <w:t>après du Plan d</w:t>
            </w:r>
            <w:r>
              <w:rPr>
                <w:bCs/>
                <w:szCs w:val="22"/>
                <w:lang w:val="fr-FR" w:eastAsia="en-CA"/>
              </w:rPr>
              <w:t>’</w:t>
            </w:r>
            <w:r w:rsidRPr="00471E9B">
              <w:rPr>
                <w:bCs/>
                <w:szCs w:val="22"/>
                <w:lang w:val="fr-FR" w:eastAsia="en-CA"/>
              </w:rPr>
              <w:t>action pour le développement</w:t>
            </w:r>
            <w:r>
              <w:rPr>
                <w:bCs/>
                <w:szCs w:val="22"/>
                <w:lang w:val="fr-FR" w:eastAsia="en-CA"/>
              </w:rPr>
              <w:t> :</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 Propriété intellectuelle, tourisme et culture</w:t>
            </w:r>
            <w:r>
              <w:rPr>
                <w:bCs/>
                <w:szCs w:val="22"/>
                <w:lang w:val="fr-FR" w:eastAsia="en-CA"/>
              </w:rPr>
              <w:t> :</w:t>
            </w:r>
            <w:r w:rsidRPr="00471E9B">
              <w:rPr>
                <w:bCs/>
                <w:szCs w:val="22"/>
                <w:lang w:val="fr-FR" w:eastAsia="en-CA"/>
              </w:rPr>
              <w:t xml:space="preserve"> contribution aux objectifs de développement et promotion du patrimoine culturel en Égypte et dans d</w:t>
            </w:r>
            <w:r>
              <w:rPr>
                <w:bCs/>
                <w:szCs w:val="22"/>
                <w:lang w:val="fr-FR" w:eastAsia="en-CA"/>
              </w:rPr>
              <w:t>’</w:t>
            </w:r>
            <w:r w:rsidRPr="00471E9B">
              <w:rPr>
                <w:bCs/>
                <w:szCs w:val="22"/>
                <w:lang w:val="fr-FR" w:eastAsia="en-CA"/>
              </w:rPr>
              <w:t>autres pays en développement (document CDIP/15/7</w:t>
            </w:r>
            <w:r>
              <w:rPr>
                <w:bCs/>
                <w:szCs w:val="22"/>
                <w:lang w:val="fr-FR" w:eastAsia="en-CA"/>
              </w:rPr>
              <w:t> </w:t>
            </w:r>
            <w:proofErr w:type="spellStart"/>
            <w:r w:rsidRPr="00471E9B">
              <w:rPr>
                <w:bCs/>
                <w:szCs w:val="22"/>
                <w:lang w:val="fr-FR" w:eastAsia="en-CA"/>
              </w:rPr>
              <w:t>Rev</w:t>
            </w:r>
            <w:proofErr w:type="spellEnd"/>
            <w:r w:rsidRPr="00471E9B">
              <w:rPr>
                <w:bCs/>
                <w:szCs w:val="22"/>
                <w:lang w:val="fr-FR" w:eastAsia="en-CA"/>
              </w:rPr>
              <w:t>.</w:t>
            </w:r>
            <w:proofErr w:type="gramStart"/>
            <w:r w:rsidRPr="00471E9B">
              <w:rPr>
                <w:bCs/>
                <w:szCs w:val="22"/>
                <w:lang w:val="fr-FR" w:eastAsia="en-CA"/>
              </w:rPr>
              <w:t>);  et</w:t>
            </w:r>
            <w:proofErr w:type="gramEnd"/>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 Gestion de la propriété intellectuelle et transfert de technologie</w:t>
            </w:r>
            <w:r>
              <w:rPr>
                <w:bCs/>
                <w:szCs w:val="22"/>
                <w:lang w:val="fr-FR" w:eastAsia="en-CA"/>
              </w:rPr>
              <w:t> :</w:t>
            </w:r>
            <w:r w:rsidRPr="00471E9B">
              <w:rPr>
                <w:bCs/>
                <w:szCs w:val="22"/>
                <w:lang w:val="fr-FR" w:eastAsia="en-CA"/>
              </w:rPr>
              <w:t xml:space="preserve"> promouvoir l</w:t>
            </w:r>
            <w:r>
              <w:rPr>
                <w:bCs/>
                <w:szCs w:val="22"/>
                <w:lang w:val="fr-FR" w:eastAsia="en-CA"/>
              </w:rPr>
              <w:t>’</w:t>
            </w:r>
            <w:r w:rsidRPr="00471E9B">
              <w:rPr>
                <w:bCs/>
                <w:szCs w:val="22"/>
                <w:lang w:val="fr-FR" w:eastAsia="en-CA"/>
              </w:rPr>
              <w:t>utilisation efficace de la propriété intellectuelle dans les pays en développement, les pays les moins avancés et les pays en transition (CDIP/19/11</w:t>
            </w:r>
            <w:r>
              <w:rPr>
                <w:bCs/>
                <w:szCs w:val="22"/>
                <w:lang w:val="fr-FR" w:eastAsia="en-CA"/>
              </w:rPr>
              <w:t> </w:t>
            </w:r>
            <w:proofErr w:type="spellStart"/>
            <w:r w:rsidRPr="00471E9B">
              <w:rPr>
                <w:bCs/>
                <w:szCs w:val="22"/>
                <w:lang w:val="fr-FR" w:eastAsia="en-CA"/>
              </w:rPr>
              <w:t>Rev</w:t>
            </w:r>
            <w:proofErr w:type="spellEnd"/>
            <w:r w:rsidRPr="00471E9B">
              <w:rPr>
                <w:bCs/>
                <w:szCs w:val="22"/>
                <w:lang w:val="fr-FR" w:eastAsia="en-CA"/>
              </w:rPr>
              <w:t>.).</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Des activités supplémentaires figurent dans la base de données IP</w:t>
            </w:r>
            <w:r>
              <w:rPr>
                <w:bCs/>
                <w:szCs w:val="22"/>
                <w:lang w:val="fr-FR" w:eastAsia="en-CA"/>
              </w:rPr>
              <w:t>-</w:t>
            </w:r>
            <w:r w:rsidRPr="00471E9B">
              <w:rPr>
                <w:bCs/>
                <w:szCs w:val="22"/>
                <w:lang w:val="fr-FR" w:eastAsia="en-CA"/>
              </w:rPr>
              <w:t>TAD</w:t>
            </w:r>
            <w:r>
              <w:rPr>
                <w:bCs/>
                <w:szCs w:val="22"/>
                <w:lang w:val="fr-FR" w:eastAsia="en-CA"/>
              </w:rPr>
              <w:t xml:space="preserve">.  </w:t>
            </w:r>
            <w:r w:rsidRPr="00471E9B">
              <w:rPr>
                <w:bCs/>
                <w:szCs w:val="22"/>
                <w:lang w:val="fr-FR" w:eastAsia="en-CA"/>
              </w:rPr>
              <w:t>Pour de plus amples informations sur les réalisations liées à cette recommandation, voir le Rapport sur la performance de l</w:t>
            </w:r>
            <w:r>
              <w:rPr>
                <w:bCs/>
                <w:szCs w:val="22"/>
                <w:lang w:val="fr-FR" w:eastAsia="en-CA"/>
              </w:rPr>
              <w:t>’</w:t>
            </w:r>
            <w:r w:rsidRPr="00471E9B">
              <w:rPr>
                <w:bCs/>
                <w:szCs w:val="22"/>
                <w:lang w:val="fr-FR" w:eastAsia="en-CA"/>
              </w:rPr>
              <w:t>OMPI en</w:t>
            </w:r>
            <w:r>
              <w:rPr>
                <w:bCs/>
                <w:szCs w:val="22"/>
                <w:lang w:val="fr-FR" w:eastAsia="en-CA"/>
              </w:rPr>
              <w:t> </w:t>
            </w:r>
            <w:r w:rsidRPr="00471E9B">
              <w:rPr>
                <w:bCs/>
                <w:szCs w:val="22"/>
                <w:lang w:val="fr-FR" w:eastAsia="en-CA"/>
              </w:rPr>
              <w:t>2016</w:t>
            </w:r>
            <w:r>
              <w:rPr>
                <w:bCs/>
                <w:szCs w:val="22"/>
                <w:lang w:val="fr-FR" w:eastAsia="en-CA"/>
              </w:rPr>
              <w:t>-</w:t>
            </w:r>
            <w:r w:rsidRPr="00471E9B">
              <w:rPr>
                <w:bCs/>
                <w:szCs w:val="22"/>
                <w:lang w:val="fr-FR" w:eastAsia="en-CA"/>
              </w:rPr>
              <w:t>2017 (document</w:t>
            </w:r>
            <w:r>
              <w:rPr>
                <w:bCs/>
                <w:szCs w:val="22"/>
                <w:lang w:val="fr-FR" w:eastAsia="en-CA"/>
              </w:rPr>
              <w:t xml:space="preserve"> </w:t>
            </w:r>
            <w:r w:rsidRPr="00471E9B">
              <w:rPr>
                <w:bCs/>
                <w:szCs w:val="22"/>
                <w:lang w:val="fr-FR" w:eastAsia="en-CA"/>
              </w:rPr>
              <w:t>WO/PBC/28/7).</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Pour de plus amples informations sur les réalisations liées à cette recommandation depuis l</w:t>
            </w:r>
            <w:r>
              <w:rPr>
                <w:bCs/>
                <w:szCs w:val="22"/>
                <w:lang w:val="fr-FR" w:eastAsia="en-CA"/>
              </w:rPr>
              <w:t>’</w:t>
            </w:r>
            <w:r w:rsidRPr="00471E9B">
              <w:rPr>
                <w:bCs/>
                <w:szCs w:val="22"/>
                <w:lang w:val="fr-FR" w:eastAsia="en-CA"/>
              </w:rPr>
              <w:t>adoption du Plan d</w:t>
            </w:r>
            <w:r>
              <w:rPr>
                <w:bCs/>
                <w:szCs w:val="22"/>
                <w:lang w:val="fr-FR" w:eastAsia="en-CA"/>
              </w:rPr>
              <w:t>’</w:t>
            </w:r>
            <w:r w:rsidRPr="00471E9B">
              <w:rPr>
                <w:bCs/>
                <w:szCs w:val="22"/>
                <w:lang w:val="fr-FR" w:eastAsia="en-CA"/>
              </w:rPr>
              <w:t>action pour le développement, voir les documents ci</w:t>
            </w:r>
            <w:r>
              <w:rPr>
                <w:bCs/>
                <w:szCs w:val="22"/>
                <w:lang w:val="fr-FR" w:eastAsia="en-CA"/>
              </w:rPr>
              <w:t>-</w:t>
            </w:r>
            <w:r w:rsidRPr="00471E9B">
              <w:rPr>
                <w:bCs/>
                <w:szCs w:val="22"/>
                <w:lang w:val="fr-FR" w:eastAsia="en-CA"/>
              </w:rPr>
              <w:t>après</w:t>
            </w:r>
            <w:r>
              <w:rPr>
                <w:bCs/>
                <w:szCs w:val="22"/>
                <w:lang w:val="fr-FR" w:eastAsia="en-CA"/>
              </w:rPr>
              <w:t> :</w:t>
            </w:r>
            <w:r w:rsidRPr="00471E9B">
              <w:rPr>
                <w:bCs/>
                <w:szCs w:val="22"/>
                <w:lang w:val="fr-FR" w:eastAsia="en-CA"/>
              </w:rPr>
              <w:t xml:space="preserve"> CDIP/10/2;  CDIP/12/2;  CDIP/13/4;  CDIP/13/6;  CDIP/14/2;  CDIP/16/2;  CDIP/18/2;  CDIP/20/2 et CDIP/22/2.</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III.1 Stratégies et plans nationaux en matière d</w:t>
            </w:r>
            <w:r>
              <w:rPr>
                <w:szCs w:val="22"/>
                <w:lang w:val="fr-FR"/>
              </w:rPr>
              <w:t>’</w:t>
            </w:r>
            <w:r w:rsidRPr="00471E9B">
              <w:rPr>
                <w:szCs w:val="22"/>
                <w:lang w:val="fr-FR"/>
              </w:rPr>
              <w:t>innovation et de propriété intellectuelle conformes aux objectifs de développement nationaux</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III.2 Renforcement des capacités en matière de ressources humaines pour pouvoir répondre aux nombreuses exigences en ce qui concerne l</w:t>
            </w:r>
            <w:r>
              <w:rPr>
                <w:szCs w:val="22"/>
                <w:lang w:val="fr-FR"/>
              </w:rPr>
              <w:t>’</w:t>
            </w:r>
            <w:r w:rsidRPr="00471E9B">
              <w:rPr>
                <w:szCs w:val="22"/>
                <w:lang w:val="fr-FR"/>
              </w:rPr>
              <w:t>utilisation efficace de la propriété intellectuelle au service du développement dans les pays en développement, les</w:t>
            </w:r>
            <w:r>
              <w:rPr>
                <w:szCs w:val="22"/>
                <w:lang w:val="fr-FR"/>
              </w:rPr>
              <w:t> </w:t>
            </w:r>
            <w:r w:rsidRPr="00471E9B">
              <w:rPr>
                <w:szCs w:val="22"/>
                <w:lang w:val="fr-FR"/>
              </w:rPr>
              <w:t>PMA et les pays en transition.</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III.3 Intégration des recommandations du Plan d</w:t>
            </w:r>
            <w:r>
              <w:rPr>
                <w:szCs w:val="22"/>
                <w:lang w:val="fr-FR"/>
              </w:rPr>
              <w:t>’</w:t>
            </w:r>
            <w:r w:rsidRPr="00471E9B">
              <w:rPr>
                <w:szCs w:val="22"/>
                <w:lang w:val="fr-FR"/>
              </w:rPr>
              <w:t>action pour le développement dans les activités de l</w:t>
            </w:r>
            <w:r>
              <w:rPr>
                <w:szCs w:val="22"/>
                <w:lang w:val="fr-FR"/>
              </w:rPr>
              <w:t>’</w:t>
            </w:r>
            <w:r w:rsidRPr="00471E9B">
              <w:rPr>
                <w:szCs w:val="22"/>
                <w:lang w:val="fr-FR"/>
              </w:rPr>
              <w:t>OMPI</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VI.2 Coopération et coordination systématiques, efficaces et transparentes entre les activités de l</w:t>
            </w:r>
            <w:r>
              <w:rPr>
                <w:szCs w:val="22"/>
                <w:lang w:val="fr-FR"/>
              </w:rPr>
              <w:t>’</w:t>
            </w:r>
            <w:r w:rsidRPr="00471E9B">
              <w:rPr>
                <w:szCs w:val="22"/>
                <w:lang w:val="fr-FR"/>
              </w:rPr>
              <w:t>OMPI et celles des organisations nationales et internationales dans le domaine de la promotion du respect de la propriété intellectuelle</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VIII.5 L</w:t>
            </w:r>
            <w:r>
              <w:rPr>
                <w:szCs w:val="22"/>
                <w:lang w:val="fr-FR"/>
              </w:rPr>
              <w:t>’</w:t>
            </w:r>
            <w:r w:rsidRPr="00471E9B">
              <w:rPr>
                <w:szCs w:val="22"/>
                <w:lang w:val="fr-FR"/>
              </w:rPr>
              <w:t>OMPI collabore efficacement avec d</w:t>
            </w:r>
            <w:r>
              <w:rPr>
                <w:szCs w:val="22"/>
                <w:lang w:val="fr-FR"/>
              </w:rPr>
              <w:t>’</w:t>
            </w:r>
            <w:r w:rsidRPr="00471E9B">
              <w:rPr>
                <w:szCs w:val="22"/>
                <w:lang w:val="fr-FR"/>
              </w:rPr>
              <w:t>autres processus et instances de négociation de l</w:t>
            </w:r>
            <w:r>
              <w:rPr>
                <w:szCs w:val="22"/>
                <w:lang w:val="fr-FR"/>
              </w:rPr>
              <w:t>’</w:t>
            </w:r>
            <w:r w:rsidRPr="00471E9B">
              <w:rPr>
                <w:szCs w:val="22"/>
                <w:lang w:val="fr-FR"/>
              </w:rPr>
              <w:t>ONU et d</w:t>
            </w:r>
            <w:r>
              <w:rPr>
                <w:szCs w:val="22"/>
                <w:lang w:val="fr-FR"/>
              </w:rPr>
              <w:t>’</w:t>
            </w:r>
            <w:r w:rsidRPr="00471E9B">
              <w:rPr>
                <w:szCs w:val="22"/>
                <w:lang w:val="fr-FR"/>
              </w:rPr>
              <w:t>autres organisations intergouvernementales</w:t>
            </w:r>
          </w:p>
        </w:tc>
      </w:tr>
      <w:tr w:rsidR="00D860D3" w:rsidRPr="004270EA" w:rsidTr="00D05A49">
        <w:trPr>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41.</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Effectuer une étude des activités d</w:t>
            </w:r>
            <w:r>
              <w:rPr>
                <w:szCs w:val="22"/>
                <w:lang w:val="fr-FR"/>
              </w:rPr>
              <w:t>’</w:t>
            </w:r>
            <w:r w:rsidRPr="00471E9B">
              <w:rPr>
                <w:szCs w:val="22"/>
                <w:lang w:val="fr-FR"/>
              </w:rPr>
              <w:t>assistance technique de l</w:t>
            </w:r>
            <w:r>
              <w:rPr>
                <w:szCs w:val="22"/>
                <w:lang w:val="fr-FR"/>
              </w:rPr>
              <w:t>’</w:t>
            </w:r>
            <w:r w:rsidRPr="00471E9B">
              <w:rPr>
                <w:szCs w:val="22"/>
                <w:lang w:val="fr-FR"/>
              </w:rPr>
              <w:t>OMPI existantes dans le domaine de la coopération et du développement.</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D860D3" w:rsidRDefault="00D860D3" w:rsidP="00D05A49">
            <w:pPr>
              <w:rPr>
                <w:bCs/>
                <w:szCs w:val="22"/>
                <w:lang w:val="fr-FR" w:eastAsia="en-CA"/>
              </w:rPr>
            </w:pPr>
            <w:r w:rsidRPr="00471E9B">
              <w:rPr>
                <w:bCs/>
                <w:szCs w:val="22"/>
                <w:lang w:val="fr-FR" w:eastAsia="en-CA"/>
              </w:rPr>
              <w:t>En cours de mise en œuvre depuis janvier 2010.</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Voir les documents</w:t>
            </w:r>
            <w:r>
              <w:rPr>
                <w:bCs/>
                <w:szCs w:val="22"/>
                <w:lang w:val="fr-FR" w:eastAsia="en-CA"/>
              </w:rPr>
              <w:t xml:space="preserve"> </w:t>
            </w:r>
            <w:r w:rsidRPr="00471E9B">
              <w:rPr>
                <w:bCs/>
                <w:szCs w:val="22"/>
                <w:lang w:val="fr-FR" w:eastAsia="en-CA"/>
              </w:rPr>
              <w:t>CDIP/1/3, CDIP/4/8, CDIP/8/INF/1 et l</w:t>
            </w:r>
            <w:r>
              <w:rPr>
                <w:bCs/>
                <w:szCs w:val="22"/>
                <w:lang w:val="fr-FR" w:eastAsia="en-CA"/>
              </w:rPr>
              <w:t>’</w:t>
            </w:r>
            <w:r w:rsidRPr="00471E9B">
              <w:rPr>
                <w:bCs/>
                <w:szCs w:val="22"/>
                <w:lang w:val="fr-FR" w:eastAsia="en-CA"/>
              </w:rPr>
              <w:t>appendice I du résumé présenté par le président (document</w:t>
            </w:r>
            <w:r>
              <w:rPr>
                <w:bCs/>
                <w:szCs w:val="22"/>
                <w:lang w:val="fr-FR" w:eastAsia="en-CA"/>
              </w:rPr>
              <w:t xml:space="preserve"> </w:t>
            </w:r>
            <w:r w:rsidRPr="00471E9B">
              <w:rPr>
                <w:bCs/>
                <w:szCs w:val="22"/>
                <w:lang w:val="fr-FR" w:eastAsia="en-CA"/>
              </w:rPr>
              <w:t>CDIP/17).</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Cette recommandation a été mise en œuvre dans le cadre du projet sur l</w:t>
            </w:r>
            <w:r>
              <w:rPr>
                <w:bCs/>
                <w:szCs w:val="22"/>
                <w:lang w:val="fr-FR" w:eastAsia="en-CA"/>
              </w:rPr>
              <w:t>’</w:t>
            </w:r>
            <w:r w:rsidRPr="00471E9B">
              <w:rPr>
                <w:bCs/>
                <w:szCs w:val="22"/>
                <w:lang w:val="fr-FR" w:eastAsia="en-CA"/>
              </w:rPr>
              <w:t>amélioration du cadre de gestion axée sur les résultats mis en œuvre par l</w:t>
            </w:r>
            <w:r>
              <w:rPr>
                <w:bCs/>
                <w:szCs w:val="22"/>
                <w:lang w:val="fr-FR" w:eastAsia="en-CA"/>
              </w:rPr>
              <w:t>’</w:t>
            </w:r>
            <w:r w:rsidRPr="00471E9B">
              <w:rPr>
                <w:bCs/>
                <w:szCs w:val="22"/>
                <w:lang w:val="fr-FR" w:eastAsia="en-CA"/>
              </w:rPr>
              <w:t>OMPI aux fins du suivi et de l</w:t>
            </w:r>
            <w:r>
              <w:rPr>
                <w:bCs/>
                <w:szCs w:val="22"/>
                <w:lang w:val="fr-FR" w:eastAsia="en-CA"/>
              </w:rPr>
              <w:t>’</w:t>
            </w:r>
            <w:r w:rsidRPr="00471E9B">
              <w:rPr>
                <w:bCs/>
                <w:szCs w:val="22"/>
                <w:lang w:val="fr-FR" w:eastAsia="en-CA"/>
              </w:rPr>
              <w:t>évaluation des activités de développement (document CDIP/4/8</w:t>
            </w:r>
            <w:r>
              <w:rPr>
                <w:bCs/>
                <w:szCs w:val="22"/>
                <w:lang w:val="fr-FR" w:eastAsia="en-CA"/>
              </w:rPr>
              <w:t> </w:t>
            </w:r>
            <w:proofErr w:type="spellStart"/>
            <w:r w:rsidRPr="00471E9B">
              <w:rPr>
                <w:bCs/>
                <w:szCs w:val="22"/>
                <w:lang w:val="fr-FR" w:eastAsia="en-CA"/>
              </w:rPr>
              <w:t>Rev</w:t>
            </w:r>
            <w:proofErr w:type="spellEnd"/>
            <w:r w:rsidRPr="00471E9B">
              <w:rPr>
                <w:bCs/>
                <w:szCs w:val="22"/>
                <w:lang w:val="fr-FR" w:eastAsia="en-CA"/>
              </w:rPr>
              <w:t>.).</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Le rapport d</w:t>
            </w:r>
            <w:r>
              <w:rPr>
                <w:bCs/>
                <w:szCs w:val="22"/>
                <w:lang w:val="fr-FR" w:eastAsia="en-CA"/>
              </w:rPr>
              <w:t>’</w:t>
            </w:r>
            <w:r w:rsidRPr="00471E9B">
              <w:rPr>
                <w:bCs/>
                <w:szCs w:val="22"/>
                <w:lang w:val="fr-FR" w:eastAsia="en-CA"/>
              </w:rPr>
              <w:t>évaluation concernant ce projet a été soumis pour examen à la douz</w:t>
            </w:r>
            <w:r>
              <w:rPr>
                <w:bCs/>
                <w:szCs w:val="22"/>
                <w:lang w:val="fr-FR" w:eastAsia="en-CA"/>
              </w:rPr>
              <w:t>ième session</w:t>
            </w:r>
            <w:r w:rsidRPr="00471E9B">
              <w:rPr>
                <w:bCs/>
                <w:szCs w:val="22"/>
                <w:lang w:val="fr-FR" w:eastAsia="en-CA"/>
              </w:rPr>
              <w:t xml:space="preserve"> du</w:t>
            </w:r>
            <w:r>
              <w:rPr>
                <w:bCs/>
                <w:szCs w:val="22"/>
                <w:lang w:val="fr-FR" w:eastAsia="en-CA"/>
              </w:rPr>
              <w:t> </w:t>
            </w:r>
            <w:r w:rsidRPr="00471E9B">
              <w:rPr>
                <w:bCs/>
                <w:szCs w:val="22"/>
                <w:lang w:val="fr-FR" w:eastAsia="en-CA"/>
              </w:rPr>
              <w:t>CDIP (document</w:t>
            </w:r>
            <w:r>
              <w:rPr>
                <w:bCs/>
                <w:szCs w:val="22"/>
                <w:lang w:val="fr-FR" w:eastAsia="en-CA"/>
              </w:rPr>
              <w:t xml:space="preserve"> </w:t>
            </w:r>
            <w:r w:rsidRPr="00471E9B">
              <w:rPr>
                <w:bCs/>
                <w:szCs w:val="22"/>
                <w:lang w:val="fr-FR" w:eastAsia="en-CA"/>
              </w:rPr>
              <w:t>CDIP/12/4).</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La mise en œuvre de cette recommandation a été examinée plus en détail dans le cadre de l</w:t>
            </w:r>
            <w:r>
              <w:rPr>
                <w:bCs/>
                <w:szCs w:val="22"/>
                <w:lang w:val="fr-FR" w:eastAsia="en-CA"/>
              </w:rPr>
              <w:t>’</w:t>
            </w:r>
            <w:r w:rsidRPr="00471E9B">
              <w:rPr>
                <w:bCs/>
                <w:szCs w:val="22"/>
                <w:lang w:val="fr-FR" w:eastAsia="en-CA"/>
              </w:rPr>
              <w:t>étude extérieure sur l</w:t>
            </w:r>
            <w:r>
              <w:rPr>
                <w:bCs/>
                <w:szCs w:val="22"/>
                <w:lang w:val="fr-FR" w:eastAsia="en-CA"/>
              </w:rPr>
              <w:t>’</w:t>
            </w:r>
            <w:r w:rsidRPr="00471E9B">
              <w:rPr>
                <w:bCs/>
                <w:szCs w:val="22"/>
                <w:lang w:val="fr-FR" w:eastAsia="en-CA"/>
              </w:rPr>
              <w:t>assistance technique fournie par l</w:t>
            </w:r>
            <w:r>
              <w:rPr>
                <w:bCs/>
                <w:szCs w:val="22"/>
                <w:lang w:val="fr-FR" w:eastAsia="en-CA"/>
              </w:rPr>
              <w:t>’</w:t>
            </w:r>
            <w:r w:rsidRPr="00471E9B">
              <w:rPr>
                <w:bCs/>
                <w:szCs w:val="22"/>
                <w:lang w:val="fr-FR" w:eastAsia="en-CA"/>
              </w:rPr>
              <w:t>OMPI dans le domaine de la coopération pour le développement figurant dans le document</w:t>
            </w:r>
            <w:r>
              <w:rPr>
                <w:bCs/>
                <w:szCs w:val="22"/>
                <w:lang w:val="fr-FR" w:eastAsia="en-CA"/>
              </w:rPr>
              <w:t xml:space="preserve"> </w:t>
            </w:r>
            <w:r w:rsidRPr="00471E9B">
              <w:rPr>
                <w:bCs/>
                <w:szCs w:val="22"/>
                <w:lang w:val="fr-FR" w:eastAsia="en-CA"/>
              </w:rPr>
              <w:t>CDIP/8/INF/1.</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Dans le cadre des discussions de suivi sur ces documents, une proposition en six</w:t>
            </w:r>
            <w:r>
              <w:rPr>
                <w:bCs/>
                <w:szCs w:val="22"/>
                <w:lang w:val="fr-FR" w:eastAsia="en-CA"/>
              </w:rPr>
              <w:t> </w:t>
            </w:r>
            <w:r w:rsidRPr="00471E9B">
              <w:rPr>
                <w:bCs/>
                <w:szCs w:val="22"/>
                <w:lang w:val="fr-FR" w:eastAsia="en-CA"/>
              </w:rPr>
              <w:t>points (figurant à l</w:t>
            </w:r>
            <w:r>
              <w:rPr>
                <w:bCs/>
                <w:szCs w:val="22"/>
                <w:lang w:val="fr-FR" w:eastAsia="en-CA"/>
              </w:rPr>
              <w:t>’</w:t>
            </w:r>
            <w:r w:rsidRPr="00471E9B">
              <w:rPr>
                <w:bCs/>
                <w:szCs w:val="22"/>
                <w:lang w:val="fr-FR" w:eastAsia="en-CA"/>
              </w:rPr>
              <w:t>appendice I du résumé présenté par le président de la dix</w:t>
            </w:r>
            <w:r>
              <w:rPr>
                <w:bCs/>
                <w:szCs w:val="22"/>
                <w:lang w:val="fr-FR" w:eastAsia="en-CA"/>
              </w:rPr>
              <w:t>-</w:t>
            </w:r>
            <w:r w:rsidRPr="00471E9B">
              <w:rPr>
                <w:bCs/>
                <w:szCs w:val="22"/>
                <w:lang w:val="fr-FR" w:eastAsia="en-CA"/>
              </w:rPr>
              <w:t>sept</w:t>
            </w:r>
            <w:r>
              <w:rPr>
                <w:bCs/>
                <w:szCs w:val="22"/>
                <w:lang w:val="fr-FR" w:eastAsia="en-CA"/>
              </w:rPr>
              <w:t>ième session</w:t>
            </w:r>
            <w:r w:rsidRPr="00471E9B">
              <w:rPr>
                <w:bCs/>
                <w:szCs w:val="22"/>
                <w:lang w:val="fr-FR" w:eastAsia="en-CA"/>
              </w:rPr>
              <w:t>) a été adoptée par le comité à sa dix</w:t>
            </w:r>
            <w:r>
              <w:rPr>
                <w:bCs/>
                <w:szCs w:val="22"/>
                <w:lang w:val="fr-FR" w:eastAsia="en-CA"/>
              </w:rPr>
              <w:t>-</w:t>
            </w:r>
            <w:r w:rsidRPr="00471E9B">
              <w:rPr>
                <w:bCs/>
                <w:szCs w:val="22"/>
                <w:lang w:val="fr-FR" w:eastAsia="en-CA"/>
              </w:rPr>
              <w:t>huit</w:t>
            </w:r>
            <w:r>
              <w:rPr>
                <w:bCs/>
                <w:szCs w:val="22"/>
                <w:lang w:val="fr-FR" w:eastAsia="en-CA"/>
              </w:rPr>
              <w:t xml:space="preserve">ième session.  </w:t>
            </w:r>
            <w:r w:rsidRPr="00471E9B">
              <w:rPr>
                <w:bCs/>
                <w:szCs w:val="22"/>
                <w:lang w:val="fr-FR" w:eastAsia="en-CA"/>
              </w:rPr>
              <w:t>À cet égard, un nouveau sous</w:t>
            </w:r>
            <w:r>
              <w:rPr>
                <w:bCs/>
                <w:szCs w:val="22"/>
                <w:lang w:val="fr-FR" w:eastAsia="en-CA"/>
              </w:rPr>
              <w:t>-</w:t>
            </w:r>
            <w:r w:rsidRPr="00471E9B">
              <w:rPr>
                <w:bCs/>
                <w:szCs w:val="22"/>
                <w:lang w:val="fr-FR" w:eastAsia="en-CA"/>
              </w:rPr>
              <w:t>élément intitulé “Assistance technique de l</w:t>
            </w:r>
            <w:r>
              <w:rPr>
                <w:bCs/>
                <w:szCs w:val="22"/>
                <w:lang w:val="fr-FR" w:eastAsia="en-CA"/>
              </w:rPr>
              <w:t>’</w:t>
            </w:r>
            <w:r w:rsidRPr="00471E9B">
              <w:rPr>
                <w:bCs/>
                <w:szCs w:val="22"/>
                <w:lang w:val="fr-FR" w:eastAsia="en-CA"/>
              </w:rPr>
              <w:t>OMPI dans le domaine de la coopération pour le développement” a été ajouté à l</w:t>
            </w:r>
            <w:r>
              <w:rPr>
                <w:bCs/>
                <w:szCs w:val="22"/>
                <w:lang w:val="fr-FR" w:eastAsia="en-CA"/>
              </w:rPr>
              <w:t>’</w:t>
            </w:r>
            <w:r w:rsidRPr="00471E9B">
              <w:rPr>
                <w:bCs/>
                <w:szCs w:val="22"/>
                <w:lang w:val="fr-FR" w:eastAsia="en-CA"/>
              </w:rPr>
              <w:t>ordre du jour du</w:t>
            </w:r>
            <w:r>
              <w:rPr>
                <w:bCs/>
                <w:szCs w:val="22"/>
                <w:lang w:val="fr-FR" w:eastAsia="en-CA"/>
              </w:rPr>
              <w:t> </w:t>
            </w:r>
            <w:r w:rsidRPr="00471E9B">
              <w:rPr>
                <w:bCs/>
                <w:szCs w:val="22"/>
                <w:lang w:val="fr-FR" w:eastAsia="en-CA"/>
              </w:rPr>
              <w:t>CDIP.  Les documents ou les points ci</w:t>
            </w:r>
            <w:r>
              <w:rPr>
                <w:bCs/>
                <w:szCs w:val="22"/>
                <w:lang w:val="fr-FR" w:eastAsia="en-CA"/>
              </w:rPr>
              <w:t>-</w:t>
            </w:r>
            <w:r w:rsidRPr="00471E9B">
              <w:rPr>
                <w:bCs/>
                <w:szCs w:val="22"/>
                <w:lang w:val="fr-FR" w:eastAsia="en-CA"/>
              </w:rPr>
              <w:t>après ont été examinés au titre de ce sous</w:t>
            </w:r>
            <w:r>
              <w:rPr>
                <w:bCs/>
                <w:szCs w:val="22"/>
                <w:lang w:val="fr-FR" w:eastAsia="en-CA"/>
              </w:rPr>
              <w:t>-</w:t>
            </w:r>
            <w:r w:rsidRPr="00471E9B">
              <w:rPr>
                <w:bCs/>
                <w:szCs w:val="22"/>
                <w:lang w:val="fr-FR" w:eastAsia="en-CA"/>
              </w:rPr>
              <w:t>élément en</w:t>
            </w:r>
            <w:r>
              <w:rPr>
                <w:bCs/>
                <w:szCs w:val="22"/>
                <w:lang w:val="fr-FR" w:eastAsia="en-CA"/>
              </w:rPr>
              <w:t> </w:t>
            </w:r>
            <w:r w:rsidRPr="00471E9B">
              <w:rPr>
                <w:bCs/>
                <w:szCs w:val="22"/>
                <w:lang w:val="fr-FR" w:eastAsia="en-CA"/>
              </w:rPr>
              <w:t>2018</w:t>
            </w:r>
            <w:r>
              <w:rPr>
                <w:bCs/>
                <w:szCs w:val="22"/>
                <w:lang w:val="fr-FR" w:eastAsia="en-CA"/>
              </w:rPr>
              <w:t> :</w:t>
            </w:r>
          </w:p>
          <w:p w:rsidR="00D860D3" w:rsidRPr="00471E9B" w:rsidRDefault="00D860D3" w:rsidP="00D05A49">
            <w:pPr>
              <w:rPr>
                <w:bCs/>
                <w:szCs w:val="22"/>
                <w:lang w:val="fr-FR" w:eastAsia="en-CA"/>
              </w:rPr>
            </w:pPr>
          </w:p>
          <w:p w:rsidR="00D860D3" w:rsidRPr="00471E9B" w:rsidRDefault="00D860D3" w:rsidP="00D05A49">
            <w:pPr>
              <w:rPr>
                <w:bCs/>
                <w:lang w:val="fr-FR" w:eastAsia="en-CA"/>
              </w:rPr>
            </w:pPr>
            <w:r w:rsidRPr="00471E9B">
              <w:rPr>
                <w:bCs/>
                <w:szCs w:val="22"/>
                <w:lang w:val="fr-FR" w:eastAsia="en-CA"/>
              </w:rPr>
              <w:t>1.</w:t>
            </w:r>
            <w:r>
              <w:rPr>
                <w:bCs/>
                <w:szCs w:val="22"/>
                <w:lang w:val="fr-FR" w:eastAsia="en-CA"/>
              </w:rPr>
              <w:t xml:space="preserve"> </w:t>
            </w:r>
            <w:r w:rsidRPr="00471E9B">
              <w:rPr>
                <w:bCs/>
                <w:lang w:val="fr-FR" w:eastAsia="en-CA"/>
              </w:rPr>
              <w:t xml:space="preserve"> Compilation des pratiques, méthodes et outils de l</w:t>
            </w:r>
            <w:r>
              <w:rPr>
                <w:bCs/>
                <w:lang w:val="fr-FR" w:eastAsia="en-CA"/>
              </w:rPr>
              <w:t>’</w:t>
            </w:r>
            <w:r w:rsidRPr="00471E9B">
              <w:rPr>
                <w:bCs/>
                <w:lang w:val="fr-FR" w:eastAsia="en-CA"/>
              </w:rPr>
              <w:t>OMPI actuels concernant la fourniture d</w:t>
            </w:r>
            <w:r>
              <w:rPr>
                <w:bCs/>
                <w:lang w:val="fr-FR" w:eastAsia="en-CA"/>
              </w:rPr>
              <w:t>’</w:t>
            </w:r>
            <w:r w:rsidRPr="00471E9B">
              <w:rPr>
                <w:bCs/>
                <w:lang w:val="fr-FR" w:eastAsia="en-CA"/>
              </w:rPr>
              <w:t>une assistance technique (document</w:t>
            </w:r>
            <w:r>
              <w:rPr>
                <w:bCs/>
                <w:lang w:val="fr-FR" w:eastAsia="en-CA"/>
              </w:rPr>
              <w:t xml:space="preserve"> </w:t>
            </w:r>
            <w:r w:rsidRPr="00471E9B">
              <w:rPr>
                <w:bCs/>
                <w:lang w:val="fr-FR" w:eastAsia="en-CA"/>
              </w:rPr>
              <w:t>CDIP/21/4);</w:t>
            </w:r>
          </w:p>
          <w:p w:rsidR="00D860D3" w:rsidRPr="00471E9B" w:rsidRDefault="00D860D3" w:rsidP="00D05A49">
            <w:pPr>
              <w:rPr>
                <w:bCs/>
                <w:szCs w:val="22"/>
                <w:lang w:val="fr-FR" w:eastAsia="en-CA"/>
              </w:rPr>
            </w:pPr>
          </w:p>
          <w:p w:rsidR="00D860D3" w:rsidRDefault="00D860D3" w:rsidP="00D05A49">
            <w:pPr>
              <w:rPr>
                <w:bCs/>
                <w:szCs w:val="22"/>
                <w:lang w:val="fr-FR" w:eastAsia="en-CA"/>
              </w:rPr>
            </w:pPr>
            <w:r w:rsidRPr="00471E9B">
              <w:rPr>
                <w:bCs/>
                <w:szCs w:val="22"/>
                <w:lang w:val="fr-FR" w:eastAsia="en-CA"/>
              </w:rPr>
              <w:t xml:space="preserve">2. </w:t>
            </w:r>
            <w:r>
              <w:rPr>
                <w:bCs/>
                <w:szCs w:val="22"/>
                <w:lang w:val="fr-FR" w:eastAsia="en-CA"/>
              </w:rPr>
              <w:t xml:space="preserve"> </w:t>
            </w:r>
            <w:r w:rsidRPr="00471E9B">
              <w:rPr>
                <w:bCs/>
                <w:szCs w:val="22"/>
                <w:lang w:val="fr-FR" w:eastAsia="en-CA"/>
              </w:rPr>
              <w:t>Pratiques suivies par l</w:t>
            </w:r>
            <w:r>
              <w:rPr>
                <w:bCs/>
                <w:szCs w:val="22"/>
                <w:lang w:val="fr-FR" w:eastAsia="en-CA"/>
              </w:rPr>
              <w:t>’</w:t>
            </w:r>
            <w:r w:rsidRPr="00471E9B">
              <w:rPr>
                <w:bCs/>
                <w:szCs w:val="22"/>
                <w:lang w:val="fr-FR" w:eastAsia="en-CA"/>
              </w:rPr>
              <w:t>OMPI pour la sélection des consultants chargés de l</w:t>
            </w:r>
            <w:r>
              <w:rPr>
                <w:bCs/>
                <w:szCs w:val="22"/>
                <w:lang w:val="fr-FR" w:eastAsia="en-CA"/>
              </w:rPr>
              <w:t>’</w:t>
            </w:r>
            <w:r w:rsidRPr="00471E9B">
              <w:rPr>
                <w:bCs/>
                <w:szCs w:val="22"/>
                <w:lang w:val="fr-FR" w:eastAsia="en-CA"/>
              </w:rPr>
              <w:t>assistance technique (document</w:t>
            </w:r>
            <w:r>
              <w:rPr>
                <w:bCs/>
                <w:szCs w:val="22"/>
                <w:lang w:val="fr-FR" w:eastAsia="en-CA"/>
              </w:rPr>
              <w:t xml:space="preserve"> </w:t>
            </w:r>
            <w:r w:rsidRPr="00471E9B">
              <w:rPr>
                <w:bCs/>
                <w:szCs w:val="22"/>
                <w:lang w:val="fr-FR" w:eastAsia="en-CA"/>
              </w:rPr>
              <w:t>CDIP/21/9);</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 xml:space="preserve">3. </w:t>
            </w:r>
            <w:r>
              <w:rPr>
                <w:bCs/>
                <w:szCs w:val="22"/>
                <w:lang w:val="fr-FR" w:eastAsia="en-CA"/>
              </w:rPr>
              <w:t xml:space="preserve"> </w:t>
            </w:r>
            <w:r w:rsidRPr="00471E9B">
              <w:rPr>
                <w:bCs/>
                <w:szCs w:val="22"/>
                <w:lang w:val="fr-FR" w:eastAsia="en-CA"/>
              </w:rPr>
              <w:t>Discussions sur la création du forum sur l</w:t>
            </w:r>
            <w:r>
              <w:rPr>
                <w:bCs/>
                <w:szCs w:val="22"/>
                <w:lang w:val="fr-FR" w:eastAsia="en-CA"/>
              </w:rPr>
              <w:t>’</w:t>
            </w:r>
            <w:r w:rsidRPr="00471E9B">
              <w:rPr>
                <w:bCs/>
                <w:szCs w:val="22"/>
                <w:lang w:val="fr-FR" w:eastAsia="en-CA"/>
              </w:rPr>
              <w:t>assistance technique;</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4.</w:t>
            </w:r>
            <w:r>
              <w:rPr>
                <w:bCs/>
                <w:szCs w:val="22"/>
                <w:lang w:val="fr-FR" w:eastAsia="en-CA"/>
              </w:rPr>
              <w:t xml:space="preserve"> </w:t>
            </w:r>
            <w:r w:rsidRPr="00471E9B">
              <w:rPr>
                <w:bCs/>
                <w:szCs w:val="22"/>
                <w:lang w:val="fr-FR" w:eastAsia="en-CA"/>
              </w:rPr>
              <w:t xml:space="preserve"> Faisabilité de la création d</w:t>
            </w:r>
            <w:r>
              <w:rPr>
                <w:bCs/>
                <w:szCs w:val="22"/>
                <w:lang w:val="fr-FR" w:eastAsia="en-CA"/>
              </w:rPr>
              <w:t>’</w:t>
            </w:r>
            <w:r w:rsidRPr="00471E9B">
              <w:rPr>
                <w:bCs/>
                <w:szCs w:val="22"/>
                <w:lang w:val="fr-FR" w:eastAsia="en-CA"/>
              </w:rPr>
              <w:t>un forum sur le Web consacré à l</w:t>
            </w:r>
            <w:r>
              <w:rPr>
                <w:bCs/>
                <w:szCs w:val="22"/>
                <w:lang w:val="fr-FR" w:eastAsia="en-CA"/>
              </w:rPr>
              <w:t>’</w:t>
            </w:r>
            <w:r w:rsidRPr="00471E9B">
              <w:rPr>
                <w:bCs/>
                <w:szCs w:val="22"/>
                <w:lang w:val="fr-FR" w:eastAsia="en-CA"/>
              </w:rPr>
              <w:t>assistance technique (document</w:t>
            </w:r>
            <w:r>
              <w:rPr>
                <w:bCs/>
                <w:szCs w:val="22"/>
                <w:lang w:val="fr-FR" w:eastAsia="en-CA"/>
              </w:rPr>
              <w:t xml:space="preserve"> </w:t>
            </w:r>
            <w:r w:rsidRPr="00471E9B">
              <w:rPr>
                <w:bCs/>
                <w:szCs w:val="22"/>
                <w:lang w:val="fr-FR" w:eastAsia="en-CA"/>
              </w:rPr>
              <w:t>CDIP/22/3);</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 xml:space="preserve">5. </w:t>
            </w:r>
            <w:r>
              <w:rPr>
                <w:bCs/>
                <w:szCs w:val="22"/>
                <w:lang w:val="fr-FR" w:eastAsia="en-CA"/>
              </w:rPr>
              <w:t xml:space="preserve"> </w:t>
            </w:r>
            <w:r w:rsidRPr="00471E9B">
              <w:rPr>
                <w:bCs/>
                <w:szCs w:val="22"/>
                <w:lang w:val="fr-FR" w:eastAsia="en-CA"/>
              </w:rPr>
              <w:t>Évaluation des outils et méthodes en vigueur de l</w:t>
            </w:r>
            <w:r>
              <w:rPr>
                <w:bCs/>
                <w:szCs w:val="22"/>
                <w:lang w:val="fr-FR" w:eastAsia="en-CA"/>
              </w:rPr>
              <w:t>’</w:t>
            </w:r>
            <w:r w:rsidRPr="00471E9B">
              <w:rPr>
                <w:bCs/>
                <w:szCs w:val="22"/>
                <w:lang w:val="fr-FR" w:eastAsia="en-CA"/>
              </w:rPr>
              <w:t>OMPI pour mesurer l</w:t>
            </w:r>
            <w:r>
              <w:rPr>
                <w:bCs/>
                <w:szCs w:val="22"/>
                <w:lang w:val="fr-FR" w:eastAsia="en-CA"/>
              </w:rPr>
              <w:t>’</w:t>
            </w:r>
            <w:r w:rsidRPr="00471E9B">
              <w:rPr>
                <w:bCs/>
                <w:szCs w:val="22"/>
                <w:lang w:val="fr-FR" w:eastAsia="en-CA"/>
              </w:rPr>
              <w:t>incidence, l</w:t>
            </w:r>
            <w:r>
              <w:rPr>
                <w:bCs/>
                <w:szCs w:val="22"/>
                <w:lang w:val="fr-FR" w:eastAsia="en-CA"/>
              </w:rPr>
              <w:t>’</w:t>
            </w:r>
            <w:r w:rsidRPr="00471E9B">
              <w:rPr>
                <w:bCs/>
                <w:szCs w:val="22"/>
                <w:lang w:val="fr-FR" w:eastAsia="en-CA"/>
              </w:rPr>
              <w:t>efficacité et le bon fonctionnement de ses activités d</w:t>
            </w:r>
            <w:r>
              <w:rPr>
                <w:bCs/>
                <w:szCs w:val="22"/>
                <w:lang w:val="fr-FR" w:eastAsia="en-CA"/>
              </w:rPr>
              <w:t>’</w:t>
            </w:r>
            <w:r w:rsidRPr="00471E9B">
              <w:rPr>
                <w:bCs/>
                <w:szCs w:val="22"/>
                <w:lang w:val="fr-FR" w:eastAsia="en-CA"/>
              </w:rPr>
              <w:t>assistance technique (document</w:t>
            </w:r>
            <w:r>
              <w:rPr>
                <w:bCs/>
                <w:szCs w:val="22"/>
                <w:lang w:val="fr-FR" w:eastAsia="en-CA"/>
              </w:rPr>
              <w:t xml:space="preserve"> </w:t>
            </w:r>
            <w:r w:rsidRPr="00471E9B">
              <w:rPr>
                <w:bCs/>
                <w:szCs w:val="22"/>
                <w:lang w:val="fr-FR" w:eastAsia="en-CA"/>
              </w:rPr>
              <w:t>CDIP/22/10);</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 xml:space="preserve">6. </w:t>
            </w:r>
            <w:r>
              <w:rPr>
                <w:bCs/>
                <w:szCs w:val="22"/>
                <w:lang w:val="fr-FR" w:eastAsia="en-CA"/>
              </w:rPr>
              <w:t xml:space="preserve"> </w:t>
            </w:r>
            <w:r w:rsidRPr="00471E9B">
              <w:rPr>
                <w:bCs/>
                <w:szCs w:val="22"/>
                <w:lang w:val="fr-FR" w:eastAsia="en-CA"/>
              </w:rPr>
              <w:t xml:space="preserve">Coordination interne, collaboration avec les </w:t>
            </w:r>
            <w:r>
              <w:rPr>
                <w:bCs/>
                <w:szCs w:val="22"/>
                <w:lang w:val="fr-FR" w:eastAsia="en-CA"/>
              </w:rPr>
              <w:t>Nations Unies</w:t>
            </w:r>
            <w:r w:rsidRPr="00471E9B">
              <w:rPr>
                <w:bCs/>
                <w:szCs w:val="22"/>
                <w:lang w:val="fr-FR" w:eastAsia="en-CA"/>
              </w:rPr>
              <w:t xml:space="preserve"> et coopération avec les offices nationaux et régionaux de propriété intellectuelle (document</w:t>
            </w:r>
            <w:r>
              <w:rPr>
                <w:bCs/>
                <w:szCs w:val="22"/>
                <w:lang w:val="fr-FR" w:eastAsia="en-CA"/>
              </w:rPr>
              <w:t xml:space="preserve"> </w:t>
            </w:r>
            <w:r w:rsidRPr="00471E9B">
              <w:rPr>
                <w:bCs/>
                <w:szCs w:val="22"/>
                <w:lang w:val="fr-FR" w:eastAsia="en-CA"/>
              </w:rPr>
              <w:t>CDIP/22/11</w:t>
            </w:r>
            <w:proofErr w:type="gramStart"/>
            <w:r w:rsidRPr="00471E9B">
              <w:rPr>
                <w:bCs/>
                <w:szCs w:val="22"/>
                <w:lang w:val="fr-FR" w:eastAsia="en-CA"/>
              </w:rPr>
              <w:t>);  et</w:t>
            </w:r>
            <w:proofErr w:type="gramEnd"/>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 xml:space="preserve">7. </w:t>
            </w:r>
            <w:r>
              <w:rPr>
                <w:bCs/>
                <w:szCs w:val="22"/>
                <w:lang w:val="fr-FR" w:eastAsia="en-CA"/>
              </w:rPr>
              <w:t xml:space="preserve"> </w:t>
            </w:r>
            <w:r w:rsidRPr="00471E9B">
              <w:rPr>
                <w:bCs/>
                <w:szCs w:val="22"/>
                <w:lang w:val="fr-FR" w:eastAsia="en-CA"/>
              </w:rPr>
              <w:t>Dialogue interactif sur l</w:t>
            </w:r>
            <w:r>
              <w:rPr>
                <w:bCs/>
                <w:szCs w:val="22"/>
                <w:lang w:val="fr-FR" w:eastAsia="en-CA"/>
              </w:rPr>
              <w:t>’</w:t>
            </w:r>
            <w:r w:rsidRPr="00471E9B">
              <w:rPr>
                <w:bCs/>
                <w:szCs w:val="22"/>
                <w:lang w:val="fr-FR" w:eastAsia="en-CA"/>
              </w:rPr>
              <w:t>assistance technique.</w:t>
            </w:r>
          </w:p>
          <w:p w:rsidR="00D860D3" w:rsidRPr="00471E9B" w:rsidRDefault="00D860D3" w:rsidP="00D05A49">
            <w:pPr>
              <w:rPr>
                <w:bCs/>
                <w:szCs w:val="22"/>
                <w:lang w:val="fr-FR" w:eastAsia="en-CA"/>
              </w:rPr>
            </w:pPr>
          </w:p>
          <w:p w:rsidR="00D860D3" w:rsidRDefault="00D860D3" w:rsidP="00D05A49">
            <w:pPr>
              <w:rPr>
                <w:bCs/>
                <w:szCs w:val="22"/>
                <w:lang w:val="fr-FR" w:eastAsia="en-CA"/>
              </w:rPr>
            </w:pPr>
            <w:r w:rsidRPr="00471E9B">
              <w:rPr>
                <w:bCs/>
                <w:szCs w:val="22"/>
                <w:lang w:val="fr-FR" w:eastAsia="en-CA"/>
              </w:rPr>
              <w:t>Les débats concernant ce sous</w:t>
            </w:r>
            <w:r>
              <w:rPr>
                <w:bCs/>
                <w:szCs w:val="22"/>
                <w:lang w:val="fr-FR" w:eastAsia="en-CA"/>
              </w:rPr>
              <w:t>-</w:t>
            </w:r>
            <w:r w:rsidRPr="00471E9B">
              <w:rPr>
                <w:bCs/>
                <w:szCs w:val="22"/>
                <w:lang w:val="fr-FR" w:eastAsia="en-CA"/>
              </w:rPr>
              <w:t>élément de l</w:t>
            </w:r>
            <w:r>
              <w:rPr>
                <w:bCs/>
                <w:szCs w:val="22"/>
                <w:lang w:val="fr-FR" w:eastAsia="en-CA"/>
              </w:rPr>
              <w:t>’</w:t>
            </w:r>
            <w:r w:rsidRPr="00471E9B">
              <w:rPr>
                <w:bCs/>
                <w:szCs w:val="22"/>
                <w:lang w:val="fr-FR" w:eastAsia="en-CA"/>
              </w:rPr>
              <w:t>ordre du jour se poursuivront encore sur deux</w:t>
            </w:r>
            <w:r>
              <w:rPr>
                <w:bCs/>
                <w:szCs w:val="22"/>
                <w:lang w:val="fr-FR" w:eastAsia="en-CA"/>
              </w:rPr>
              <w:t> </w:t>
            </w:r>
            <w:r w:rsidRPr="00471E9B">
              <w:rPr>
                <w:bCs/>
                <w:szCs w:val="22"/>
                <w:lang w:val="fr-FR" w:eastAsia="en-CA"/>
              </w:rPr>
              <w:t>sessions consécutives du</w:t>
            </w:r>
            <w:r>
              <w:rPr>
                <w:bCs/>
                <w:szCs w:val="22"/>
                <w:lang w:val="fr-FR" w:eastAsia="en-CA"/>
              </w:rPr>
              <w:t> </w:t>
            </w:r>
            <w:r w:rsidRPr="00471E9B">
              <w:rPr>
                <w:bCs/>
                <w:szCs w:val="22"/>
                <w:lang w:val="fr-FR" w:eastAsia="en-CA"/>
              </w:rPr>
              <w:t>CDIP.  À l</w:t>
            </w:r>
            <w:r>
              <w:rPr>
                <w:bCs/>
                <w:szCs w:val="22"/>
                <w:lang w:val="fr-FR" w:eastAsia="en-CA"/>
              </w:rPr>
              <w:t>’</w:t>
            </w:r>
            <w:r w:rsidRPr="00471E9B">
              <w:rPr>
                <w:bCs/>
                <w:szCs w:val="22"/>
                <w:lang w:val="fr-FR" w:eastAsia="en-CA"/>
              </w:rPr>
              <w:t>issue de cette période, un rapport final sera examiné par le comité.</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Des activités supplémentaires figurent dans la base de données IP</w:t>
            </w:r>
            <w:r>
              <w:rPr>
                <w:bCs/>
                <w:szCs w:val="22"/>
                <w:lang w:val="fr-FR" w:eastAsia="en-CA"/>
              </w:rPr>
              <w:t>-</w:t>
            </w:r>
            <w:r w:rsidRPr="00471E9B">
              <w:rPr>
                <w:bCs/>
                <w:szCs w:val="22"/>
                <w:lang w:val="fr-FR" w:eastAsia="en-CA"/>
              </w:rPr>
              <w:t>TAD</w:t>
            </w:r>
            <w:r>
              <w:rPr>
                <w:bCs/>
                <w:szCs w:val="22"/>
                <w:lang w:val="fr-FR" w:eastAsia="en-CA"/>
              </w:rPr>
              <w:t xml:space="preserve">.  </w:t>
            </w:r>
            <w:r w:rsidRPr="00471E9B">
              <w:rPr>
                <w:bCs/>
                <w:szCs w:val="22"/>
                <w:lang w:val="fr-FR" w:eastAsia="en-CA"/>
              </w:rPr>
              <w:t>Pour de plus amples informations sur les réalisations liées à cette recommandation, voir le Rapport sur la performance de l</w:t>
            </w:r>
            <w:r>
              <w:rPr>
                <w:bCs/>
                <w:szCs w:val="22"/>
                <w:lang w:val="fr-FR" w:eastAsia="en-CA"/>
              </w:rPr>
              <w:t>’</w:t>
            </w:r>
            <w:r w:rsidRPr="00471E9B">
              <w:rPr>
                <w:bCs/>
                <w:szCs w:val="22"/>
                <w:lang w:val="fr-FR" w:eastAsia="en-CA"/>
              </w:rPr>
              <w:t>OMPI en</w:t>
            </w:r>
            <w:r>
              <w:rPr>
                <w:bCs/>
                <w:szCs w:val="22"/>
                <w:lang w:val="fr-FR" w:eastAsia="en-CA"/>
              </w:rPr>
              <w:t> </w:t>
            </w:r>
            <w:r w:rsidRPr="00471E9B">
              <w:rPr>
                <w:bCs/>
                <w:szCs w:val="22"/>
                <w:lang w:val="fr-FR" w:eastAsia="en-CA"/>
              </w:rPr>
              <w:t>2016</w:t>
            </w:r>
            <w:r>
              <w:rPr>
                <w:bCs/>
                <w:szCs w:val="22"/>
                <w:lang w:val="fr-FR" w:eastAsia="en-CA"/>
              </w:rPr>
              <w:t>-</w:t>
            </w:r>
            <w:r w:rsidRPr="00471E9B">
              <w:rPr>
                <w:bCs/>
                <w:szCs w:val="22"/>
                <w:lang w:val="fr-FR" w:eastAsia="en-CA"/>
              </w:rPr>
              <w:t>2017 (document</w:t>
            </w:r>
            <w:r>
              <w:rPr>
                <w:bCs/>
                <w:szCs w:val="22"/>
                <w:lang w:val="fr-FR" w:eastAsia="en-CA"/>
              </w:rPr>
              <w:t xml:space="preserve"> </w:t>
            </w:r>
            <w:r w:rsidRPr="00471E9B">
              <w:rPr>
                <w:bCs/>
                <w:szCs w:val="22"/>
                <w:lang w:val="fr-FR" w:eastAsia="en-CA"/>
              </w:rPr>
              <w:t>WO/PBC/28/7).</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Pour de plus amples informations sur les réalisations liées à cette recommandation depuis l</w:t>
            </w:r>
            <w:r>
              <w:rPr>
                <w:bCs/>
                <w:szCs w:val="22"/>
                <w:lang w:val="fr-FR" w:eastAsia="en-CA"/>
              </w:rPr>
              <w:t>’</w:t>
            </w:r>
            <w:r w:rsidRPr="00471E9B">
              <w:rPr>
                <w:bCs/>
                <w:szCs w:val="22"/>
                <w:lang w:val="fr-FR" w:eastAsia="en-CA"/>
              </w:rPr>
              <w:t>adoption du Plan d</w:t>
            </w:r>
            <w:r>
              <w:rPr>
                <w:bCs/>
                <w:szCs w:val="22"/>
                <w:lang w:val="fr-FR" w:eastAsia="en-CA"/>
              </w:rPr>
              <w:t>’</w:t>
            </w:r>
            <w:r w:rsidRPr="00471E9B">
              <w:rPr>
                <w:bCs/>
                <w:szCs w:val="22"/>
                <w:lang w:val="fr-FR" w:eastAsia="en-CA"/>
              </w:rPr>
              <w:t>action pour le développement, voir les documents ci</w:t>
            </w:r>
            <w:r>
              <w:rPr>
                <w:bCs/>
                <w:szCs w:val="22"/>
                <w:lang w:val="fr-FR" w:eastAsia="en-CA"/>
              </w:rPr>
              <w:t>-</w:t>
            </w:r>
            <w:r w:rsidRPr="00471E9B">
              <w:rPr>
                <w:bCs/>
                <w:szCs w:val="22"/>
                <w:lang w:val="fr-FR" w:eastAsia="en-CA"/>
              </w:rPr>
              <w:t>après</w:t>
            </w:r>
            <w:r>
              <w:rPr>
                <w:bCs/>
                <w:szCs w:val="22"/>
                <w:lang w:val="fr-FR" w:eastAsia="en-CA"/>
              </w:rPr>
              <w:t> :</w:t>
            </w:r>
            <w:r w:rsidRPr="00471E9B">
              <w:rPr>
                <w:bCs/>
                <w:szCs w:val="22"/>
                <w:lang w:val="fr-FR" w:eastAsia="en-CA"/>
              </w:rPr>
              <w:t xml:space="preserve"> CDIP/6/2;  CDIP/8/2;  CDIP/10/2;  CDIP/12/4;  CDIP/20/3 et CDIP/20/6.</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III.3 Intégration des recommandations du Plan d</w:t>
            </w:r>
            <w:r>
              <w:rPr>
                <w:szCs w:val="22"/>
                <w:lang w:val="fr-FR"/>
              </w:rPr>
              <w:t>’</w:t>
            </w:r>
            <w:r w:rsidRPr="00471E9B">
              <w:rPr>
                <w:szCs w:val="22"/>
                <w:lang w:val="fr-FR"/>
              </w:rPr>
              <w:t>action pour le développement dans les activités de l</w:t>
            </w:r>
            <w:r>
              <w:rPr>
                <w:szCs w:val="22"/>
                <w:lang w:val="fr-FR"/>
              </w:rPr>
              <w:t>’</w:t>
            </w:r>
            <w:r w:rsidRPr="00471E9B">
              <w:rPr>
                <w:szCs w:val="22"/>
                <w:lang w:val="fr-FR"/>
              </w:rPr>
              <w:t>OMPI</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IX.5 Renforcement de l</w:t>
            </w:r>
            <w:r>
              <w:rPr>
                <w:szCs w:val="22"/>
                <w:lang w:val="fr-FR"/>
              </w:rPr>
              <w:t>’</w:t>
            </w:r>
            <w:r w:rsidRPr="00471E9B">
              <w:rPr>
                <w:szCs w:val="22"/>
                <w:lang w:val="fr-FR"/>
              </w:rPr>
              <w:t>obligation redditionnelle, de l</w:t>
            </w:r>
            <w:r>
              <w:rPr>
                <w:szCs w:val="22"/>
                <w:lang w:val="fr-FR"/>
              </w:rPr>
              <w:t>’</w:t>
            </w:r>
            <w:r w:rsidRPr="00471E9B">
              <w:rPr>
                <w:szCs w:val="22"/>
                <w:lang w:val="fr-FR"/>
              </w:rPr>
              <w:t>apprentissage institutionnel, de l</w:t>
            </w:r>
            <w:r>
              <w:rPr>
                <w:szCs w:val="22"/>
                <w:lang w:val="fr-FR"/>
              </w:rPr>
              <w:t>’</w:t>
            </w:r>
            <w:r w:rsidRPr="00471E9B">
              <w:rPr>
                <w:szCs w:val="22"/>
                <w:lang w:val="fr-FR"/>
              </w:rPr>
              <w:t>optimisation des ressources financières, de l</w:t>
            </w:r>
            <w:r>
              <w:rPr>
                <w:szCs w:val="22"/>
                <w:lang w:val="fr-FR"/>
              </w:rPr>
              <w:t>’</w:t>
            </w:r>
            <w:r w:rsidRPr="00471E9B">
              <w:rPr>
                <w:szCs w:val="22"/>
                <w:lang w:val="fr-FR"/>
              </w:rPr>
              <w:t>administration, du contrôle interne et de la gestion institutionnelle avec le concours d</w:t>
            </w:r>
            <w:r>
              <w:rPr>
                <w:szCs w:val="22"/>
                <w:lang w:val="fr-FR"/>
              </w:rPr>
              <w:t>’</w:t>
            </w:r>
            <w:r w:rsidRPr="00471E9B">
              <w:rPr>
                <w:szCs w:val="22"/>
                <w:lang w:val="fr-FR"/>
              </w:rPr>
              <w:t>une supervision indépendante efficace</w:t>
            </w:r>
          </w:p>
        </w:tc>
      </w:tr>
      <w:tr w:rsidR="00D860D3" w:rsidRPr="004270EA" w:rsidTr="00D05A49">
        <w:trPr>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42.</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Renforcer les mesures visant à assurer une large participation de la société civile dans son ensemble aux activités de l</w:t>
            </w:r>
            <w:r>
              <w:rPr>
                <w:szCs w:val="22"/>
                <w:lang w:val="fr-FR"/>
              </w:rPr>
              <w:t>’</w:t>
            </w:r>
            <w:r w:rsidRPr="00471E9B">
              <w:rPr>
                <w:szCs w:val="22"/>
                <w:lang w:val="fr-FR"/>
              </w:rPr>
              <w:t>OMPI, conformément à ses critères concernant l</w:t>
            </w:r>
            <w:r>
              <w:rPr>
                <w:szCs w:val="22"/>
                <w:lang w:val="fr-FR"/>
              </w:rPr>
              <w:t>’</w:t>
            </w:r>
            <w:r w:rsidRPr="00471E9B">
              <w:rPr>
                <w:szCs w:val="22"/>
                <w:lang w:val="fr-FR"/>
              </w:rPr>
              <w:t>admission et l</w:t>
            </w:r>
            <w:r>
              <w:rPr>
                <w:szCs w:val="22"/>
                <w:lang w:val="fr-FR"/>
              </w:rPr>
              <w:t>’</w:t>
            </w:r>
            <w:r w:rsidRPr="00471E9B">
              <w:rPr>
                <w:szCs w:val="22"/>
                <w:lang w:val="fr-FR"/>
              </w:rPr>
              <w:t>accréditation des</w:t>
            </w:r>
            <w:r>
              <w:rPr>
                <w:szCs w:val="22"/>
                <w:lang w:val="fr-FR"/>
              </w:rPr>
              <w:t> </w:t>
            </w:r>
            <w:r w:rsidRPr="00471E9B">
              <w:rPr>
                <w:szCs w:val="22"/>
                <w:lang w:val="fr-FR"/>
              </w:rPr>
              <w:t>ONG, tout en gardant cette question à l</w:t>
            </w:r>
            <w:r>
              <w:rPr>
                <w:szCs w:val="22"/>
                <w:lang w:val="fr-FR"/>
              </w:rPr>
              <w:t>’</w:t>
            </w:r>
            <w:r w:rsidRPr="00471E9B">
              <w:rPr>
                <w:szCs w:val="22"/>
                <w:lang w:val="fr-FR"/>
              </w:rPr>
              <w:t>ordre du jour.</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D860D3" w:rsidRDefault="00D860D3" w:rsidP="00D05A49">
            <w:pPr>
              <w:rPr>
                <w:bCs/>
                <w:szCs w:val="22"/>
                <w:lang w:val="fr-FR" w:eastAsia="en-CA"/>
              </w:rPr>
            </w:pPr>
            <w:r w:rsidRPr="00471E9B">
              <w:rPr>
                <w:bCs/>
                <w:szCs w:val="22"/>
                <w:lang w:val="fr-FR" w:eastAsia="en-CA"/>
              </w:rPr>
              <w:t>Les activités relatives à l</w:t>
            </w:r>
            <w:r>
              <w:rPr>
                <w:bCs/>
                <w:szCs w:val="22"/>
                <w:lang w:val="fr-FR" w:eastAsia="en-CA"/>
              </w:rPr>
              <w:t>’</w:t>
            </w:r>
            <w:r w:rsidRPr="00471E9B">
              <w:rPr>
                <w:bCs/>
                <w:szCs w:val="22"/>
                <w:lang w:val="fr-FR" w:eastAsia="en-CA"/>
              </w:rPr>
              <w:t>application sont examinées par le comité, mais, dans la pratique, la recommandation est déjà en cours de mise en œuvre.</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En</w:t>
            </w:r>
            <w:r>
              <w:rPr>
                <w:bCs/>
                <w:szCs w:val="22"/>
                <w:lang w:val="fr-FR" w:eastAsia="en-CA"/>
              </w:rPr>
              <w:t> </w:t>
            </w:r>
            <w:r w:rsidRPr="00471E9B">
              <w:rPr>
                <w:bCs/>
                <w:szCs w:val="22"/>
                <w:lang w:val="fr-FR" w:eastAsia="en-CA"/>
              </w:rPr>
              <w:t>2018, l</w:t>
            </w:r>
            <w:r>
              <w:rPr>
                <w:bCs/>
                <w:szCs w:val="22"/>
                <w:lang w:val="fr-FR" w:eastAsia="en-CA"/>
              </w:rPr>
              <w:t>’</w:t>
            </w:r>
            <w:r w:rsidRPr="00471E9B">
              <w:rPr>
                <w:bCs/>
                <w:szCs w:val="22"/>
                <w:lang w:val="fr-FR" w:eastAsia="en-CA"/>
              </w:rPr>
              <w:t>Assemblée générale de l</w:t>
            </w:r>
            <w:r>
              <w:rPr>
                <w:bCs/>
                <w:szCs w:val="22"/>
                <w:lang w:val="fr-FR" w:eastAsia="en-CA"/>
              </w:rPr>
              <w:t>’</w:t>
            </w:r>
            <w:r w:rsidRPr="00471E9B">
              <w:rPr>
                <w:bCs/>
                <w:szCs w:val="22"/>
                <w:lang w:val="fr-FR" w:eastAsia="en-CA"/>
              </w:rPr>
              <w:t>OMPI a accordé le statut d</w:t>
            </w:r>
            <w:r>
              <w:rPr>
                <w:bCs/>
                <w:szCs w:val="22"/>
                <w:lang w:val="fr-FR" w:eastAsia="en-CA"/>
              </w:rPr>
              <w:t>’</w:t>
            </w:r>
            <w:r w:rsidRPr="00471E9B">
              <w:rPr>
                <w:bCs/>
                <w:szCs w:val="22"/>
                <w:lang w:val="fr-FR" w:eastAsia="en-CA"/>
              </w:rPr>
              <w:t>observateur permanent à deux</w:t>
            </w:r>
            <w:r>
              <w:rPr>
                <w:bCs/>
                <w:szCs w:val="22"/>
                <w:lang w:val="fr-FR" w:eastAsia="en-CA"/>
              </w:rPr>
              <w:t> </w:t>
            </w:r>
            <w:r w:rsidRPr="00471E9B">
              <w:rPr>
                <w:bCs/>
                <w:szCs w:val="22"/>
                <w:lang w:val="fr-FR" w:eastAsia="en-CA"/>
              </w:rPr>
              <w:t>ONG internationales et six</w:t>
            </w:r>
            <w:r>
              <w:rPr>
                <w:bCs/>
                <w:szCs w:val="22"/>
                <w:lang w:val="fr-FR" w:eastAsia="en-CA"/>
              </w:rPr>
              <w:t> </w:t>
            </w:r>
            <w:r w:rsidRPr="00471E9B">
              <w:rPr>
                <w:bCs/>
                <w:szCs w:val="22"/>
                <w:lang w:val="fr-FR" w:eastAsia="en-CA"/>
              </w:rPr>
              <w:t>ONG nationales</w:t>
            </w:r>
            <w:r>
              <w:rPr>
                <w:bCs/>
                <w:szCs w:val="22"/>
                <w:lang w:val="fr-FR" w:eastAsia="en-CA"/>
              </w:rPr>
              <w:t xml:space="preserve">.  </w:t>
            </w:r>
            <w:r w:rsidRPr="00471E9B">
              <w:rPr>
                <w:bCs/>
                <w:szCs w:val="22"/>
                <w:lang w:val="fr-FR" w:eastAsia="en-CA"/>
              </w:rPr>
              <w:t>Cela porte à 75 le total d</w:t>
            </w:r>
            <w:r>
              <w:rPr>
                <w:bCs/>
                <w:szCs w:val="22"/>
                <w:lang w:val="fr-FR" w:eastAsia="en-CA"/>
              </w:rPr>
              <w:t>’</w:t>
            </w:r>
            <w:r w:rsidRPr="00471E9B">
              <w:rPr>
                <w:bCs/>
                <w:szCs w:val="22"/>
                <w:lang w:val="fr-FR" w:eastAsia="en-CA"/>
              </w:rPr>
              <w:t>organisations intergouvernementales, à 261 le total d</w:t>
            </w:r>
            <w:r>
              <w:rPr>
                <w:bCs/>
                <w:szCs w:val="22"/>
                <w:lang w:val="fr-FR" w:eastAsia="en-CA"/>
              </w:rPr>
              <w:t>’</w:t>
            </w:r>
            <w:r w:rsidRPr="00471E9B">
              <w:rPr>
                <w:bCs/>
                <w:szCs w:val="22"/>
                <w:lang w:val="fr-FR" w:eastAsia="en-CA"/>
              </w:rPr>
              <w:t>ONG internationales et à 92 le total d</w:t>
            </w:r>
            <w:r>
              <w:rPr>
                <w:bCs/>
                <w:szCs w:val="22"/>
                <w:lang w:val="fr-FR" w:eastAsia="en-CA"/>
              </w:rPr>
              <w:t>’</w:t>
            </w:r>
            <w:r w:rsidRPr="00471E9B">
              <w:rPr>
                <w:bCs/>
                <w:szCs w:val="22"/>
                <w:lang w:val="fr-FR" w:eastAsia="en-CA"/>
              </w:rPr>
              <w:t>ONG nationales ayant le statut d</w:t>
            </w:r>
            <w:r>
              <w:rPr>
                <w:bCs/>
                <w:szCs w:val="22"/>
                <w:lang w:val="fr-FR" w:eastAsia="en-CA"/>
              </w:rPr>
              <w:t>’</w:t>
            </w:r>
            <w:r w:rsidRPr="00471E9B">
              <w:rPr>
                <w:bCs/>
                <w:szCs w:val="22"/>
                <w:lang w:val="fr-FR" w:eastAsia="en-CA"/>
              </w:rPr>
              <w:t>observateur permanent à l</w:t>
            </w:r>
            <w:r>
              <w:rPr>
                <w:bCs/>
                <w:szCs w:val="22"/>
                <w:lang w:val="fr-FR" w:eastAsia="en-CA"/>
              </w:rPr>
              <w:t>’</w:t>
            </w:r>
            <w:r w:rsidRPr="00471E9B">
              <w:rPr>
                <w:bCs/>
                <w:szCs w:val="22"/>
                <w:lang w:val="fr-FR" w:eastAsia="en-CA"/>
              </w:rPr>
              <w:t>OMPI.</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De plus, de nombreuses consultations avec des organisations non gouvernementales (ONG) – observateurs de la société civile ont été organisées, tant à Genève que sur le terrain, pour que les parties prenantes restent informées des travaux de l</w:t>
            </w:r>
            <w:r>
              <w:rPr>
                <w:bCs/>
                <w:szCs w:val="22"/>
                <w:lang w:val="fr-FR" w:eastAsia="en-CA"/>
              </w:rPr>
              <w:t>’</w:t>
            </w:r>
            <w:r w:rsidRPr="00471E9B">
              <w:rPr>
                <w:bCs/>
                <w:szCs w:val="22"/>
                <w:lang w:val="fr-FR" w:eastAsia="en-CA"/>
              </w:rPr>
              <w:t>OMPI et pour qu</w:t>
            </w:r>
            <w:r>
              <w:rPr>
                <w:bCs/>
                <w:szCs w:val="22"/>
                <w:lang w:val="fr-FR" w:eastAsia="en-CA"/>
              </w:rPr>
              <w:t>’</w:t>
            </w:r>
            <w:r w:rsidRPr="00471E9B">
              <w:rPr>
                <w:bCs/>
                <w:szCs w:val="22"/>
                <w:lang w:val="fr-FR" w:eastAsia="en-CA"/>
              </w:rPr>
              <w:t>elles puissent informer l</w:t>
            </w:r>
            <w:r>
              <w:rPr>
                <w:bCs/>
                <w:szCs w:val="22"/>
                <w:lang w:val="fr-FR" w:eastAsia="en-CA"/>
              </w:rPr>
              <w:t>’</w:t>
            </w:r>
            <w:r w:rsidRPr="00471E9B">
              <w:rPr>
                <w:bCs/>
                <w:szCs w:val="22"/>
                <w:lang w:val="fr-FR" w:eastAsia="en-CA"/>
              </w:rPr>
              <w:t>Organisation des priorités actuelles relatives aux politiques en matière de propriété intellectuelle.</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III.3 Intégration des recommandations du Plan d</w:t>
            </w:r>
            <w:r>
              <w:rPr>
                <w:szCs w:val="22"/>
                <w:lang w:val="fr-FR"/>
              </w:rPr>
              <w:t>’</w:t>
            </w:r>
            <w:r w:rsidRPr="00471E9B">
              <w:rPr>
                <w:szCs w:val="22"/>
                <w:lang w:val="fr-FR"/>
              </w:rPr>
              <w:t>action pour le développement dans les activités de l</w:t>
            </w:r>
            <w:r>
              <w:rPr>
                <w:szCs w:val="22"/>
                <w:lang w:val="fr-FR"/>
              </w:rPr>
              <w:t>’</w:t>
            </w:r>
            <w:r w:rsidRPr="00471E9B">
              <w:rPr>
                <w:szCs w:val="22"/>
                <w:lang w:val="fr-FR"/>
              </w:rPr>
              <w:t>OMPI</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VIII.1 Communication plus efficace avec un public large et varié concernant la propriété intellectuelle et le rôle de l</w:t>
            </w:r>
            <w:r>
              <w:rPr>
                <w:szCs w:val="22"/>
                <w:lang w:val="fr-FR"/>
              </w:rPr>
              <w:t>’</w:t>
            </w:r>
            <w:r w:rsidRPr="00471E9B">
              <w:rPr>
                <w:szCs w:val="22"/>
                <w:lang w:val="fr-FR"/>
              </w:rPr>
              <w:t>OMPI</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VIII.4 Échanges ouverts, transparents et dynamiques avec les parties prenantes non gouvernementales</w:t>
            </w:r>
          </w:p>
        </w:tc>
      </w:tr>
      <w:tr w:rsidR="00D860D3" w:rsidRPr="004270EA" w:rsidTr="00D05A49">
        <w:trPr>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43.</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Examiner comment améliorer le rôle de l</w:t>
            </w:r>
            <w:r>
              <w:rPr>
                <w:szCs w:val="22"/>
                <w:lang w:val="fr-FR"/>
              </w:rPr>
              <w:t>’</w:t>
            </w:r>
            <w:r w:rsidRPr="00471E9B">
              <w:rPr>
                <w:szCs w:val="22"/>
                <w:lang w:val="fr-FR"/>
              </w:rPr>
              <w:t>OMPI dans la recherche de partenaires pour le financement et l</w:t>
            </w:r>
            <w:r>
              <w:rPr>
                <w:szCs w:val="22"/>
                <w:lang w:val="fr-FR"/>
              </w:rPr>
              <w:t>’</w:t>
            </w:r>
            <w:r w:rsidRPr="00471E9B">
              <w:rPr>
                <w:szCs w:val="22"/>
                <w:lang w:val="fr-FR"/>
              </w:rPr>
              <w:t>exécution de projets relatifs à la fourniture d</w:t>
            </w:r>
            <w:r>
              <w:rPr>
                <w:szCs w:val="22"/>
                <w:lang w:val="fr-FR"/>
              </w:rPr>
              <w:t>’</w:t>
            </w:r>
            <w:r w:rsidRPr="00471E9B">
              <w:rPr>
                <w:szCs w:val="22"/>
                <w:lang w:val="fr-FR"/>
              </w:rPr>
              <w:t>une assistance ayant trait à la propriété intellectuelle dans le cadre d</w:t>
            </w:r>
            <w:r>
              <w:rPr>
                <w:szCs w:val="22"/>
                <w:lang w:val="fr-FR"/>
              </w:rPr>
              <w:t>’</w:t>
            </w:r>
            <w:r w:rsidRPr="00471E9B">
              <w:rPr>
                <w:szCs w:val="22"/>
                <w:lang w:val="fr-FR"/>
              </w:rPr>
              <w:t>une procédure transparente et contrôlée par les membres et sans préjudice des activités de l</w:t>
            </w:r>
            <w:r>
              <w:rPr>
                <w:szCs w:val="22"/>
                <w:lang w:val="fr-FR"/>
              </w:rPr>
              <w:t>’</w:t>
            </w:r>
            <w:r w:rsidRPr="00471E9B">
              <w:rPr>
                <w:szCs w:val="22"/>
                <w:lang w:val="fr-FR"/>
              </w:rPr>
              <w:t>OMPI en cours.</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bCs/>
                <w:szCs w:val="22"/>
                <w:lang w:val="fr-FR" w:eastAsia="en-CA"/>
              </w:rPr>
            </w:pPr>
            <w:r w:rsidRPr="00471E9B">
              <w:rPr>
                <w:bCs/>
                <w:szCs w:val="22"/>
                <w:lang w:val="fr-FR" w:eastAsia="en-CA"/>
              </w:rPr>
              <w:t>La mise en œuvre commencera une fois les activités approuvées par les États membres.</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Voir le document</w:t>
            </w:r>
            <w:r>
              <w:rPr>
                <w:bCs/>
                <w:szCs w:val="22"/>
                <w:lang w:val="fr-FR" w:eastAsia="en-CA"/>
              </w:rPr>
              <w:t xml:space="preserve"> </w:t>
            </w:r>
            <w:r w:rsidRPr="00471E9B">
              <w:rPr>
                <w:bCs/>
                <w:szCs w:val="22"/>
                <w:lang w:val="fr-FR" w:eastAsia="en-CA"/>
              </w:rPr>
              <w:t>CDIP/1/3.</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III.3 Intégration des recommandations du Plan d</w:t>
            </w:r>
            <w:r>
              <w:rPr>
                <w:szCs w:val="22"/>
                <w:lang w:val="fr-FR"/>
              </w:rPr>
              <w:t>’</w:t>
            </w:r>
            <w:r w:rsidRPr="00471E9B">
              <w:rPr>
                <w:szCs w:val="22"/>
                <w:lang w:val="fr-FR"/>
              </w:rPr>
              <w:t>action pour le développement dans les activités de l</w:t>
            </w:r>
            <w:r>
              <w:rPr>
                <w:szCs w:val="22"/>
                <w:lang w:val="fr-FR"/>
              </w:rPr>
              <w:t>’</w:t>
            </w:r>
            <w:r w:rsidRPr="00471E9B">
              <w:rPr>
                <w:szCs w:val="22"/>
                <w:lang w:val="fr-FR"/>
              </w:rPr>
              <w:t>OMPI</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VIII.3 Engagement réel auprès des États membres</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VIII.4 Échanges ouverts, transparents et dynamiques avec les parties prenantes non gouvernementales</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VIII.5 L</w:t>
            </w:r>
            <w:r>
              <w:rPr>
                <w:szCs w:val="22"/>
                <w:lang w:val="fr-FR"/>
              </w:rPr>
              <w:t>’</w:t>
            </w:r>
            <w:r w:rsidRPr="00471E9B">
              <w:rPr>
                <w:szCs w:val="22"/>
                <w:lang w:val="fr-FR"/>
              </w:rPr>
              <w:t>OMPI collabore efficacement avec d</w:t>
            </w:r>
            <w:r>
              <w:rPr>
                <w:szCs w:val="22"/>
                <w:lang w:val="fr-FR"/>
              </w:rPr>
              <w:t>’</w:t>
            </w:r>
            <w:r w:rsidRPr="00471E9B">
              <w:rPr>
                <w:szCs w:val="22"/>
                <w:lang w:val="fr-FR"/>
              </w:rPr>
              <w:t>autres processus et instances de négociation de l</w:t>
            </w:r>
            <w:r>
              <w:rPr>
                <w:szCs w:val="22"/>
                <w:lang w:val="fr-FR"/>
              </w:rPr>
              <w:t>’</w:t>
            </w:r>
            <w:r w:rsidRPr="00471E9B">
              <w:rPr>
                <w:szCs w:val="22"/>
                <w:lang w:val="fr-FR"/>
              </w:rPr>
              <w:t>ONU et d</w:t>
            </w:r>
            <w:r>
              <w:rPr>
                <w:szCs w:val="22"/>
                <w:lang w:val="fr-FR"/>
              </w:rPr>
              <w:t>’</w:t>
            </w:r>
            <w:r w:rsidRPr="00471E9B">
              <w:rPr>
                <w:szCs w:val="22"/>
                <w:lang w:val="fr-FR"/>
              </w:rPr>
              <w:t>autres organisations intergouvernementales</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IX.5 Renforcement de l</w:t>
            </w:r>
            <w:r>
              <w:rPr>
                <w:szCs w:val="22"/>
                <w:lang w:val="fr-FR"/>
              </w:rPr>
              <w:t>’</w:t>
            </w:r>
            <w:r w:rsidRPr="00471E9B">
              <w:rPr>
                <w:szCs w:val="22"/>
                <w:lang w:val="fr-FR"/>
              </w:rPr>
              <w:t>obligation redditionnelle, de l</w:t>
            </w:r>
            <w:r>
              <w:rPr>
                <w:szCs w:val="22"/>
                <w:lang w:val="fr-FR"/>
              </w:rPr>
              <w:t>’</w:t>
            </w:r>
            <w:r w:rsidRPr="00471E9B">
              <w:rPr>
                <w:szCs w:val="22"/>
                <w:lang w:val="fr-FR"/>
              </w:rPr>
              <w:t>apprentissage institutionnel, de l</w:t>
            </w:r>
            <w:r>
              <w:rPr>
                <w:szCs w:val="22"/>
                <w:lang w:val="fr-FR"/>
              </w:rPr>
              <w:t>’</w:t>
            </w:r>
            <w:r w:rsidRPr="00471E9B">
              <w:rPr>
                <w:szCs w:val="22"/>
                <w:lang w:val="fr-FR"/>
              </w:rPr>
              <w:t>optimisation des ressources financières, de l</w:t>
            </w:r>
            <w:r>
              <w:rPr>
                <w:szCs w:val="22"/>
                <w:lang w:val="fr-FR"/>
              </w:rPr>
              <w:t>’</w:t>
            </w:r>
            <w:r w:rsidRPr="00471E9B">
              <w:rPr>
                <w:szCs w:val="22"/>
                <w:lang w:val="fr-FR"/>
              </w:rPr>
              <w:t>administration, du contrôle interne et de la gestion institutionnelle avec le concours d</w:t>
            </w:r>
            <w:r>
              <w:rPr>
                <w:szCs w:val="22"/>
                <w:lang w:val="fr-FR"/>
              </w:rPr>
              <w:t>’</w:t>
            </w:r>
            <w:r w:rsidRPr="00471E9B">
              <w:rPr>
                <w:szCs w:val="22"/>
                <w:lang w:val="fr-FR"/>
              </w:rPr>
              <w:t>une supervision indépendante efficace</w:t>
            </w:r>
          </w:p>
        </w:tc>
      </w:tr>
      <w:tr w:rsidR="00D860D3" w:rsidRPr="004270EA" w:rsidTr="00D05A49">
        <w:trPr>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44.</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Compte tenu de la nature de l</w:t>
            </w:r>
            <w:r>
              <w:rPr>
                <w:szCs w:val="22"/>
                <w:lang w:val="fr-FR"/>
              </w:rPr>
              <w:t>’</w:t>
            </w:r>
            <w:r w:rsidRPr="00471E9B">
              <w:rPr>
                <w:szCs w:val="22"/>
                <w:lang w:val="fr-FR"/>
              </w:rPr>
              <w:t>OMPI, qui est une organisation contrôlée par ses membres en tant qu</w:t>
            </w:r>
            <w:r>
              <w:rPr>
                <w:szCs w:val="22"/>
                <w:lang w:val="fr-FR"/>
              </w:rPr>
              <w:t>’</w:t>
            </w:r>
            <w:r w:rsidRPr="00471E9B">
              <w:rPr>
                <w:szCs w:val="22"/>
                <w:lang w:val="fr-FR"/>
              </w:rPr>
              <w:t>institution spécialisée de l</w:t>
            </w:r>
            <w:r>
              <w:rPr>
                <w:szCs w:val="22"/>
                <w:lang w:val="fr-FR"/>
              </w:rPr>
              <w:t>’</w:t>
            </w:r>
            <w:r w:rsidRPr="00471E9B">
              <w:rPr>
                <w:szCs w:val="22"/>
                <w:lang w:val="fr-FR"/>
              </w:rPr>
              <w:t xml:space="preserve">Organisation des </w:t>
            </w:r>
            <w:r>
              <w:rPr>
                <w:szCs w:val="22"/>
                <w:lang w:val="fr-FR"/>
              </w:rPr>
              <w:t>Nations Unies</w:t>
            </w:r>
            <w:r w:rsidRPr="00471E9B">
              <w:rPr>
                <w:szCs w:val="22"/>
                <w:lang w:val="fr-FR"/>
              </w:rPr>
              <w:t>, les réunions ou les consultations formelles et informelles relatives aux activités d</w:t>
            </w:r>
            <w:r>
              <w:rPr>
                <w:szCs w:val="22"/>
                <w:lang w:val="fr-FR"/>
              </w:rPr>
              <w:t>’</w:t>
            </w:r>
            <w:r w:rsidRPr="00471E9B">
              <w:rPr>
                <w:szCs w:val="22"/>
                <w:lang w:val="fr-FR"/>
              </w:rPr>
              <w:t>établissement de normes dans l</w:t>
            </w:r>
            <w:r>
              <w:rPr>
                <w:szCs w:val="22"/>
                <w:lang w:val="fr-FR"/>
              </w:rPr>
              <w:t>’</w:t>
            </w:r>
            <w:r w:rsidRPr="00471E9B">
              <w:rPr>
                <w:szCs w:val="22"/>
                <w:lang w:val="fr-FR"/>
              </w:rPr>
              <w:t>Organisation, organisées par le Bureau international, à la demande des États membres, devraient se tenir principalement à Genève, d</w:t>
            </w:r>
            <w:r>
              <w:rPr>
                <w:szCs w:val="22"/>
                <w:lang w:val="fr-FR"/>
              </w:rPr>
              <w:t>’</w:t>
            </w:r>
            <w:r w:rsidRPr="00471E9B">
              <w:rPr>
                <w:szCs w:val="22"/>
                <w:lang w:val="fr-FR"/>
              </w:rPr>
              <w:t>une manière ouverte et transparente pour tous les membres</w:t>
            </w:r>
            <w:r>
              <w:rPr>
                <w:szCs w:val="22"/>
                <w:lang w:val="fr-FR"/>
              </w:rPr>
              <w:t xml:space="preserve">.  </w:t>
            </w:r>
            <w:r w:rsidRPr="00471E9B">
              <w:rPr>
                <w:szCs w:val="22"/>
                <w:lang w:val="fr-FR"/>
              </w:rPr>
              <w:t>Lorsque de telles réunions se tiendront hors de Genève, les États membres seront informés par les voies officielles, suffisamment tôt, et consultés sur le projet d</w:t>
            </w:r>
            <w:r>
              <w:rPr>
                <w:szCs w:val="22"/>
                <w:lang w:val="fr-FR"/>
              </w:rPr>
              <w:t>’</w:t>
            </w:r>
            <w:r w:rsidRPr="00471E9B">
              <w:rPr>
                <w:szCs w:val="22"/>
                <w:lang w:val="fr-FR"/>
              </w:rPr>
              <w:t>ordre du jour et de programme.</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bCs/>
                <w:szCs w:val="22"/>
                <w:lang w:val="fr-FR" w:eastAsia="en-CA"/>
              </w:rPr>
            </w:pPr>
            <w:r w:rsidRPr="00471E9B">
              <w:rPr>
                <w:bCs/>
                <w:szCs w:val="22"/>
                <w:lang w:val="fr-FR" w:eastAsia="en-CA"/>
              </w:rPr>
              <w:t>En cours de mise en œuvre depuis l</w:t>
            </w:r>
            <w:r>
              <w:rPr>
                <w:bCs/>
                <w:szCs w:val="22"/>
                <w:lang w:val="fr-FR" w:eastAsia="en-CA"/>
              </w:rPr>
              <w:t>’</w:t>
            </w:r>
            <w:r w:rsidRPr="00471E9B">
              <w:rPr>
                <w:bCs/>
                <w:szCs w:val="22"/>
                <w:lang w:val="fr-FR" w:eastAsia="en-CA"/>
              </w:rPr>
              <w:t>adoption du Plan d</w:t>
            </w:r>
            <w:r>
              <w:rPr>
                <w:bCs/>
                <w:szCs w:val="22"/>
                <w:lang w:val="fr-FR" w:eastAsia="en-CA"/>
              </w:rPr>
              <w:t>’</w:t>
            </w:r>
            <w:r w:rsidRPr="00471E9B">
              <w:rPr>
                <w:bCs/>
                <w:szCs w:val="22"/>
                <w:lang w:val="fr-FR" w:eastAsia="en-CA"/>
              </w:rPr>
              <w:t>action pour le développement en octobre 2007.</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proofErr w:type="spellStart"/>
            <w:r w:rsidRPr="00471E9B">
              <w:rPr>
                <w:bCs/>
                <w:szCs w:val="22"/>
                <w:lang w:val="fr-FR" w:eastAsia="en-CA"/>
              </w:rPr>
              <w:t>Veuillez vous</w:t>
            </w:r>
            <w:proofErr w:type="spellEnd"/>
            <w:r w:rsidRPr="00471E9B">
              <w:rPr>
                <w:bCs/>
                <w:szCs w:val="22"/>
                <w:lang w:val="fr-FR" w:eastAsia="en-CA"/>
              </w:rPr>
              <w:t xml:space="preserve"> reporter à l</w:t>
            </w:r>
            <w:r>
              <w:rPr>
                <w:bCs/>
                <w:szCs w:val="22"/>
                <w:lang w:val="fr-FR" w:eastAsia="en-CA"/>
              </w:rPr>
              <w:t>’</w:t>
            </w:r>
            <w:r w:rsidRPr="00471E9B">
              <w:rPr>
                <w:bCs/>
                <w:szCs w:val="22"/>
                <w:lang w:val="fr-FR" w:eastAsia="en-CA"/>
              </w:rPr>
              <w:t>état d</w:t>
            </w:r>
            <w:r>
              <w:rPr>
                <w:bCs/>
                <w:szCs w:val="22"/>
                <w:lang w:val="fr-FR" w:eastAsia="en-CA"/>
              </w:rPr>
              <w:t>’</w:t>
            </w:r>
            <w:r w:rsidRPr="00471E9B">
              <w:rPr>
                <w:bCs/>
                <w:szCs w:val="22"/>
                <w:lang w:val="fr-FR" w:eastAsia="en-CA"/>
              </w:rPr>
              <w:t>exécution de la recommandation n° 15 (annexe</w:t>
            </w:r>
            <w:r>
              <w:rPr>
                <w:bCs/>
                <w:szCs w:val="22"/>
                <w:lang w:val="fr-FR" w:eastAsia="en-CA"/>
              </w:rPr>
              <w:t> </w:t>
            </w:r>
            <w:r w:rsidRPr="00471E9B">
              <w:rPr>
                <w:bCs/>
                <w:szCs w:val="22"/>
                <w:lang w:val="fr-FR" w:eastAsia="en-CA"/>
              </w:rPr>
              <w:t>I, pages 24 à 26).</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Un indicateur d</w:t>
            </w:r>
            <w:r>
              <w:rPr>
                <w:bCs/>
                <w:szCs w:val="22"/>
                <w:lang w:val="fr-FR" w:eastAsia="en-CA"/>
              </w:rPr>
              <w:t>’</w:t>
            </w:r>
            <w:r w:rsidRPr="00471E9B">
              <w:rPr>
                <w:bCs/>
                <w:szCs w:val="22"/>
                <w:lang w:val="fr-FR" w:eastAsia="en-CA"/>
              </w:rPr>
              <w:t>exécution relatif à la recommandation figure dans le programme 21.</w:t>
            </w:r>
          </w:p>
          <w:p w:rsidR="00D860D3" w:rsidRPr="00471E9B" w:rsidRDefault="00D860D3" w:rsidP="00D05A49">
            <w:pPr>
              <w:rPr>
                <w:bCs/>
                <w:szCs w:val="22"/>
                <w:lang w:val="fr-FR"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D860D3" w:rsidRDefault="00D860D3" w:rsidP="00D05A49">
            <w:pPr>
              <w:rPr>
                <w:szCs w:val="22"/>
                <w:lang w:val="fr-FR"/>
              </w:rPr>
            </w:pPr>
            <w:r w:rsidRPr="00471E9B">
              <w:rPr>
                <w:szCs w:val="22"/>
                <w:lang w:val="fr-FR"/>
              </w:rPr>
              <w:t>III.3 Intégration des recommandations du Plan d</w:t>
            </w:r>
            <w:r>
              <w:rPr>
                <w:szCs w:val="22"/>
                <w:lang w:val="fr-FR"/>
              </w:rPr>
              <w:t>’</w:t>
            </w:r>
            <w:r w:rsidRPr="00471E9B">
              <w:rPr>
                <w:szCs w:val="22"/>
                <w:lang w:val="fr-FR"/>
              </w:rPr>
              <w:t>action pour le développement dans les activités de l</w:t>
            </w:r>
            <w:r>
              <w:rPr>
                <w:szCs w:val="22"/>
                <w:lang w:val="fr-FR"/>
              </w:rPr>
              <w:t>’</w:t>
            </w:r>
            <w:r w:rsidRPr="00471E9B">
              <w:rPr>
                <w:szCs w:val="22"/>
                <w:lang w:val="fr-FR"/>
              </w:rPr>
              <w:t>OMPI</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VIII.3 Engagement réel auprès des États membres</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IX.5 Renforcement de l</w:t>
            </w:r>
            <w:r>
              <w:rPr>
                <w:szCs w:val="22"/>
                <w:lang w:val="fr-FR"/>
              </w:rPr>
              <w:t>’</w:t>
            </w:r>
            <w:r w:rsidRPr="00471E9B">
              <w:rPr>
                <w:szCs w:val="22"/>
                <w:lang w:val="fr-FR"/>
              </w:rPr>
              <w:t>obligation redditionnelle, de l</w:t>
            </w:r>
            <w:r>
              <w:rPr>
                <w:szCs w:val="22"/>
                <w:lang w:val="fr-FR"/>
              </w:rPr>
              <w:t>’</w:t>
            </w:r>
            <w:r w:rsidRPr="00471E9B">
              <w:rPr>
                <w:szCs w:val="22"/>
                <w:lang w:val="fr-FR"/>
              </w:rPr>
              <w:t>apprentissage institutionnel, de l</w:t>
            </w:r>
            <w:r>
              <w:rPr>
                <w:szCs w:val="22"/>
                <w:lang w:val="fr-FR"/>
              </w:rPr>
              <w:t>’</w:t>
            </w:r>
            <w:r w:rsidRPr="00471E9B">
              <w:rPr>
                <w:szCs w:val="22"/>
                <w:lang w:val="fr-FR"/>
              </w:rPr>
              <w:t>optimisation des ressources financières, de l</w:t>
            </w:r>
            <w:r>
              <w:rPr>
                <w:szCs w:val="22"/>
                <w:lang w:val="fr-FR"/>
              </w:rPr>
              <w:t>’</w:t>
            </w:r>
            <w:r w:rsidRPr="00471E9B">
              <w:rPr>
                <w:szCs w:val="22"/>
                <w:lang w:val="fr-FR"/>
              </w:rPr>
              <w:t>administration, du contrôle interne et de la gestion institutionnelle avec le concours d</w:t>
            </w:r>
            <w:r>
              <w:rPr>
                <w:szCs w:val="22"/>
                <w:lang w:val="fr-FR"/>
              </w:rPr>
              <w:t>’</w:t>
            </w:r>
            <w:r w:rsidRPr="00471E9B">
              <w:rPr>
                <w:szCs w:val="22"/>
                <w:lang w:val="fr-FR"/>
              </w:rPr>
              <w:t>une supervision indépendante efficace</w:t>
            </w:r>
          </w:p>
        </w:tc>
      </w:tr>
      <w:tr w:rsidR="00D860D3" w:rsidRPr="004270EA" w:rsidTr="00D05A49">
        <w:trPr>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45.</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Replacer l</w:t>
            </w:r>
            <w:r>
              <w:rPr>
                <w:szCs w:val="22"/>
                <w:lang w:val="fr-FR"/>
              </w:rPr>
              <w:t>’</w:t>
            </w:r>
            <w:r w:rsidRPr="00471E9B">
              <w:rPr>
                <w:szCs w:val="22"/>
                <w:lang w:val="fr-FR"/>
              </w:rPr>
              <w:t>application des droits de propriété intellectuelle dans le contexte plus large de l</w:t>
            </w:r>
            <w:r>
              <w:rPr>
                <w:szCs w:val="22"/>
                <w:lang w:val="fr-FR"/>
              </w:rPr>
              <w:t>’</w:t>
            </w:r>
            <w:r w:rsidRPr="00471E9B">
              <w:rPr>
                <w:szCs w:val="22"/>
                <w:lang w:val="fr-FR"/>
              </w:rPr>
              <w:t>intérêt général et en particulier des préoccupations relatives au développement, étant donné que, conformément à l</w:t>
            </w:r>
            <w:r>
              <w:rPr>
                <w:szCs w:val="22"/>
                <w:lang w:val="fr-FR"/>
              </w:rPr>
              <w:t>’</w:t>
            </w:r>
            <w:r w:rsidRPr="00471E9B">
              <w:rPr>
                <w:szCs w:val="22"/>
                <w:lang w:val="fr-FR"/>
              </w:rPr>
              <w:t>article 7 de l</w:t>
            </w:r>
            <w:r>
              <w:rPr>
                <w:szCs w:val="22"/>
                <w:lang w:val="fr-FR"/>
              </w:rPr>
              <w:t>’</w:t>
            </w:r>
            <w:r w:rsidRPr="00471E9B">
              <w:rPr>
                <w:szCs w:val="22"/>
                <w:lang w:val="fr-FR"/>
              </w:rPr>
              <w:t>Accord sur les</w:t>
            </w:r>
            <w:r>
              <w:rPr>
                <w:szCs w:val="22"/>
                <w:lang w:val="fr-FR"/>
              </w:rPr>
              <w:t> </w:t>
            </w:r>
            <w:r w:rsidRPr="00471E9B">
              <w:rPr>
                <w:szCs w:val="22"/>
                <w:lang w:val="fr-FR"/>
              </w:rPr>
              <w:t>ADPIC, “la protection et le respect des droits de propriété intellectuelle devraient contribuer à la promotion de l</w:t>
            </w:r>
            <w:r>
              <w:rPr>
                <w:szCs w:val="22"/>
                <w:lang w:val="fr-FR"/>
              </w:rPr>
              <w:t>’</w:t>
            </w:r>
            <w:r w:rsidRPr="00471E9B">
              <w:rPr>
                <w:szCs w:val="22"/>
                <w:lang w:val="fr-FR"/>
              </w:rPr>
              <w:t>innovation technologique et au transfert et à la diffusion de la technologie, à l</w:t>
            </w:r>
            <w:r>
              <w:rPr>
                <w:szCs w:val="22"/>
                <w:lang w:val="fr-FR"/>
              </w:rPr>
              <w:t>’</w:t>
            </w:r>
            <w:r w:rsidRPr="00471E9B">
              <w:rPr>
                <w:szCs w:val="22"/>
                <w:lang w:val="fr-FR"/>
              </w:rPr>
              <w:t>avantage mutuel de ceux qui génèrent et de ceux qui utilisent des connaissances techniques et d</w:t>
            </w:r>
            <w:r>
              <w:rPr>
                <w:szCs w:val="22"/>
                <w:lang w:val="fr-FR"/>
              </w:rPr>
              <w:t>’</w:t>
            </w:r>
            <w:r w:rsidRPr="00471E9B">
              <w:rPr>
                <w:szCs w:val="22"/>
                <w:lang w:val="fr-FR"/>
              </w:rPr>
              <w:t>une manière propice au bien</w:t>
            </w:r>
            <w:r>
              <w:rPr>
                <w:szCs w:val="22"/>
                <w:lang w:val="fr-FR"/>
              </w:rPr>
              <w:t>-</w:t>
            </w:r>
            <w:r w:rsidRPr="00471E9B">
              <w:rPr>
                <w:szCs w:val="22"/>
                <w:lang w:val="fr-FR"/>
              </w:rPr>
              <w:t>être social et économique, et à assurer un équilibre de droits et d</w:t>
            </w:r>
            <w:r>
              <w:rPr>
                <w:szCs w:val="22"/>
                <w:lang w:val="fr-FR"/>
              </w:rPr>
              <w:t>’</w:t>
            </w:r>
            <w:r w:rsidRPr="00471E9B">
              <w:rPr>
                <w:szCs w:val="22"/>
                <w:lang w:val="fr-FR"/>
              </w:rPr>
              <w:t>obligations”.</w:t>
            </w:r>
          </w:p>
        </w:tc>
        <w:tc>
          <w:tcPr>
            <w:tcW w:w="6369" w:type="dxa"/>
            <w:tcBorders>
              <w:top w:val="single" w:sz="4" w:space="0" w:color="auto"/>
              <w:left w:val="single" w:sz="4" w:space="0" w:color="auto"/>
              <w:bottom w:val="single" w:sz="4" w:space="0" w:color="auto"/>
              <w:right w:val="single" w:sz="4" w:space="0" w:color="auto"/>
            </w:tcBorders>
            <w:shd w:val="clear" w:color="auto" w:fill="auto"/>
          </w:tcPr>
          <w:p w:rsidR="00D860D3" w:rsidRDefault="00D860D3" w:rsidP="00D05A49">
            <w:pPr>
              <w:rPr>
                <w:bCs/>
                <w:szCs w:val="22"/>
                <w:lang w:val="fr-FR" w:eastAsia="en-CA"/>
              </w:rPr>
            </w:pPr>
            <w:r w:rsidRPr="00471E9B">
              <w:rPr>
                <w:bCs/>
                <w:szCs w:val="22"/>
                <w:lang w:val="fr-FR" w:eastAsia="en-CA"/>
              </w:rPr>
              <w:t>Dans le cadre du Comité consultatif sur la sanction des droits de propriété industrielle (ACE), la recommandation est déjà en cours de mise en œuvre.</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Les délibérations de l</w:t>
            </w:r>
            <w:r>
              <w:rPr>
                <w:bCs/>
                <w:szCs w:val="22"/>
                <w:lang w:val="fr-FR" w:eastAsia="en-CA"/>
              </w:rPr>
              <w:t>’</w:t>
            </w:r>
            <w:r w:rsidRPr="00471E9B">
              <w:rPr>
                <w:bCs/>
                <w:szCs w:val="22"/>
                <w:lang w:val="fr-FR" w:eastAsia="en-CA"/>
              </w:rPr>
              <w:t>ACE ont lieu dans le cadre de la recommandation n° 45, et les travaux menés par l</w:t>
            </w:r>
            <w:r>
              <w:rPr>
                <w:bCs/>
                <w:szCs w:val="22"/>
                <w:lang w:val="fr-FR" w:eastAsia="en-CA"/>
              </w:rPr>
              <w:t>’</w:t>
            </w:r>
            <w:r w:rsidRPr="00471E9B">
              <w:rPr>
                <w:bCs/>
                <w:szCs w:val="22"/>
                <w:lang w:val="fr-FR" w:eastAsia="en-CA"/>
              </w:rPr>
              <w:t>OMPI en matière de promotion du respect de la propriété intellectuelle sont également orientés par cette recommandation.</w:t>
            </w:r>
          </w:p>
          <w:p w:rsidR="00D860D3" w:rsidRPr="00471E9B" w:rsidRDefault="00D860D3" w:rsidP="00D05A49">
            <w:pPr>
              <w:rPr>
                <w:bCs/>
                <w:szCs w:val="22"/>
                <w:lang w:val="fr-FR" w:eastAsia="en-CA"/>
              </w:rPr>
            </w:pPr>
          </w:p>
          <w:p w:rsidR="00D860D3" w:rsidRDefault="00D860D3" w:rsidP="00D05A49">
            <w:pPr>
              <w:rPr>
                <w:bCs/>
                <w:szCs w:val="22"/>
                <w:lang w:val="fr-FR" w:eastAsia="en-CA"/>
              </w:rPr>
            </w:pPr>
            <w:r w:rsidRPr="00471E9B">
              <w:rPr>
                <w:bCs/>
                <w:szCs w:val="22"/>
                <w:lang w:val="fr-FR" w:eastAsia="en-CA"/>
              </w:rPr>
              <w:t>En outre, le projet achevé “Coopération avec les instituts de formation judiciaires des pays en développement et des pays les moins avancés dans le domaine de l</w:t>
            </w:r>
            <w:r>
              <w:rPr>
                <w:bCs/>
                <w:szCs w:val="22"/>
                <w:lang w:val="fr-FR" w:eastAsia="en-CA"/>
              </w:rPr>
              <w:t>’</w:t>
            </w:r>
            <w:r w:rsidRPr="00471E9B">
              <w:rPr>
                <w:bCs/>
                <w:szCs w:val="22"/>
                <w:lang w:val="fr-FR" w:eastAsia="en-CA"/>
              </w:rPr>
              <w:t>enseignement et de la formation professionnelle en matière de droits de propriété intellectuelle” tient compte de cette recommandation (document CDIP/16/7</w:t>
            </w:r>
            <w:r>
              <w:rPr>
                <w:bCs/>
                <w:szCs w:val="22"/>
                <w:lang w:val="fr-FR" w:eastAsia="en-CA"/>
              </w:rPr>
              <w:t> Rev.</w:t>
            </w:r>
            <w:r w:rsidRPr="00471E9B">
              <w:rPr>
                <w:bCs/>
                <w:szCs w:val="22"/>
                <w:lang w:val="fr-FR" w:eastAsia="en-CA"/>
              </w:rPr>
              <w:t>2).  Un rapport d</w:t>
            </w:r>
            <w:r>
              <w:rPr>
                <w:bCs/>
                <w:szCs w:val="22"/>
                <w:lang w:val="fr-FR" w:eastAsia="en-CA"/>
              </w:rPr>
              <w:t>’</w:t>
            </w:r>
            <w:r w:rsidRPr="00471E9B">
              <w:rPr>
                <w:bCs/>
                <w:szCs w:val="22"/>
                <w:lang w:val="fr-FR" w:eastAsia="en-CA"/>
              </w:rPr>
              <w:t>achèvement (CDIP/23/4) et un rapport d</w:t>
            </w:r>
            <w:r>
              <w:rPr>
                <w:bCs/>
                <w:szCs w:val="22"/>
                <w:lang w:val="fr-FR" w:eastAsia="en-CA"/>
              </w:rPr>
              <w:t>’</w:t>
            </w:r>
            <w:r w:rsidRPr="00471E9B">
              <w:rPr>
                <w:bCs/>
                <w:szCs w:val="22"/>
                <w:lang w:val="fr-FR" w:eastAsia="en-CA"/>
              </w:rPr>
              <w:t>évaluation (CDIP/23/7) sur ce projet sont présentés pour examen à la vingt</w:t>
            </w:r>
            <w:r>
              <w:rPr>
                <w:bCs/>
                <w:szCs w:val="22"/>
                <w:lang w:val="fr-FR" w:eastAsia="en-CA"/>
              </w:rPr>
              <w:t>-</w:t>
            </w:r>
            <w:r w:rsidRPr="00471E9B">
              <w:rPr>
                <w:bCs/>
                <w:szCs w:val="22"/>
                <w:lang w:val="fr-FR" w:eastAsia="en-CA"/>
              </w:rPr>
              <w:t>trois</w:t>
            </w:r>
            <w:r>
              <w:rPr>
                <w:bCs/>
                <w:szCs w:val="22"/>
                <w:lang w:val="fr-FR" w:eastAsia="en-CA"/>
              </w:rPr>
              <w:t>ième session</w:t>
            </w:r>
            <w:r w:rsidRPr="00471E9B">
              <w:rPr>
                <w:bCs/>
                <w:szCs w:val="22"/>
                <w:lang w:val="fr-FR" w:eastAsia="en-CA"/>
              </w:rPr>
              <w:t xml:space="preserve"> du</w:t>
            </w:r>
            <w:r>
              <w:rPr>
                <w:bCs/>
                <w:szCs w:val="22"/>
                <w:lang w:val="fr-FR" w:eastAsia="en-CA"/>
              </w:rPr>
              <w:t> </w:t>
            </w:r>
            <w:r w:rsidRPr="00471E9B">
              <w:rPr>
                <w:bCs/>
                <w:szCs w:val="22"/>
                <w:lang w:val="fr-FR" w:eastAsia="en-CA"/>
              </w:rPr>
              <w:t>CDIP.</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Des activités supplémentaires figurent dans la base de données IP</w:t>
            </w:r>
            <w:r>
              <w:rPr>
                <w:bCs/>
                <w:szCs w:val="22"/>
                <w:lang w:val="fr-FR" w:eastAsia="en-CA"/>
              </w:rPr>
              <w:t>-</w:t>
            </w:r>
            <w:r w:rsidRPr="00471E9B">
              <w:rPr>
                <w:bCs/>
                <w:szCs w:val="22"/>
                <w:lang w:val="fr-FR" w:eastAsia="en-CA"/>
              </w:rPr>
              <w:t>TAD</w:t>
            </w:r>
            <w:r>
              <w:rPr>
                <w:bCs/>
                <w:szCs w:val="22"/>
                <w:lang w:val="fr-FR" w:eastAsia="en-CA"/>
              </w:rPr>
              <w:t xml:space="preserve">.  </w:t>
            </w:r>
            <w:r w:rsidRPr="00471E9B">
              <w:rPr>
                <w:bCs/>
                <w:szCs w:val="22"/>
                <w:lang w:val="fr-FR" w:eastAsia="en-CA"/>
              </w:rPr>
              <w:t>Pour de plus amples informations sur les réalisations liées à cette recommandation, voir le Rapport sur la performance de l</w:t>
            </w:r>
            <w:r>
              <w:rPr>
                <w:bCs/>
                <w:szCs w:val="22"/>
                <w:lang w:val="fr-FR" w:eastAsia="en-CA"/>
              </w:rPr>
              <w:t>’</w:t>
            </w:r>
            <w:r w:rsidRPr="00471E9B">
              <w:rPr>
                <w:bCs/>
                <w:szCs w:val="22"/>
                <w:lang w:val="fr-FR" w:eastAsia="en-CA"/>
              </w:rPr>
              <w:t>OMPI en</w:t>
            </w:r>
            <w:r>
              <w:rPr>
                <w:bCs/>
                <w:szCs w:val="22"/>
                <w:lang w:val="fr-FR" w:eastAsia="en-CA"/>
              </w:rPr>
              <w:t> </w:t>
            </w:r>
            <w:r w:rsidRPr="00471E9B">
              <w:rPr>
                <w:bCs/>
                <w:szCs w:val="22"/>
                <w:lang w:val="fr-FR" w:eastAsia="en-CA"/>
              </w:rPr>
              <w:t>2016</w:t>
            </w:r>
            <w:r>
              <w:rPr>
                <w:bCs/>
                <w:szCs w:val="22"/>
                <w:lang w:val="fr-FR" w:eastAsia="en-CA"/>
              </w:rPr>
              <w:t>-</w:t>
            </w:r>
            <w:r w:rsidRPr="00471E9B">
              <w:rPr>
                <w:bCs/>
                <w:szCs w:val="22"/>
                <w:lang w:val="fr-FR" w:eastAsia="en-CA"/>
              </w:rPr>
              <w:t>2017 (document</w:t>
            </w:r>
            <w:r>
              <w:rPr>
                <w:bCs/>
                <w:szCs w:val="22"/>
                <w:lang w:val="fr-FR" w:eastAsia="en-CA"/>
              </w:rPr>
              <w:t xml:space="preserve"> </w:t>
            </w:r>
            <w:r w:rsidRPr="00471E9B">
              <w:rPr>
                <w:bCs/>
                <w:szCs w:val="22"/>
                <w:lang w:val="fr-FR" w:eastAsia="en-CA"/>
              </w:rPr>
              <w:t>WO/PBC/28/7).</w:t>
            </w:r>
          </w:p>
          <w:p w:rsidR="00D860D3" w:rsidRPr="00471E9B" w:rsidRDefault="00D860D3" w:rsidP="00D05A49">
            <w:pPr>
              <w:rPr>
                <w:bCs/>
                <w:szCs w:val="22"/>
                <w:lang w:val="fr-FR" w:eastAsia="en-CA"/>
              </w:rPr>
            </w:pPr>
          </w:p>
          <w:p w:rsidR="00D860D3" w:rsidRPr="00471E9B" w:rsidRDefault="00D860D3" w:rsidP="00D05A49">
            <w:pPr>
              <w:rPr>
                <w:bCs/>
                <w:szCs w:val="22"/>
                <w:lang w:val="fr-FR" w:eastAsia="en-CA"/>
              </w:rPr>
            </w:pPr>
            <w:r w:rsidRPr="00471E9B">
              <w:rPr>
                <w:bCs/>
                <w:szCs w:val="22"/>
                <w:lang w:val="fr-FR" w:eastAsia="en-CA"/>
              </w:rPr>
              <w:t>Pour de plus amples informations sur les réalisations liées à cette recommandation depuis l</w:t>
            </w:r>
            <w:r>
              <w:rPr>
                <w:bCs/>
                <w:szCs w:val="22"/>
                <w:lang w:val="fr-FR" w:eastAsia="en-CA"/>
              </w:rPr>
              <w:t>’</w:t>
            </w:r>
            <w:r w:rsidRPr="00471E9B">
              <w:rPr>
                <w:bCs/>
                <w:szCs w:val="22"/>
                <w:lang w:val="fr-FR" w:eastAsia="en-CA"/>
              </w:rPr>
              <w:t>adoption du Plan d</w:t>
            </w:r>
            <w:r>
              <w:rPr>
                <w:bCs/>
                <w:szCs w:val="22"/>
                <w:lang w:val="fr-FR" w:eastAsia="en-CA"/>
              </w:rPr>
              <w:t>’</w:t>
            </w:r>
            <w:r w:rsidRPr="00471E9B">
              <w:rPr>
                <w:bCs/>
                <w:szCs w:val="22"/>
                <w:lang w:val="fr-FR" w:eastAsia="en-CA"/>
              </w:rPr>
              <w:t>action pour le développement, voir les documents ci</w:t>
            </w:r>
            <w:r>
              <w:rPr>
                <w:bCs/>
                <w:szCs w:val="22"/>
                <w:lang w:val="fr-FR" w:eastAsia="en-CA"/>
              </w:rPr>
              <w:t>-</w:t>
            </w:r>
            <w:r w:rsidRPr="00471E9B">
              <w:rPr>
                <w:bCs/>
                <w:szCs w:val="22"/>
                <w:lang w:val="fr-FR" w:eastAsia="en-CA"/>
              </w:rPr>
              <w:t>après</w:t>
            </w:r>
            <w:r>
              <w:rPr>
                <w:bCs/>
                <w:szCs w:val="22"/>
                <w:lang w:val="fr-FR" w:eastAsia="en-CA"/>
              </w:rPr>
              <w:t> :</w:t>
            </w:r>
            <w:r w:rsidRPr="00471E9B">
              <w:rPr>
                <w:bCs/>
                <w:szCs w:val="22"/>
                <w:lang w:val="fr-FR" w:eastAsia="en-CA"/>
              </w:rPr>
              <w:t xml:space="preserve"> CDIP/18/2;  CDIP/20/2 et CDIP/22/2.</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D860D3" w:rsidRPr="00471E9B" w:rsidRDefault="00D860D3" w:rsidP="00D05A49">
            <w:pPr>
              <w:rPr>
                <w:szCs w:val="22"/>
                <w:lang w:val="fr-FR"/>
              </w:rPr>
            </w:pPr>
            <w:r w:rsidRPr="00471E9B">
              <w:rPr>
                <w:szCs w:val="22"/>
                <w:lang w:val="fr-FR"/>
              </w:rPr>
              <w:t>III.3 Intégration des recommandations du Plan d</w:t>
            </w:r>
            <w:r>
              <w:rPr>
                <w:szCs w:val="22"/>
                <w:lang w:val="fr-FR"/>
              </w:rPr>
              <w:t>’</w:t>
            </w:r>
            <w:r w:rsidRPr="00471E9B">
              <w:rPr>
                <w:szCs w:val="22"/>
                <w:lang w:val="fr-FR"/>
              </w:rPr>
              <w:t>action pour le développement dans les activités de l</w:t>
            </w:r>
            <w:r>
              <w:rPr>
                <w:szCs w:val="22"/>
                <w:lang w:val="fr-FR"/>
              </w:rPr>
              <w:t>’</w:t>
            </w:r>
            <w:r w:rsidRPr="00471E9B">
              <w:rPr>
                <w:szCs w:val="22"/>
                <w:lang w:val="fr-FR"/>
              </w:rPr>
              <w:t>OMPI</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VI.1 Progression du dialogue international entre les États membres de l</w:t>
            </w:r>
            <w:r>
              <w:rPr>
                <w:szCs w:val="22"/>
                <w:lang w:val="fr-FR"/>
              </w:rPr>
              <w:t>’</w:t>
            </w:r>
            <w:r w:rsidRPr="00471E9B">
              <w:rPr>
                <w:szCs w:val="22"/>
                <w:lang w:val="fr-FR"/>
              </w:rPr>
              <w:t>OMPI et les parties prenantes internationales concernées au sujet de la promotion du respect de la propriété intellectuelle, compte tenu de la recommandation n° 45 du Plan d</w:t>
            </w:r>
            <w:r>
              <w:rPr>
                <w:szCs w:val="22"/>
                <w:lang w:val="fr-FR"/>
              </w:rPr>
              <w:t>’</w:t>
            </w:r>
            <w:r w:rsidRPr="00471E9B">
              <w:rPr>
                <w:szCs w:val="22"/>
                <w:lang w:val="fr-FR"/>
              </w:rPr>
              <w:t>action pour le développement</w:t>
            </w:r>
          </w:p>
          <w:p w:rsidR="00D860D3" w:rsidRPr="00471E9B" w:rsidRDefault="00D860D3" w:rsidP="00D05A49">
            <w:pPr>
              <w:rPr>
                <w:szCs w:val="22"/>
                <w:lang w:val="fr-FR"/>
              </w:rPr>
            </w:pPr>
          </w:p>
          <w:p w:rsidR="00D860D3" w:rsidRPr="00471E9B" w:rsidRDefault="00D860D3" w:rsidP="00D05A49">
            <w:pPr>
              <w:rPr>
                <w:szCs w:val="22"/>
                <w:lang w:val="fr-FR"/>
              </w:rPr>
            </w:pPr>
            <w:r w:rsidRPr="00471E9B">
              <w:rPr>
                <w:szCs w:val="22"/>
                <w:lang w:val="fr-FR"/>
              </w:rPr>
              <w:t>VI.2 Coopération et coordination systématiques, efficaces et transparentes entre les activités de l</w:t>
            </w:r>
            <w:r>
              <w:rPr>
                <w:szCs w:val="22"/>
                <w:lang w:val="fr-FR"/>
              </w:rPr>
              <w:t>’</w:t>
            </w:r>
            <w:r w:rsidRPr="00471E9B">
              <w:rPr>
                <w:szCs w:val="22"/>
                <w:lang w:val="fr-FR"/>
              </w:rPr>
              <w:t>OMPI et celles des organisations nationales et internationales dans le domaine de la promotion du respect de la propriété intellectuelle</w:t>
            </w:r>
          </w:p>
        </w:tc>
      </w:tr>
    </w:tbl>
    <w:p w:rsidR="00D860D3" w:rsidRDefault="00D860D3" w:rsidP="00D05A49">
      <w:pPr>
        <w:rPr>
          <w:rFonts w:eastAsia="Malgun Gothic"/>
          <w:lang w:val="fr-FR" w:eastAsia="ko-KR"/>
        </w:rPr>
      </w:pPr>
    </w:p>
    <w:p w:rsidR="00D860D3" w:rsidRDefault="00D860D3" w:rsidP="00D05A49">
      <w:pPr>
        <w:rPr>
          <w:rFonts w:eastAsia="Malgun Gothic"/>
          <w:lang w:val="fr-FR" w:eastAsia="ko-KR"/>
        </w:rPr>
      </w:pPr>
    </w:p>
    <w:p w:rsidR="00D860D3" w:rsidRPr="00D05A49" w:rsidRDefault="00D860D3" w:rsidP="00D05A49">
      <w:pPr>
        <w:pStyle w:val="Endofdocument-Annex"/>
        <w:ind w:left="10206"/>
        <w:rPr>
          <w:lang w:val="fr-CH"/>
        </w:rPr>
      </w:pPr>
      <w:r w:rsidRPr="00D05A49">
        <w:rPr>
          <w:lang w:val="fr-CH"/>
        </w:rPr>
        <w:t>[L’annexe II suit]</w:t>
      </w:r>
    </w:p>
    <w:p w:rsidR="00D860D3" w:rsidRPr="004270EA" w:rsidRDefault="00D860D3" w:rsidP="00D05A49">
      <w:pPr>
        <w:rPr>
          <w:rFonts w:eastAsia="Malgun Gothic"/>
          <w:lang w:val="fr-FR" w:eastAsia="ko-KR"/>
        </w:rPr>
      </w:pPr>
    </w:p>
    <w:p w:rsidR="00D860D3" w:rsidRDefault="00D860D3" w:rsidP="00D05A49">
      <w:pPr>
        <w:pStyle w:val="Heading1"/>
        <w:rPr>
          <w:lang w:val="fr-FR"/>
        </w:rPr>
        <w:sectPr w:rsidR="00D860D3" w:rsidSect="00D860D3">
          <w:headerReference w:type="default" r:id="rId22"/>
          <w:headerReference w:type="first" r:id="rId23"/>
          <w:footerReference w:type="first" r:id="rId24"/>
          <w:pgSz w:w="16838" w:h="11906" w:orient="landscape" w:code="9"/>
          <w:pgMar w:top="1417" w:right="567" w:bottom="1134" w:left="1417" w:header="510" w:footer="1020" w:gutter="0"/>
          <w:pgNumType w:start="1"/>
          <w:cols w:space="720"/>
          <w:titlePg/>
          <w:docGrid w:linePitch="299"/>
        </w:sectPr>
      </w:pPr>
    </w:p>
    <w:p w:rsidR="00D860D3" w:rsidRPr="0075752C" w:rsidRDefault="00D860D3" w:rsidP="00D05A49">
      <w:pPr>
        <w:pStyle w:val="Heading1"/>
      </w:pPr>
      <w:r w:rsidRPr="0075752C">
        <w:rPr>
          <w:lang w:val="fr-FR"/>
        </w:rPr>
        <w:t>Projets du Plan d’action pour le développement en cours de mise en œuvre en </w:t>
      </w:r>
      <w:r w:rsidRPr="0075752C">
        <w:t>2018</w:t>
      </w:r>
    </w:p>
    <w:p w:rsidR="00D860D3" w:rsidRDefault="00D860D3" w:rsidP="00D05A49">
      <w:pPr>
        <w:pStyle w:val="Heading3"/>
        <w:rPr>
          <w:lang w:val="fr-FR"/>
        </w:rPr>
      </w:pPr>
      <w:r w:rsidRPr="00975B5B">
        <w:rPr>
          <w:lang w:val="fr-FR"/>
        </w:rPr>
        <w:t>Projets en cours</w:t>
      </w:r>
    </w:p>
    <w:p w:rsidR="00D860D3" w:rsidRPr="0075752C" w:rsidRDefault="00D860D3" w:rsidP="00D05A49">
      <w:pPr>
        <w:rPr>
          <w:lang w:val="fr-FR"/>
        </w:rPr>
      </w:pPr>
    </w:p>
    <w:p w:rsidR="00D860D3" w:rsidRPr="00975B5B" w:rsidRDefault="00D860D3" w:rsidP="00D05A49">
      <w:pPr>
        <w:rPr>
          <w:szCs w:val="22"/>
          <w:lang w:val="fr-FR"/>
        </w:rPr>
      </w:pPr>
      <w:r w:rsidRPr="00975B5B">
        <w:rPr>
          <w:szCs w:val="22"/>
        </w:rPr>
        <w:t>i)</w:t>
      </w:r>
      <w:r w:rsidRPr="00975B5B">
        <w:rPr>
          <w:szCs w:val="22"/>
        </w:rPr>
        <w:tab/>
      </w:r>
      <w:r w:rsidRPr="00975B5B">
        <w:rPr>
          <w:szCs w:val="22"/>
          <w:lang w:val="fr-FR"/>
        </w:rPr>
        <w:t>Propriété intellectuelle, tourisme et culture</w:t>
      </w:r>
      <w:r>
        <w:rPr>
          <w:szCs w:val="22"/>
          <w:lang w:val="fr-FR"/>
        </w:rPr>
        <w:t> :</w:t>
      </w:r>
      <w:r w:rsidRPr="00975B5B">
        <w:rPr>
          <w:szCs w:val="22"/>
          <w:lang w:val="fr-FR"/>
        </w:rPr>
        <w:t xml:space="preserve"> contribution aux objectifs de développement et promotion du patrimoine culturel en Égypte et dans d</w:t>
      </w:r>
      <w:r>
        <w:rPr>
          <w:szCs w:val="22"/>
          <w:lang w:val="fr-FR"/>
        </w:rPr>
        <w:t>’</w:t>
      </w:r>
      <w:r w:rsidRPr="00975B5B">
        <w:rPr>
          <w:szCs w:val="22"/>
          <w:lang w:val="fr-FR"/>
        </w:rPr>
        <w:t>autres pays en développement</w:t>
      </w:r>
    </w:p>
    <w:p w:rsidR="00D860D3" w:rsidRPr="00975B5B" w:rsidRDefault="00D860D3" w:rsidP="00D05A49">
      <w:pPr>
        <w:rPr>
          <w:szCs w:val="22"/>
        </w:rPr>
      </w:pPr>
      <w:r w:rsidRPr="00975B5B">
        <w:rPr>
          <w:szCs w:val="22"/>
          <w:lang w:val="fr-FR"/>
        </w:rPr>
        <w:t>DA_1_10_12_40_01 – Recommandations n</w:t>
      </w:r>
      <w:r w:rsidRPr="00704DA8">
        <w:rPr>
          <w:szCs w:val="22"/>
          <w:vertAlign w:val="superscript"/>
          <w:lang w:val="fr-FR"/>
        </w:rPr>
        <w:t>os</w:t>
      </w:r>
      <w:r>
        <w:rPr>
          <w:szCs w:val="22"/>
          <w:lang w:val="fr-FR"/>
        </w:rPr>
        <w:t> </w:t>
      </w:r>
      <w:r w:rsidRPr="00975B5B">
        <w:rPr>
          <w:szCs w:val="22"/>
          <w:lang w:val="fr-FR"/>
        </w:rPr>
        <w:t>1, 10,12, 40</w:t>
      </w:r>
    </w:p>
    <w:p w:rsidR="00D860D3" w:rsidRPr="00975B5B" w:rsidRDefault="00D860D3" w:rsidP="005A0132">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591"/>
        <w:gridCol w:w="3717"/>
        <w:gridCol w:w="4023"/>
        <w:gridCol w:w="4513"/>
      </w:tblGrid>
      <w:tr w:rsidR="00D860D3" w:rsidRPr="00975B5B" w:rsidTr="00D05A49">
        <w:trPr>
          <w:tblHeader/>
        </w:trPr>
        <w:tc>
          <w:tcPr>
            <w:tcW w:w="873"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rPr>
            </w:pPr>
            <w:r w:rsidRPr="00975B5B">
              <w:rPr>
                <w:szCs w:val="22"/>
                <w:lang w:val="fr-FR"/>
              </w:rPr>
              <w:t>DESCRIPTION SUCCINCTE</w:t>
            </w:r>
          </w:p>
        </w:tc>
        <w:tc>
          <w:tcPr>
            <w:tcW w:w="1252"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rFonts w:eastAsia="Malgun Gothic"/>
                <w:kern w:val="2"/>
                <w:szCs w:val="22"/>
                <w:lang w:eastAsia="ko-KR"/>
              </w:rPr>
            </w:pPr>
            <w:r w:rsidRPr="00975B5B">
              <w:rPr>
                <w:rFonts w:eastAsia="Malgun Gothic"/>
                <w:kern w:val="2"/>
                <w:szCs w:val="22"/>
                <w:lang w:val="fr-FR" w:eastAsia="ko-KR"/>
              </w:rPr>
              <w:t>OBJECTIFS DU PROJET</w:t>
            </w:r>
          </w:p>
        </w:tc>
        <w:tc>
          <w:tcPr>
            <w:tcW w:w="1355"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rPr>
            </w:pPr>
            <w:r w:rsidRPr="00975B5B">
              <w:rPr>
                <w:szCs w:val="22"/>
                <w:lang w:val="fr-FR"/>
              </w:rPr>
              <w:t>PRINCIPALES RÉALISATIONS</w:t>
            </w:r>
          </w:p>
        </w:tc>
        <w:tc>
          <w:tcPr>
            <w:tcW w:w="1520"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rPr>
            </w:pPr>
            <w:r w:rsidRPr="00975B5B">
              <w:rPr>
                <w:szCs w:val="22"/>
              </w:rPr>
              <w:t>RÉSULTATS</w:t>
            </w:r>
          </w:p>
        </w:tc>
      </w:tr>
      <w:tr w:rsidR="00D860D3" w:rsidRPr="00975B5B" w:rsidTr="00D05A49">
        <w:tc>
          <w:tcPr>
            <w:tcW w:w="873"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lang w:val="fr-FR"/>
              </w:rPr>
            </w:pPr>
            <w:r w:rsidRPr="00975B5B">
              <w:rPr>
                <w:szCs w:val="22"/>
                <w:lang w:val="fr-FR"/>
              </w:rPr>
              <w:t>Le projet vise à analyser, faciliter et promouvoir la connaissance du rôle du système de la propriété intellectuelle dans l</w:t>
            </w:r>
            <w:r>
              <w:rPr>
                <w:szCs w:val="22"/>
                <w:lang w:val="fr-FR"/>
              </w:rPr>
              <w:t>’</w:t>
            </w:r>
            <w:r w:rsidRPr="00975B5B">
              <w:rPr>
                <w:szCs w:val="22"/>
                <w:lang w:val="fr-FR"/>
              </w:rPr>
              <w:t>activité touristique, notamment en matière de promotion, par la propriété intellectuelle, des savoirs, des traditions et de la culture à l</w:t>
            </w:r>
            <w:r>
              <w:rPr>
                <w:szCs w:val="22"/>
                <w:lang w:val="fr-FR"/>
              </w:rPr>
              <w:t>’</w:t>
            </w:r>
            <w:r w:rsidRPr="00975B5B">
              <w:rPr>
                <w:szCs w:val="22"/>
                <w:lang w:val="fr-FR"/>
              </w:rPr>
              <w:t>échelle nationale ou locale.</w:t>
            </w:r>
          </w:p>
          <w:p w:rsidR="00D860D3" w:rsidRPr="00975B5B" w:rsidRDefault="00D860D3" w:rsidP="00D05A49">
            <w:pPr>
              <w:rPr>
                <w:szCs w:val="22"/>
                <w:lang w:val="fr-FR"/>
              </w:rPr>
            </w:pPr>
          </w:p>
          <w:p w:rsidR="00D860D3" w:rsidRDefault="00D860D3" w:rsidP="00D05A49">
            <w:pPr>
              <w:rPr>
                <w:szCs w:val="22"/>
              </w:rPr>
            </w:pPr>
            <w:r w:rsidRPr="00975B5B">
              <w:rPr>
                <w:szCs w:val="22"/>
                <w:lang w:val="fr-FR"/>
              </w:rPr>
              <w:t>Le projet sera mis en œuvre dans quatre pays pilotes, dont l</w:t>
            </w:r>
            <w:r>
              <w:rPr>
                <w:szCs w:val="22"/>
                <w:lang w:val="fr-FR"/>
              </w:rPr>
              <w:t>’</w:t>
            </w:r>
            <w:r w:rsidRPr="00975B5B">
              <w:rPr>
                <w:szCs w:val="22"/>
                <w:lang w:val="fr-FR"/>
              </w:rPr>
              <w:t>Égypte, où il visera à renforcer les capacités des principales parties prenantes et à promouvoir l</w:t>
            </w:r>
            <w:r>
              <w:rPr>
                <w:szCs w:val="22"/>
                <w:lang w:val="fr-FR"/>
              </w:rPr>
              <w:t>’</w:t>
            </w:r>
            <w:r w:rsidRPr="00975B5B">
              <w:rPr>
                <w:szCs w:val="22"/>
                <w:lang w:val="fr-FR"/>
              </w:rPr>
              <w:t>interface entre propriété intellectuelle et tourisme dans le cadre des politiques de croissance et de développement</w:t>
            </w:r>
            <w:r w:rsidRPr="00975B5B">
              <w:rPr>
                <w:szCs w:val="22"/>
              </w:rPr>
              <w:t>.</w:t>
            </w:r>
          </w:p>
          <w:p w:rsidR="00D860D3" w:rsidRPr="00975B5B" w:rsidRDefault="00D860D3" w:rsidP="00D05A49">
            <w:pPr>
              <w:rPr>
                <w:szCs w:val="22"/>
              </w:rPr>
            </w:pPr>
          </w:p>
          <w:p w:rsidR="00D860D3" w:rsidRPr="00975B5B" w:rsidRDefault="00D860D3" w:rsidP="00D05A49">
            <w:pPr>
              <w:rPr>
                <w:szCs w:val="22"/>
              </w:rPr>
            </w:pPr>
            <w:r w:rsidRPr="00975B5B">
              <w:rPr>
                <w:szCs w:val="22"/>
              </w:rPr>
              <w:t>Ce projet est mis en œuvre depuis janvier 2016.</w:t>
            </w:r>
          </w:p>
          <w:p w:rsidR="00D860D3" w:rsidRPr="00975B5B" w:rsidRDefault="00D860D3" w:rsidP="00D05A49">
            <w:pPr>
              <w:rPr>
                <w:szCs w:val="22"/>
              </w:rPr>
            </w:pPr>
          </w:p>
        </w:tc>
        <w:tc>
          <w:tcPr>
            <w:tcW w:w="1252"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lang w:val="fr-FR"/>
              </w:rPr>
            </w:pPr>
            <w:r w:rsidRPr="00975B5B">
              <w:rPr>
                <w:szCs w:val="22"/>
                <w:u w:val="single"/>
                <w:lang w:val="fr-FR"/>
              </w:rPr>
              <w:t>Objectif général</w:t>
            </w:r>
            <w:r>
              <w:rPr>
                <w:szCs w:val="22"/>
                <w:lang w:val="fr-FR"/>
              </w:rPr>
              <w:t> :</w:t>
            </w:r>
          </w:p>
          <w:p w:rsidR="00D860D3" w:rsidRPr="00975B5B" w:rsidRDefault="00D860D3" w:rsidP="00D05A49">
            <w:pPr>
              <w:rPr>
                <w:szCs w:val="22"/>
                <w:lang w:val="fr-FR"/>
              </w:rPr>
            </w:pPr>
            <w:r w:rsidRPr="00975B5B">
              <w:rPr>
                <w:szCs w:val="22"/>
                <w:lang w:val="fr-FR"/>
              </w:rPr>
              <w:t>Analyser, faciliter et promouvoir la connaissance du rôle du système et des instruments de propriété intellectuelle dans la promotion du tourisme et des savoirs, des traditions et de la culture à l</w:t>
            </w:r>
            <w:r>
              <w:rPr>
                <w:szCs w:val="22"/>
                <w:lang w:val="fr-FR"/>
              </w:rPr>
              <w:t>’</w:t>
            </w:r>
            <w:r w:rsidRPr="00975B5B">
              <w:rPr>
                <w:szCs w:val="22"/>
                <w:lang w:val="fr-FR"/>
              </w:rPr>
              <w:t>échelle nationale ou locale dans le contexte des objectifs nationaux de développement et de croissance.</w:t>
            </w:r>
          </w:p>
          <w:p w:rsidR="00D860D3" w:rsidRPr="00975B5B" w:rsidRDefault="00D860D3" w:rsidP="00D05A49">
            <w:pPr>
              <w:rPr>
                <w:szCs w:val="22"/>
                <w:lang w:val="fr-FR"/>
              </w:rPr>
            </w:pPr>
          </w:p>
          <w:p w:rsidR="00D860D3" w:rsidRPr="00975B5B" w:rsidRDefault="00D860D3" w:rsidP="00D05A49">
            <w:pPr>
              <w:rPr>
                <w:szCs w:val="22"/>
                <w:u w:val="single"/>
                <w:lang w:val="fr-FR"/>
              </w:rPr>
            </w:pPr>
            <w:r w:rsidRPr="00975B5B">
              <w:rPr>
                <w:szCs w:val="22"/>
                <w:u w:val="single"/>
                <w:lang w:val="fr-FR"/>
              </w:rPr>
              <w:t>Objectifs particuliers</w:t>
            </w:r>
            <w:r>
              <w:rPr>
                <w:szCs w:val="22"/>
                <w:u w:val="single"/>
                <w:lang w:val="fr-FR"/>
              </w:rPr>
              <w:t> :</w:t>
            </w:r>
          </w:p>
          <w:p w:rsidR="00D860D3" w:rsidRPr="00975B5B" w:rsidRDefault="00D860D3" w:rsidP="00D05A49">
            <w:pPr>
              <w:rPr>
                <w:szCs w:val="22"/>
                <w:lang w:val="fr-FR"/>
              </w:rPr>
            </w:pPr>
            <w:r w:rsidRPr="00975B5B">
              <w:rPr>
                <w:szCs w:val="22"/>
                <w:lang w:val="fr-FR"/>
              </w:rPr>
              <w:t xml:space="preserve">i) Renforcer les capacités des principales parties prenantes du secteur touristique et des autorités nationales, </w:t>
            </w:r>
            <w:r>
              <w:rPr>
                <w:szCs w:val="22"/>
                <w:lang w:val="fr-FR"/>
              </w:rPr>
              <w:t>y compris</w:t>
            </w:r>
            <w:r w:rsidRPr="00975B5B">
              <w:rPr>
                <w:szCs w:val="22"/>
                <w:lang w:val="fr-FR"/>
              </w:rPr>
              <w:t xml:space="preserve"> les offices de propriété intellectuelle, en matière d</w:t>
            </w:r>
            <w:r>
              <w:rPr>
                <w:szCs w:val="22"/>
                <w:lang w:val="fr-FR"/>
              </w:rPr>
              <w:t>’</w:t>
            </w:r>
            <w:r w:rsidRPr="00975B5B">
              <w:rPr>
                <w:szCs w:val="22"/>
                <w:lang w:val="fr-FR"/>
              </w:rPr>
              <w:t>utilisation des instruments et stratégies de propriété intellectuelle aux fins de la création de valeur ajoutée et de diversification de l</w:t>
            </w:r>
            <w:r>
              <w:rPr>
                <w:szCs w:val="22"/>
                <w:lang w:val="fr-FR"/>
              </w:rPr>
              <w:t>’</w:t>
            </w:r>
            <w:r w:rsidRPr="00975B5B">
              <w:rPr>
                <w:szCs w:val="22"/>
                <w:lang w:val="fr-FR"/>
              </w:rPr>
              <w:t>activité touristique, notamment sous l</w:t>
            </w:r>
            <w:r>
              <w:rPr>
                <w:szCs w:val="22"/>
                <w:lang w:val="fr-FR"/>
              </w:rPr>
              <w:t>’</w:t>
            </w:r>
            <w:r w:rsidRPr="00975B5B">
              <w:rPr>
                <w:szCs w:val="22"/>
                <w:lang w:val="fr-FR"/>
              </w:rPr>
              <w:t>angle de la promotion des savoirs, des traditions et de la culture à l</w:t>
            </w:r>
            <w:r>
              <w:rPr>
                <w:szCs w:val="22"/>
                <w:lang w:val="fr-FR"/>
              </w:rPr>
              <w:t>’</w:t>
            </w:r>
            <w:r w:rsidRPr="00975B5B">
              <w:rPr>
                <w:szCs w:val="22"/>
                <w:lang w:val="fr-FR"/>
              </w:rPr>
              <w:t>échelle nationale ou locale.</w:t>
            </w:r>
          </w:p>
          <w:p w:rsidR="00D860D3" w:rsidRPr="00975B5B" w:rsidRDefault="00D860D3" w:rsidP="00D05A49">
            <w:pPr>
              <w:rPr>
                <w:szCs w:val="22"/>
                <w:lang w:val="fr-FR"/>
              </w:rPr>
            </w:pPr>
          </w:p>
          <w:p w:rsidR="00D860D3" w:rsidRPr="00975B5B" w:rsidRDefault="00D860D3" w:rsidP="00D05A49">
            <w:pPr>
              <w:rPr>
                <w:rFonts w:eastAsia="Malgun Gothic"/>
                <w:kern w:val="2"/>
                <w:szCs w:val="22"/>
                <w:u w:val="single"/>
                <w:lang w:eastAsia="ko-KR"/>
              </w:rPr>
            </w:pPr>
            <w:r w:rsidRPr="00975B5B">
              <w:rPr>
                <w:szCs w:val="22"/>
                <w:lang w:val="fr-FR"/>
              </w:rPr>
              <w:t>ii) Sensibiliser les milieux universitaires à l</w:t>
            </w:r>
            <w:r>
              <w:rPr>
                <w:szCs w:val="22"/>
                <w:lang w:val="fr-FR"/>
              </w:rPr>
              <w:t>’</w:t>
            </w:r>
            <w:r w:rsidRPr="00975B5B">
              <w:rPr>
                <w:szCs w:val="22"/>
                <w:lang w:val="fr-FR"/>
              </w:rPr>
              <w:t>interface entre propriété intellectuelle et tourisme dans le cadre des politiques locales en matière de développement et de croissance, en vue d</w:t>
            </w:r>
            <w:r>
              <w:rPr>
                <w:szCs w:val="22"/>
                <w:lang w:val="fr-FR"/>
              </w:rPr>
              <w:t>’</w:t>
            </w:r>
            <w:r w:rsidRPr="00975B5B">
              <w:rPr>
                <w:szCs w:val="22"/>
                <w:lang w:val="fr-FR"/>
              </w:rPr>
              <w:t>élaborer du matériel didactique et de promouvoir l</w:t>
            </w:r>
            <w:r>
              <w:rPr>
                <w:szCs w:val="22"/>
                <w:lang w:val="fr-FR"/>
              </w:rPr>
              <w:t>’</w:t>
            </w:r>
            <w:r w:rsidRPr="00975B5B">
              <w:rPr>
                <w:szCs w:val="22"/>
                <w:lang w:val="fr-FR"/>
              </w:rPr>
              <w:t>inclusion de programmes d</w:t>
            </w:r>
            <w:r>
              <w:rPr>
                <w:szCs w:val="22"/>
                <w:lang w:val="fr-FR"/>
              </w:rPr>
              <w:t>’</w:t>
            </w:r>
            <w:r w:rsidRPr="00975B5B">
              <w:rPr>
                <w:szCs w:val="22"/>
                <w:lang w:val="fr-FR"/>
              </w:rPr>
              <w:t>enseignement spécialisés dans les écoles de tourisme et les académies nationales de propriété intellectuelle.</w:t>
            </w:r>
          </w:p>
        </w:tc>
        <w:tc>
          <w:tcPr>
            <w:tcW w:w="1355" w:type="pct"/>
            <w:tcBorders>
              <w:top w:val="single" w:sz="4" w:space="0" w:color="auto"/>
              <w:left w:val="single" w:sz="4" w:space="0" w:color="auto"/>
              <w:bottom w:val="single" w:sz="4" w:space="0" w:color="auto"/>
              <w:right w:val="single" w:sz="4" w:space="0" w:color="auto"/>
            </w:tcBorders>
            <w:shd w:val="clear" w:color="auto" w:fill="auto"/>
          </w:tcPr>
          <w:p w:rsidR="00D860D3" w:rsidRDefault="00D860D3" w:rsidP="00D05A49">
            <w:pPr>
              <w:rPr>
                <w:szCs w:val="22"/>
              </w:rPr>
            </w:pPr>
            <w:r w:rsidRPr="00975B5B">
              <w:rPr>
                <w:szCs w:val="22"/>
              </w:rPr>
              <w:t>La mise en œuvre du projet s</w:t>
            </w:r>
            <w:r>
              <w:rPr>
                <w:szCs w:val="22"/>
              </w:rPr>
              <w:t>’</w:t>
            </w:r>
            <w:r w:rsidRPr="00975B5B">
              <w:rPr>
                <w:szCs w:val="22"/>
              </w:rPr>
              <w:t>est poursuivie avec succès en</w:t>
            </w:r>
            <w:r>
              <w:rPr>
                <w:szCs w:val="22"/>
              </w:rPr>
              <w:t> </w:t>
            </w:r>
            <w:r w:rsidRPr="00975B5B">
              <w:rPr>
                <w:szCs w:val="22"/>
              </w:rPr>
              <w:t>2018.  La participation active des équipes chargées du projet au niveau national sous l</w:t>
            </w:r>
            <w:r>
              <w:rPr>
                <w:szCs w:val="22"/>
              </w:rPr>
              <w:t>’</w:t>
            </w:r>
            <w:r w:rsidRPr="00975B5B">
              <w:rPr>
                <w:szCs w:val="22"/>
              </w:rPr>
              <w:t>égide des agences pilotes désignées s</w:t>
            </w:r>
            <w:r>
              <w:rPr>
                <w:szCs w:val="22"/>
              </w:rPr>
              <w:t>’</w:t>
            </w:r>
            <w:r w:rsidRPr="00975B5B">
              <w:rPr>
                <w:szCs w:val="22"/>
              </w:rPr>
              <w:t>est révélée la première cause du succès de la mise en œuvre du projet au niveau national.</w:t>
            </w:r>
          </w:p>
          <w:p w:rsidR="00D860D3" w:rsidRPr="00975B5B" w:rsidRDefault="00D860D3" w:rsidP="00D05A49">
            <w:pPr>
              <w:rPr>
                <w:szCs w:val="22"/>
              </w:rPr>
            </w:pPr>
          </w:p>
          <w:p w:rsidR="00D860D3" w:rsidRDefault="00D860D3" w:rsidP="00D05A49">
            <w:pPr>
              <w:rPr>
                <w:szCs w:val="22"/>
              </w:rPr>
            </w:pPr>
            <w:r w:rsidRPr="00975B5B">
              <w:rPr>
                <w:szCs w:val="22"/>
              </w:rPr>
              <w:t>Des initiatives de sensibilisation adéquates menées de façon répétée par les équipes nationales chargées du projet ont permis dans certains cas de familiariser les acteurs du tourisme avec les avantages d</w:t>
            </w:r>
            <w:r>
              <w:rPr>
                <w:szCs w:val="22"/>
              </w:rPr>
              <w:t>’</w:t>
            </w:r>
            <w:r w:rsidRPr="00975B5B">
              <w:rPr>
                <w:szCs w:val="22"/>
              </w:rPr>
              <w:t>une utilisation efficace de la propriété intellectuelle pour les entreprises liées au tourisme et de les impliquer davantage dans la promotion de l</w:t>
            </w:r>
            <w:r>
              <w:rPr>
                <w:szCs w:val="22"/>
              </w:rPr>
              <w:t>’</w:t>
            </w:r>
            <w:r w:rsidRPr="00975B5B">
              <w:rPr>
                <w:szCs w:val="22"/>
              </w:rPr>
              <w:t>utilisation d</w:t>
            </w:r>
            <w:r>
              <w:rPr>
                <w:szCs w:val="22"/>
              </w:rPr>
              <w:t>’</w:t>
            </w:r>
            <w:r w:rsidRPr="00975B5B">
              <w:rPr>
                <w:szCs w:val="22"/>
              </w:rPr>
              <w:t>instruments pertinents de propriété intellectuelle et de stratégies faisant la promotion de régions, villes ou destinations dotées d</w:t>
            </w:r>
            <w:r>
              <w:rPr>
                <w:szCs w:val="22"/>
              </w:rPr>
              <w:t>’</w:t>
            </w:r>
            <w:r w:rsidRPr="00975B5B">
              <w:rPr>
                <w:szCs w:val="22"/>
              </w:rPr>
              <w:t>un intérêt touristique.</w:t>
            </w:r>
          </w:p>
          <w:p w:rsidR="00D860D3" w:rsidRDefault="00D860D3" w:rsidP="00D05A49">
            <w:pPr>
              <w:rPr>
                <w:szCs w:val="22"/>
              </w:rPr>
            </w:pPr>
            <w:r w:rsidRPr="00975B5B">
              <w:rPr>
                <w:szCs w:val="22"/>
              </w:rPr>
              <w:t>Équateur</w:t>
            </w:r>
          </w:p>
          <w:p w:rsidR="00D860D3" w:rsidRDefault="00D860D3" w:rsidP="00D05A49">
            <w:pPr>
              <w:rPr>
                <w:szCs w:val="22"/>
              </w:rPr>
            </w:pPr>
            <w:r w:rsidRPr="00975B5B">
              <w:rPr>
                <w:szCs w:val="22"/>
              </w:rPr>
              <w:t>La mise en œuvre du projet en Équateur comporte actuellement trois</w:t>
            </w:r>
            <w:r>
              <w:rPr>
                <w:szCs w:val="22"/>
              </w:rPr>
              <w:t> </w:t>
            </w:r>
            <w:r w:rsidRPr="00975B5B">
              <w:rPr>
                <w:szCs w:val="22"/>
              </w:rPr>
              <w:t>facettes principales</w:t>
            </w:r>
            <w:r>
              <w:rPr>
                <w:szCs w:val="22"/>
              </w:rPr>
              <w:t> :</w:t>
            </w:r>
            <w:r w:rsidRPr="00975B5B">
              <w:rPr>
                <w:szCs w:val="22"/>
              </w:rPr>
              <w:t xml:space="preserve"> a)</w:t>
            </w:r>
            <w:r>
              <w:rPr>
                <w:szCs w:val="22"/>
              </w:rPr>
              <w:t> </w:t>
            </w:r>
            <w:r w:rsidRPr="00975B5B">
              <w:rPr>
                <w:szCs w:val="22"/>
              </w:rPr>
              <w:t>la coopération avec le Ministère du tourisme (visant à renforcer les capacités des autorités touristiques en matière d</w:t>
            </w:r>
            <w:r>
              <w:rPr>
                <w:szCs w:val="22"/>
              </w:rPr>
              <w:t>’</w:t>
            </w:r>
            <w:r w:rsidRPr="00975B5B">
              <w:rPr>
                <w:szCs w:val="22"/>
              </w:rPr>
              <w:t>utilisation des instruments de propriété intellectuelle pour promouvoir le tourisme);  b)</w:t>
            </w:r>
            <w:r>
              <w:rPr>
                <w:szCs w:val="22"/>
              </w:rPr>
              <w:t> </w:t>
            </w:r>
            <w:r w:rsidRPr="00975B5B">
              <w:rPr>
                <w:szCs w:val="22"/>
              </w:rPr>
              <w:t>la coopération avec les universités (visant à intégrer dans les programmes universitaires des cours portant sur la propriété intellectuelle dans le domaine du tourisme et de la protection du patrimoine culturel);  et c)</w:t>
            </w:r>
            <w:r>
              <w:rPr>
                <w:szCs w:val="22"/>
              </w:rPr>
              <w:t> </w:t>
            </w:r>
            <w:r w:rsidRPr="00975B5B">
              <w:rPr>
                <w:szCs w:val="22"/>
              </w:rPr>
              <w:t xml:space="preserve">la coopération avec le projet de </w:t>
            </w:r>
            <w:proofErr w:type="spellStart"/>
            <w:r w:rsidRPr="00975B5B">
              <w:rPr>
                <w:szCs w:val="22"/>
              </w:rPr>
              <w:t>Géoparc</w:t>
            </w:r>
            <w:proofErr w:type="spellEnd"/>
            <w:r w:rsidRPr="00975B5B">
              <w:rPr>
                <w:szCs w:val="22"/>
              </w:rPr>
              <w:t xml:space="preserve"> (visant à promouvoir, au niveau provincial, l</w:t>
            </w:r>
            <w:r>
              <w:rPr>
                <w:szCs w:val="22"/>
              </w:rPr>
              <w:t>’</w:t>
            </w:r>
            <w:r w:rsidRPr="00975B5B">
              <w:rPr>
                <w:szCs w:val="22"/>
              </w:rPr>
              <w:t>utilisation d</w:t>
            </w:r>
            <w:r>
              <w:rPr>
                <w:szCs w:val="22"/>
              </w:rPr>
              <w:t>’</w:t>
            </w:r>
            <w:r w:rsidRPr="00975B5B">
              <w:rPr>
                <w:szCs w:val="22"/>
              </w:rPr>
              <w:t xml:space="preserve">instruments de propriété intellectuelle par les entreprises liées au tourisme dans le cadre du projet </w:t>
            </w:r>
            <w:proofErr w:type="spellStart"/>
            <w:r w:rsidRPr="00975B5B">
              <w:rPr>
                <w:szCs w:val="22"/>
              </w:rPr>
              <w:t>Géoparc</w:t>
            </w:r>
            <w:proofErr w:type="spellEnd"/>
            <w:r w:rsidRPr="00975B5B">
              <w:rPr>
                <w:szCs w:val="22"/>
              </w:rPr>
              <w:t xml:space="preserve"> mené par l</w:t>
            </w:r>
            <w:r>
              <w:rPr>
                <w:szCs w:val="22"/>
              </w:rPr>
              <w:t>’</w:t>
            </w:r>
            <w:r w:rsidRPr="00975B5B">
              <w:rPr>
                <w:szCs w:val="22"/>
              </w:rPr>
              <w:t>UNESCO).</w:t>
            </w:r>
          </w:p>
          <w:p w:rsidR="00D860D3" w:rsidRPr="00975B5B" w:rsidRDefault="00D860D3" w:rsidP="00D05A49">
            <w:pPr>
              <w:rPr>
                <w:szCs w:val="22"/>
              </w:rPr>
            </w:pPr>
          </w:p>
          <w:p w:rsidR="00D860D3" w:rsidRDefault="00D860D3" w:rsidP="00D05A49">
            <w:pPr>
              <w:rPr>
                <w:szCs w:val="22"/>
              </w:rPr>
            </w:pPr>
            <w:r w:rsidRPr="00975B5B">
              <w:rPr>
                <w:szCs w:val="22"/>
              </w:rPr>
              <w:t>L</w:t>
            </w:r>
            <w:r>
              <w:rPr>
                <w:szCs w:val="22"/>
              </w:rPr>
              <w:t>’</w:t>
            </w:r>
            <w:r w:rsidRPr="00975B5B">
              <w:rPr>
                <w:szCs w:val="22"/>
              </w:rPr>
              <w:t>OMPI, le</w:t>
            </w:r>
            <w:r>
              <w:rPr>
                <w:szCs w:val="22"/>
              </w:rPr>
              <w:t> </w:t>
            </w:r>
            <w:r w:rsidRPr="00975B5B">
              <w:rPr>
                <w:szCs w:val="22"/>
              </w:rPr>
              <w:t>SENADI et les parties prenantes aux niveaux national et régional ont conjointement organisé trois</w:t>
            </w:r>
            <w:r>
              <w:rPr>
                <w:szCs w:val="22"/>
              </w:rPr>
              <w:t> </w:t>
            </w:r>
            <w:r w:rsidRPr="00975B5B">
              <w:rPr>
                <w:szCs w:val="22"/>
              </w:rPr>
              <w:t>ateliers de sensibilisation</w:t>
            </w:r>
            <w:r>
              <w:rPr>
                <w:szCs w:val="22"/>
              </w:rPr>
              <w:t xml:space="preserve">.  </w:t>
            </w:r>
            <w:r w:rsidRPr="00975B5B">
              <w:rPr>
                <w:szCs w:val="22"/>
              </w:rPr>
              <w:t>En outre, le</w:t>
            </w:r>
            <w:r>
              <w:rPr>
                <w:szCs w:val="22"/>
              </w:rPr>
              <w:t> </w:t>
            </w:r>
            <w:r w:rsidRPr="00975B5B">
              <w:rPr>
                <w:szCs w:val="22"/>
              </w:rPr>
              <w:t>SENADI a mandaté des agents pour conseiller les petites et moyennes entreprises du secteur du tourisme sur les services de propriété intellectuelle.</w:t>
            </w:r>
          </w:p>
          <w:p w:rsidR="00D860D3" w:rsidRPr="00975B5B" w:rsidRDefault="00D860D3" w:rsidP="00D05A49">
            <w:pPr>
              <w:rPr>
                <w:szCs w:val="22"/>
              </w:rPr>
            </w:pPr>
          </w:p>
          <w:p w:rsidR="00D860D3" w:rsidRPr="00975B5B" w:rsidRDefault="00D860D3" w:rsidP="00D05A49">
            <w:pPr>
              <w:rPr>
                <w:szCs w:val="22"/>
              </w:rPr>
            </w:pPr>
            <w:r w:rsidRPr="00975B5B">
              <w:rPr>
                <w:szCs w:val="22"/>
              </w:rPr>
              <w:t>Égypte</w:t>
            </w:r>
          </w:p>
          <w:p w:rsidR="00D860D3" w:rsidRPr="00975B5B" w:rsidRDefault="00D860D3" w:rsidP="00D05A49">
            <w:pPr>
              <w:rPr>
                <w:szCs w:val="22"/>
              </w:rPr>
            </w:pPr>
          </w:p>
          <w:p w:rsidR="00D860D3" w:rsidRPr="00975B5B" w:rsidRDefault="00D860D3" w:rsidP="00D05A49">
            <w:pPr>
              <w:rPr>
                <w:szCs w:val="22"/>
              </w:rPr>
            </w:pPr>
            <w:r w:rsidRPr="00975B5B">
              <w:rPr>
                <w:szCs w:val="22"/>
              </w:rPr>
              <w:t>L</w:t>
            </w:r>
            <w:r>
              <w:rPr>
                <w:szCs w:val="22"/>
              </w:rPr>
              <w:t>’</w:t>
            </w:r>
            <w:r w:rsidRPr="00975B5B">
              <w:rPr>
                <w:szCs w:val="22"/>
              </w:rPr>
              <w:t>étude nationale a été finalisée et lancée en</w:t>
            </w:r>
            <w:r>
              <w:rPr>
                <w:szCs w:val="22"/>
              </w:rPr>
              <w:t> </w:t>
            </w:r>
            <w:r w:rsidRPr="00975B5B">
              <w:rPr>
                <w:szCs w:val="22"/>
              </w:rPr>
              <w:t>2018.</w:t>
            </w:r>
          </w:p>
          <w:p w:rsidR="00D860D3" w:rsidRDefault="00D860D3" w:rsidP="00D05A49">
            <w:pPr>
              <w:rPr>
                <w:szCs w:val="22"/>
              </w:rPr>
            </w:pPr>
            <w:r w:rsidRPr="00975B5B">
              <w:rPr>
                <w:szCs w:val="22"/>
              </w:rPr>
              <w:t>Un atelier a également été organisé afin de porter à la connaissance des membres du Comité directeur les conclusions et recommandations issues de l</w:t>
            </w:r>
            <w:r>
              <w:rPr>
                <w:szCs w:val="22"/>
              </w:rPr>
              <w:t>’</w:t>
            </w:r>
            <w:r w:rsidRPr="00975B5B">
              <w:rPr>
                <w:szCs w:val="22"/>
              </w:rPr>
              <w:t>étude nationale.</w:t>
            </w:r>
          </w:p>
          <w:p w:rsidR="00D860D3" w:rsidRPr="00975B5B" w:rsidRDefault="00D860D3" w:rsidP="00D05A49">
            <w:pPr>
              <w:rPr>
                <w:szCs w:val="22"/>
              </w:rPr>
            </w:pPr>
          </w:p>
          <w:p w:rsidR="00D860D3" w:rsidRDefault="00D860D3" w:rsidP="00D05A49">
            <w:pPr>
              <w:rPr>
                <w:szCs w:val="22"/>
              </w:rPr>
            </w:pPr>
            <w:r w:rsidRPr="00975B5B">
              <w:rPr>
                <w:szCs w:val="22"/>
              </w:rPr>
              <w:t>Namibie</w:t>
            </w:r>
          </w:p>
          <w:p w:rsidR="00D860D3" w:rsidRPr="00975B5B" w:rsidRDefault="00D860D3" w:rsidP="00D05A49">
            <w:pPr>
              <w:rPr>
                <w:szCs w:val="22"/>
              </w:rPr>
            </w:pPr>
          </w:p>
          <w:p w:rsidR="00D860D3" w:rsidRDefault="00D860D3" w:rsidP="00D05A49">
            <w:pPr>
              <w:rPr>
                <w:szCs w:val="22"/>
              </w:rPr>
            </w:pPr>
            <w:r w:rsidRPr="00975B5B">
              <w:rPr>
                <w:szCs w:val="22"/>
              </w:rPr>
              <w:t>L</w:t>
            </w:r>
            <w:r>
              <w:rPr>
                <w:szCs w:val="22"/>
              </w:rPr>
              <w:t>’</w:t>
            </w:r>
            <w:r w:rsidRPr="00975B5B">
              <w:rPr>
                <w:szCs w:val="22"/>
              </w:rPr>
              <w:t>étude nationale a été officiellement lancée lors d</w:t>
            </w:r>
            <w:r>
              <w:rPr>
                <w:szCs w:val="22"/>
              </w:rPr>
              <w:t>’</w:t>
            </w:r>
            <w:r w:rsidRPr="00975B5B">
              <w:rPr>
                <w:szCs w:val="22"/>
              </w:rPr>
              <w:t>un atelier national réunissant des décideurs politiques en février 2018 qui a donné lieu à une série de recommandations pratiques.</w:t>
            </w:r>
          </w:p>
          <w:p w:rsidR="00D860D3" w:rsidRDefault="00D860D3" w:rsidP="00D05A49">
            <w:pPr>
              <w:rPr>
                <w:szCs w:val="22"/>
              </w:rPr>
            </w:pPr>
            <w:r w:rsidRPr="00975B5B">
              <w:rPr>
                <w:szCs w:val="22"/>
              </w:rPr>
              <w:t>En raison de changements internes dans l</w:t>
            </w:r>
            <w:r>
              <w:rPr>
                <w:szCs w:val="22"/>
              </w:rPr>
              <w:t>’</w:t>
            </w:r>
            <w:r w:rsidRPr="00975B5B">
              <w:rPr>
                <w:szCs w:val="22"/>
              </w:rPr>
              <w:t>agence pilote, l</w:t>
            </w:r>
            <w:r>
              <w:rPr>
                <w:szCs w:val="22"/>
              </w:rPr>
              <w:t>’</w:t>
            </w:r>
            <w:r w:rsidRPr="00975B5B">
              <w:rPr>
                <w:szCs w:val="22"/>
              </w:rPr>
              <w:t>application de ces recommandations doit encore être abordée avec la nouvelle direction en charge du projet au cours du dernier trimestre de</w:t>
            </w:r>
            <w:r>
              <w:rPr>
                <w:szCs w:val="22"/>
              </w:rPr>
              <w:t> </w:t>
            </w:r>
            <w:r w:rsidRPr="00975B5B">
              <w:rPr>
                <w:szCs w:val="22"/>
              </w:rPr>
              <w:t>2018.</w:t>
            </w:r>
          </w:p>
          <w:p w:rsidR="00D860D3" w:rsidRPr="00975B5B" w:rsidRDefault="00D860D3" w:rsidP="00D05A49">
            <w:pPr>
              <w:rPr>
                <w:szCs w:val="22"/>
              </w:rPr>
            </w:pPr>
          </w:p>
          <w:p w:rsidR="00D860D3" w:rsidRDefault="00D860D3" w:rsidP="00D05A49">
            <w:pPr>
              <w:rPr>
                <w:szCs w:val="22"/>
              </w:rPr>
            </w:pPr>
            <w:r w:rsidRPr="00975B5B">
              <w:rPr>
                <w:szCs w:val="22"/>
              </w:rPr>
              <w:t>Sri</w:t>
            </w:r>
            <w:r>
              <w:rPr>
                <w:szCs w:val="22"/>
              </w:rPr>
              <w:t> </w:t>
            </w:r>
            <w:r w:rsidRPr="00975B5B">
              <w:rPr>
                <w:szCs w:val="22"/>
              </w:rPr>
              <w:t>Lanka</w:t>
            </w:r>
          </w:p>
          <w:p w:rsidR="00D860D3" w:rsidRPr="00975B5B" w:rsidRDefault="00D860D3" w:rsidP="00D05A49">
            <w:pPr>
              <w:rPr>
                <w:szCs w:val="22"/>
              </w:rPr>
            </w:pPr>
          </w:p>
          <w:p w:rsidR="00D860D3" w:rsidRDefault="00D860D3" w:rsidP="00D05A49">
            <w:pPr>
              <w:rPr>
                <w:szCs w:val="22"/>
              </w:rPr>
            </w:pPr>
            <w:r w:rsidRPr="00975B5B">
              <w:rPr>
                <w:szCs w:val="22"/>
              </w:rPr>
              <w:t>L</w:t>
            </w:r>
            <w:r>
              <w:rPr>
                <w:szCs w:val="22"/>
              </w:rPr>
              <w:t>’</w:t>
            </w:r>
            <w:r w:rsidRPr="00975B5B">
              <w:rPr>
                <w:szCs w:val="22"/>
              </w:rPr>
              <w:t>étude nationale a été publiée et lancée officiellement en novembre 2017 lors d</w:t>
            </w:r>
            <w:r>
              <w:rPr>
                <w:szCs w:val="22"/>
              </w:rPr>
              <w:t>’</w:t>
            </w:r>
            <w:r w:rsidRPr="00975B5B">
              <w:rPr>
                <w:szCs w:val="22"/>
              </w:rPr>
              <w:t>un atelier national réunissant des acteurs du tourisme et des décideurs politiques</w:t>
            </w:r>
            <w:r>
              <w:rPr>
                <w:szCs w:val="22"/>
              </w:rPr>
              <w:t xml:space="preserve">.  </w:t>
            </w:r>
            <w:r w:rsidRPr="00975B5B">
              <w:rPr>
                <w:szCs w:val="22"/>
              </w:rPr>
              <w:t>En raison de changements internes dans l</w:t>
            </w:r>
            <w:r>
              <w:rPr>
                <w:szCs w:val="22"/>
              </w:rPr>
              <w:t>’</w:t>
            </w:r>
            <w:r w:rsidRPr="00975B5B">
              <w:rPr>
                <w:szCs w:val="22"/>
              </w:rPr>
              <w:t>agence pilote et plus généraux au niveau du gouvernement central, l</w:t>
            </w:r>
            <w:r>
              <w:rPr>
                <w:szCs w:val="22"/>
              </w:rPr>
              <w:t>’</w:t>
            </w:r>
            <w:r w:rsidRPr="00975B5B">
              <w:rPr>
                <w:szCs w:val="22"/>
              </w:rPr>
              <w:t>application des recommandations issues de cet atelier a été reportée</w:t>
            </w:r>
            <w:r>
              <w:rPr>
                <w:szCs w:val="22"/>
              </w:rPr>
              <w:t xml:space="preserve">.  </w:t>
            </w:r>
            <w:r w:rsidRPr="00975B5B">
              <w:rPr>
                <w:szCs w:val="22"/>
              </w:rPr>
              <w:t>Comme il n</w:t>
            </w:r>
            <w:r>
              <w:rPr>
                <w:szCs w:val="22"/>
              </w:rPr>
              <w:t>’</w:t>
            </w:r>
            <w:r w:rsidRPr="00975B5B">
              <w:rPr>
                <w:szCs w:val="22"/>
              </w:rPr>
              <w:t>y a pas eu de responsable désigné au niveau national durant la majeure partie de l</w:t>
            </w:r>
            <w:r>
              <w:rPr>
                <w:szCs w:val="22"/>
              </w:rPr>
              <w:t>’</w:t>
            </w:r>
            <w:r w:rsidRPr="00975B5B">
              <w:rPr>
                <w:szCs w:val="22"/>
              </w:rPr>
              <w:t>année 2018, il n</w:t>
            </w:r>
            <w:r>
              <w:rPr>
                <w:szCs w:val="22"/>
              </w:rPr>
              <w:t>’</w:t>
            </w:r>
            <w:r w:rsidRPr="00975B5B">
              <w:rPr>
                <w:szCs w:val="22"/>
              </w:rPr>
              <w:t>a pas été possible à ce jour de transformer les recommandations en points d</w:t>
            </w:r>
            <w:r>
              <w:rPr>
                <w:szCs w:val="22"/>
              </w:rPr>
              <w:t>’</w:t>
            </w:r>
            <w:r w:rsidRPr="00975B5B">
              <w:rPr>
                <w:szCs w:val="22"/>
              </w:rPr>
              <w:t>action concrets.</w:t>
            </w:r>
          </w:p>
          <w:p w:rsidR="00D860D3" w:rsidRDefault="00D860D3" w:rsidP="00D05A49">
            <w:pPr>
              <w:rPr>
                <w:szCs w:val="22"/>
              </w:rPr>
            </w:pPr>
          </w:p>
          <w:p w:rsidR="00D860D3" w:rsidRPr="00975B5B" w:rsidRDefault="00D860D3" w:rsidP="00D05A49">
            <w:pPr>
              <w:rPr>
                <w:szCs w:val="22"/>
              </w:rPr>
            </w:pPr>
            <w:r w:rsidRPr="00975B5B">
              <w:rPr>
                <w:szCs w:val="22"/>
              </w:rPr>
              <w:t>Conformément à l</w:t>
            </w:r>
            <w:r>
              <w:rPr>
                <w:szCs w:val="22"/>
              </w:rPr>
              <w:t>’</w:t>
            </w:r>
            <w:r w:rsidRPr="00975B5B">
              <w:rPr>
                <w:szCs w:val="22"/>
              </w:rPr>
              <w:t>objectif du projet de sensibilisation à l</w:t>
            </w:r>
            <w:r>
              <w:rPr>
                <w:szCs w:val="22"/>
              </w:rPr>
              <w:t>’</w:t>
            </w:r>
            <w:r w:rsidRPr="00975B5B">
              <w:rPr>
                <w:szCs w:val="22"/>
              </w:rPr>
              <w:t>interface entre propriété intellectuelle et tourisme dans les milieux universitaires, trois</w:t>
            </w:r>
            <w:r>
              <w:rPr>
                <w:szCs w:val="22"/>
              </w:rPr>
              <w:t> </w:t>
            </w:r>
            <w:r w:rsidRPr="00975B5B">
              <w:rPr>
                <w:szCs w:val="22"/>
              </w:rPr>
              <w:t>séries de supports pédagogiques sont en cours d</w:t>
            </w:r>
            <w:r>
              <w:rPr>
                <w:szCs w:val="22"/>
              </w:rPr>
              <w:t>’</w:t>
            </w:r>
            <w:r w:rsidRPr="00975B5B">
              <w:rPr>
                <w:szCs w:val="22"/>
              </w:rPr>
              <w:t>élaboration (Équateur, Namibie, Sri</w:t>
            </w:r>
            <w:r>
              <w:rPr>
                <w:szCs w:val="22"/>
              </w:rPr>
              <w:t> </w:t>
            </w:r>
            <w:r w:rsidRPr="00975B5B">
              <w:rPr>
                <w:szCs w:val="22"/>
              </w:rPr>
              <w:t>Lanka).</w:t>
            </w:r>
          </w:p>
          <w:p w:rsidR="00D860D3" w:rsidRPr="00975B5B" w:rsidRDefault="00D860D3" w:rsidP="00D05A49">
            <w:pPr>
              <w:rPr>
                <w:szCs w:val="22"/>
              </w:rPr>
            </w:pPr>
          </w:p>
          <w:p w:rsidR="00D860D3" w:rsidRPr="00975B5B" w:rsidRDefault="00D860D3" w:rsidP="00D05A49">
            <w:pPr>
              <w:rPr>
                <w:szCs w:val="22"/>
              </w:rPr>
            </w:pPr>
            <w:r w:rsidRPr="00975B5B">
              <w:rPr>
                <w:szCs w:val="22"/>
              </w:rPr>
              <w:t>Des discussions avec des écoles de tourisme et des académies nationales de propriété intellectuelle ont produit les résultats suivants</w:t>
            </w:r>
            <w:r>
              <w:rPr>
                <w:szCs w:val="22"/>
              </w:rPr>
              <w:t> :</w:t>
            </w:r>
          </w:p>
          <w:p w:rsidR="00D860D3" w:rsidRPr="00975B5B" w:rsidRDefault="00D860D3" w:rsidP="00D05A49">
            <w:pPr>
              <w:rPr>
                <w:szCs w:val="22"/>
              </w:rPr>
            </w:pPr>
          </w:p>
          <w:p w:rsidR="00D860D3" w:rsidRDefault="00D860D3" w:rsidP="00D05A49">
            <w:pPr>
              <w:rPr>
                <w:szCs w:val="22"/>
              </w:rPr>
            </w:pPr>
            <w:r w:rsidRPr="00975B5B">
              <w:rPr>
                <w:szCs w:val="22"/>
              </w:rPr>
              <w:t>Équateur</w:t>
            </w:r>
            <w:r>
              <w:rPr>
                <w:szCs w:val="22"/>
              </w:rPr>
              <w:t> :</w:t>
            </w:r>
            <w:r w:rsidRPr="00975B5B">
              <w:rPr>
                <w:szCs w:val="22"/>
              </w:rPr>
              <w:t xml:space="preserve"> 40 heures de formation à l</w:t>
            </w:r>
            <w:r>
              <w:rPr>
                <w:szCs w:val="22"/>
              </w:rPr>
              <w:t>’</w:t>
            </w:r>
            <w:r w:rsidRPr="00975B5B">
              <w:rPr>
                <w:szCs w:val="22"/>
              </w:rPr>
              <w:t>intention des formateurs sur la propriété intellectuelle, le tourisme et le développement local ont été finalisées (lancement en septembre 2018);</w:t>
            </w:r>
          </w:p>
          <w:p w:rsidR="00D860D3" w:rsidRPr="00975B5B" w:rsidRDefault="00D860D3" w:rsidP="00D05A49">
            <w:pPr>
              <w:rPr>
                <w:szCs w:val="22"/>
              </w:rPr>
            </w:pPr>
          </w:p>
          <w:p w:rsidR="00D860D3" w:rsidRDefault="00D860D3" w:rsidP="00D05A49">
            <w:pPr>
              <w:rPr>
                <w:szCs w:val="22"/>
              </w:rPr>
            </w:pPr>
            <w:r w:rsidRPr="00975B5B">
              <w:rPr>
                <w:szCs w:val="22"/>
              </w:rPr>
              <w:t>Namibie</w:t>
            </w:r>
            <w:r>
              <w:rPr>
                <w:szCs w:val="22"/>
              </w:rPr>
              <w:t> :</w:t>
            </w:r>
            <w:r w:rsidRPr="00975B5B">
              <w:rPr>
                <w:szCs w:val="22"/>
              </w:rPr>
              <w:t xml:space="preserve"> l</w:t>
            </w:r>
            <w:r>
              <w:rPr>
                <w:szCs w:val="22"/>
              </w:rPr>
              <w:t>’</w:t>
            </w:r>
            <w:r w:rsidRPr="00975B5B">
              <w:rPr>
                <w:szCs w:val="22"/>
              </w:rPr>
              <w:t>École de gestion hôtelière de l</w:t>
            </w:r>
            <w:r>
              <w:rPr>
                <w:szCs w:val="22"/>
              </w:rPr>
              <w:t>’</w:t>
            </w:r>
            <w:r w:rsidRPr="00975B5B">
              <w:rPr>
                <w:szCs w:val="22"/>
              </w:rPr>
              <w:t>Université des sciences et techniques de la Namibie a accepté d</w:t>
            </w:r>
            <w:r>
              <w:rPr>
                <w:szCs w:val="22"/>
              </w:rPr>
              <w:t>’</w:t>
            </w:r>
            <w:r w:rsidRPr="00975B5B">
              <w:rPr>
                <w:szCs w:val="22"/>
              </w:rPr>
              <w:t>intégrer un cours sur la propriété intellectuelle et la gestion du tourisme;</w:t>
            </w:r>
          </w:p>
          <w:p w:rsidR="00D860D3" w:rsidRPr="00975B5B" w:rsidRDefault="00D860D3" w:rsidP="00D05A49">
            <w:pPr>
              <w:rPr>
                <w:szCs w:val="22"/>
              </w:rPr>
            </w:pPr>
          </w:p>
          <w:p w:rsidR="00D860D3" w:rsidRPr="00975B5B" w:rsidRDefault="00D860D3" w:rsidP="00D05A49">
            <w:pPr>
              <w:rPr>
                <w:szCs w:val="22"/>
              </w:rPr>
            </w:pPr>
            <w:r w:rsidRPr="00975B5B">
              <w:rPr>
                <w:szCs w:val="22"/>
              </w:rPr>
              <w:t>Sri</w:t>
            </w:r>
            <w:r>
              <w:rPr>
                <w:szCs w:val="22"/>
              </w:rPr>
              <w:t> </w:t>
            </w:r>
            <w:r w:rsidRPr="00975B5B">
              <w:rPr>
                <w:szCs w:val="22"/>
              </w:rPr>
              <w:t>Lanka</w:t>
            </w:r>
            <w:r>
              <w:rPr>
                <w:szCs w:val="22"/>
              </w:rPr>
              <w:t> :</w:t>
            </w:r>
            <w:r w:rsidRPr="00975B5B">
              <w:rPr>
                <w:szCs w:val="22"/>
              </w:rPr>
              <w:t xml:space="preserve"> des négociations ont été lancées pour l</w:t>
            </w:r>
            <w:r>
              <w:rPr>
                <w:szCs w:val="22"/>
              </w:rPr>
              <w:t>’</w:t>
            </w:r>
            <w:r w:rsidRPr="00975B5B">
              <w:rPr>
                <w:szCs w:val="22"/>
              </w:rPr>
              <w:t>introduction d</w:t>
            </w:r>
            <w:r>
              <w:rPr>
                <w:szCs w:val="22"/>
              </w:rPr>
              <w:t>’</w:t>
            </w:r>
            <w:r w:rsidRPr="00975B5B">
              <w:rPr>
                <w:szCs w:val="22"/>
              </w:rPr>
              <w:t>un cours sur la propriété intellectuelle et le tourisme à l</w:t>
            </w:r>
            <w:r>
              <w:rPr>
                <w:szCs w:val="22"/>
              </w:rPr>
              <w:t>’</w:t>
            </w:r>
            <w:r w:rsidRPr="00975B5B">
              <w:rPr>
                <w:szCs w:val="22"/>
              </w:rPr>
              <w:t>Université de Colombo.</w:t>
            </w:r>
          </w:p>
        </w:tc>
        <w:tc>
          <w:tcPr>
            <w:tcW w:w="1520"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autoSpaceDE w:val="0"/>
              <w:autoSpaceDN w:val="0"/>
              <w:adjustRightInd w:val="0"/>
              <w:rPr>
                <w:szCs w:val="22"/>
              </w:rPr>
            </w:pPr>
            <w:r w:rsidRPr="00975B5B">
              <w:rPr>
                <w:szCs w:val="22"/>
              </w:rPr>
              <w:t>4 études nationales (Équateur, Égypte, Namibie et Sri</w:t>
            </w:r>
            <w:r>
              <w:rPr>
                <w:szCs w:val="22"/>
              </w:rPr>
              <w:t> </w:t>
            </w:r>
            <w:r w:rsidRPr="00975B5B">
              <w:rPr>
                <w:szCs w:val="22"/>
              </w:rPr>
              <w:t>Lanka) ont été achevées et lancées.</w:t>
            </w:r>
          </w:p>
          <w:p w:rsidR="00D860D3" w:rsidRPr="00975B5B" w:rsidRDefault="00D860D3" w:rsidP="00D05A49">
            <w:pPr>
              <w:autoSpaceDE w:val="0"/>
              <w:autoSpaceDN w:val="0"/>
              <w:adjustRightInd w:val="0"/>
              <w:rPr>
                <w:szCs w:val="22"/>
              </w:rPr>
            </w:pPr>
          </w:p>
          <w:p w:rsidR="00D860D3" w:rsidRDefault="00D860D3" w:rsidP="00D05A49">
            <w:pPr>
              <w:autoSpaceDE w:val="0"/>
              <w:autoSpaceDN w:val="0"/>
              <w:adjustRightInd w:val="0"/>
              <w:rPr>
                <w:szCs w:val="22"/>
              </w:rPr>
            </w:pPr>
            <w:r w:rsidRPr="00975B5B">
              <w:rPr>
                <w:szCs w:val="22"/>
              </w:rPr>
              <w:t>Accord de coédition du guide de l</w:t>
            </w:r>
            <w:r>
              <w:rPr>
                <w:szCs w:val="22"/>
              </w:rPr>
              <w:t>’</w:t>
            </w:r>
            <w:r w:rsidRPr="00975B5B">
              <w:rPr>
                <w:szCs w:val="22"/>
              </w:rPr>
              <w:t>OMPI signé entre l</w:t>
            </w:r>
            <w:r>
              <w:rPr>
                <w:szCs w:val="22"/>
              </w:rPr>
              <w:t>’</w:t>
            </w:r>
            <w:r w:rsidRPr="00975B5B">
              <w:rPr>
                <w:szCs w:val="22"/>
              </w:rPr>
              <w:t>OMPI et l</w:t>
            </w:r>
            <w:r>
              <w:rPr>
                <w:szCs w:val="22"/>
              </w:rPr>
              <w:t>’</w:t>
            </w:r>
            <w:r w:rsidRPr="00975B5B">
              <w:rPr>
                <w:szCs w:val="22"/>
              </w:rPr>
              <w:t>OMT.</w:t>
            </w:r>
          </w:p>
          <w:p w:rsidR="00D860D3" w:rsidRPr="00975B5B" w:rsidRDefault="00D860D3" w:rsidP="00D05A49">
            <w:pPr>
              <w:autoSpaceDE w:val="0"/>
              <w:autoSpaceDN w:val="0"/>
              <w:adjustRightInd w:val="0"/>
              <w:rPr>
                <w:szCs w:val="22"/>
              </w:rPr>
            </w:pPr>
            <w:r w:rsidRPr="00975B5B">
              <w:rPr>
                <w:szCs w:val="22"/>
              </w:rPr>
              <w:t>Activités de renforcement des capacités</w:t>
            </w:r>
            <w:r>
              <w:rPr>
                <w:szCs w:val="22"/>
              </w:rPr>
              <w:t> :</w:t>
            </w:r>
          </w:p>
          <w:p w:rsidR="00D860D3" w:rsidRPr="00975B5B" w:rsidRDefault="00D860D3" w:rsidP="00D05A49">
            <w:pPr>
              <w:autoSpaceDE w:val="0"/>
              <w:autoSpaceDN w:val="0"/>
              <w:adjustRightInd w:val="0"/>
              <w:rPr>
                <w:szCs w:val="22"/>
              </w:rPr>
            </w:pPr>
          </w:p>
          <w:p w:rsidR="00D860D3" w:rsidRDefault="00D860D3" w:rsidP="00D05A49">
            <w:pPr>
              <w:autoSpaceDE w:val="0"/>
              <w:autoSpaceDN w:val="0"/>
              <w:adjustRightInd w:val="0"/>
              <w:rPr>
                <w:szCs w:val="22"/>
              </w:rPr>
            </w:pPr>
            <w:r w:rsidRPr="00975B5B">
              <w:rPr>
                <w:szCs w:val="22"/>
              </w:rPr>
              <w:t>Équateur</w:t>
            </w:r>
            <w:r>
              <w:rPr>
                <w:szCs w:val="22"/>
              </w:rPr>
              <w:t> :</w:t>
            </w:r>
            <w:r w:rsidRPr="00975B5B">
              <w:rPr>
                <w:szCs w:val="22"/>
              </w:rPr>
              <w:t xml:space="preserve"> 3 ateliers réunissant des parties prenantes et plus de 20 initiatives de sensibilisation lancées par des autorités nationales de propriété intellectuelle;</w:t>
            </w:r>
          </w:p>
          <w:p w:rsidR="00D860D3" w:rsidRPr="00975B5B" w:rsidRDefault="00D860D3" w:rsidP="00D05A49">
            <w:pPr>
              <w:autoSpaceDE w:val="0"/>
              <w:autoSpaceDN w:val="0"/>
              <w:adjustRightInd w:val="0"/>
              <w:rPr>
                <w:szCs w:val="22"/>
              </w:rPr>
            </w:pPr>
          </w:p>
          <w:p w:rsidR="00D860D3" w:rsidRDefault="00D860D3" w:rsidP="00D05A49">
            <w:pPr>
              <w:autoSpaceDE w:val="0"/>
              <w:autoSpaceDN w:val="0"/>
              <w:adjustRightInd w:val="0"/>
              <w:rPr>
                <w:szCs w:val="22"/>
              </w:rPr>
            </w:pPr>
            <w:r w:rsidRPr="00975B5B">
              <w:rPr>
                <w:szCs w:val="22"/>
              </w:rPr>
              <w:t>Égypte</w:t>
            </w:r>
            <w:r>
              <w:rPr>
                <w:szCs w:val="22"/>
              </w:rPr>
              <w:t> :</w:t>
            </w:r>
            <w:r w:rsidRPr="00975B5B">
              <w:rPr>
                <w:szCs w:val="22"/>
              </w:rPr>
              <w:t xml:space="preserve"> 3 séminaires de sensibilisation avec la participation de membres du Comité directeur;</w:t>
            </w:r>
          </w:p>
          <w:p w:rsidR="00D860D3" w:rsidRPr="00975B5B" w:rsidRDefault="00D860D3" w:rsidP="00D05A49">
            <w:pPr>
              <w:autoSpaceDE w:val="0"/>
              <w:autoSpaceDN w:val="0"/>
              <w:adjustRightInd w:val="0"/>
              <w:rPr>
                <w:szCs w:val="22"/>
              </w:rPr>
            </w:pPr>
          </w:p>
          <w:p w:rsidR="00D860D3" w:rsidRDefault="00D860D3" w:rsidP="00D05A49">
            <w:pPr>
              <w:autoSpaceDE w:val="0"/>
              <w:autoSpaceDN w:val="0"/>
              <w:adjustRightInd w:val="0"/>
              <w:rPr>
                <w:szCs w:val="22"/>
              </w:rPr>
            </w:pPr>
            <w:r w:rsidRPr="00975B5B">
              <w:rPr>
                <w:szCs w:val="22"/>
              </w:rPr>
              <w:t>Namibie</w:t>
            </w:r>
            <w:r>
              <w:rPr>
                <w:szCs w:val="22"/>
              </w:rPr>
              <w:t> :</w:t>
            </w:r>
            <w:r w:rsidRPr="00975B5B">
              <w:rPr>
                <w:szCs w:val="22"/>
              </w:rPr>
              <w:t xml:space="preserve"> 3 ateliers nationaux destinés aux parties prenantes et aux décideurs dans le domaine du tourisme;</w:t>
            </w:r>
          </w:p>
          <w:p w:rsidR="00D860D3" w:rsidRPr="00975B5B" w:rsidRDefault="00D860D3" w:rsidP="00D05A49">
            <w:pPr>
              <w:autoSpaceDE w:val="0"/>
              <w:autoSpaceDN w:val="0"/>
              <w:adjustRightInd w:val="0"/>
              <w:rPr>
                <w:szCs w:val="22"/>
              </w:rPr>
            </w:pPr>
          </w:p>
          <w:p w:rsidR="00D860D3" w:rsidRPr="00975B5B" w:rsidRDefault="00D860D3" w:rsidP="00D05A49">
            <w:pPr>
              <w:autoSpaceDE w:val="0"/>
              <w:autoSpaceDN w:val="0"/>
              <w:adjustRightInd w:val="0"/>
              <w:rPr>
                <w:szCs w:val="22"/>
              </w:rPr>
            </w:pPr>
            <w:r w:rsidRPr="00975B5B">
              <w:rPr>
                <w:szCs w:val="22"/>
              </w:rPr>
              <w:t>Sri</w:t>
            </w:r>
            <w:r>
              <w:rPr>
                <w:szCs w:val="22"/>
              </w:rPr>
              <w:t> </w:t>
            </w:r>
            <w:r w:rsidRPr="00975B5B">
              <w:rPr>
                <w:szCs w:val="22"/>
              </w:rPr>
              <w:t>Lanka</w:t>
            </w:r>
            <w:r>
              <w:rPr>
                <w:szCs w:val="22"/>
              </w:rPr>
              <w:t> :</w:t>
            </w:r>
            <w:r w:rsidRPr="00975B5B">
              <w:rPr>
                <w:szCs w:val="22"/>
              </w:rPr>
              <w:t xml:space="preserve"> 3 ateliers nationaux destinés aux acteurs du tourisme et aux décideurs politiques.</w:t>
            </w:r>
          </w:p>
          <w:p w:rsidR="00D860D3" w:rsidRDefault="00D860D3" w:rsidP="00D05A49">
            <w:pPr>
              <w:autoSpaceDE w:val="0"/>
              <w:autoSpaceDN w:val="0"/>
              <w:adjustRightInd w:val="0"/>
              <w:rPr>
                <w:szCs w:val="22"/>
              </w:rPr>
            </w:pPr>
            <w:bookmarkStart w:id="5" w:name="_GoBack"/>
            <w:bookmarkEnd w:id="5"/>
            <w:r w:rsidRPr="00975B5B">
              <w:rPr>
                <w:szCs w:val="22"/>
              </w:rPr>
              <w:t>Des comités directeurs sur la propriété intellectuelle et le tourisme ont été créés dans les quatre</w:t>
            </w:r>
            <w:r>
              <w:rPr>
                <w:szCs w:val="22"/>
              </w:rPr>
              <w:t> </w:t>
            </w:r>
            <w:r w:rsidRPr="00975B5B">
              <w:rPr>
                <w:szCs w:val="22"/>
              </w:rPr>
              <w:t>pays (Égypte, Équateur, Namibie et Sri</w:t>
            </w:r>
            <w:r>
              <w:rPr>
                <w:szCs w:val="22"/>
              </w:rPr>
              <w:t> </w:t>
            </w:r>
            <w:r w:rsidRPr="00975B5B">
              <w:rPr>
                <w:szCs w:val="22"/>
              </w:rPr>
              <w:t>Lanka).</w:t>
            </w:r>
          </w:p>
          <w:p w:rsidR="00D860D3" w:rsidRPr="00975B5B" w:rsidRDefault="00D860D3" w:rsidP="00D05A49">
            <w:pPr>
              <w:autoSpaceDE w:val="0"/>
              <w:autoSpaceDN w:val="0"/>
              <w:adjustRightInd w:val="0"/>
              <w:rPr>
                <w:szCs w:val="22"/>
              </w:rPr>
            </w:pPr>
          </w:p>
          <w:p w:rsidR="00D860D3" w:rsidRDefault="00D860D3" w:rsidP="00D05A49">
            <w:pPr>
              <w:autoSpaceDE w:val="0"/>
              <w:autoSpaceDN w:val="0"/>
              <w:adjustRightInd w:val="0"/>
              <w:rPr>
                <w:szCs w:val="22"/>
              </w:rPr>
            </w:pPr>
            <w:r w:rsidRPr="00975B5B">
              <w:rPr>
                <w:szCs w:val="22"/>
              </w:rPr>
              <w:t>Un cours de formation de 40 heures sur la propriété intellectuelle, le tourisme et le développement local a été finalisé et lancé à l</w:t>
            </w:r>
            <w:r>
              <w:rPr>
                <w:szCs w:val="22"/>
              </w:rPr>
              <w:t>’</w:t>
            </w:r>
            <w:r w:rsidRPr="00975B5B">
              <w:rPr>
                <w:szCs w:val="22"/>
              </w:rPr>
              <w:t>intention des formateurs en Équateur.</w:t>
            </w:r>
          </w:p>
          <w:p w:rsidR="00D860D3" w:rsidRPr="00975B5B" w:rsidRDefault="00D860D3" w:rsidP="00D05A49">
            <w:pPr>
              <w:autoSpaceDE w:val="0"/>
              <w:autoSpaceDN w:val="0"/>
              <w:adjustRightInd w:val="0"/>
              <w:rPr>
                <w:szCs w:val="22"/>
              </w:rPr>
            </w:pPr>
          </w:p>
        </w:tc>
      </w:tr>
    </w:tbl>
    <w:p w:rsidR="00D860D3" w:rsidRPr="00975B5B" w:rsidRDefault="00D860D3" w:rsidP="00BD1034">
      <w:pPr>
        <w:rPr>
          <w:szCs w:val="22"/>
        </w:rPr>
      </w:pPr>
    </w:p>
    <w:p w:rsidR="00D860D3" w:rsidRDefault="00D860D3" w:rsidP="00D05A49">
      <w:pPr>
        <w:rPr>
          <w:szCs w:val="22"/>
        </w:rPr>
      </w:pPr>
      <w:r w:rsidRPr="00975B5B">
        <w:rPr>
          <w:szCs w:val="22"/>
        </w:rPr>
        <w:t>ii)</w:t>
      </w:r>
      <w:r w:rsidRPr="00975B5B">
        <w:rPr>
          <w:szCs w:val="22"/>
        </w:rPr>
        <w:tab/>
        <w:t>Propriété intellectuelle et développement socioéconomique – phase II</w:t>
      </w:r>
    </w:p>
    <w:p w:rsidR="00D860D3" w:rsidRPr="00975B5B" w:rsidRDefault="00D860D3" w:rsidP="00D05A49">
      <w:pPr>
        <w:rPr>
          <w:szCs w:val="22"/>
        </w:rPr>
      </w:pPr>
      <w:r w:rsidRPr="00975B5B">
        <w:rPr>
          <w:szCs w:val="22"/>
        </w:rPr>
        <w:t>DA_35_37_02 – Recommandations n</w:t>
      </w:r>
      <w:r w:rsidRPr="00704DA8">
        <w:rPr>
          <w:szCs w:val="22"/>
          <w:vertAlign w:val="superscript"/>
        </w:rPr>
        <w:t>os</w:t>
      </w:r>
      <w:r w:rsidRPr="00975B5B">
        <w:rPr>
          <w:szCs w:val="22"/>
        </w:rPr>
        <w:t> 35, 37</w:t>
      </w:r>
    </w:p>
    <w:p w:rsidR="00D860D3" w:rsidRPr="00975B5B" w:rsidRDefault="00D860D3" w:rsidP="00BD1034">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008"/>
        <w:gridCol w:w="3595"/>
        <w:gridCol w:w="3010"/>
        <w:gridCol w:w="5231"/>
      </w:tblGrid>
      <w:tr w:rsidR="00D860D3" w:rsidRPr="00975B5B" w:rsidTr="00D05A49">
        <w:tc>
          <w:tcPr>
            <w:tcW w:w="1013"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iCs/>
                <w:szCs w:val="22"/>
              </w:rPr>
            </w:pPr>
            <w:r w:rsidRPr="00975B5B">
              <w:rPr>
                <w:iCs/>
                <w:szCs w:val="22"/>
              </w:rPr>
              <w:t>DESCRIPTION SUCCINCTE</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rPr>
            </w:pPr>
            <w:r w:rsidRPr="00975B5B">
              <w:rPr>
                <w:szCs w:val="22"/>
              </w:rPr>
              <w:t>OBJECTIFS DU PROJET</w:t>
            </w:r>
          </w:p>
        </w:tc>
        <w:tc>
          <w:tcPr>
            <w:tcW w:w="1014"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rPr>
            </w:pPr>
            <w:r w:rsidRPr="00975B5B">
              <w:rPr>
                <w:szCs w:val="22"/>
              </w:rPr>
              <w:t>PRINCIPALES RÉALISATIONS</w:t>
            </w:r>
          </w:p>
        </w:tc>
        <w:tc>
          <w:tcPr>
            <w:tcW w:w="1762"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rPr>
            </w:pPr>
            <w:r w:rsidRPr="00975B5B">
              <w:rPr>
                <w:szCs w:val="22"/>
              </w:rPr>
              <w:t>RÉSULTATS</w:t>
            </w:r>
          </w:p>
        </w:tc>
      </w:tr>
      <w:tr w:rsidR="00D860D3" w:rsidRPr="00975B5B" w:rsidTr="00D05A49">
        <w:tc>
          <w:tcPr>
            <w:tcW w:w="1013"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iCs/>
                <w:szCs w:val="22"/>
              </w:rPr>
            </w:pPr>
            <w:r w:rsidRPr="00975B5B">
              <w:rPr>
                <w:iCs/>
                <w:szCs w:val="22"/>
              </w:rPr>
              <w:t>Ce projet constitue un suivi du projet relatif à la propriété intellectuelle et au développement socioéconomique (CDIP/5/7</w:t>
            </w:r>
            <w:r>
              <w:rPr>
                <w:iCs/>
                <w:szCs w:val="22"/>
              </w:rPr>
              <w:t> </w:t>
            </w:r>
            <w:r w:rsidRPr="00975B5B">
              <w:rPr>
                <w:iCs/>
                <w:szCs w:val="22"/>
              </w:rPr>
              <w:t>Rev.1), achevé à la fin de l</w:t>
            </w:r>
            <w:r>
              <w:rPr>
                <w:iCs/>
                <w:szCs w:val="22"/>
              </w:rPr>
              <w:t>’</w:t>
            </w:r>
            <w:r w:rsidRPr="00975B5B">
              <w:rPr>
                <w:iCs/>
                <w:szCs w:val="22"/>
              </w:rPr>
              <w:t>année 2013.  Il continuera de servir de projet</w:t>
            </w:r>
            <w:r>
              <w:rPr>
                <w:iCs/>
                <w:szCs w:val="22"/>
              </w:rPr>
              <w:noBreakHyphen/>
            </w:r>
            <w:r w:rsidRPr="00975B5B">
              <w:rPr>
                <w:iCs/>
                <w:szCs w:val="22"/>
              </w:rPr>
              <w:t>cadre pour des études nationales et régionales visant à réduire le déséquilibre de connaissances auquel sont confrontés les décideurs en ce qui concerne l</w:t>
            </w:r>
            <w:r>
              <w:rPr>
                <w:iCs/>
                <w:szCs w:val="22"/>
              </w:rPr>
              <w:t>’</w:t>
            </w:r>
            <w:r w:rsidRPr="00975B5B">
              <w:rPr>
                <w:iCs/>
                <w:szCs w:val="22"/>
              </w:rPr>
              <w:t>élaboration et la mise en œuvre d</w:t>
            </w:r>
            <w:r>
              <w:rPr>
                <w:iCs/>
                <w:szCs w:val="22"/>
              </w:rPr>
              <w:t>’</w:t>
            </w:r>
            <w:r w:rsidRPr="00975B5B">
              <w:rPr>
                <w:iCs/>
                <w:szCs w:val="22"/>
              </w:rPr>
              <w:t>un régime de propriété intellectuelle favorisant le développement.</w:t>
            </w:r>
          </w:p>
          <w:p w:rsidR="00D860D3" w:rsidRPr="00975B5B" w:rsidRDefault="00D860D3" w:rsidP="00D05A49">
            <w:pPr>
              <w:rPr>
                <w:iCs/>
                <w:szCs w:val="22"/>
              </w:rPr>
            </w:pPr>
          </w:p>
          <w:p w:rsidR="00D860D3" w:rsidRPr="00975B5B" w:rsidRDefault="00D860D3" w:rsidP="00D05A49">
            <w:pPr>
              <w:rPr>
                <w:szCs w:val="22"/>
              </w:rPr>
            </w:pPr>
            <w:r w:rsidRPr="00975B5B">
              <w:rPr>
                <w:szCs w:val="22"/>
              </w:rPr>
              <w:t>Ce projet mis en œuvre depuis janvier 2015 s</w:t>
            </w:r>
            <w:r>
              <w:rPr>
                <w:szCs w:val="22"/>
              </w:rPr>
              <w:t>’</w:t>
            </w:r>
            <w:r w:rsidRPr="00975B5B">
              <w:rPr>
                <w:szCs w:val="22"/>
              </w:rPr>
              <w:t>est achevé en juin 2018.</w:t>
            </w:r>
          </w:p>
          <w:p w:rsidR="00D860D3" w:rsidRPr="00975B5B" w:rsidRDefault="00D860D3" w:rsidP="00D05A49">
            <w:pPr>
              <w:rPr>
                <w:rFonts w:eastAsia="Malgun Gothic"/>
                <w:kern w:val="2"/>
                <w:szCs w:val="22"/>
                <w:lang w:eastAsia="ko-KR"/>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bCs/>
                <w:szCs w:val="22"/>
              </w:rPr>
            </w:pPr>
            <w:r w:rsidRPr="00975B5B">
              <w:rPr>
                <w:bCs/>
                <w:szCs w:val="22"/>
              </w:rPr>
              <w:t>i) Meilleure compréhension des incidences économiques des politiques de propriété intellectuelle et décisions en meilleure connaissance de cause.</w:t>
            </w:r>
          </w:p>
          <w:p w:rsidR="00D860D3" w:rsidRPr="00975B5B" w:rsidRDefault="00D860D3" w:rsidP="00D05A49">
            <w:pPr>
              <w:rPr>
                <w:szCs w:val="22"/>
              </w:rPr>
            </w:pPr>
          </w:p>
          <w:p w:rsidR="00D860D3" w:rsidRPr="00975B5B" w:rsidRDefault="00D860D3" w:rsidP="00D05A49">
            <w:pPr>
              <w:rPr>
                <w:rFonts w:eastAsia="Malgun Gothic"/>
                <w:kern w:val="2"/>
                <w:szCs w:val="22"/>
                <w:lang w:eastAsia="ko-KR"/>
              </w:rPr>
            </w:pPr>
            <w:r w:rsidRPr="00975B5B">
              <w:rPr>
                <w:rFonts w:eastAsia="Malgun Gothic"/>
                <w:kern w:val="2"/>
                <w:szCs w:val="22"/>
                <w:lang w:eastAsia="ko-KR"/>
              </w:rPr>
              <w:t>ii) Un objectif connexe est la création et le maintien de capacités d</w:t>
            </w:r>
            <w:r>
              <w:rPr>
                <w:rFonts w:eastAsia="Malgun Gothic"/>
                <w:kern w:val="2"/>
                <w:szCs w:val="22"/>
                <w:lang w:eastAsia="ko-KR"/>
              </w:rPr>
              <w:t>’</w:t>
            </w:r>
            <w:r w:rsidRPr="00975B5B">
              <w:rPr>
                <w:rFonts w:eastAsia="Malgun Gothic"/>
                <w:kern w:val="2"/>
                <w:szCs w:val="22"/>
                <w:lang w:eastAsia="ko-KR"/>
              </w:rPr>
              <w:t>analyse dans les pays où peu d</w:t>
            </w:r>
            <w:r>
              <w:rPr>
                <w:rFonts w:eastAsia="Malgun Gothic"/>
                <w:kern w:val="2"/>
                <w:szCs w:val="22"/>
                <w:lang w:eastAsia="ko-KR"/>
              </w:rPr>
              <w:t>’</w:t>
            </w:r>
            <w:r w:rsidRPr="00975B5B">
              <w:rPr>
                <w:rFonts w:eastAsia="Malgun Gothic"/>
                <w:kern w:val="2"/>
                <w:szCs w:val="22"/>
                <w:lang w:eastAsia="ko-KR"/>
              </w:rPr>
              <w:t>études économiques sur la propriété intellectuelle ont été menées jusqu</w:t>
            </w:r>
            <w:r>
              <w:rPr>
                <w:rFonts w:eastAsia="Malgun Gothic"/>
                <w:kern w:val="2"/>
                <w:szCs w:val="22"/>
                <w:lang w:eastAsia="ko-KR"/>
              </w:rPr>
              <w:t>’</w:t>
            </w:r>
            <w:r w:rsidRPr="00975B5B">
              <w:rPr>
                <w:rFonts w:eastAsia="Malgun Gothic"/>
                <w:kern w:val="2"/>
                <w:szCs w:val="22"/>
                <w:lang w:eastAsia="ko-KR"/>
              </w:rPr>
              <w:t>ici.</w:t>
            </w:r>
          </w:p>
          <w:p w:rsidR="00D860D3" w:rsidRPr="00975B5B" w:rsidRDefault="00D860D3" w:rsidP="00D05A49">
            <w:pPr>
              <w:rPr>
                <w:rFonts w:eastAsia="Malgun Gothic"/>
                <w:kern w:val="2"/>
                <w:szCs w:val="22"/>
                <w:lang w:eastAsia="ko-KR"/>
              </w:rPr>
            </w:pPr>
          </w:p>
          <w:p w:rsidR="00D860D3" w:rsidRPr="00975B5B" w:rsidRDefault="00D860D3" w:rsidP="00D05A49">
            <w:pPr>
              <w:rPr>
                <w:rFonts w:eastAsia="Malgun Gothic"/>
                <w:kern w:val="2"/>
                <w:szCs w:val="22"/>
                <w:lang w:eastAsia="ko-KR"/>
              </w:rPr>
            </w:pPr>
            <w:r w:rsidRPr="00975B5B">
              <w:rPr>
                <w:rFonts w:eastAsia="Malgun Gothic"/>
                <w:kern w:val="2"/>
                <w:szCs w:val="22"/>
                <w:lang w:eastAsia="ko-KR"/>
              </w:rPr>
              <w:t>iii) Le projet est principalement destiné aux décideurs et à leurs conseillers, les autres bénéficiaires étant les</w:t>
            </w:r>
            <w:r>
              <w:rPr>
                <w:rFonts w:eastAsia="Malgun Gothic"/>
                <w:kern w:val="2"/>
                <w:szCs w:val="22"/>
                <w:lang w:eastAsia="ko-KR"/>
              </w:rPr>
              <w:t> </w:t>
            </w:r>
            <w:r w:rsidRPr="00975B5B">
              <w:rPr>
                <w:rFonts w:eastAsia="Malgun Gothic"/>
                <w:kern w:val="2"/>
                <w:szCs w:val="22"/>
                <w:lang w:eastAsia="ko-KR"/>
              </w:rPr>
              <w:t>ONG, les économistes et le public.</w:t>
            </w:r>
          </w:p>
          <w:p w:rsidR="00D860D3" w:rsidRPr="00975B5B" w:rsidRDefault="00D860D3" w:rsidP="00D05A49">
            <w:pPr>
              <w:rPr>
                <w:rFonts w:eastAsia="Malgun Gothic"/>
                <w:kern w:val="2"/>
                <w:szCs w:val="22"/>
                <w:u w:val="single"/>
                <w:lang w:eastAsia="ko-KR"/>
              </w:rPr>
            </w:pPr>
          </w:p>
        </w:tc>
        <w:tc>
          <w:tcPr>
            <w:tcW w:w="1014"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autoSpaceDE w:val="0"/>
              <w:autoSpaceDN w:val="0"/>
              <w:adjustRightInd w:val="0"/>
              <w:rPr>
                <w:rFonts w:eastAsiaTheme="minorHAnsi"/>
                <w:szCs w:val="22"/>
              </w:rPr>
            </w:pPr>
            <w:r w:rsidRPr="00975B5B">
              <w:rPr>
                <w:rFonts w:eastAsiaTheme="minorHAnsi"/>
                <w:szCs w:val="22"/>
              </w:rPr>
              <w:t>Deux projets d</w:t>
            </w:r>
            <w:r>
              <w:rPr>
                <w:rFonts w:eastAsiaTheme="minorHAnsi"/>
                <w:szCs w:val="22"/>
              </w:rPr>
              <w:t>’</w:t>
            </w:r>
            <w:r w:rsidRPr="00975B5B">
              <w:rPr>
                <w:rFonts w:eastAsiaTheme="minorHAnsi"/>
                <w:szCs w:val="22"/>
              </w:rPr>
              <w:t>étude (Amérique centrale et Colombie) ont été achevés et présentés à la vingt</w:t>
            </w:r>
            <w:r>
              <w:rPr>
                <w:rFonts w:eastAsiaTheme="minorHAnsi"/>
                <w:szCs w:val="22"/>
              </w:rPr>
              <w:t>ième session</w:t>
            </w:r>
            <w:r w:rsidRPr="00975B5B">
              <w:rPr>
                <w:rFonts w:eastAsiaTheme="minorHAnsi"/>
                <w:szCs w:val="22"/>
              </w:rPr>
              <w:t xml:space="preserve"> du</w:t>
            </w:r>
            <w:r>
              <w:rPr>
                <w:rFonts w:eastAsiaTheme="minorHAnsi"/>
                <w:szCs w:val="22"/>
              </w:rPr>
              <w:t> </w:t>
            </w:r>
            <w:r w:rsidRPr="00975B5B">
              <w:rPr>
                <w:rFonts w:eastAsiaTheme="minorHAnsi"/>
                <w:szCs w:val="22"/>
              </w:rPr>
              <w:t>CDIP.</w:t>
            </w:r>
          </w:p>
          <w:p w:rsidR="00D860D3" w:rsidRPr="00975B5B" w:rsidRDefault="00D860D3" w:rsidP="00D05A49">
            <w:pPr>
              <w:autoSpaceDE w:val="0"/>
              <w:autoSpaceDN w:val="0"/>
              <w:adjustRightInd w:val="0"/>
              <w:rPr>
                <w:rFonts w:eastAsiaTheme="minorHAnsi"/>
                <w:szCs w:val="22"/>
              </w:rPr>
            </w:pPr>
          </w:p>
          <w:p w:rsidR="00D860D3" w:rsidRPr="00975B5B" w:rsidRDefault="00D860D3" w:rsidP="00D05A49">
            <w:pPr>
              <w:autoSpaceDE w:val="0"/>
              <w:autoSpaceDN w:val="0"/>
              <w:adjustRightInd w:val="0"/>
              <w:rPr>
                <w:rFonts w:eastAsiaTheme="minorHAnsi"/>
                <w:szCs w:val="22"/>
              </w:rPr>
            </w:pPr>
            <w:r w:rsidRPr="00975B5B">
              <w:rPr>
                <w:rFonts w:eastAsiaTheme="minorHAnsi"/>
                <w:szCs w:val="22"/>
              </w:rPr>
              <w:t>En</w:t>
            </w:r>
            <w:r>
              <w:rPr>
                <w:rFonts w:eastAsiaTheme="minorHAnsi"/>
                <w:szCs w:val="22"/>
              </w:rPr>
              <w:t> </w:t>
            </w:r>
            <w:r w:rsidRPr="00975B5B">
              <w:rPr>
                <w:rFonts w:eastAsiaTheme="minorHAnsi"/>
                <w:szCs w:val="22"/>
              </w:rPr>
              <w:t>2018, toutes les études réalisées dans le cadre de la phase II du projet ont été menées à bien et présentées au</w:t>
            </w:r>
            <w:r>
              <w:rPr>
                <w:rFonts w:eastAsiaTheme="minorHAnsi"/>
                <w:szCs w:val="22"/>
              </w:rPr>
              <w:t> </w:t>
            </w:r>
            <w:r w:rsidRPr="00975B5B">
              <w:rPr>
                <w:rFonts w:eastAsiaTheme="minorHAnsi"/>
                <w:szCs w:val="22"/>
              </w:rPr>
              <w:t>CDIP (les résumés des études figurent dans les documents</w:t>
            </w:r>
            <w:r>
              <w:rPr>
                <w:rFonts w:eastAsiaTheme="minorHAnsi"/>
                <w:szCs w:val="22"/>
              </w:rPr>
              <w:t xml:space="preserve"> </w:t>
            </w:r>
            <w:r w:rsidRPr="00975B5B">
              <w:rPr>
                <w:rFonts w:eastAsiaTheme="minorHAnsi"/>
                <w:szCs w:val="22"/>
              </w:rPr>
              <w:t>CDIP/22/INF/2, CDIP/22/INF/3, CDIP/21/INF/3, CDIP/21/INF/4).</w:t>
            </w:r>
          </w:p>
          <w:p w:rsidR="00D860D3" w:rsidRPr="00975B5B" w:rsidRDefault="00D860D3" w:rsidP="00D05A49">
            <w:pPr>
              <w:autoSpaceDE w:val="0"/>
              <w:autoSpaceDN w:val="0"/>
              <w:adjustRightInd w:val="0"/>
              <w:rPr>
                <w:rFonts w:eastAsiaTheme="minorHAnsi"/>
                <w:szCs w:val="22"/>
              </w:rPr>
            </w:pPr>
          </w:p>
          <w:p w:rsidR="00D860D3" w:rsidRPr="00975B5B" w:rsidRDefault="00D860D3" w:rsidP="00D05A49">
            <w:pPr>
              <w:autoSpaceDE w:val="0"/>
              <w:autoSpaceDN w:val="0"/>
              <w:adjustRightInd w:val="0"/>
              <w:rPr>
                <w:szCs w:val="22"/>
              </w:rPr>
            </w:pPr>
            <w:r w:rsidRPr="00975B5B">
              <w:rPr>
                <w:rFonts w:eastAsiaTheme="minorHAnsi"/>
                <w:szCs w:val="22"/>
              </w:rPr>
              <w:t>Des informations plus détaillées sur la mise en œuvre du projet et son achèvement figurent dans l</w:t>
            </w:r>
            <w:r>
              <w:rPr>
                <w:rFonts w:eastAsiaTheme="minorHAnsi"/>
                <w:szCs w:val="22"/>
              </w:rPr>
              <w:t>’</w:t>
            </w:r>
            <w:r w:rsidRPr="00975B5B">
              <w:rPr>
                <w:rFonts w:eastAsiaTheme="minorHAnsi"/>
                <w:szCs w:val="22"/>
              </w:rPr>
              <w:t>annexe VI du document</w:t>
            </w:r>
            <w:r>
              <w:rPr>
                <w:rFonts w:eastAsiaTheme="minorHAnsi"/>
                <w:szCs w:val="22"/>
              </w:rPr>
              <w:t xml:space="preserve"> </w:t>
            </w:r>
            <w:r w:rsidRPr="00975B5B">
              <w:rPr>
                <w:rFonts w:eastAsiaTheme="minorHAnsi"/>
                <w:szCs w:val="22"/>
              </w:rPr>
              <w:t>CDIP/22/2 et dans le rapport d</w:t>
            </w:r>
            <w:r>
              <w:rPr>
                <w:rFonts w:eastAsiaTheme="minorHAnsi"/>
                <w:szCs w:val="22"/>
              </w:rPr>
              <w:t>’</w:t>
            </w:r>
            <w:r w:rsidRPr="00975B5B">
              <w:rPr>
                <w:rFonts w:eastAsiaTheme="minorHAnsi"/>
                <w:szCs w:val="22"/>
              </w:rPr>
              <w:t>évaluation qui fait l</w:t>
            </w:r>
            <w:r>
              <w:rPr>
                <w:rFonts w:eastAsiaTheme="minorHAnsi"/>
                <w:szCs w:val="22"/>
              </w:rPr>
              <w:t>’</w:t>
            </w:r>
            <w:r w:rsidRPr="00975B5B">
              <w:rPr>
                <w:rFonts w:eastAsiaTheme="minorHAnsi"/>
                <w:szCs w:val="22"/>
              </w:rPr>
              <w:t>objet du document</w:t>
            </w:r>
            <w:r>
              <w:rPr>
                <w:rFonts w:eastAsiaTheme="minorHAnsi"/>
                <w:szCs w:val="22"/>
              </w:rPr>
              <w:t xml:space="preserve"> </w:t>
            </w:r>
            <w:r w:rsidRPr="00975B5B">
              <w:rPr>
                <w:rFonts w:eastAsiaTheme="minorHAnsi"/>
                <w:szCs w:val="22"/>
              </w:rPr>
              <w:t>CDIP/22/9 </w:t>
            </w:r>
            <w:proofErr w:type="spellStart"/>
            <w:r w:rsidRPr="00975B5B">
              <w:rPr>
                <w:rFonts w:eastAsiaTheme="minorHAnsi"/>
                <w:szCs w:val="22"/>
              </w:rPr>
              <w:t>Rev</w:t>
            </w:r>
            <w:proofErr w:type="spellEnd"/>
            <w:r w:rsidRPr="00975B5B">
              <w:rPr>
                <w:rFonts w:eastAsiaTheme="minorHAnsi"/>
                <w:szCs w:val="22"/>
              </w:rPr>
              <w:t>.</w:t>
            </w:r>
          </w:p>
        </w:tc>
        <w:tc>
          <w:tcPr>
            <w:tcW w:w="1762" w:type="pct"/>
            <w:tcBorders>
              <w:top w:val="single" w:sz="4" w:space="0" w:color="auto"/>
              <w:left w:val="single" w:sz="4" w:space="0" w:color="auto"/>
              <w:bottom w:val="single" w:sz="4" w:space="0" w:color="auto"/>
              <w:right w:val="single" w:sz="4" w:space="0" w:color="auto"/>
            </w:tcBorders>
            <w:shd w:val="clear" w:color="auto" w:fill="auto"/>
          </w:tcPr>
          <w:p w:rsidR="00D860D3" w:rsidRDefault="00D860D3" w:rsidP="00D05A49">
            <w:pPr>
              <w:rPr>
                <w:szCs w:val="22"/>
              </w:rPr>
            </w:pPr>
            <w:r w:rsidRPr="00975B5B">
              <w:rPr>
                <w:szCs w:val="22"/>
              </w:rPr>
              <w:t>Toutes les études (7) ont été menées à bien et publiées sur le site</w:t>
            </w:r>
            <w:r>
              <w:rPr>
                <w:szCs w:val="22"/>
              </w:rPr>
              <w:t> </w:t>
            </w:r>
            <w:r w:rsidRPr="00975B5B">
              <w:rPr>
                <w:szCs w:val="22"/>
              </w:rPr>
              <w:t>Web de l</w:t>
            </w:r>
            <w:r>
              <w:rPr>
                <w:szCs w:val="22"/>
              </w:rPr>
              <w:t>’</w:t>
            </w:r>
            <w:r w:rsidRPr="00975B5B">
              <w:rPr>
                <w:szCs w:val="22"/>
              </w:rPr>
              <w:t>OMPI consacré aux études sur le développement</w:t>
            </w:r>
            <w:r>
              <w:rPr>
                <w:szCs w:val="22"/>
              </w:rPr>
              <w:t> :</w:t>
            </w:r>
          </w:p>
          <w:p w:rsidR="00D860D3" w:rsidRDefault="00D860D3" w:rsidP="00D05A49">
            <w:pPr>
              <w:rPr>
                <w:szCs w:val="22"/>
              </w:rPr>
            </w:pPr>
            <w:r w:rsidRPr="00975B5B">
              <w:rPr>
                <w:szCs w:val="22"/>
              </w:rPr>
              <w:t>a) Amérique centrale et République dominicaine</w:t>
            </w:r>
            <w:r>
              <w:rPr>
                <w:szCs w:val="22"/>
              </w:rPr>
              <w:t> :</w:t>
            </w:r>
            <w:r w:rsidRPr="00975B5B">
              <w:rPr>
                <w:szCs w:val="22"/>
              </w:rPr>
              <w:t xml:space="preserve"> Évaluation de l</w:t>
            </w:r>
            <w:r>
              <w:rPr>
                <w:szCs w:val="22"/>
              </w:rPr>
              <w:t>’</w:t>
            </w:r>
            <w:r w:rsidRPr="00975B5B">
              <w:rPr>
                <w:szCs w:val="22"/>
              </w:rPr>
              <w:t>utilisation de la propriété intellectuelle dans le cadre de l</w:t>
            </w:r>
            <w:r>
              <w:rPr>
                <w:szCs w:val="22"/>
              </w:rPr>
              <w:t>’</w:t>
            </w:r>
            <w:r w:rsidRPr="00975B5B">
              <w:rPr>
                <w:szCs w:val="22"/>
              </w:rPr>
              <w:t>intégration économique régionale des pays d</w:t>
            </w:r>
            <w:r>
              <w:rPr>
                <w:szCs w:val="22"/>
              </w:rPr>
              <w:t>’</w:t>
            </w:r>
            <w:r w:rsidRPr="00975B5B">
              <w:rPr>
                <w:szCs w:val="22"/>
              </w:rPr>
              <w:t>Amérique centrale et de la République dominicaine;</w:t>
            </w:r>
          </w:p>
          <w:p w:rsidR="00D860D3" w:rsidRPr="00975B5B" w:rsidRDefault="00D860D3" w:rsidP="00D05A49">
            <w:pPr>
              <w:rPr>
                <w:szCs w:val="22"/>
              </w:rPr>
            </w:pPr>
            <w:r w:rsidRPr="00975B5B">
              <w:rPr>
                <w:szCs w:val="22"/>
              </w:rPr>
              <w:t>b) Colombie</w:t>
            </w:r>
            <w:r>
              <w:rPr>
                <w:szCs w:val="22"/>
              </w:rPr>
              <w:t> :</w:t>
            </w:r>
            <w:r w:rsidRPr="00975B5B">
              <w:rPr>
                <w:szCs w:val="22"/>
              </w:rPr>
              <w:t xml:space="preserve"> Étude sur l</w:t>
            </w:r>
            <w:r>
              <w:rPr>
                <w:szCs w:val="22"/>
              </w:rPr>
              <w:t>’</w:t>
            </w:r>
            <w:r w:rsidRPr="00975B5B">
              <w:rPr>
                <w:szCs w:val="22"/>
              </w:rPr>
              <w:t>utilisation de la propriété intellectuelle;</w:t>
            </w:r>
          </w:p>
          <w:p w:rsidR="00D860D3" w:rsidRPr="00975B5B" w:rsidRDefault="00D860D3" w:rsidP="00D05A49">
            <w:pPr>
              <w:rPr>
                <w:szCs w:val="22"/>
              </w:rPr>
            </w:pPr>
            <w:r w:rsidRPr="00975B5B">
              <w:rPr>
                <w:szCs w:val="22"/>
              </w:rPr>
              <w:t>c) Chili</w:t>
            </w:r>
            <w:r>
              <w:rPr>
                <w:szCs w:val="22"/>
              </w:rPr>
              <w:t> :</w:t>
            </w:r>
            <w:r w:rsidRPr="00975B5B">
              <w:rPr>
                <w:szCs w:val="22"/>
              </w:rPr>
              <w:t xml:space="preserve"> L</w:t>
            </w:r>
            <w:r>
              <w:rPr>
                <w:szCs w:val="22"/>
              </w:rPr>
              <w:t>’</w:t>
            </w:r>
            <w:r w:rsidRPr="00975B5B">
              <w:rPr>
                <w:szCs w:val="22"/>
              </w:rPr>
              <w:t>utilisation de la propriété intellectuelle dans les pays à revenu intermédiaire;</w:t>
            </w:r>
          </w:p>
          <w:p w:rsidR="00D860D3" w:rsidRPr="00975B5B" w:rsidRDefault="00D860D3" w:rsidP="00D05A49">
            <w:pPr>
              <w:rPr>
                <w:szCs w:val="22"/>
              </w:rPr>
            </w:pPr>
            <w:r w:rsidRPr="00975B5B">
              <w:rPr>
                <w:szCs w:val="22"/>
              </w:rPr>
              <w:t>d) Ouganda</w:t>
            </w:r>
            <w:r>
              <w:rPr>
                <w:szCs w:val="22"/>
              </w:rPr>
              <w:t> :</w:t>
            </w:r>
            <w:r w:rsidRPr="00975B5B">
              <w:rPr>
                <w:szCs w:val="22"/>
              </w:rPr>
              <w:t xml:space="preserve"> Promotion de l</w:t>
            </w:r>
            <w:r>
              <w:rPr>
                <w:szCs w:val="22"/>
              </w:rPr>
              <w:t>’</w:t>
            </w:r>
            <w:r w:rsidRPr="00975B5B">
              <w:rPr>
                <w:szCs w:val="22"/>
              </w:rPr>
              <w:t>innovation dans le secteur agroalimentaire ougandais</w:t>
            </w:r>
            <w:r>
              <w:rPr>
                <w:szCs w:val="22"/>
              </w:rPr>
              <w:t> :</w:t>
            </w:r>
            <w:r w:rsidRPr="00975B5B">
              <w:rPr>
                <w:szCs w:val="22"/>
              </w:rPr>
              <w:t xml:space="preserve"> plants de café robusta et transformation des fruits tropicaux;</w:t>
            </w:r>
          </w:p>
          <w:p w:rsidR="00D860D3" w:rsidRPr="00975B5B" w:rsidRDefault="00D860D3" w:rsidP="00D05A49">
            <w:pPr>
              <w:rPr>
                <w:szCs w:val="22"/>
              </w:rPr>
            </w:pPr>
            <w:r w:rsidRPr="00975B5B">
              <w:rPr>
                <w:szCs w:val="22"/>
              </w:rPr>
              <w:t>e) Brésil et Chili</w:t>
            </w:r>
            <w:r>
              <w:rPr>
                <w:szCs w:val="22"/>
              </w:rPr>
              <w:t> :</w:t>
            </w:r>
            <w:r w:rsidRPr="00975B5B">
              <w:rPr>
                <w:szCs w:val="22"/>
              </w:rPr>
              <w:t xml:space="preserve"> Le rôle de la propriété intellectuelle dans le secteur minier;</w:t>
            </w:r>
          </w:p>
          <w:p w:rsidR="00D860D3" w:rsidRPr="00975B5B" w:rsidRDefault="00D860D3" w:rsidP="00D05A49">
            <w:pPr>
              <w:rPr>
                <w:szCs w:val="22"/>
              </w:rPr>
            </w:pPr>
            <w:r w:rsidRPr="00975B5B">
              <w:rPr>
                <w:szCs w:val="22"/>
              </w:rPr>
              <w:t>f) ASEAN</w:t>
            </w:r>
            <w:r>
              <w:rPr>
                <w:szCs w:val="22"/>
              </w:rPr>
              <w:t> :</w:t>
            </w:r>
            <w:r w:rsidRPr="00975B5B">
              <w:rPr>
                <w:szCs w:val="22"/>
              </w:rPr>
              <w:t xml:space="preserve"> Comprendre l</w:t>
            </w:r>
            <w:r>
              <w:rPr>
                <w:szCs w:val="22"/>
              </w:rPr>
              <w:t>’</w:t>
            </w:r>
            <w:r w:rsidRPr="00975B5B">
              <w:rPr>
                <w:szCs w:val="22"/>
              </w:rPr>
              <w:t>utilisation des dessins et modèles industriels dans les pays d</w:t>
            </w:r>
            <w:r>
              <w:rPr>
                <w:szCs w:val="22"/>
              </w:rPr>
              <w:t>’</w:t>
            </w:r>
            <w:r w:rsidRPr="00975B5B">
              <w:rPr>
                <w:szCs w:val="22"/>
              </w:rPr>
              <w:t>Asie du Sud</w:t>
            </w:r>
            <w:r>
              <w:rPr>
                <w:szCs w:val="22"/>
              </w:rPr>
              <w:noBreakHyphen/>
            </w:r>
            <w:r w:rsidRPr="00975B5B">
              <w:rPr>
                <w:szCs w:val="22"/>
              </w:rPr>
              <w:t>Est – le cas de l</w:t>
            </w:r>
            <w:r>
              <w:rPr>
                <w:szCs w:val="22"/>
              </w:rPr>
              <w:t>’</w:t>
            </w:r>
            <w:r w:rsidRPr="00975B5B">
              <w:rPr>
                <w:szCs w:val="22"/>
              </w:rPr>
              <w:t>Indonésie, des Philippines et de la Thaïlande;</w:t>
            </w:r>
          </w:p>
          <w:p w:rsidR="00D860D3" w:rsidRPr="00975B5B" w:rsidRDefault="00D860D3" w:rsidP="00D05A49">
            <w:pPr>
              <w:rPr>
                <w:szCs w:val="22"/>
              </w:rPr>
            </w:pPr>
            <w:r w:rsidRPr="00975B5B">
              <w:rPr>
                <w:szCs w:val="22"/>
              </w:rPr>
              <w:t>g) Pologne</w:t>
            </w:r>
            <w:r>
              <w:rPr>
                <w:szCs w:val="22"/>
              </w:rPr>
              <w:t> :</w:t>
            </w:r>
            <w:r w:rsidRPr="00975B5B">
              <w:rPr>
                <w:szCs w:val="22"/>
              </w:rPr>
              <w:t xml:space="preserve"> La propriété intellectuelle dans le système d</w:t>
            </w:r>
            <w:r>
              <w:rPr>
                <w:szCs w:val="22"/>
              </w:rPr>
              <w:t>’</w:t>
            </w:r>
            <w:r w:rsidRPr="00975B5B">
              <w:rPr>
                <w:szCs w:val="22"/>
              </w:rPr>
              <w:t>innovation du secteur de la santé.</w:t>
            </w:r>
          </w:p>
        </w:tc>
      </w:tr>
    </w:tbl>
    <w:p w:rsidR="00971CB3" w:rsidRDefault="00971CB3" w:rsidP="00D05A49">
      <w:pPr>
        <w:rPr>
          <w:szCs w:val="22"/>
        </w:rPr>
      </w:pPr>
    </w:p>
    <w:p w:rsidR="00D860D3" w:rsidRPr="00975B5B" w:rsidRDefault="00D860D3" w:rsidP="00D05A49">
      <w:pPr>
        <w:rPr>
          <w:szCs w:val="22"/>
        </w:rPr>
      </w:pPr>
      <w:r w:rsidRPr="00975B5B">
        <w:rPr>
          <w:szCs w:val="22"/>
        </w:rPr>
        <w:t>iii)</w:t>
      </w:r>
      <w:r w:rsidRPr="00975B5B">
        <w:rPr>
          <w:szCs w:val="22"/>
        </w:rPr>
        <w:tab/>
        <w:t>Gestion de la propriété intellectuelle et transfert de technologie</w:t>
      </w:r>
      <w:r>
        <w:rPr>
          <w:szCs w:val="22"/>
        </w:rPr>
        <w:t> :</w:t>
      </w:r>
      <w:r w:rsidRPr="00975B5B">
        <w:rPr>
          <w:szCs w:val="22"/>
        </w:rPr>
        <w:t xml:space="preserve"> promouvoir l</w:t>
      </w:r>
      <w:r>
        <w:rPr>
          <w:szCs w:val="22"/>
        </w:rPr>
        <w:t>’</w:t>
      </w:r>
      <w:r w:rsidRPr="00975B5B">
        <w:rPr>
          <w:szCs w:val="22"/>
        </w:rPr>
        <w:t>utilisation efficace de la propriété intellectuelle dans les pays en développement, les pays les moins avancés et les pays en transition</w:t>
      </w:r>
    </w:p>
    <w:p w:rsidR="00D860D3" w:rsidRPr="00975B5B" w:rsidRDefault="00D860D3" w:rsidP="00256669">
      <w:pPr>
        <w:rPr>
          <w:szCs w:val="22"/>
        </w:rPr>
      </w:pPr>
      <w:r w:rsidRPr="00975B5B">
        <w:rPr>
          <w:szCs w:val="22"/>
        </w:rPr>
        <w:t>DA_1_10_12_ 23_ 25_ 31_ 40_01 – Recommandations n</w:t>
      </w:r>
      <w:r w:rsidRPr="00704DA8">
        <w:rPr>
          <w:szCs w:val="22"/>
          <w:vertAlign w:val="superscript"/>
        </w:rPr>
        <w:t>os</w:t>
      </w:r>
      <w:r w:rsidRPr="00975B5B">
        <w:rPr>
          <w:szCs w:val="22"/>
        </w:rPr>
        <w:t> 1, 10, 12, 23, 25, 31 et 40.</w:t>
      </w:r>
    </w:p>
    <w:p w:rsidR="00D860D3" w:rsidRPr="00975B5B" w:rsidRDefault="00D860D3" w:rsidP="00256669">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594"/>
        <w:gridCol w:w="3720"/>
        <w:gridCol w:w="4023"/>
        <w:gridCol w:w="4507"/>
      </w:tblGrid>
      <w:tr w:rsidR="00D860D3" w:rsidRPr="00975B5B" w:rsidTr="00D05A49">
        <w:trPr>
          <w:tblHeader/>
        </w:trPr>
        <w:tc>
          <w:tcPr>
            <w:tcW w:w="874"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rPr>
            </w:pPr>
            <w:r w:rsidRPr="00975B5B">
              <w:rPr>
                <w:szCs w:val="22"/>
              </w:rPr>
              <w:t>DESCRIPTION SUCCINCTE</w:t>
            </w:r>
          </w:p>
        </w:tc>
        <w:tc>
          <w:tcPr>
            <w:tcW w:w="1253"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rFonts w:eastAsia="Malgun Gothic"/>
                <w:kern w:val="2"/>
                <w:szCs w:val="22"/>
                <w:lang w:eastAsia="ko-KR"/>
              </w:rPr>
            </w:pPr>
            <w:r w:rsidRPr="00975B5B">
              <w:rPr>
                <w:rFonts w:eastAsia="Malgun Gothic"/>
                <w:kern w:val="2"/>
                <w:szCs w:val="22"/>
                <w:lang w:eastAsia="ko-KR"/>
              </w:rPr>
              <w:t>OBJECTIFS DU PROJET</w:t>
            </w:r>
          </w:p>
        </w:tc>
        <w:tc>
          <w:tcPr>
            <w:tcW w:w="1355"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rPr>
            </w:pPr>
            <w:r w:rsidRPr="00975B5B">
              <w:rPr>
                <w:szCs w:val="22"/>
              </w:rPr>
              <w:t>PRINCIPALES RÉALISATIONS</w:t>
            </w:r>
          </w:p>
        </w:tc>
        <w:tc>
          <w:tcPr>
            <w:tcW w:w="1518"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rPr>
            </w:pPr>
            <w:r w:rsidRPr="00975B5B">
              <w:rPr>
                <w:szCs w:val="22"/>
              </w:rPr>
              <w:t>RÉSULTATS</w:t>
            </w:r>
          </w:p>
        </w:tc>
      </w:tr>
      <w:tr w:rsidR="00D860D3" w:rsidRPr="00975B5B" w:rsidTr="00D05A49">
        <w:tc>
          <w:tcPr>
            <w:tcW w:w="874"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rPr>
            </w:pPr>
            <w:r w:rsidRPr="00975B5B">
              <w:rPr>
                <w:szCs w:val="22"/>
              </w:rPr>
              <w:t>Le projet vise à accroître les capacités d</w:t>
            </w:r>
            <w:r>
              <w:rPr>
                <w:szCs w:val="22"/>
              </w:rPr>
              <w:t>’</w:t>
            </w:r>
            <w:r w:rsidRPr="00975B5B">
              <w:rPr>
                <w:szCs w:val="22"/>
              </w:rPr>
              <w:t>innovation des pays en développement, des pays les moins avancés et des pays en transition en offrant des possibilités de formation, de renforcement des capacités et de coopération, ainsi que du matériel didactique tel que des guides et des documents sur les pratiques recommandées (de nature tant éducative que pratique) destinés à toute une série d</w:t>
            </w:r>
            <w:r>
              <w:rPr>
                <w:szCs w:val="22"/>
              </w:rPr>
              <w:t>’</w:t>
            </w:r>
            <w:r w:rsidRPr="00975B5B">
              <w:rPr>
                <w:szCs w:val="22"/>
              </w:rPr>
              <w:t>acteurs des chaînes de valeur de l</w:t>
            </w:r>
            <w:r>
              <w:rPr>
                <w:szCs w:val="22"/>
              </w:rPr>
              <w:t>’</w:t>
            </w:r>
            <w:r w:rsidRPr="00975B5B">
              <w:rPr>
                <w:szCs w:val="22"/>
              </w:rPr>
              <w:t>innovation, de manière plus ciblée</w:t>
            </w:r>
            <w:r>
              <w:rPr>
                <w:szCs w:val="22"/>
              </w:rPr>
              <w:t xml:space="preserve">.  </w:t>
            </w:r>
            <w:r w:rsidRPr="00975B5B">
              <w:rPr>
                <w:szCs w:val="22"/>
              </w:rPr>
              <w:t>Le projet vise à renforcer les capacités des principales parties prenantes dans les pays pilotes retenus (donateurs, concepteurs, gestionnaires et, à terme, utilisateurs) et à accroître la coopération entre les États membres pour faciliter le transfert de connaissances</w:t>
            </w:r>
            <w:r>
              <w:rPr>
                <w:szCs w:val="22"/>
              </w:rPr>
              <w:t xml:space="preserve">.  </w:t>
            </w:r>
            <w:r w:rsidRPr="00975B5B">
              <w:rPr>
                <w:szCs w:val="22"/>
              </w:rPr>
              <w:t>Il vise également à démontrer de quelle manière les pays en développement, les pays émergents et les pays les moins avancés peuvent tirer parti du renforcement des capacités en matière de gestion de la propriété intellectuelle et de transfert de technologie, l</w:t>
            </w:r>
            <w:r>
              <w:rPr>
                <w:szCs w:val="22"/>
              </w:rPr>
              <w:t>’</w:t>
            </w:r>
            <w:r w:rsidRPr="00975B5B">
              <w:rPr>
                <w:szCs w:val="22"/>
              </w:rPr>
              <w:t>objectif final global étant d</w:t>
            </w:r>
            <w:r>
              <w:rPr>
                <w:szCs w:val="22"/>
              </w:rPr>
              <w:t>’</w:t>
            </w:r>
            <w:r w:rsidRPr="00975B5B">
              <w:rPr>
                <w:szCs w:val="22"/>
              </w:rPr>
              <w:t>accroître l</w:t>
            </w:r>
            <w:r>
              <w:rPr>
                <w:szCs w:val="22"/>
              </w:rPr>
              <w:t>’</w:t>
            </w:r>
            <w:r w:rsidRPr="00975B5B">
              <w:rPr>
                <w:szCs w:val="22"/>
              </w:rPr>
              <w:t>innovation.</w:t>
            </w:r>
          </w:p>
          <w:p w:rsidR="00D860D3" w:rsidRPr="00975B5B" w:rsidRDefault="00D860D3" w:rsidP="00D05A49">
            <w:pPr>
              <w:rPr>
                <w:szCs w:val="22"/>
              </w:rPr>
            </w:pPr>
          </w:p>
          <w:p w:rsidR="00D860D3" w:rsidRPr="00975B5B" w:rsidRDefault="00D860D3" w:rsidP="00D05A49">
            <w:pPr>
              <w:rPr>
                <w:szCs w:val="22"/>
              </w:rPr>
            </w:pPr>
            <w:r w:rsidRPr="00975B5B">
              <w:rPr>
                <w:szCs w:val="22"/>
              </w:rPr>
              <w:t>Ce projet est mis en œuvre depuis janvier 2018.</w:t>
            </w:r>
          </w:p>
        </w:tc>
        <w:tc>
          <w:tcPr>
            <w:tcW w:w="1253"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rFonts w:eastAsia="Malgun Gothic"/>
                <w:kern w:val="2"/>
                <w:szCs w:val="22"/>
                <w:u w:val="single"/>
                <w:lang w:eastAsia="ko-KR"/>
              </w:rPr>
            </w:pPr>
            <w:r w:rsidRPr="00975B5B">
              <w:rPr>
                <w:rFonts w:eastAsia="Malgun Gothic"/>
                <w:kern w:val="2"/>
                <w:szCs w:val="22"/>
                <w:u w:val="single"/>
                <w:lang w:eastAsia="ko-KR"/>
              </w:rPr>
              <w:t>Objectif général</w:t>
            </w:r>
            <w:r>
              <w:rPr>
                <w:rFonts w:eastAsia="Malgun Gothic"/>
                <w:kern w:val="2"/>
                <w:szCs w:val="22"/>
                <w:u w:val="single"/>
                <w:lang w:eastAsia="ko-KR"/>
              </w:rPr>
              <w:t> :</w:t>
            </w:r>
          </w:p>
          <w:p w:rsidR="00D860D3" w:rsidRPr="00975B5B" w:rsidRDefault="00D860D3" w:rsidP="00D05A49">
            <w:pPr>
              <w:rPr>
                <w:rFonts w:eastAsia="Malgun Gothic"/>
                <w:kern w:val="2"/>
                <w:szCs w:val="22"/>
                <w:u w:val="single"/>
                <w:lang w:eastAsia="ko-KR"/>
              </w:rPr>
            </w:pPr>
          </w:p>
          <w:p w:rsidR="00D860D3" w:rsidRPr="00975B5B" w:rsidRDefault="00D860D3" w:rsidP="00D05A49">
            <w:pPr>
              <w:rPr>
                <w:rFonts w:eastAsia="Malgun Gothic"/>
                <w:kern w:val="2"/>
                <w:szCs w:val="22"/>
                <w:lang w:eastAsia="ko-KR"/>
              </w:rPr>
            </w:pPr>
            <w:r w:rsidRPr="00975B5B">
              <w:rPr>
                <w:rFonts w:eastAsia="Malgun Gothic"/>
                <w:kern w:val="2"/>
                <w:szCs w:val="22"/>
                <w:lang w:eastAsia="ko-KR"/>
              </w:rPr>
              <w:t>Promouvoir l</w:t>
            </w:r>
            <w:r>
              <w:rPr>
                <w:rFonts w:eastAsia="Malgun Gothic"/>
                <w:kern w:val="2"/>
                <w:szCs w:val="22"/>
                <w:lang w:eastAsia="ko-KR"/>
              </w:rPr>
              <w:t>’</w:t>
            </w:r>
            <w:r w:rsidRPr="00975B5B">
              <w:rPr>
                <w:rFonts w:eastAsia="Malgun Gothic"/>
                <w:kern w:val="2"/>
                <w:szCs w:val="22"/>
                <w:lang w:eastAsia="ko-KR"/>
              </w:rPr>
              <w:t>utilisation efficace de la propriété intellectuelle et des droits qui lui sont associés en tant qu</w:t>
            </w:r>
            <w:r>
              <w:rPr>
                <w:rFonts w:eastAsia="Malgun Gothic"/>
                <w:kern w:val="2"/>
                <w:szCs w:val="22"/>
                <w:lang w:eastAsia="ko-KR"/>
              </w:rPr>
              <w:t>’</w:t>
            </w:r>
            <w:r w:rsidRPr="00975B5B">
              <w:rPr>
                <w:rFonts w:eastAsia="Malgun Gothic"/>
                <w:kern w:val="2"/>
                <w:szCs w:val="22"/>
                <w:lang w:eastAsia="ko-KR"/>
              </w:rPr>
              <w:t>instrument de développement socioéconomique dans les pays en développement, les pays émergents et les pays les moins avancés et, plus particulièrement, l</w:t>
            </w:r>
            <w:r>
              <w:rPr>
                <w:rFonts w:eastAsia="Malgun Gothic"/>
                <w:kern w:val="2"/>
                <w:szCs w:val="22"/>
                <w:lang w:eastAsia="ko-KR"/>
              </w:rPr>
              <w:t>’</w:t>
            </w:r>
            <w:r w:rsidRPr="00975B5B">
              <w:rPr>
                <w:rFonts w:eastAsia="Malgun Gothic"/>
                <w:kern w:val="2"/>
                <w:szCs w:val="22"/>
                <w:lang w:eastAsia="ko-KR"/>
              </w:rPr>
              <w:t>utilisation des actifs de propriété intellectuelle obtenus dans le cadre de la recherche ou du développement financés par des fonds publics.</w:t>
            </w:r>
          </w:p>
          <w:p w:rsidR="00D860D3" w:rsidRPr="00975B5B" w:rsidRDefault="00D860D3" w:rsidP="00D05A49">
            <w:pPr>
              <w:rPr>
                <w:rFonts w:eastAsia="Malgun Gothic"/>
                <w:kern w:val="2"/>
                <w:szCs w:val="22"/>
                <w:lang w:eastAsia="ko-KR"/>
              </w:rPr>
            </w:pPr>
          </w:p>
          <w:p w:rsidR="00D860D3" w:rsidRPr="00975B5B" w:rsidRDefault="00D860D3" w:rsidP="00D05A49">
            <w:pPr>
              <w:rPr>
                <w:rFonts w:eastAsia="Malgun Gothic"/>
                <w:kern w:val="2"/>
                <w:szCs w:val="22"/>
                <w:u w:val="single"/>
                <w:lang w:eastAsia="ko-KR"/>
              </w:rPr>
            </w:pPr>
            <w:r w:rsidRPr="00975B5B">
              <w:rPr>
                <w:rFonts w:eastAsia="Malgun Gothic"/>
                <w:kern w:val="2"/>
                <w:szCs w:val="22"/>
                <w:u w:val="single"/>
                <w:lang w:eastAsia="ko-KR"/>
              </w:rPr>
              <w:t>Objectifs spécifiques</w:t>
            </w:r>
            <w:r>
              <w:rPr>
                <w:rFonts w:eastAsia="Malgun Gothic"/>
                <w:kern w:val="2"/>
                <w:szCs w:val="22"/>
                <w:u w:val="single"/>
                <w:lang w:eastAsia="ko-KR"/>
              </w:rPr>
              <w:t> :</w:t>
            </w:r>
          </w:p>
          <w:p w:rsidR="00D860D3" w:rsidRPr="00975B5B" w:rsidRDefault="00D860D3" w:rsidP="00D05A49">
            <w:pPr>
              <w:rPr>
                <w:rFonts w:eastAsia="Malgun Gothic"/>
                <w:kern w:val="2"/>
                <w:szCs w:val="22"/>
                <w:lang w:eastAsia="ko-KR"/>
              </w:rPr>
            </w:pPr>
          </w:p>
          <w:p w:rsidR="00D860D3" w:rsidRPr="00975B5B" w:rsidRDefault="00D860D3" w:rsidP="00D05A49">
            <w:pPr>
              <w:rPr>
                <w:rFonts w:eastAsia="Malgun Gothic"/>
                <w:kern w:val="2"/>
                <w:szCs w:val="22"/>
                <w:lang w:eastAsia="ko-KR"/>
              </w:rPr>
            </w:pPr>
            <w:r w:rsidRPr="00975B5B">
              <w:rPr>
                <w:rFonts w:eastAsia="Malgun Gothic"/>
                <w:kern w:val="2"/>
                <w:szCs w:val="22"/>
                <w:lang w:eastAsia="ko-KR"/>
              </w:rPr>
              <w:t>i)</w:t>
            </w:r>
            <w:r w:rsidRPr="00975B5B">
              <w:rPr>
                <w:szCs w:val="22"/>
              </w:rPr>
              <w:t xml:space="preserve"> </w:t>
            </w:r>
            <w:r w:rsidRPr="00975B5B">
              <w:rPr>
                <w:szCs w:val="22"/>
              </w:rPr>
              <w:tab/>
            </w:r>
            <w:r w:rsidRPr="00975B5B">
              <w:rPr>
                <w:rFonts w:eastAsia="Malgun Gothic"/>
                <w:kern w:val="2"/>
                <w:szCs w:val="22"/>
                <w:lang w:eastAsia="ko-KR"/>
              </w:rPr>
              <w:t xml:space="preserve">Créer un cadre pour cibler plus efficacement les activités de renforcement des capacités dans le domaine du transfert de </w:t>
            </w:r>
            <w:proofErr w:type="gramStart"/>
            <w:r w:rsidRPr="00975B5B">
              <w:rPr>
                <w:rFonts w:eastAsia="Malgun Gothic"/>
                <w:kern w:val="2"/>
                <w:szCs w:val="22"/>
                <w:lang w:eastAsia="ko-KR"/>
              </w:rPr>
              <w:t>technologie;  et</w:t>
            </w:r>
            <w:proofErr w:type="gramEnd"/>
          </w:p>
          <w:p w:rsidR="00D860D3" w:rsidRPr="00975B5B" w:rsidRDefault="00D860D3" w:rsidP="00D05A49">
            <w:pPr>
              <w:rPr>
                <w:rFonts w:eastAsia="Malgun Gothic"/>
                <w:kern w:val="2"/>
                <w:szCs w:val="22"/>
                <w:lang w:eastAsia="ko-KR"/>
              </w:rPr>
            </w:pPr>
          </w:p>
          <w:p w:rsidR="00D860D3" w:rsidRPr="00975B5B" w:rsidRDefault="00D860D3" w:rsidP="00D05A49">
            <w:pPr>
              <w:rPr>
                <w:rFonts w:eastAsia="Malgun Gothic"/>
                <w:kern w:val="2"/>
                <w:szCs w:val="22"/>
                <w:lang w:eastAsia="ko-KR"/>
              </w:rPr>
            </w:pPr>
            <w:r w:rsidRPr="00975B5B">
              <w:rPr>
                <w:rFonts w:eastAsia="Malgun Gothic"/>
                <w:kern w:val="2"/>
                <w:szCs w:val="22"/>
                <w:lang w:eastAsia="ko-KR"/>
              </w:rPr>
              <w:t xml:space="preserve">ii) </w:t>
            </w:r>
            <w:r w:rsidRPr="00975B5B">
              <w:rPr>
                <w:szCs w:val="22"/>
              </w:rPr>
              <w:tab/>
            </w:r>
            <w:r w:rsidRPr="00975B5B">
              <w:rPr>
                <w:rFonts w:eastAsia="Malgun Gothic"/>
                <w:kern w:val="2"/>
                <w:szCs w:val="22"/>
                <w:lang w:eastAsia="ko-KR"/>
              </w:rPr>
              <w:t>Renforcer les capacités en matière de gestion de la propriété intellectuelle et de transfert de technologie des principaux acteurs parmi les donateurs, concepteurs, gestionnaires et utilisateurs dans le domaine de la propriété intellectuelle.</w:t>
            </w:r>
          </w:p>
          <w:p w:rsidR="00D860D3" w:rsidRPr="00975B5B" w:rsidRDefault="00D860D3" w:rsidP="00D05A49">
            <w:pPr>
              <w:rPr>
                <w:rFonts w:eastAsia="Malgun Gothic"/>
                <w:kern w:val="2"/>
                <w:szCs w:val="22"/>
                <w:u w:val="single"/>
                <w:lang w:eastAsia="ko-KR"/>
              </w:rPr>
            </w:pPr>
          </w:p>
        </w:tc>
        <w:tc>
          <w:tcPr>
            <w:tcW w:w="1355" w:type="pct"/>
            <w:tcBorders>
              <w:top w:val="single" w:sz="4" w:space="0" w:color="auto"/>
              <w:left w:val="single" w:sz="4" w:space="0" w:color="auto"/>
              <w:bottom w:val="single" w:sz="4" w:space="0" w:color="auto"/>
              <w:right w:val="single" w:sz="4" w:space="0" w:color="auto"/>
            </w:tcBorders>
            <w:shd w:val="clear" w:color="auto" w:fill="auto"/>
          </w:tcPr>
          <w:p w:rsidR="00D860D3" w:rsidRDefault="00D860D3" w:rsidP="00D05A49">
            <w:pPr>
              <w:rPr>
                <w:szCs w:val="22"/>
              </w:rPr>
            </w:pPr>
            <w:r w:rsidRPr="00975B5B">
              <w:rPr>
                <w:szCs w:val="22"/>
              </w:rPr>
              <w:t>En</w:t>
            </w:r>
            <w:r>
              <w:rPr>
                <w:szCs w:val="22"/>
              </w:rPr>
              <w:t> </w:t>
            </w:r>
            <w:r w:rsidRPr="00975B5B">
              <w:rPr>
                <w:szCs w:val="22"/>
              </w:rPr>
              <w:t>2018, les quatre</w:t>
            </w:r>
            <w:r>
              <w:rPr>
                <w:szCs w:val="22"/>
              </w:rPr>
              <w:t> </w:t>
            </w:r>
            <w:r w:rsidRPr="00975B5B">
              <w:rPr>
                <w:szCs w:val="22"/>
              </w:rPr>
              <w:t>pays pilotes ont été sélectionnés</w:t>
            </w:r>
            <w:r>
              <w:rPr>
                <w:szCs w:val="22"/>
              </w:rPr>
              <w:t> :</w:t>
            </w:r>
            <w:r w:rsidRPr="00975B5B">
              <w:rPr>
                <w:szCs w:val="22"/>
              </w:rPr>
              <w:t xml:space="preserve"> Afrique du Sud, Chili, Indonésie et Rwanda.</w:t>
            </w:r>
          </w:p>
          <w:p w:rsidR="00D860D3" w:rsidRPr="00975B5B" w:rsidRDefault="00D860D3" w:rsidP="00D05A49">
            <w:pPr>
              <w:rPr>
                <w:i/>
                <w:szCs w:val="22"/>
              </w:rPr>
            </w:pPr>
          </w:p>
          <w:p w:rsidR="00D860D3" w:rsidRPr="00975B5B" w:rsidRDefault="00D860D3" w:rsidP="00D05A49">
            <w:pPr>
              <w:rPr>
                <w:szCs w:val="22"/>
                <w:u w:val="single"/>
              </w:rPr>
            </w:pPr>
            <w:r w:rsidRPr="00975B5B">
              <w:rPr>
                <w:szCs w:val="22"/>
                <w:u w:val="single"/>
              </w:rPr>
              <w:t>Manuel et série d</w:t>
            </w:r>
            <w:r>
              <w:rPr>
                <w:szCs w:val="22"/>
                <w:u w:val="single"/>
              </w:rPr>
              <w:t>’</w:t>
            </w:r>
            <w:r w:rsidRPr="00975B5B">
              <w:rPr>
                <w:szCs w:val="22"/>
                <w:u w:val="single"/>
              </w:rPr>
              <w:t>outils d</w:t>
            </w:r>
            <w:r>
              <w:rPr>
                <w:szCs w:val="22"/>
                <w:u w:val="single"/>
              </w:rPr>
              <w:t>’</w:t>
            </w:r>
            <w:r w:rsidRPr="00975B5B">
              <w:rPr>
                <w:szCs w:val="22"/>
                <w:u w:val="single"/>
              </w:rPr>
              <w:t>évaluation des besoins de formation en matière de transfert de technologie</w:t>
            </w:r>
          </w:p>
          <w:p w:rsidR="00D860D3" w:rsidRPr="00975B5B" w:rsidRDefault="00D860D3" w:rsidP="00D05A49">
            <w:pPr>
              <w:rPr>
                <w:i/>
                <w:szCs w:val="22"/>
              </w:rPr>
            </w:pPr>
          </w:p>
          <w:p w:rsidR="00D860D3" w:rsidRPr="00975B5B" w:rsidRDefault="00D860D3" w:rsidP="00D05A49">
            <w:pPr>
              <w:rPr>
                <w:szCs w:val="22"/>
              </w:rPr>
            </w:pPr>
            <w:r w:rsidRPr="00975B5B">
              <w:rPr>
                <w:szCs w:val="22"/>
              </w:rPr>
              <w:t>Un avant</w:t>
            </w:r>
            <w:r>
              <w:rPr>
                <w:szCs w:val="22"/>
              </w:rPr>
              <w:noBreakHyphen/>
            </w:r>
            <w:r w:rsidRPr="00975B5B">
              <w:rPr>
                <w:szCs w:val="22"/>
              </w:rPr>
              <w:t>projet relatif au manuel et à la série d</w:t>
            </w:r>
            <w:r>
              <w:rPr>
                <w:szCs w:val="22"/>
              </w:rPr>
              <w:t>’</w:t>
            </w:r>
            <w:r w:rsidRPr="00975B5B">
              <w:rPr>
                <w:szCs w:val="22"/>
              </w:rPr>
              <w:t>outils d</w:t>
            </w:r>
            <w:r>
              <w:rPr>
                <w:szCs w:val="22"/>
              </w:rPr>
              <w:t>’</w:t>
            </w:r>
            <w:r w:rsidRPr="00975B5B">
              <w:rPr>
                <w:szCs w:val="22"/>
              </w:rPr>
              <w:t>évaluation des besoins de formation en matière de transfert de technologie et de commercialisation et d</w:t>
            </w:r>
            <w:r>
              <w:rPr>
                <w:szCs w:val="22"/>
              </w:rPr>
              <w:t>’</w:t>
            </w:r>
            <w:r w:rsidRPr="00975B5B">
              <w:rPr>
                <w:szCs w:val="22"/>
              </w:rPr>
              <w:t>utilisation de la propriété intellectuelle a été finalisé par l</w:t>
            </w:r>
            <w:r>
              <w:rPr>
                <w:szCs w:val="22"/>
              </w:rPr>
              <w:t>’</w:t>
            </w:r>
            <w:r w:rsidRPr="00975B5B">
              <w:rPr>
                <w:szCs w:val="22"/>
              </w:rPr>
              <w:t>expert en évaluation des besoins de formation.</w:t>
            </w:r>
          </w:p>
          <w:p w:rsidR="00D860D3" w:rsidRPr="00975B5B" w:rsidRDefault="00D860D3" w:rsidP="00D05A49">
            <w:pPr>
              <w:rPr>
                <w:szCs w:val="22"/>
              </w:rPr>
            </w:pPr>
          </w:p>
          <w:p w:rsidR="00D860D3" w:rsidRPr="00975B5B" w:rsidRDefault="00D860D3" w:rsidP="00D05A49">
            <w:pPr>
              <w:rPr>
                <w:szCs w:val="22"/>
              </w:rPr>
            </w:pPr>
            <w:r w:rsidRPr="00975B5B">
              <w:rPr>
                <w:szCs w:val="22"/>
              </w:rPr>
              <w:t>L</w:t>
            </w:r>
            <w:r>
              <w:rPr>
                <w:szCs w:val="22"/>
              </w:rPr>
              <w:t>’</w:t>
            </w:r>
            <w:r w:rsidRPr="00975B5B">
              <w:rPr>
                <w:szCs w:val="22"/>
              </w:rPr>
              <w:t>avant</w:t>
            </w:r>
            <w:r>
              <w:rPr>
                <w:szCs w:val="22"/>
              </w:rPr>
              <w:noBreakHyphen/>
            </w:r>
            <w:r w:rsidRPr="00975B5B">
              <w:rPr>
                <w:szCs w:val="22"/>
              </w:rPr>
              <w:t>projet a été présenté à l</w:t>
            </w:r>
            <w:r>
              <w:rPr>
                <w:szCs w:val="22"/>
              </w:rPr>
              <w:t>’</w:t>
            </w:r>
            <w:r w:rsidRPr="00975B5B">
              <w:rPr>
                <w:szCs w:val="22"/>
              </w:rPr>
              <w:t>équipe de l</w:t>
            </w:r>
            <w:r>
              <w:rPr>
                <w:szCs w:val="22"/>
              </w:rPr>
              <w:t>’</w:t>
            </w:r>
            <w:r w:rsidRPr="00975B5B">
              <w:rPr>
                <w:szCs w:val="22"/>
              </w:rPr>
              <w:t>OMPI chargée du projet à la fin du mois de juin 2018 et une réunion a été organisée à Genève les 12 et 13 juillet 2018, au cours de laquelle l</w:t>
            </w:r>
            <w:r>
              <w:rPr>
                <w:szCs w:val="22"/>
              </w:rPr>
              <w:t>’</w:t>
            </w:r>
            <w:r w:rsidRPr="00975B5B">
              <w:rPr>
                <w:szCs w:val="22"/>
              </w:rPr>
              <w:t>expert en évaluation des besoins de formation a présenté la première version du manuel et de la série d</w:t>
            </w:r>
            <w:r>
              <w:rPr>
                <w:szCs w:val="22"/>
              </w:rPr>
              <w:t>’</w:t>
            </w:r>
            <w:r w:rsidRPr="00975B5B">
              <w:rPr>
                <w:szCs w:val="22"/>
              </w:rPr>
              <w:t>outils à l</w:t>
            </w:r>
            <w:r>
              <w:rPr>
                <w:szCs w:val="22"/>
              </w:rPr>
              <w:t>’</w:t>
            </w:r>
            <w:r w:rsidRPr="00975B5B">
              <w:rPr>
                <w:szCs w:val="22"/>
              </w:rPr>
              <w:t>équipe de l</w:t>
            </w:r>
            <w:r>
              <w:rPr>
                <w:szCs w:val="22"/>
              </w:rPr>
              <w:t>’</w:t>
            </w:r>
            <w:r w:rsidRPr="00975B5B">
              <w:rPr>
                <w:szCs w:val="22"/>
              </w:rPr>
              <w:t>OMPI chargée du projet et aux experts nationaux qui conduiront les évaluations des besoins de formation dans les pays pilotes.</w:t>
            </w:r>
          </w:p>
          <w:p w:rsidR="00D860D3" w:rsidRPr="00975B5B" w:rsidRDefault="00D860D3" w:rsidP="00D05A49">
            <w:pPr>
              <w:rPr>
                <w:szCs w:val="22"/>
                <w:u w:val="single"/>
              </w:rPr>
            </w:pPr>
          </w:p>
          <w:p w:rsidR="00D860D3" w:rsidRPr="00975B5B" w:rsidRDefault="00D860D3" w:rsidP="00D05A49">
            <w:pPr>
              <w:rPr>
                <w:szCs w:val="22"/>
                <w:u w:val="single"/>
              </w:rPr>
            </w:pPr>
            <w:r w:rsidRPr="00975B5B">
              <w:rPr>
                <w:szCs w:val="22"/>
                <w:u w:val="single"/>
              </w:rPr>
              <w:t>Inventaire des chaînes de valeur de l</w:t>
            </w:r>
            <w:r>
              <w:rPr>
                <w:szCs w:val="22"/>
                <w:u w:val="single"/>
              </w:rPr>
              <w:t>’</w:t>
            </w:r>
            <w:r w:rsidRPr="00975B5B">
              <w:rPr>
                <w:szCs w:val="22"/>
                <w:u w:val="single"/>
              </w:rPr>
              <w:t>innovation, évaluation des besoins de formation et élaboration de programmes de formation dans quatre</w:t>
            </w:r>
            <w:r>
              <w:rPr>
                <w:szCs w:val="22"/>
                <w:u w:val="single"/>
              </w:rPr>
              <w:t> </w:t>
            </w:r>
            <w:r w:rsidRPr="00975B5B">
              <w:rPr>
                <w:szCs w:val="22"/>
                <w:u w:val="single"/>
              </w:rPr>
              <w:t>pays pilotes</w:t>
            </w:r>
          </w:p>
          <w:p w:rsidR="00D860D3" w:rsidRPr="00975B5B" w:rsidRDefault="00D860D3" w:rsidP="00D05A49">
            <w:pPr>
              <w:rPr>
                <w:i/>
                <w:szCs w:val="22"/>
                <w:u w:val="single"/>
              </w:rPr>
            </w:pPr>
          </w:p>
          <w:p w:rsidR="00D860D3" w:rsidRPr="00975B5B" w:rsidRDefault="00D860D3" w:rsidP="00D05A49">
            <w:pPr>
              <w:rPr>
                <w:szCs w:val="22"/>
              </w:rPr>
            </w:pPr>
            <w:r w:rsidRPr="00975B5B">
              <w:rPr>
                <w:szCs w:val="22"/>
              </w:rPr>
              <w:t>Des experts nationaux (4) ont été recrutés pour chaque pays pilote afin d</w:t>
            </w:r>
            <w:r>
              <w:rPr>
                <w:szCs w:val="22"/>
              </w:rPr>
              <w:t>’</w:t>
            </w:r>
            <w:r w:rsidRPr="00975B5B">
              <w:rPr>
                <w:szCs w:val="22"/>
              </w:rPr>
              <w:t>établir des inventaires détaillés des chaînes de valeur de l</w:t>
            </w:r>
            <w:r>
              <w:rPr>
                <w:szCs w:val="22"/>
              </w:rPr>
              <w:t>’</w:t>
            </w:r>
            <w:r w:rsidRPr="00975B5B">
              <w:rPr>
                <w:szCs w:val="22"/>
              </w:rPr>
              <w:t>innovation et des évaluations des besoins de formation des différents acteurs des chaînes de valeur de l</w:t>
            </w:r>
            <w:r>
              <w:rPr>
                <w:szCs w:val="22"/>
              </w:rPr>
              <w:t>’</w:t>
            </w:r>
            <w:r w:rsidRPr="00975B5B">
              <w:rPr>
                <w:szCs w:val="22"/>
              </w:rPr>
              <w:t>innovation pour les quatre</w:t>
            </w:r>
            <w:r>
              <w:rPr>
                <w:szCs w:val="22"/>
              </w:rPr>
              <w:t> </w:t>
            </w:r>
            <w:r w:rsidRPr="00975B5B">
              <w:rPr>
                <w:szCs w:val="22"/>
              </w:rPr>
              <w:t>pays pilotes.</w:t>
            </w:r>
          </w:p>
          <w:p w:rsidR="00D860D3" w:rsidRPr="00975B5B" w:rsidRDefault="00D860D3" w:rsidP="00D05A49">
            <w:pPr>
              <w:rPr>
                <w:szCs w:val="22"/>
              </w:rPr>
            </w:pPr>
          </w:p>
          <w:p w:rsidR="00D860D3" w:rsidRPr="00975B5B" w:rsidRDefault="00D860D3" w:rsidP="00D05A49">
            <w:pPr>
              <w:rPr>
                <w:szCs w:val="22"/>
              </w:rPr>
            </w:pPr>
            <w:r w:rsidRPr="00975B5B">
              <w:rPr>
                <w:szCs w:val="22"/>
              </w:rPr>
              <w:t>Les experts nationaux ont ensuite mis au point des programmes de formation visant à répondre aux besoins en la matière</w:t>
            </w:r>
            <w:r>
              <w:rPr>
                <w:szCs w:val="22"/>
              </w:rPr>
              <w:t xml:space="preserve">.  </w:t>
            </w:r>
            <w:r w:rsidRPr="00975B5B">
              <w:rPr>
                <w:szCs w:val="22"/>
              </w:rPr>
              <w:t>Ces programmes seront utilisés pour mettre en œuvre les activités de formation dans les pays pilotes en</w:t>
            </w:r>
            <w:r>
              <w:rPr>
                <w:szCs w:val="22"/>
              </w:rPr>
              <w:t> </w:t>
            </w:r>
            <w:r w:rsidRPr="00975B5B">
              <w:rPr>
                <w:szCs w:val="22"/>
              </w:rPr>
              <w:t>2019.</w:t>
            </w:r>
          </w:p>
        </w:tc>
        <w:tc>
          <w:tcPr>
            <w:tcW w:w="1518" w:type="pct"/>
            <w:tcBorders>
              <w:top w:val="single" w:sz="4" w:space="0" w:color="auto"/>
              <w:left w:val="single" w:sz="4" w:space="0" w:color="auto"/>
              <w:bottom w:val="single" w:sz="4" w:space="0" w:color="auto"/>
              <w:right w:val="single" w:sz="4" w:space="0" w:color="auto"/>
            </w:tcBorders>
            <w:shd w:val="clear" w:color="auto" w:fill="auto"/>
          </w:tcPr>
          <w:p w:rsidR="00D860D3" w:rsidRDefault="00D860D3" w:rsidP="00D05A49">
            <w:pPr>
              <w:autoSpaceDE w:val="0"/>
              <w:autoSpaceDN w:val="0"/>
              <w:adjustRightInd w:val="0"/>
              <w:rPr>
                <w:szCs w:val="22"/>
              </w:rPr>
            </w:pPr>
            <w:r w:rsidRPr="00975B5B">
              <w:rPr>
                <w:szCs w:val="22"/>
              </w:rPr>
              <w:t>Un manuel et une série d</w:t>
            </w:r>
            <w:r>
              <w:rPr>
                <w:szCs w:val="22"/>
              </w:rPr>
              <w:t>’</w:t>
            </w:r>
            <w:r w:rsidRPr="00975B5B">
              <w:rPr>
                <w:szCs w:val="22"/>
              </w:rPr>
              <w:t>outils pour évaluer les besoins de formation en matière de transfert de technologie et de commercialisation et d</w:t>
            </w:r>
            <w:r>
              <w:rPr>
                <w:szCs w:val="22"/>
              </w:rPr>
              <w:t>’</w:t>
            </w:r>
            <w:r w:rsidRPr="00975B5B">
              <w:rPr>
                <w:szCs w:val="22"/>
              </w:rPr>
              <w:t>utilisation de la propriété intellectuelle ont été établis compte tenu des observations formulées par les experts nationaux.</w:t>
            </w:r>
          </w:p>
          <w:p w:rsidR="00D860D3" w:rsidRPr="00975B5B" w:rsidRDefault="00D860D3" w:rsidP="00D05A49">
            <w:pPr>
              <w:autoSpaceDE w:val="0"/>
              <w:autoSpaceDN w:val="0"/>
              <w:adjustRightInd w:val="0"/>
              <w:rPr>
                <w:szCs w:val="22"/>
              </w:rPr>
            </w:pPr>
          </w:p>
          <w:p w:rsidR="00D860D3" w:rsidRDefault="00D860D3" w:rsidP="00D05A49">
            <w:pPr>
              <w:autoSpaceDE w:val="0"/>
              <w:autoSpaceDN w:val="0"/>
              <w:adjustRightInd w:val="0"/>
              <w:rPr>
                <w:szCs w:val="22"/>
              </w:rPr>
            </w:pPr>
            <w:r w:rsidRPr="00975B5B">
              <w:rPr>
                <w:szCs w:val="22"/>
              </w:rPr>
              <w:t>L</w:t>
            </w:r>
            <w:r>
              <w:rPr>
                <w:szCs w:val="22"/>
              </w:rPr>
              <w:t>’</w:t>
            </w:r>
            <w:r w:rsidRPr="00975B5B">
              <w:rPr>
                <w:szCs w:val="22"/>
              </w:rPr>
              <w:t>inventaire des chaînes de valeur de l</w:t>
            </w:r>
            <w:r>
              <w:rPr>
                <w:szCs w:val="22"/>
              </w:rPr>
              <w:t>’</w:t>
            </w:r>
            <w:r w:rsidRPr="00975B5B">
              <w:rPr>
                <w:szCs w:val="22"/>
              </w:rPr>
              <w:t>innovation lancé dans quatre</w:t>
            </w:r>
            <w:r>
              <w:rPr>
                <w:szCs w:val="22"/>
              </w:rPr>
              <w:t> </w:t>
            </w:r>
            <w:r w:rsidRPr="00975B5B">
              <w:rPr>
                <w:szCs w:val="22"/>
              </w:rPr>
              <w:t>pays pilotes a été achevé.</w:t>
            </w:r>
          </w:p>
          <w:p w:rsidR="00D860D3" w:rsidRPr="00975B5B" w:rsidRDefault="00D860D3" w:rsidP="00D05A49">
            <w:pPr>
              <w:autoSpaceDE w:val="0"/>
              <w:autoSpaceDN w:val="0"/>
              <w:adjustRightInd w:val="0"/>
              <w:rPr>
                <w:szCs w:val="22"/>
              </w:rPr>
            </w:pPr>
          </w:p>
          <w:p w:rsidR="00D860D3" w:rsidRPr="00975B5B" w:rsidRDefault="00D860D3" w:rsidP="00D05A49">
            <w:pPr>
              <w:autoSpaceDE w:val="0"/>
              <w:autoSpaceDN w:val="0"/>
              <w:adjustRightInd w:val="0"/>
              <w:rPr>
                <w:szCs w:val="22"/>
              </w:rPr>
            </w:pPr>
            <w:r w:rsidRPr="00975B5B">
              <w:rPr>
                <w:szCs w:val="22"/>
              </w:rPr>
              <w:t>L</w:t>
            </w:r>
            <w:r>
              <w:rPr>
                <w:szCs w:val="22"/>
              </w:rPr>
              <w:t>’</w:t>
            </w:r>
            <w:r w:rsidRPr="00975B5B">
              <w:rPr>
                <w:szCs w:val="22"/>
              </w:rPr>
              <w:t>évaluation des besoins en matière de formation dans quatre</w:t>
            </w:r>
            <w:r>
              <w:rPr>
                <w:szCs w:val="22"/>
              </w:rPr>
              <w:t> </w:t>
            </w:r>
            <w:r w:rsidRPr="00975B5B">
              <w:rPr>
                <w:szCs w:val="22"/>
              </w:rPr>
              <w:t>pays pilotes a été achevée.</w:t>
            </w:r>
          </w:p>
          <w:p w:rsidR="00D860D3" w:rsidRPr="00975B5B" w:rsidRDefault="00D860D3" w:rsidP="00D05A49">
            <w:pPr>
              <w:autoSpaceDE w:val="0"/>
              <w:autoSpaceDN w:val="0"/>
              <w:adjustRightInd w:val="0"/>
              <w:rPr>
                <w:szCs w:val="22"/>
              </w:rPr>
            </w:pPr>
          </w:p>
          <w:p w:rsidR="00D860D3" w:rsidRPr="00975B5B" w:rsidRDefault="00D860D3" w:rsidP="00D05A49">
            <w:pPr>
              <w:autoSpaceDE w:val="0"/>
              <w:autoSpaceDN w:val="0"/>
              <w:adjustRightInd w:val="0"/>
              <w:rPr>
                <w:szCs w:val="22"/>
              </w:rPr>
            </w:pPr>
            <w:r w:rsidRPr="00975B5B">
              <w:rPr>
                <w:szCs w:val="22"/>
              </w:rPr>
              <w:t>Les programmes de formation pour quatre</w:t>
            </w:r>
            <w:r>
              <w:rPr>
                <w:szCs w:val="22"/>
              </w:rPr>
              <w:t> </w:t>
            </w:r>
            <w:r w:rsidRPr="00975B5B">
              <w:rPr>
                <w:szCs w:val="22"/>
              </w:rPr>
              <w:t>pays pilotes ont été établis.</w:t>
            </w:r>
          </w:p>
        </w:tc>
      </w:tr>
    </w:tbl>
    <w:p w:rsidR="00D860D3" w:rsidRDefault="00D860D3" w:rsidP="00D05A49">
      <w:pPr>
        <w:rPr>
          <w:iCs/>
          <w:szCs w:val="22"/>
        </w:rPr>
      </w:pPr>
    </w:p>
    <w:p w:rsidR="00D860D3" w:rsidRPr="00971CB3" w:rsidRDefault="00D860D3" w:rsidP="00D05A49">
      <w:r w:rsidRPr="00975B5B">
        <w:rPr>
          <w:iCs/>
          <w:szCs w:val="22"/>
        </w:rPr>
        <w:t>iv)</w:t>
      </w:r>
      <w:r w:rsidRPr="00975B5B">
        <w:rPr>
          <w:iCs/>
          <w:szCs w:val="22"/>
        </w:rPr>
        <w:tab/>
      </w:r>
      <w:r w:rsidRPr="00975B5B">
        <w:rPr>
          <w:iCs/>
          <w:szCs w:val="22"/>
          <w:lang w:val="fr-FR"/>
        </w:rPr>
        <w:t>Coopération avec les instituts de formation judiciaire des pays en développement et des pays les moins avancés dans les domaines du développement et de l</w:t>
      </w:r>
      <w:r>
        <w:rPr>
          <w:iCs/>
          <w:szCs w:val="22"/>
          <w:lang w:val="fr-FR"/>
        </w:rPr>
        <w:t>’</w:t>
      </w:r>
      <w:r w:rsidRPr="00975B5B">
        <w:rPr>
          <w:iCs/>
          <w:szCs w:val="22"/>
          <w:lang w:val="fr-FR"/>
        </w:rPr>
        <w:t>enseignement et de la formation professionnelle en matière de droits de propriété intellectuelle</w:t>
      </w:r>
    </w:p>
    <w:p w:rsidR="00D860D3" w:rsidRPr="00975B5B" w:rsidRDefault="00D860D3" w:rsidP="00D05A49">
      <w:pPr>
        <w:rPr>
          <w:iCs/>
          <w:szCs w:val="22"/>
        </w:rPr>
      </w:pPr>
      <w:r w:rsidRPr="00975B5B">
        <w:rPr>
          <w:iCs/>
          <w:szCs w:val="22"/>
          <w:lang w:val="fr-FR"/>
        </w:rPr>
        <w:t xml:space="preserve">DA_3_10_45_01 – Recommandations </w:t>
      </w:r>
      <w:r>
        <w:rPr>
          <w:iCs/>
          <w:szCs w:val="22"/>
          <w:lang w:val="fr-FR"/>
        </w:rPr>
        <w:t>n</w:t>
      </w:r>
      <w:r w:rsidRPr="00704DA8">
        <w:rPr>
          <w:iCs/>
          <w:szCs w:val="22"/>
          <w:vertAlign w:val="superscript"/>
          <w:lang w:val="fr-FR"/>
        </w:rPr>
        <w:t>os</w:t>
      </w:r>
      <w:r>
        <w:rPr>
          <w:iCs/>
          <w:szCs w:val="22"/>
          <w:lang w:val="fr-FR"/>
        </w:rPr>
        <w:t> </w:t>
      </w:r>
      <w:r w:rsidRPr="00975B5B">
        <w:rPr>
          <w:iCs/>
          <w:szCs w:val="22"/>
          <w:lang w:val="fr-FR"/>
        </w:rPr>
        <w:t>3, 10, 45</w:t>
      </w:r>
    </w:p>
    <w:p w:rsidR="00D860D3" w:rsidRPr="00975B5B" w:rsidRDefault="00D860D3" w:rsidP="00BD1034">
      <w:pPr>
        <w:rPr>
          <w:i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594"/>
        <w:gridCol w:w="3720"/>
        <w:gridCol w:w="4020"/>
        <w:gridCol w:w="4510"/>
      </w:tblGrid>
      <w:tr w:rsidR="00D860D3" w:rsidRPr="00975B5B" w:rsidTr="00D05A49">
        <w:trPr>
          <w:tblHeader/>
        </w:trPr>
        <w:tc>
          <w:tcPr>
            <w:tcW w:w="874"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rPr>
            </w:pPr>
            <w:r w:rsidRPr="00975B5B">
              <w:rPr>
                <w:szCs w:val="22"/>
              </w:rPr>
              <w:t>DESCRIPTION SUCCINCTE</w:t>
            </w:r>
          </w:p>
        </w:tc>
        <w:tc>
          <w:tcPr>
            <w:tcW w:w="1253"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rFonts w:eastAsia="Malgun Gothic"/>
                <w:kern w:val="2"/>
                <w:szCs w:val="22"/>
                <w:lang w:eastAsia="ko-KR"/>
              </w:rPr>
            </w:pPr>
            <w:r w:rsidRPr="00975B5B">
              <w:rPr>
                <w:rFonts w:eastAsia="Malgun Gothic"/>
                <w:kern w:val="2"/>
                <w:szCs w:val="22"/>
                <w:lang w:eastAsia="ko-KR"/>
              </w:rPr>
              <w:t>OBJECTIFS DU PROJET</w:t>
            </w:r>
          </w:p>
        </w:tc>
        <w:tc>
          <w:tcPr>
            <w:tcW w:w="1354"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rPr>
            </w:pPr>
            <w:r w:rsidRPr="00975B5B">
              <w:rPr>
                <w:szCs w:val="22"/>
              </w:rPr>
              <w:t>PRINCIPALES RÉALISATIONS</w:t>
            </w:r>
          </w:p>
        </w:tc>
        <w:tc>
          <w:tcPr>
            <w:tcW w:w="1519"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rPr>
            </w:pPr>
            <w:r w:rsidRPr="00975B5B">
              <w:rPr>
                <w:szCs w:val="22"/>
              </w:rPr>
              <w:t>RÉSULTATS</w:t>
            </w:r>
          </w:p>
        </w:tc>
      </w:tr>
      <w:tr w:rsidR="00D860D3" w:rsidRPr="00975B5B" w:rsidTr="00D05A49">
        <w:tc>
          <w:tcPr>
            <w:tcW w:w="874" w:type="pct"/>
            <w:tcBorders>
              <w:top w:val="single" w:sz="4" w:space="0" w:color="auto"/>
              <w:left w:val="single" w:sz="4" w:space="0" w:color="auto"/>
              <w:bottom w:val="single" w:sz="4" w:space="0" w:color="auto"/>
              <w:right w:val="single" w:sz="4" w:space="0" w:color="auto"/>
            </w:tcBorders>
            <w:shd w:val="clear" w:color="auto" w:fill="auto"/>
          </w:tcPr>
          <w:p w:rsidR="00D860D3" w:rsidRDefault="00D860D3" w:rsidP="00D05A49">
            <w:pPr>
              <w:autoSpaceDE w:val="0"/>
              <w:autoSpaceDN w:val="0"/>
              <w:adjustRightInd w:val="0"/>
              <w:rPr>
                <w:rFonts w:eastAsiaTheme="minorHAnsi"/>
                <w:szCs w:val="22"/>
              </w:rPr>
            </w:pPr>
            <w:r w:rsidRPr="00975B5B">
              <w:rPr>
                <w:rFonts w:eastAsiaTheme="minorHAnsi"/>
                <w:szCs w:val="22"/>
              </w:rPr>
              <w:t>Le projet, décrit en détail dans le document</w:t>
            </w:r>
            <w:r>
              <w:rPr>
                <w:rFonts w:eastAsiaTheme="minorHAnsi"/>
                <w:szCs w:val="22"/>
              </w:rPr>
              <w:t xml:space="preserve"> </w:t>
            </w:r>
            <w:r w:rsidRPr="00975B5B">
              <w:rPr>
                <w:rFonts w:eastAsiaTheme="minorHAnsi"/>
                <w:szCs w:val="22"/>
              </w:rPr>
              <w:t>CDIP/16/7</w:t>
            </w:r>
            <w:r>
              <w:rPr>
                <w:rFonts w:eastAsiaTheme="minorHAnsi"/>
                <w:szCs w:val="22"/>
              </w:rPr>
              <w:t> </w:t>
            </w:r>
            <w:r w:rsidRPr="00975B5B">
              <w:rPr>
                <w:rFonts w:eastAsiaTheme="minorHAnsi"/>
                <w:szCs w:val="22"/>
              </w:rPr>
              <w:t>Rev.2, vise à renforcer les capacités des institutions de formation judiciaire à dispenser des programmes de formation continue sur les droits de propriété intellectuelle et, par conséquent, à renforcer les capacités et les compétences des juges en matière de règlement efficace des litiges de propriété intellectuelle.</w:t>
            </w:r>
          </w:p>
          <w:p w:rsidR="00D860D3" w:rsidRPr="00975B5B" w:rsidRDefault="00D860D3" w:rsidP="00D05A49">
            <w:pPr>
              <w:autoSpaceDE w:val="0"/>
              <w:autoSpaceDN w:val="0"/>
              <w:adjustRightInd w:val="0"/>
              <w:rPr>
                <w:rFonts w:eastAsiaTheme="minorHAnsi"/>
                <w:szCs w:val="22"/>
              </w:rPr>
            </w:pPr>
          </w:p>
          <w:p w:rsidR="00D860D3" w:rsidRPr="00975B5B" w:rsidRDefault="00D860D3" w:rsidP="00D05A49">
            <w:pPr>
              <w:autoSpaceDE w:val="0"/>
              <w:autoSpaceDN w:val="0"/>
              <w:adjustRightInd w:val="0"/>
              <w:rPr>
                <w:rFonts w:eastAsiaTheme="minorHAnsi"/>
                <w:szCs w:val="22"/>
              </w:rPr>
            </w:pPr>
            <w:r w:rsidRPr="00975B5B">
              <w:rPr>
                <w:rFonts w:eastAsiaTheme="minorHAnsi"/>
                <w:szCs w:val="22"/>
              </w:rPr>
              <w:t xml:space="preserve">Quatre pays </w:t>
            </w:r>
            <w:proofErr w:type="gramStart"/>
            <w:r w:rsidRPr="00975B5B">
              <w:rPr>
                <w:rFonts w:eastAsiaTheme="minorHAnsi"/>
                <w:szCs w:val="22"/>
              </w:rPr>
              <w:t>pilotes</w:t>
            </w:r>
            <w:proofErr w:type="gramEnd"/>
            <w:r w:rsidRPr="00975B5B">
              <w:rPr>
                <w:rFonts w:eastAsiaTheme="minorHAnsi"/>
                <w:szCs w:val="22"/>
              </w:rPr>
              <w:t xml:space="preserve">, </w:t>
            </w:r>
            <w:r>
              <w:rPr>
                <w:rFonts w:eastAsiaTheme="minorHAnsi"/>
                <w:szCs w:val="22"/>
              </w:rPr>
              <w:t>à savoir</w:t>
            </w:r>
            <w:r w:rsidRPr="00975B5B">
              <w:rPr>
                <w:rFonts w:eastAsiaTheme="minorHAnsi"/>
                <w:szCs w:val="22"/>
              </w:rPr>
              <w:t xml:space="preserve"> le Costa</w:t>
            </w:r>
            <w:r>
              <w:rPr>
                <w:rFonts w:eastAsiaTheme="minorHAnsi"/>
                <w:szCs w:val="22"/>
              </w:rPr>
              <w:t> </w:t>
            </w:r>
            <w:r w:rsidRPr="00975B5B">
              <w:rPr>
                <w:rFonts w:eastAsiaTheme="minorHAnsi"/>
                <w:szCs w:val="22"/>
              </w:rPr>
              <w:t>Rica, le Liban, le Népal et le Nigéria, ont participé au projet</w:t>
            </w:r>
            <w:r>
              <w:rPr>
                <w:rFonts w:eastAsiaTheme="minorHAnsi"/>
                <w:szCs w:val="22"/>
              </w:rPr>
              <w:t xml:space="preserve">.  </w:t>
            </w:r>
            <w:r w:rsidRPr="00975B5B">
              <w:rPr>
                <w:rFonts w:eastAsiaTheme="minorHAnsi"/>
                <w:szCs w:val="22"/>
              </w:rPr>
              <w:t>Ils représentaient respectivement les régions suivantes</w:t>
            </w:r>
            <w:r>
              <w:rPr>
                <w:rFonts w:eastAsiaTheme="minorHAnsi"/>
                <w:szCs w:val="22"/>
              </w:rPr>
              <w:t> :</w:t>
            </w:r>
            <w:r w:rsidRPr="00975B5B">
              <w:rPr>
                <w:rFonts w:eastAsiaTheme="minorHAnsi"/>
                <w:szCs w:val="22"/>
              </w:rPr>
              <w:t xml:space="preserve"> Amérique latine et Caraïbes, pays arabes, Asie et Pacifique et Afrique</w:t>
            </w:r>
            <w:r>
              <w:rPr>
                <w:rFonts w:eastAsiaTheme="minorHAnsi"/>
                <w:szCs w:val="22"/>
              </w:rPr>
              <w:t xml:space="preserve">.  </w:t>
            </w:r>
            <w:r w:rsidRPr="00975B5B">
              <w:rPr>
                <w:rFonts w:eastAsiaTheme="minorHAnsi"/>
                <w:szCs w:val="22"/>
              </w:rPr>
              <w:t>Le Népal représentait également le groupe des pays les moins avancés (PMA).</w:t>
            </w:r>
          </w:p>
          <w:p w:rsidR="00D860D3" w:rsidRPr="00975B5B" w:rsidRDefault="00D860D3" w:rsidP="00D05A49">
            <w:pPr>
              <w:autoSpaceDE w:val="0"/>
              <w:autoSpaceDN w:val="0"/>
              <w:adjustRightInd w:val="0"/>
              <w:rPr>
                <w:rFonts w:eastAsiaTheme="minorHAnsi"/>
                <w:szCs w:val="22"/>
              </w:rPr>
            </w:pPr>
          </w:p>
          <w:p w:rsidR="00D860D3" w:rsidRPr="00975B5B" w:rsidRDefault="00D860D3" w:rsidP="00D05A49">
            <w:pPr>
              <w:autoSpaceDE w:val="0"/>
              <w:autoSpaceDN w:val="0"/>
              <w:adjustRightInd w:val="0"/>
              <w:rPr>
                <w:rFonts w:eastAsiaTheme="minorHAnsi"/>
                <w:szCs w:val="22"/>
              </w:rPr>
            </w:pPr>
            <w:r w:rsidRPr="00975B5B">
              <w:rPr>
                <w:rFonts w:eastAsiaTheme="minorHAnsi"/>
                <w:szCs w:val="22"/>
              </w:rPr>
              <w:t>Le projet portait sur l</w:t>
            </w:r>
            <w:r>
              <w:rPr>
                <w:rFonts w:eastAsiaTheme="minorHAnsi"/>
                <w:szCs w:val="22"/>
              </w:rPr>
              <w:t>’</w:t>
            </w:r>
            <w:r w:rsidRPr="00975B5B">
              <w:rPr>
                <w:rFonts w:eastAsiaTheme="minorHAnsi"/>
                <w:szCs w:val="22"/>
              </w:rPr>
              <w:t>élaboration de modules et de manuels adaptés et sur l</w:t>
            </w:r>
            <w:r>
              <w:rPr>
                <w:rFonts w:eastAsiaTheme="minorHAnsi"/>
                <w:szCs w:val="22"/>
              </w:rPr>
              <w:t>’</w:t>
            </w:r>
            <w:r w:rsidRPr="00975B5B">
              <w:rPr>
                <w:rFonts w:eastAsiaTheme="minorHAnsi"/>
                <w:szCs w:val="22"/>
              </w:rPr>
              <w:t>offre de programmes complets de formation continue en présentiel et à distance</w:t>
            </w:r>
            <w:r>
              <w:rPr>
                <w:rFonts w:eastAsiaTheme="minorHAnsi"/>
                <w:szCs w:val="22"/>
              </w:rPr>
              <w:t xml:space="preserve">.  </w:t>
            </w:r>
            <w:r w:rsidRPr="00975B5B">
              <w:rPr>
                <w:rFonts w:eastAsiaTheme="minorHAnsi"/>
                <w:szCs w:val="22"/>
              </w:rPr>
              <w:t>Il a également permis la création de réseaux en ligne pour l</w:t>
            </w:r>
            <w:r>
              <w:rPr>
                <w:rFonts w:eastAsiaTheme="minorHAnsi"/>
                <w:szCs w:val="22"/>
              </w:rPr>
              <w:t>’</w:t>
            </w:r>
            <w:r w:rsidRPr="00975B5B">
              <w:rPr>
                <w:rFonts w:eastAsiaTheme="minorHAnsi"/>
                <w:szCs w:val="22"/>
              </w:rPr>
              <w:t>échange d</w:t>
            </w:r>
            <w:r>
              <w:rPr>
                <w:rFonts w:eastAsiaTheme="minorHAnsi"/>
                <w:szCs w:val="22"/>
              </w:rPr>
              <w:t>’</w:t>
            </w:r>
            <w:r w:rsidRPr="00975B5B">
              <w:rPr>
                <w:rFonts w:eastAsiaTheme="minorHAnsi"/>
                <w:szCs w:val="22"/>
              </w:rPr>
              <w:t>informations et l</w:t>
            </w:r>
            <w:r>
              <w:rPr>
                <w:rFonts w:eastAsiaTheme="minorHAnsi"/>
                <w:szCs w:val="22"/>
              </w:rPr>
              <w:t>’</w:t>
            </w:r>
            <w:r w:rsidRPr="00975B5B">
              <w:rPr>
                <w:rFonts w:eastAsiaTheme="minorHAnsi"/>
                <w:szCs w:val="22"/>
              </w:rPr>
              <w:t>apprentissage entre pairs, ainsi que l</w:t>
            </w:r>
            <w:r>
              <w:rPr>
                <w:rFonts w:eastAsiaTheme="minorHAnsi"/>
                <w:szCs w:val="22"/>
              </w:rPr>
              <w:t>’</w:t>
            </w:r>
            <w:r w:rsidRPr="00975B5B">
              <w:rPr>
                <w:rFonts w:eastAsiaTheme="minorHAnsi"/>
                <w:szCs w:val="22"/>
              </w:rPr>
              <w:t>accès à une sélection de documents de référence et à une base de données spécialisée relative aux affaires judiciaires.</w:t>
            </w:r>
          </w:p>
          <w:p w:rsidR="00D860D3" w:rsidRPr="00975B5B" w:rsidRDefault="00D860D3" w:rsidP="00D05A49">
            <w:pPr>
              <w:autoSpaceDE w:val="0"/>
              <w:autoSpaceDN w:val="0"/>
              <w:adjustRightInd w:val="0"/>
              <w:rPr>
                <w:rFonts w:eastAsiaTheme="minorHAnsi"/>
                <w:szCs w:val="22"/>
              </w:rPr>
            </w:pPr>
          </w:p>
          <w:p w:rsidR="00D860D3" w:rsidRPr="00975B5B" w:rsidRDefault="00D860D3" w:rsidP="00D05A49">
            <w:pPr>
              <w:autoSpaceDE w:val="0"/>
              <w:autoSpaceDN w:val="0"/>
              <w:adjustRightInd w:val="0"/>
              <w:rPr>
                <w:rFonts w:eastAsiaTheme="minorHAnsi"/>
                <w:szCs w:val="22"/>
              </w:rPr>
            </w:pPr>
            <w:r w:rsidRPr="00975B5B">
              <w:rPr>
                <w:rFonts w:eastAsiaTheme="minorHAnsi"/>
                <w:szCs w:val="22"/>
              </w:rPr>
              <w:t>Le projet a été pleinement mis en œuvre et achevé en décembre 2018, en étroite coordination avec les pays pilotes et compte tenu de leurs priorités et besoins identifiés.</w:t>
            </w:r>
          </w:p>
          <w:p w:rsidR="00D860D3" w:rsidRPr="00975B5B" w:rsidRDefault="00D860D3" w:rsidP="00D05A49">
            <w:pPr>
              <w:autoSpaceDE w:val="0"/>
              <w:autoSpaceDN w:val="0"/>
              <w:adjustRightInd w:val="0"/>
              <w:rPr>
                <w:rFonts w:eastAsiaTheme="minorHAnsi"/>
                <w:szCs w:val="22"/>
              </w:rPr>
            </w:pPr>
          </w:p>
          <w:p w:rsidR="00D860D3" w:rsidRPr="00975B5B" w:rsidRDefault="00D860D3" w:rsidP="00D05A49">
            <w:pPr>
              <w:rPr>
                <w:rFonts w:eastAsiaTheme="minorHAnsi"/>
                <w:szCs w:val="22"/>
              </w:rPr>
            </w:pPr>
            <w:r w:rsidRPr="00975B5B">
              <w:rPr>
                <w:rFonts w:eastAsiaTheme="minorHAnsi"/>
                <w:szCs w:val="22"/>
              </w:rPr>
              <w:t>Tous les objectifs du projet ont été pleinement atteints, comme le montrent les indicateurs de réussite très positifs.</w:t>
            </w:r>
          </w:p>
          <w:p w:rsidR="00D860D3" w:rsidRPr="00975B5B" w:rsidRDefault="00D860D3" w:rsidP="00D05A49">
            <w:pPr>
              <w:rPr>
                <w:rFonts w:eastAsiaTheme="minorHAnsi"/>
                <w:szCs w:val="22"/>
              </w:rPr>
            </w:pPr>
          </w:p>
          <w:p w:rsidR="00D860D3" w:rsidRPr="00975B5B" w:rsidRDefault="00D860D3" w:rsidP="00D05A49">
            <w:pPr>
              <w:rPr>
                <w:szCs w:val="22"/>
              </w:rPr>
            </w:pPr>
            <w:r w:rsidRPr="00975B5B">
              <w:rPr>
                <w:szCs w:val="22"/>
              </w:rPr>
              <w:t>Le projet mis en œuvre depuis juillet 2016 s</w:t>
            </w:r>
            <w:r>
              <w:rPr>
                <w:szCs w:val="22"/>
              </w:rPr>
              <w:t>’</w:t>
            </w:r>
            <w:r w:rsidRPr="00975B5B">
              <w:rPr>
                <w:szCs w:val="22"/>
              </w:rPr>
              <w:t>est achevé en décembre 2018.</w:t>
            </w:r>
          </w:p>
        </w:tc>
        <w:tc>
          <w:tcPr>
            <w:tcW w:w="1253"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pStyle w:val="Default"/>
              <w:rPr>
                <w:color w:val="auto"/>
                <w:sz w:val="22"/>
                <w:szCs w:val="22"/>
                <w:lang w:val="fr-FR"/>
              </w:rPr>
            </w:pPr>
            <w:r w:rsidRPr="00975B5B">
              <w:rPr>
                <w:color w:val="auto"/>
                <w:sz w:val="22"/>
                <w:szCs w:val="22"/>
                <w:lang w:val="fr-FR"/>
              </w:rPr>
              <w:t>i) Il faudra fournir une assistance technique et professionnelle aux institutions de formation judiciaire afin de renforcer les capacités et les compétences notamment des magistrats, des juges et des procureurs des pays en développement et des pays les moins avancés et de leur permettre de statuer efficacement sur les litiges relatifs aux droits de propriété intellectuelle de façon à garantir la cohérence avec les besoins et les priorités de développement du pays concerné.</w:t>
            </w:r>
          </w:p>
          <w:p w:rsidR="00D860D3" w:rsidRPr="00975B5B" w:rsidRDefault="00D860D3" w:rsidP="00D05A49">
            <w:pPr>
              <w:pStyle w:val="Default"/>
              <w:rPr>
                <w:color w:val="auto"/>
                <w:sz w:val="22"/>
                <w:szCs w:val="22"/>
                <w:lang w:val="fr-FR"/>
              </w:rPr>
            </w:pPr>
          </w:p>
          <w:p w:rsidR="00D860D3" w:rsidRPr="00975B5B" w:rsidRDefault="00D860D3" w:rsidP="00D05A49">
            <w:pPr>
              <w:pStyle w:val="Default"/>
              <w:rPr>
                <w:color w:val="auto"/>
                <w:sz w:val="22"/>
                <w:szCs w:val="22"/>
                <w:lang w:val="fr-FR"/>
              </w:rPr>
            </w:pPr>
            <w:r w:rsidRPr="00975B5B">
              <w:rPr>
                <w:color w:val="auto"/>
                <w:sz w:val="22"/>
                <w:szCs w:val="22"/>
                <w:lang w:val="fr-FR"/>
              </w:rPr>
              <w:t>ii) Par conséquent, conformément à la recommandation n° 3 du Plan d</w:t>
            </w:r>
            <w:r>
              <w:rPr>
                <w:color w:val="auto"/>
                <w:sz w:val="22"/>
                <w:szCs w:val="22"/>
                <w:lang w:val="fr-FR"/>
              </w:rPr>
              <w:t>’</w:t>
            </w:r>
            <w:r w:rsidRPr="00975B5B">
              <w:rPr>
                <w:color w:val="auto"/>
                <w:sz w:val="22"/>
                <w:szCs w:val="22"/>
                <w:lang w:val="fr-FR"/>
              </w:rPr>
              <w:t>action pour le développement, le projet cherche à créer au sein du corps judiciaire une culture de la propriété intellectuelle axée sur le développement qui encourage l</w:t>
            </w:r>
            <w:r>
              <w:rPr>
                <w:color w:val="auto"/>
                <w:sz w:val="22"/>
                <w:szCs w:val="22"/>
                <w:lang w:val="fr-FR"/>
              </w:rPr>
              <w:t>’</w:t>
            </w:r>
            <w:r w:rsidRPr="00975B5B">
              <w:rPr>
                <w:color w:val="auto"/>
                <w:sz w:val="22"/>
                <w:szCs w:val="22"/>
                <w:lang w:val="fr-FR"/>
              </w:rPr>
              <w:t>innovation et la créativité locales tout en mettant en place un environnement pour la collaboration internationale, le transfert de technologie et les investissements.</w:t>
            </w:r>
          </w:p>
          <w:p w:rsidR="00D860D3" w:rsidRPr="00975B5B" w:rsidRDefault="00D860D3" w:rsidP="00D05A49">
            <w:pPr>
              <w:pStyle w:val="Default"/>
              <w:rPr>
                <w:color w:val="auto"/>
                <w:sz w:val="22"/>
                <w:szCs w:val="22"/>
                <w:lang w:val="fr-FR"/>
              </w:rPr>
            </w:pPr>
          </w:p>
          <w:p w:rsidR="00D860D3" w:rsidRPr="00975B5B" w:rsidRDefault="00D860D3" w:rsidP="00D05A49">
            <w:pPr>
              <w:pStyle w:val="Default"/>
              <w:rPr>
                <w:color w:val="auto"/>
                <w:sz w:val="22"/>
                <w:szCs w:val="22"/>
                <w:lang w:val="fr-FR"/>
              </w:rPr>
            </w:pPr>
            <w:r w:rsidRPr="00975B5B">
              <w:rPr>
                <w:color w:val="auto"/>
                <w:sz w:val="22"/>
                <w:szCs w:val="22"/>
                <w:lang w:val="fr-FR"/>
              </w:rPr>
              <w:t>iii) En outre, conformément à la recommandation n° 10 du Plan d</w:t>
            </w:r>
            <w:r>
              <w:rPr>
                <w:color w:val="auto"/>
                <w:sz w:val="22"/>
                <w:szCs w:val="22"/>
                <w:lang w:val="fr-FR"/>
              </w:rPr>
              <w:t>’</w:t>
            </w:r>
            <w:r w:rsidRPr="00975B5B">
              <w:rPr>
                <w:color w:val="auto"/>
                <w:sz w:val="22"/>
                <w:szCs w:val="22"/>
                <w:lang w:val="fr-FR"/>
              </w:rPr>
              <w:t>action pour le développement, le projet vise à renforcer l</w:t>
            </w:r>
            <w:r>
              <w:rPr>
                <w:color w:val="auto"/>
                <w:sz w:val="22"/>
                <w:szCs w:val="22"/>
                <w:lang w:val="fr-FR"/>
              </w:rPr>
              <w:t>’</w:t>
            </w:r>
            <w:r w:rsidRPr="00975B5B">
              <w:rPr>
                <w:color w:val="auto"/>
                <w:sz w:val="22"/>
                <w:szCs w:val="22"/>
                <w:lang w:val="fr-FR"/>
              </w:rPr>
              <w:t>efficacité des institutions nationales de règlement des litiges de propriété intellectuelle et à concilier protection de la propriété intellectuelle et préservation de l</w:t>
            </w:r>
            <w:r>
              <w:rPr>
                <w:color w:val="auto"/>
                <w:sz w:val="22"/>
                <w:szCs w:val="22"/>
                <w:lang w:val="fr-FR"/>
              </w:rPr>
              <w:t>’</w:t>
            </w:r>
            <w:r w:rsidRPr="00975B5B">
              <w:rPr>
                <w:color w:val="auto"/>
                <w:sz w:val="22"/>
                <w:szCs w:val="22"/>
                <w:lang w:val="fr-FR"/>
              </w:rPr>
              <w:t>intérêt général.</w:t>
            </w:r>
          </w:p>
          <w:p w:rsidR="00D860D3" w:rsidRPr="00975B5B" w:rsidRDefault="00D860D3" w:rsidP="00D05A49">
            <w:pPr>
              <w:pStyle w:val="Default"/>
              <w:rPr>
                <w:color w:val="auto"/>
                <w:sz w:val="22"/>
                <w:szCs w:val="22"/>
                <w:lang w:val="fr-FR"/>
              </w:rPr>
            </w:pPr>
          </w:p>
          <w:p w:rsidR="00D860D3" w:rsidRPr="00975B5B" w:rsidRDefault="00D860D3" w:rsidP="00D05A49">
            <w:pPr>
              <w:autoSpaceDE w:val="0"/>
              <w:autoSpaceDN w:val="0"/>
              <w:adjustRightInd w:val="0"/>
              <w:rPr>
                <w:rFonts w:eastAsia="Malgun Gothic"/>
                <w:kern w:val="2"/>
                <w:szCs w:val="22"/>
                <w:u w:val="single"/>
                <w:lang w:eastAsia="ko-KR"/>
              </w:rPr>
            </w:pPr>
            <w:r w:rsidRPr="00975B5B">
              <w:rPr>
                <w:szCs w:val="22"/>
                <w:lang w:val="fr-FR"/>
              </w:rPr>
              <w:t>iv) Par ailleurs, conformément à la recommandation n° 45 du Plan d</w:t>
            </w:r>
            <w:r>
              <w:rPr>
                <w:szCs w:val="22"/>
                <w:lang w:val="fr-FR"/>
              </w:rPr>
              <w:t>’</w:t>
            </w:r>
            <w:r w:rsidRPr="00975B5B">
              <w:rPr>
                <w:szCs w:val="22"/>
                <w:lang w:val="fr-FR"/>
              </w:rPr>
              <w:t>action pour le développement, le projet vise à renforcer la capacité technique et à influencer l</w:t>
            </w:r>
            <w:r>
              <w:rPr>
                <w:szCs w:val="22"/>
                <w:lang w:val="fr-FR"/>
              </w:rPr>
              <w:t>’</w:t>
            </w:r>
            <w:r w:rsidRPr="00975B5B">
              <w:rPr>
                <w:szCs w:val="22"/>
                <w:lang w:val="fr-FR"/>
              </w:rPr>
              <w:t>attitude et le comportement du corps judiciaire de façon à lui inculquer une orientation en faveur du développement en vue de créer, en matière de droits de propriété intellectuelle, un système équilibré, efficient et efficace de règlement des litiges qui soutienne les talents locaux, l</w:t>
            </w:r>
            <w:r>
              <w:rPr>
                <w:szCs w:val="22"/>
                <w:lang w:val="fr-FR"/>
              </w:rPr>
              <w:t>’</w:t>
            </w:r>
            <w:r w:rsidRPr="00975B5B">
              <w:rPr>
                <w:szCs w:val="22"/>
                <w:lang w:val="fr-FR"/>
              </w:rPr>
              <w:t>innovation et la créativité tout en promouvant, récompensant et protégeant, de manière équitable et équilibrée, les droits et les intérêts de tous les titulaires et les utilisateurs de droits de propriété intellectuelle ainsi que l</w:t>
            </w:r>
            <w:r>
              <w:rPr>
                <w:szCs w:val="22"/>
                <w:lang w:val="fr-FR"/>
              </w:rPr>
              <w:t>’</w:t>
            </w:r>
            <w:r w:rsidRPr="00975B5B">
              <w:rPr>
                <w:szCs w:val="22"/>
                <w:lang w:val="fr-FR"/>
              </w:rPr>
              <w:t>intérêt général.</w:t>
            </w:r>
          </w:p>
        </w:tc>
        <w:tc>
          <w:tcPr>
            <w:tcW w:w="1354" w:type="pct"/>
            <w:tcBorders>
              <w:top w:val="single" w:sz="4" w:space="0" w:color="auto"/>
              <w:left w:val="single" w:sz="4" w:space="0" w:color="auto"/>
              <w:bottom w:val="single" w:sz="4" w:space="0" w:color="auto"/>
              <w:right w:val="single" w:sz="4" w:space="0" w:color="auto"/>
            </w:tcBorders>
            <w:shd w:val="clear" w:color="auto" w:fill="auto"/>
          </w:tcPr>
          <w:p w:rsidR="00D860D3" w:rsidRDefault="00D860D3" w:rsidP="00D05A49">
            <w:pPr>
              <w:autoSpaceDE w:val="0"/>
              <w:autoSpaceDN w:val="0"/>
              <w:adjustRightInd w:val="0"/>
              <w:rPr>
                <w:rFonts w:eastAsiaTheme="minorHAnsi"/>
                <w:szCs w:val="22"/>
              </w:rPr>
            </w:pPr>
            <w:r w:rsidRPr="00975B5B">
              <w:rPr>
                <w:rFonts w:eastAsiaTheme="minorHAnsi"/>
                <w:szCs w:val="22"/>
              </w:rPr>
              <w:t>Le projet a été pleinement mis en œuvre et achevé en décembre 2018, en étroite coordination avec les pays pilotes (Costa</w:t>
            </w:r>
            <w:r>
              <w:rPr>
                <w:rFonts w:eastAsiaTheme="minorHAnsi"/>
                <w:szCs w:val="22"/>
              </w:rPr>
              <w:t> </w:t>
            </w:r>
            <w:r w:rsidRPr="00975B5B">
              <w:rPr>
                <w:rFonts w:eastAsiaTheme="minorHAnsi"/>
                <w:szCs w:val="22"/>
              </w:rPr>
              <w:t>Rica, Liban, Népal et Nigéria) et compte tenu de leurs priorités et besoins identifiés.</w:t>
            </w:r>
          </w:p>
          <w:p w:rsidR="00D860D3" w:rsidRPr="00975B5B" w:rsidRDefault="00D860D3" w:rsidP="00D05A49">
            <w:pPr>
              <w:autoSpaceDE w:val="0"/>
              <w:autoSpaceDN w:val="0"/>
              <w:adjustRightInd w:val="0"/>
              <w:rPr>
                <w:rFonts w:eastAsiaTheme="minorHAnsi"/>
                <w:szCs w:val="22"/>
              </w:rPr>
            </w:pPr>
          </w:p>
          <w:p w:rsidR="00D860D3" w:rsidRPr="00975B5B" w:rsidRDefault="00D860D3" w:rsidP="00D05A49">
            <w:pPr>
              <w:autoSpaceDE w:val="0"/>
              <w:autoSpaceDN w:val="0"/>
              <w:adjustRightInd w:val="0"/>
              <w:rPr>
                <w:rFonts w:eastAsiaTheme="minorHAnsi"/>
                <w:szCs w:val="22"/>
              </w:rPr>
            </w:pPr>
            <w:r w:rsidRPr="00975B5B">
              <w:rPr>
                <w:rFonts w:eastAsiaTheme="minorHAnsi"/>
                <w:szCs w:val="22"/>
              </w:rPr>
              <w:t>Tous les objectifs du projet ont été pleinement atteints, comme le montrent les indicateurs de réussite très positifs.</w:t>
            </w:r>
          </w:p>
          <w:p w:rsidR="00D860D3" w:rsidRPr="00975B5B" w:rsidRDefault="00D860D3" w:rsidP="00D05A49">
            <w:pPr>
              <w:autoSpaceDE w:val="0"/>
              <w:autoSpaceDN w:val="0"/>
              <w:adjustRightInd w:val="0"/>
              <w:rPr>
                <w:rFonts w:eastAsiaTheme="minorHAnsi"/>
                <w:szCs w:val="22"/>
              </w:rPr>
            </w:pPr>
          </w:p>
          <w:p w:rsidR="00D860D3" w:rsidRPr="00975B5B" w:rsidRDefault="00D860D3" w:rsidP="00D05A49">
            <w:pPr>
              <w:autoSpaceDE w:val="0"/>
              <w:autoSpaceDN w:val="0"/>
              <w:adjustRightInd w:val="0"/>
              <w:rPr>
                <w:rFonts w:eastAsiaTheme="minorHAnsi"/>
                <w:szCs w:val="22"/>
              </w:rPr>
            </w:pPr>
            <w:r w:rsidRPr="00975B5B">
              <w:rPr>
                <w:rFonts w:eastAsiaTheme="minorHAnsi"/>
                <w:szCs w:val="22"/>
              </w:rPr>
              <w:t>Un rapport plus détaillé fait l</w:t>
            </w:r>
            <w:r>
              <w:rPr>
                <w:rFonts w:eastAsiaTheme="minorHAnsi"/>
                <w:szCs w:val="22"/>
              </w:rPr>
              <w:t>’</w:t>
            </w:r>
            <w:r w:rsidRPr="00975B5B">
              <w:rPr>
                <w:rFonts w:eastAsiaTheme="minorHAnsi"/>
                <w:szCs w:val="22"/>
              </w:rPr>
              <w:t>objet du document</w:t>
            </w:r>
            <w:r>
              <w:rPr>
                <w:rFonts w:eastAsiaTheme="minorHAnsi"/>
                <w:szCs w:val="22"/>
              </w:rPr>
              <w:t xml:space="preserve"> </w:t>
            </w:r>
            <w:r w:rsidRPr="00975B5B">
              <w:rPr>
                <w:rFonts w:eastAsiaTheme="minorHAnsi"/>
                <w:szCs w:val="22"/>
              </w:rPr>
              <w:t>CDIP/23/4.</w:t>
            </w:r>
          </w:p>
          <w:p w:rsidR="00D860D3" w:rsidRPr="00975B5B" w:rsidRDefault="00D860D3" w:rsidP="00D05A49">
            <w:pPr>
              <w:autoSpaceDE w:val="0"/>
              <w:autoSpaceDN w:val="0"/>
              <w:adjustRightInd w:val="0"/>
              <w:rPr>
                <w:rFonts w:eastAsiaTheme="minorHAnsi"/>
                <w:szCs w:val="22"/>
              </w:rPr>
            </w:pPr>
          </w:p>
        </w:tc>
        <w:tc>
          <w:tcPr>
            <w:tcW w:w="1519"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autoSpaceDE w:val="0"/>
              <w:autoSpaceDN w:val="0"/>
              <w:adjustRightInd w:val="0"/>
              <w:rPr>
                <w:szCs w:val="22"/>
              </w:rPr>
            </w:pPr>
            <w:r w:rsidRPr="00975B5B">
              <w:rPr>
                <w:szCs w:val="22"/>
              </w:rPr>
              <w:t>Les principaux résultats ci</w:t>
            </w:r>
            <w:r>
              <w:rPr>
                <w:szCs w:val="22"/>
              </w:rPr>
              <w:noBreakHyphen/>
            </w:r>
            <w:r w:rsidRPr="00975B5B">
              <w:rPr>
                <w:szCs w:val="22"/>
              </w:rPr>
              <w:t>après ont été obtenus.</w:t>
            </w:r>
          </w:p>
          <w:p w:rsidR="00D860D3" w:rsidRPr="00975B5B" w:rsidRDefault="00D860D3" w:rsidP="00D05A49">
            <w:pPr>
              <w:autoSpaceDE w:val="0"/>
              <w:autoSpaceDN w:val="0"/>
              <w:adjustRightInd w:val="0"/>
              <w:rPr>
                <w:szCs w:val="22"/>
              </w:rPr>
            </w:pPr>
          </w:p>
          <w:p w:rsidR="00D860D3" w:rsidRPr="00975B5B" w:rsidRDefault="00D860D3" w:rsidP="00D05A49">
            <w:pPr>
              <w:autoSpaceDE w:val="0"/>
              <w:autoSpaceDN w:val="0"/>
              <w:adjustRightInd w:val="0"/>
              <w:rPr>
                <w:szCs w:val="22"/>
              </w:rPr>
            </w:pPr>
            <w:r w:rsidRPr="00975B5B">
              <w:rPr>
                <w:szCs w:val="22"/>
              </w:rPr>
              <w:t>1.</w:t>
            </w:r>
            <w:r w:rsidRPr="00975B5B">
              <w:rPr>
                <w:szCs w:val="22"/>
              </w:rPr>
              <w:tab/>
              <w:t>Matériel de formation continue à l</w:t>
            </w:r>
            <w:r>
              <w:rPr>
                <w:szCs w:val="22"/>
              </w:rPr>
              <w:t>’</w:t>
            </w:r>
            <w:r w:rsidRPr="00975B5B">
              <w:rPr>
                <w:szCs w:val="22"/>
              </w:rPr>
              <w:t>intention des juges</w:t>
            </w:r>
          </w:p>
          <w:p w:rsidR="00D860D3" w:rsidRPr="00975B5B" w:rsidRDefault="00D860D3" w:rsidP="00D05A49">
            <w:pPr>
              <w:autoSpaceDE w:val="0"/>
              <w:autoSpaceDN w:val="0"/>
              <w:adjustRightInd w:val="0"/>
              <w:rPr>
                <w:szCs w:val="22"/>
              </w:rPr>
            </w:pPr>
          </w:p>
          <w:p w:rsidR="00D860D3" w:rsidRPr="00975B5B" w:rsidRDefault="00D860D3" w:rsidP="00D05A49">
            <w:pPr>
              <w:autoSpaceDE w:val="0"/>
              <w:autoSpaceDN w:val="0"/>
              <w:adjustRightInd w:val="0"/>
              <w:rPr>
                <w:szCs w:val="22"/>
              </w:rPr>
            </w:pPr>
            <w:r w:rsidRPr="00975B5B">
              <w:rPr>
                <w:szCs w:val="22"/>
              </w:rPr>
              <w:t>i.</w:t>
            </w:r>
            <w:r w:rsidRPr="00975B5B">
              <w:rPr>
                <w:szCs w:val="22"/>
              </w:rPr>
              <w:tab/>
              <w:t>Un cours d</w:t>
            </w:r>
            <w:r>
              <w:rPr>
                <w:szCs w:val="22"/>
              </w:rPr>
              <w:t>’</w:t>
            </w:r>
            <w:r w:rsidRPr="00975B5B">
              <w:rPr>
                <w:szCs w:val="22"/>
              </w:rPr>
              <w:t>enseignement à distance sur la propriété intellectuelle à l</w:t>
            </w:r>
            <w:r>
              <w:rPr>
                <w:szCs w:val="22"/>
              </w:rPr>
              <w:t>’</w:t>
            </w:r>
            <w:r w:rsidRPr="00975B5B">
              <w:rPr>
                <w:szCs w:val="22"/>
              </w:rPr>
              <w:t>intention des magistrats a été mis au point par un groupe de juges;</w:t>
            </w:r>
          </w:p>
          <w:p w:rsidR="00D860D3" w:rsidRPr="00975B5B" w:rsidRDefault="00D860D3" w:rsidP="00D05A49">
            <w:pPr>
              <w:autoSpaceDE w:val="0"/>
              <w:autoSpaceDN w:val="0"/>
              <w:adjustRightInd w:val="0"/>
              <w:rPr>
                <w:szCs w:val="22"/>
              </w:rPr>
            </w:pPr>
          </w:p>
          <w:p w:rsidR="00D860D3" w:rsidRPr="00975B5B" w:rsidRDefault="00D860D3" w:rsidP="00D05A49">
            <w:pPr>
              <w:autoSpaceDE w:val="0"/>
              <w:autoSpaceDN w:val="0"/>
              <w:adjustRightInd w:val="0"/>
              <w:rPr>
                <w:szCs w:val="22"/>
              </w:rPr>
            </w:pPr>
            <w:r w:rsidRPr="00975B5B">
              <w:rPr>
                <w:szCs w:val="22"/>
              </w:rPr>
              <w:t>ii.</w:t>
            </w:r>
            <w:r w:rsidRPr="00975B5B">
              <w:rPr>
                <w:szCs w:val="22"/>
              </w:rPr>
              <w:tab/>
              <w:t>Sur la base du cours d</w:t>
            </w:r>
            <w:r>
              <w:rPr>
                <w:szCs w:val="22"/>
              </w:rPr>
              <w:t>’</w:t>
            </w:r>
            <w:r w:rsidRPr="00975B5B">
              <w:rPr>
                <w:szCs w:val="22"/>
              </w:rPr>
              <w:t>enseignement à distance susmentionné, quatre</w:t>
            </w:r>
            <w:r>
              <w:rPr>
                <w:szCs w:val="22"/>
              </w:rPr>
              <w:t> </w:t>
            </w:r>
            <w:r w:rsidRPr="00975B5B">
              <w:rPr>
                <w:szCs w:val="22"/>
              </w:rPr>
              <w:t>cours nationaux ont également été adaptés, compte tenu des besoins, priorités et contextes juridiques propres à chaque pays</w:t>
            </w:r>
            <w:r>
              <w:rPr>
                <w:szCs w:val="22"/>
              </w:rPr>
              <w:t xml:space="preserve">.  </w:t>
            </w:r>
            <w:r w:rsidRPr="00975B5B">
              <w:rPr>
                <w:szCs w:val="22"/>
              </w:rPr>
              <w:t>Le processus d</w:t>
            </w:r>
            <w:r>
              <w:rPr>
                <w:szCs w:val="22"/>
              </w:rPr>
              <w:t>’</w:t>
            </w:r>
            <w:r w:rsidRPr="00975B5B">
              <w:rPr>
                <w:szCs w:val="22"/>
              </w:rPr>
              <w:t>adaptation a été conduit par les experts nationaux désignés par les pays bénéficiaires;</w:t>
            </w:r>
          </w:p>
          <w:p w:rsidR="00D860D3" w:rsidRPr="00975B5B" w:rsidRDefault="00D860D3" w:rsidP="00D05A49">
            <w:pPr>
              <w:autoSpaceDE w:val="0"/>
              <w:autoSpaceDN w:val="0"/>
              <w:adjustRightInd w:val="0"/>
              <w:rPr>
                <w:szCs w:val="22"/>
              </w:rPr>
            </w:pPr>
          </w:p>
          <w:p w:rsidR="00D860D3" w:rsidRPr="00975B5B" w:rsidRDefault="00D860D3" w:rsidP="00D05A49">
            <w:pPr>
              <w:autoSpaceDE w:val="0"/>
              <w:autoSpaceDN w:val="0"/>
              <w:adjustRightInd w:val="0"/>
              <w:rPr>
                <w:szCs w:val="22"/>
              </w:rPr>
            </w:pPr>
            <w:r w:rsidRPr="00975B5B">
              <w:rPr>
                <w:szCs w:val="22"/>
              </w:rPr>
              <w:t>iii.</w:t>
            </w:r>
            <w:r w:rsidRPr="00975B5B">
              <w:rPr>
                <w:szCs w:val="22"/>
              </w:rPr>
              <w:tab/>
              <w:t>Des manuels génériques et personnalisés ont été mis au point pour aider les formateurs et les instructeurs à élaborer et à dispenser des programmes de formation continue.</w:t>
            </w:r>
          </w:p>
          <w:p w:rsidR="00D860D3" w:rsidRPr="00975B5B" w:rsidRDefault="00D860D3" w:rsidP="00D05A49">
            <w:pPr>
              <w:autoSpaceDE w:val="0"/>
              <w:autoSpaceDN w:val="0"/>
              <w:adjustRightInd w:val="0"/>
              <w:rPr>
                <w:szCs w:val="22"/>
              </w:rPr>
            </w:pPr>
          </w:p>
          <w:p w:rsidR="00D860D3" w:rsidRPr="00975B5B" w:rsidRDefault="00D860D3" w:rsidP="00D05A49">
            <w:pPr>
              <w:autoSpaceDE w:val="0"/>
              <w:autoSpaceDN w:val="0"/>
              <w:adjustRightInd w:val="0"/>
              <w:rPr>
                <w:szCs w:val="22"/>
              </w:rPr>
            </w:pPr>
            <w:r w:rsidRPr="00975B5B">
              <w:rPr>
                <w:szCs w:val="22"/>
              </w:rPr>
              <w:t>2.</w:t>
            </w:r>
            <w:r w:rsidRPr="00975B5B">
              <w:rPr>
                <w:szCs w:val="22"/>
              </w:rPr>
              <w:tab/>
              <w:t>Programme de formation continue des formateurs</w:t>
            </w:r>
          </w:p>
          <w:p w:rsidR="00D860D3" w:rsidRPr="00975B5B" w:rsidRDefault="00D860D3" w:rsidP="00D05A49">
            <w:pPr>
              <w:autoSpaceDE w:val="0"/>
              <w:autoSpaceDN w:val="0"/>
              <w:adjustRightInd w:val="0"/>
              <w:rPr>
                <w:szCs w:val="22"/>
              </w:rPr>
            </w:pPr>
          </w:p>
          <w:p w:rsidR="00D860D3" w:rsidRPr="00975B5B" w:rsidRDefault="00D860D3" w:rsidP="00D05A49">
            <w:pPr>
              <w:autoSpaceDE w:val="0"/>
              <w:autoSpaceDN w:val="0"/>
              <w:adjustRightInd w:val="0"/>
              <w:rPr>
                <w:szCs w:val="22"/>
              </w:rPr>
            </w:pPr>
            <w:r w:rsidRPr="00975B5B">
              <w:rPr>
                <w:szCs w:val="22"/>
              </w:rPr>
              <w:t xml:space="preserve">Programme multidimensionnel de formation des formateurs pour chaque pays pilote comprenant des sessions spéciales de formation continue à </w:t>
            </w:r>
            <w:proofErr w:type="spellStart"/>
            <w:r w:rsidRPr="00975B5B">
              <w:rPr>
                <w:szCs w:val="22"/>
              </w:rPr>
              <w:t>distance</w:t>
            </w:r>
            <w:proofErr w:type="spellEnd"/>
            <w:r w:rsidRPr="00975B5B">
              <w:rPr>
                <w:szCs w:val="22"/>
              </w:rPr>
              <w:t xml:space="preserve"> et en présentiel organisées en coordination avec les instituts nationaux de formation judiciaire et avec l</w:t>
            </w:r>
            <w:r>
              <w:rPr>
                <w:szCs w:val="22"/>
              </w:rPr>
              <w:t>’</w:t>
            </w:r>
            <w:r w:rsidRPr="00975B5B">
              <w:rPr>
                <w:szCs w:val="22"/>
              </w:rPr>
              <w:t>aide de juges et de professeurs nationaux et internationaux chevronnés</w:t>
            </w:r>
            <w:r>
              <w:rPr>
                <w:szCs w:val="22"/>
              </w:rPr>
              <w:t xml:space="preserve">.  </w:t>
            </w:r>
            <w:r w:rsidRPr="00975B5B">
              <w:rPr>
                <w:szCs w:val="22"/>
              </w:rPr>
              <w:t>Au total, 74 juges et autres formateurs, dont 21 femmes, ont suivi en moyenne 120 heures de formation continue théorique et pratique sur les droits de propriété intellectuelle</w:t>
            </w:r>
            <w:r>
              <w:rPr>
                <w:szCs w:val="22"/>
              </w:rPr>
              <w:t xml:space="preserve">.  </w:t>
            </w:r>
            <w:r w:rsidRPr="00975B5B">
              <w:rPr>
                <w:szCs w:val="22"/>
              </w:rPr>
              <w:t>Il est prévu que ces formateurs dispensent une formation sur la propriété intellectuelle à d</w:t>
            </w:r>
            <w:r>
              <w:rPr>
                <w:szCs w:val="22"/>
              </w:rPr>
              <w:t>’</w:t>
            </w:r>
            <w:r w:rsidRPr="00975B5B">
              <w:rPr>
                <w:szCs w:val="22"/>
              </w:rPr>
              <w:t>autres juges.</w:t>
            </w:r>
          </w:p>
          <w:p w:rsidR="00D860D3" w:rsidRPr="00975B5B" w:rsidRDefault="00D860D3" w:rsidP="00D05A49">
            <w:pPr>
              <w:autoSpaceDE w:val="0"/>
              <w:autoSpaceDN w:val="0"/>
              <w:adjustRightInd w:val="0"/>
              <w:rPr>
                <w:szCs w:val="22"/>
              </w:rPr>
            </w:pPr>
          </w:p>
          <w:p w:rsidR="00D860D3" w:rsidRPr="00975B5B" w:rsidRDefault="00D860D3" w:rsidP="00D05A49">
            <w:pPr>
              <w:autoSpaceDE w:val="0"/>
              <w:autoSpaceDN w:val="0"/>
              <w:adjustRightInd w:val="0"/>
              <w:rPr>
                <w:szCs w:val="22"/>
              </w:rPr>
            </w:pPr>
            <w:r w:rsidRPr="00975B5B">
              <w:rPr>
                <w:szCs w:val="22"/>
              </w:rPr>
              <w:t>3.</w:t>
            </w:r>
            <w:r w:rsidRPr="00975B5B">
              <w:rPr>
                <w:szCs w:val="22"/>
              </w:rPr>
              <w:tab/>
              <w:t>Accès aux documents de référence</w:t>
            </w:r>
          </w:p>
          <w:p w:rsidR="00D860D3" w:rsidRPr="00975B5B" w:rsidRDefault="00D860D3" w:rsidP="00D05A49">
            <w:pPr>
              <w:autoSpaceDE w:val="0"/>
              <w:autoSpaceDN w:val="0"/>
              <w:adjustRightInd w:val="0"/>
              <w:rPr>
                <w:szCs w:val="22"/>
              </w:rPr>
            </w:pPr>
          </w:p>
          <w:p w:rsidR="00D860D3" w:rsidRPr="00975B5B" w:rsidRDefault="00D860D3" w:rsidP="00D05A49">
            <w:pPr>
              <w:autoSpaceDE w:val="0"/>
              <w:autoSpaceDN w:val="0"/>
              <w:adjustRightInd w:val="0"/>
              <w:rPr>
                <w:szCs w:val="22"/>
              </w:rPr>
            </w:pPr>
            <w:r w:rsidRPr="00975B5B">
              <w:rPr>
                <w:szCs w:val="22"/>
              </w:rPr>
              <w:t>i.</w:t>
            </w:r>
            <w:r w:rsidRPr="00975B5B">
              <w:rPr>
                <w:szCs w:val="22"/>
              </w:rPr>
              <w:tab/>
              <w:t>Une série de ressources bibliographiques sur les droits de propriété intellectuelle sélectionnées en coordination avec les pays pilotes a été proposée à chaque institut de formation judiciaire;</w:t>
            </w:r>
          </w:p>
          <w:p w:rsidR="00D860D3" w:rsidRPr="00975B5B" w:rsidRDefault="00D860D3" w:rsidP="00D05A49">
            <w:pPr>
              <w:autoSpaceDE w:val="0"/>
              <w:autoSpaceDN w:val="0"/>
              <w:adjustRightInd w:val="0"/>
              <w:rPr>
                <w:szCs w:val="22"/>
              </w:rPr>
            </w:pPr>
          </w:p>
          <w:p w:rsidR="00D860D3" w:rsidRPr="00975B5B" w:rsidRDefault="00D860D3" w:rsidP="00D05A49">
            <w:pPr>
              <w:autoSpaceDE w:val="0"/>
              <w:autoSpaceDN w:val="0"/>
              <w:adjustRightInd w:val="0"/>
              <w:rPr>
                <w:szCs w:val="22"/>
              </w:rPr>
            </w:pPr>
            <w:r w:rsidRPr="00975B5B">
              <w:rPr>
                <w:szCs w:val="22"/>
              </w:rPr>
              <w:t>ii.</w:t>
            </w:r>
            <w:r w:rsidRPr="00975B5B">
              <w:rPr>
                <w:szCs w:val="22"/>
              </w:rPr>
              <w:tab/>
              <w:t>Tous les juges participants ont pu accéder gratuitement à une base de données internationale sur les affaires judiciaires relatives à la propriété intellectuelle.</w:t>
            </w:r>
          </w:p>
          <w:p w:rsidR="00D860D3" w:rsidRPr="00975B5B" w:rsidRDefault="00D860D3" w:rsidP="00D05A49">
            <w:pPr>
              <w:autoSpaceDE w:val="0"/>
              <w:autoSpaceDN w:val="0"/>
              <w:adjustRightInd w:val="0"/>
              <w:rPr>
                <w:szCs w:val="22"/>
              </w:rPr>
            </w:pPr>
          </w:p>
          <w:p w:rsidR="00D860D3" w:rsidRPr="00975B5B" w:rsidRDefault="00D860D3" w:rsidP="00D05A49">
            <w:pPr>
              <w:autoSpaceDE w:val="0"/>
              <w:autoSpaceDN w:val="0"/>
              <w:adjustRightInd w:val="0"/>
              <w:rPr>
                <w:szCs w:val="22"/>
              </w:rPr>
            </w:pPr>
            <w:r w:rsidRPr="00975B5B">
              <w:rPr>
                <w:szCs w:val="22"/>
              </w:rPr>
              <w:t>4.</w:t>
            </w:r>
            <w:r w:rsidRPr="00975B5B">
              <w:rPr>
                <w:szCs w:val="22"/>
              </w:rPr>
              <w:tab/>
              <w:t>Assistance électronique</w:t>
            </w:r>
          </w:p>
          <w:p w:rsidR="00D860D3" w:rsidRPr="00975B5B" w:rsidRDefault="00D860D3" w:rsidP="00D05A49">
            <w:pPr>
              <w:autoSpaceDE w:val="0"/>
              <w:autoSpaceDN w:val="0"/>
              <w:adjustRightInd w:val="0"/>
              <w:rPr>
                <w:szCs w:val="22"/>
              </w:rPr>
            </w:pPr>
          </w:p>
          <w:p w:rsidR="00D860D3" w:rsidRPr="00975B5B" w:rsidRDefault="00D860D3" w:rsidP="00D05A49">
            <w:pPr>
              <w:autoSpaceDE w:val="0"/>
              <w:autoSpaceDN w:val="0"/>
              <w:adjustRightInd w:val="0"/>
              <w:rPr>
                <w:szCs w:val="22"/>
              </w:rPr>
            </w:pPr>
            <w:r w:rsidRPr="00975B5B">
              <w:rPr>
                <w:szCs w:val="22"/>
              </w:rPr>
              <w:t>i.</w:t>
            </w:r>
            <w:r w:rsidRPr="00975B5B">
              <w:rPr>
                <w:szCs w:val="22"/>
              </w:rPr>
              <w:tab/>
              <w:t>La plateforme d</w:t>
            </w:r>
            <w:r>
              <w:rPr>
                <w:szCs w:val="22"/>
              </w:rPr>
              <w:t>’</w:t>
            </w:r>
            <w:r w:rsidRPr="00975B5B">
              <w:rPr>
                <w:szCs w:val="22"/>
              </w:rPr>
              <w:t>enseignement à distance de l</w:t>
            </w:r>
            <w:r>
              <w:rPr>
                <w:szCs w:val="22"/>
              </w:rPr>
              <w:t>’</w:t>
            </w:r>
            <w:r w:rsidRPr="00975B5B">
              <w:rPr>
                <w:szCs w:val="22"/>
              </w:rPr>
              <w:t>Académie de l</w:t>
            </w:r>
            <w:r>
              <w:rPr>
                <w:szCs w:val="22"/>
              </w:rPr>
              <w:t>’</w:t>
            </w:r>
            <w:r w:rsidRPr="00975B5B">
              <w:rPr>
                <w:szCs w:val="22"/>
              </w:rPr>
              <w:t>OMPI a été mise à disposition pour les sessions de formation continue que les instituts de formation judiciaire souhaiteraient organiser à l</w:t>
            </w:r>
            <w:r>
              <w:rPr>
                <w:szCs w:val="22"/>
              </w:rPr>
              <w:t>’</w:t>
            </w:r>
            <w:r w:rsidRPr="00975B5B">
              <w:rPr>
                <w:szCs w:val="22"/>
              </w:rPr>
              <w:t>avenir;</w:t>
            </w:r>
          </w:p>
          <w:p w:rsidR="00D860D3" w:rsidRPr="00975B5B" w:rsidRDefault="00D860D3" w:rsidP="00D05A49">
            <w:pPr>
              <w:autoSpaceDE w:val="0"/>
              <w:autoSpaceDN w:val="0"/>
              <w:adjustRightInd w:val="0"/>
              <w:rPr>
                <w:szCs w:val="22"/>
              </w:rPr>
            </w:pPr>
          </w:p>
          <w:p w:rsidR="00D860D3" w:rsidRPr="00975B5B" w:rsidRDefault="00D860D3" w:rsidP="00D05A49">
            <w:pPr>
              <w:autoSpaceDE w:val="0"/>
              <w:autoSpaceDN w:val="0"/>
              <w:adjustRightInd w:val="0"/>
              <w:rPr>
                <w:szCs w:val="22"/>
              </w:rPr>
            </w:pPr>
            <w:r w:rsidRPr="00975B5B">
              <w:rPr>
                <w:szCs w:val="22"/>
              </w:rPr>
              <w:t>ii.</w:t>
            </w:r>
            <w:r w:rsidRPr="00975B5B">
              <w:rPr>
                <w:szCs w:val="22"/>
              </w:rPr>
              <w:tab/>
              <w:t>Quatre forums nationaux sécurisés ont été créés pour l</w:t>
            </w:r>
            <w:r>
              <w:rPr>
                <w:szCs w:val="22"/>
              </w:rPr>
              <w:t>’</w:t>
            </w:r>
            <w:r w:rsidRPr="00975B5B">
              <w:rPr>
                <w:szCs w:val="22"/>
              </w:rPr>
              <w:t>échange d</w:t>
            </w:r>
            <w:r>
              <w:rPr>
                <w:szCs w:val="22"/>
              </w:rPr>
              <w:t>’</w:t>
            </w:r>
            <w:r w:rsidRPr="00975B5B">
              <w:rPr>
                <w:szCs w:val="22"/>
              </w:rPr>
              <w:t>informations et l</w:t>
            </w:r>
            <w:r>
              <w:rPr>
                <w:szCs w:val="22"/>
              </w:rPr>
              <w:t>’</w:t>
            </w:r>
            <w:r w:rsidRPr="00975B5B">
              <w:rPr>
                <w:szCs w:val="22"/>
              </w:rPr>
              <w:t>apprentissage entre pairs au sein du corps judiciaire de chaque pays pilote.</w:t>
            </w:r>
          </w:p>
          <w:p w:rsidR="00D860D3" w:rsidRPr="00975B5B" w:rsidRDefault="00D860D3" w:rsidP="00D05A49">
            <w:pPr>
              <w:autoSpaceDE w:val="0"/>
              <w:autoSpaceDN w:val="0"/>
              <w:adjustRightInd w:val="0"/>
              <w:rPr>
                <w:szCs w:val="22"/>
              </w:rPr>
            </w:pPr>
          </w:p>
          <w:p w:rsidR="00D860D3" w:rsidRPr="00975B5B" w:rsidRDefault="00D860D3" w:rsidP="00D05A49">
            <w:pPr>
              <w:autoSpaceDE w:val="0"/>
              <w:autoSpaceDN w:val="0"/>
              <w:adjustRightInd w:val="0"/>
              <w:rPr>
                <w:szCs w:val="22"/>
              </w:rPr>
            </w:pPr>
            <w:r w:rsidRPr="00975B5B">
              <w:rPr>
                <w:szCs w:val="22"/>
              </w:rPr>
              <w:t>iii.</w:t>
            </w:r>
            <w:r w:rsidRPr="00975B5B">
              <w:rPr>
                <w:szCs w:val="22"/>
              </w:rPr>
              <w:tab/>
              <w:t>Un réseau mondial accessible librement, se rapportant aux traités de l</w:t>
            </w:r>
            <w:r>
              <w:rPr>
                <w:szCs w:val="22"/>
              </w:rPr>
              <w:t>’</w:t>
            </w:r>
            <w:r w:rsidRPr="00975B5B">
              <w:rPr>
                <w:szCs w:val="22"/>
              </w:rPr>
              <w:t>OMPI, aux recueils de jurisprudence et aux bases de données relatives aux lois nationales a également été créé à l</w:t>
            </w:r>
            <w:r>
              <w:rPr>
                <w:szCs w:val="22"/>
              </w:rPr>
              <w:t>’</w:t>
            </w:r>
            <w:r w:rsidRPr="00975B5B">
              <w:rPr>
                <w:szCs w:val="22"/>
              </w:rPr>
              <w:t>intention des juges;</w:t>
            </w:r>
          </w:p>
          <w:p w:rsidR="00D860D3" w:rsidRPr="00975B5B" w:rsidRDefault="00D860D3" w:rsidP="00D05A49">
            <w:pPr>
              <w:autoSpaceDE w:val="0"/>
              <w:autoSpaceDN w:val="0"/>
              <w:adjustRightInd w:val="0"/>
              <w:rPr>
                <w:szCs w:val="22"/>
              </w:rPr>
            </w:pPr>
          </w:p>
          <w:p w:rsidR="00D860D3" w:rsidRPr="00975B5B" w:rsidRDefault="00D860D3" w:rsidP="00D05A49">
            <w:pPr>
              <w:autoSpaceDE w:val="0"/>
              <w:autoSpaceDN w:val="0"/>
              <w:adjustRightInd w:val="0"/>
              <w:rPr>
                <w:szCs w:val="22"/>
              </w:rPr>
            </w:pPr>
            <w:r w:rsidRPr="00975B5B">
              <w:rPr>
                <w:szCs w:val="22"/>
              </w:rPr>
              <w:t>iv.</w:t>
            </w:r>
            <w:r w:rsidRPr="00975B5B">
              <w:rPr>
                <w:szCs w:val="22"/>
              </w:rPr>
              <w:tab/>
              <w:t>Pour faciliter la tâche des juges, le matériel, les réseaux et les bases de données utilisés pour la formation continue sont compatibles avec les mobiles et donc facilement accessibles avec des smartphones et des tablettes.</w:t>
            </w:r>
          </w:p>
        </w:tc>
      </w:tr>
    </w:tbl>
    <w:p w:rsidR="00D860D3" w:rsidRDefault="00D860D3" w:rsidP="00BD1034">
      <w:pPr>
        <w:rPr>
          <w:szCs w:val="22"/>
        </w:rPr>
      </w:pPr>
    </w:p>
    <w:p w:rsidR="00D860D3" w:rsidRPr="00975B5B" w:rsidRDefault="00D860D3" w:rsidP="00D05A49">
      <w:pPr>
        <w:rPr>
          <w:szCs w:val="22"/>
          <w:lang w:val="fr-FR"/>
        </w:rPr>
      </w:pPr>
      <w:r w:rsidRPr="00975B5B">
        <w:rPr>
          <w:szCs w:val="22"/>
        </w:rPr>
        <w:t xml:space="preserve">v) </w:t>
      </w:r>
      <w:r w:rsidRPr="00975B5B">
        <w:rPr>
          <w:szCs w:val="22"/>
        </w:rPr>
        <w:tab/>
      </w:r>
      <w:r w:rsidRPr="00975B5B">
        <w:rPr>
          <w:szCs w:val="22"/>
          <w:lang w:val="fr-FR"/>
        </w:rPr>
        <w:t>Utilisation de l</w:t>
      </w:r>
      <w:r>
        <w:rPr>
          <w:szCs w:val="22"/>
          <w:lang w:val="fr-FR"/>
        </w:rPr>
        <w:t>’</w:t>
      </w:r>
      <w:r w:rsidRPr="00975B5B">
        <w:rPr>
          <w:szCs w:val="22"/>
          <w:lang w:val="fr-FR"/>
        </w:rPr>
        <w:t>information figurant dans le domaine public aux fins du développement économique</w:t>
      </w:r>
    </w:p>
    <w:p w:rsidR="00D860D3" w:rsidRPr="00975B5B" w:rsidRDefault="00D860D3" w:rsidP="00D05A49">
      <w:pPr>
        <w:rPr>
          <w:szCs w:val="22"/>
        </w:rPr>
      </w:pPr>
      <w:r w:rsidRPr="00975B5B">
        <w:rPr>
          <w:szCs w:val="22"/>
          <w:lang w:val="fr-FR"/>
        </w:rPr>
        <w:t>DA_16_20_03 – Recommandations n</w:t>
      </w:r>
      <w:r w:rsidRPr="00FF345B">
        <w:rPr>
          <w:szCs w:val="22"/>
          <w:vertAlign w:val="superscript"/>
          <w:lang w:val="fr-FR"/>
        </w:rPr>
        <w:t>os</w:t>
      </w:r>
      <w:r w:rsidRPr="00975B5B">
        <w:rPr>
          <w:szCs w:val="22"/>
          <w:lang w:val="fr-FR"/>
        </w:rPr>
        <w:t> 16, 20</w:t>
      </w:r>
    </w:p>
    <w:p w:rsidR="00D860D3" w:rsidRPr="00975B5B" w:rsidRDefault="00D860D3" w:rsidP="00BD1034">
      <w:pPr>
        <w:rPr>
          <w:szCs w:val="22"/>
        </w:rPr>
      </w:pPr>
    </w:p>
    <w:tbl>
      <w:tblPr>
        <w:tblpPr w:leftFromText="180" w:rightFromText="180" w:vertAnchor="text" w:tblpX="13"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595"/>
        <w:gridCol w:w="3720"/>
        <w:gridCol w:w="4147"/>
        <w:gridCol w:w="4382"/>
      </w:tblGrid>
      <w:tr w:rsidR="00D860D3" w:rsidRPr="00975B5B" w:rsidTr="00D05A49">
        <w:tc>
          <w:tcPr>
            <w:tcW w:w="874"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rPr>
            </w:pPr>
            <w:r w:rsidRPr="00975B5B">
              <w:rPr>
                <w:szCs w:val="22"/>
              </w:rPr>
              <w:t>DESCRIPTION SUCCINCTE</w:t>
            </w:r>
          </w:p>
        </w:tc>
        <w:tc>
          <w:tcPr>
            <w:tcW w:w="1253"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rFonts w:eastAsia="Malgun Gothic"/>
                <w:kern w:val="2"/>
                <w:szCs w:val="22"/>
                <w:lang w:eastAsia="ko-KR"/>
              </w:rPr>
            </w:pPr>
            <w:r w:rsidRPr="00975B5B">
              <w:rPr>
                <w:rFonts w:eastAsia="Malgun Gothic"/>
                <w:kern w:val="2"/>
                <w:szCs w:val="22"/>
                <w:lang w:eastAsia="ko-KR"/>
              </w:rPr>
              <w:t>OBJECTIFS DU PROJET</w:t>
            </w:r>
          </w:p>
        </w:tc>
        <w:tc>
          <w:tcPr>
            <w:tcW w:w="1397"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rPr>
            </w:pPr>
            <w:r w:rsidRPr="00975B5B">
              <w:rPr>
                <w:szCs w:val="22"/>
              </w:rPr>
              <w:t>PRINCIPALES RÉALISATIONS</w:t>
            </w:r>
          </w:p>
        </w:tc>
        <w:tc>
          <w:tcPr>
            <w:tcW w:w="1476"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rPr>
            </w:pPr>
            <w:r w:rsidRPr="00975B5B">
              <w:rPr>
                <w:szCs w:val="22"/>
              </w:rPr>
              <w:t>RÉSULTATS</w:t>
            </w:r>
          </w:p>
        </w:tc>
      </w:tr>
      <w:tr w:rsidR="00D860D3" w:rsidRPr="00975B5B" w:rsidTr="00D05A49">
        <w:tc>
          <w:tcPr>
            <w:tcW w:w="874"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pStyle w:val="Default"/>
              <w:rPr>
                <w:color w:val="auto"/>
                <w:sz w:val="22"/>
                <w:szCs w:val="22"/>
                <w:lang w:val="fr-FR"/>
              </w:rPr>
            </w:pPr>
            <w:r w:rsidRPr="00975B5B">
              <w:rPr>
                <w:color w:val="auto"/>
                <w:sz w:val="22"/>
                <w:szCs w:val="22"/>
                <w:lang w:val="fr-FR"/>
              </w:rPr>
              <w:t>Le projet s</w:t>
            </w:r>
            <w:r>
              <w:rPr>
                <w:color w:val="auto"/>
                <w:sz w:val="22"/>
                <w:szCs w:val="22"/>
                <w:lang w:val="fr-FR"/>
              </w:rPr>
              <w:t>’</w:t>
            </w:r>
            <w:r w:rsidRPr="00975B5B">
              <w:rPr>
                <w:color w:val="auto"/>
                <w:sz w:val="22"/>
                <w:szCs w:val="22"/>
                <w:lang w:val="fr-FR"/>
              </w:rPr>
              <w:t>appuie sur les activités de programme en cours visant à créer et renforcer des centres d</w:t>
            </w:r>
            <w:r>
              <w:rPr>
                <w:color w:val="auto"/>
                <w:sz w:val="22"/>
                <w:szCs w:val="22"/>
                <w:lang w:val="fr-FR"/>
              </w:rPr>
              <w:t>’</w:t>
            </w:r>
            <w:r w:rsidRPr="00975B5B">
              <w:rPr>
                <w:color w:val="auto"/>
                <w:sz w:val="22"/>
                <w:szCs w:val="22"/>
                <w:lang w:val="fr-FR"/>
              </w:rPr>
              <w:t>appui à la technologie et à l</w:t>
            </w:r>
            <w:r>
              <w:rPr>
                <w:color w:val="auto"/>
                <w:sz w:val="22"/>
                <w:szCs w:val="22"/>
                <w:lang w:val="fr-FR"/>
              </w:rPr>
              <w:t>’</w:t>
            </w:r>
            <w:r w:rsidRPr="00975B5B">
              <w:rPr>
                <w:color w:val="auto"/>
                <w:sz w:val="22"/>
                <w:szCs w:val="22"/>
                <w:lang w:val="fr-FR"/>
              </w:rPr>
              <w:t>innovation (CATI), les conclusions d</w:t>
            </w:r>
            <w:r>
              <w:rPr>
                <w:color w:val="auto"/>
                <w:sz w:val="22"/>
                <w:szCs w:val="22"/>
                <w:lang w:val="fr-FR"/>
              </w:rPr>
              <w:t>’</w:t>
            </w:r>
            <w:r w:rsidRPr="00975B5B">
              <w:rPr>
                <w:color w:val="auto"/>
                <w:sz w:val="22"/>
                <w:szCs w:val="22"/>
                <w:lang w:val="fr-FR"/>
              </w:rPr>
              <w:t>études antérieures sur la propriété intellectuelle et le domaine public (en ce qui concerne les brevets) et les brevets et le domaine public, et sur le portail existant sur la situation juridique qui a été créé dans le cadre du projet finalisé du Plan d</w:t>
            </w:r>
            <w:r>
              <w:rPr>
                <w:color w:val="auto"/>
                <w:sz w:val="22"/>
                <w:szCs w:val="22"/>
                <w:lang w:val="fr-FR"/>
              </w:rPr>
              <w:t>’</w:t>
            </w:r>
            <w:r w:rsidRPr="00975B5B">
              <w:rPr>
                <w:color w:val="auto"/>
                <w:sz w:val="22"/>
                <w:szCs w:val="22"/>
                <w:lang w:val="fr-FR"/>
              </w:rPr>
              <w:t>action pour le développement relatif aux données sur la situation juridique des brevets.</w:t>
            </w:r>
          </w:p>
          <w:p w:rsidR="00D860D3" w:rsidRPr="00975B5B" w:rsidRDefault="00D860D3" w:rsidP="00D05A49">
            <w:pPr>
              <w:rPr>
                <w:szCs w:val="22"/>
                <w:lang w:val="fr-FR"/>
              </w:rPr>
            </w:pPr>
          </w:p>
          <w:p w:rsidR="00D860D3" w:rsidRDefault="00D860D3" w:rsidP="00D05A49">
            <w:pPr>
              <w:rPr>
                <w:szCs w:val="22"/>
              </w:rPr>
            </w:pPr>
            <w:r w:rsidRPr="00975B5B">
              <w:rPr>
                <w:szCs w:val="22"/>
                <w:lang w:val="fr-FR"/>
              </w:rPr>
              <w:t>Plus précisément, le projet a pour objet de compléter les services existants des CATI en ajoutant de nouveaux services et outils à ceux qu</w:t>
            </w:r>
            <w:r>
              <w:rPr>
                <w:szCs w:val="22"/>
                <w:lang w:val="fr-FR"/>
              </w:rPr>
              <w:t>’</w:t>
            </w:r>
            <w:r w:rsidRPr="00975B5B">
              <w:rPr>
                <w:szCs w:val="22"/>
                <w:lang w:val="fr-FR"/>
              </w:rPr>
              <w:t>ils proposent déjà et qui présentent un intérêt concret, en particulier pour les innovateurs indépendants et les entreprises des pays en développement et des pays les moins avancés (PMA), permettant non seulement d</w:t>
            </w:r>
            <w:r>
              <w:rPr>
                <w:szCs w:val="22"/>
                <w:lang w:val="fr-FR"/>
              </w:rPr>
              <w:t>’</w:t>
            </w:r>
            <w:r w:rsidRPr="00975B5B">
              <w:rPr>
                <w:szCs w:val="22"/>
                <w:lang w:val="fr-FR"/>
              </w:rPr>
              <w:t>identifier les inventions se trouvant dans le domaine public mais également d</w:t>
            </w:r>
            <w:r>
              <w:rPr>
                <w:szCs w:val="22"/>
                <w:lang w:val="fr-FR"/>
              </w:rPr>
              <w:t>’</w:t>
            </w:r>
            <w:r w:rsidRPr="00975B5B">
              <w:rPr>
                <w:szCs w:val="22"/>
                <w:lang w:val="fr-FR"/>
              </w:rPr>
              <w:t>aider les inventeurs, les chercheurs et les chefs d</w:t>
            </w:r>
            <w:r>
              <w:rPr>
                <w:szCs w:val="22"/>
                <w:lang w:val="fr-FR"/>
              </w:rPr>
              <w:t>’</w:t>
            </w:r>
            <w:r w:rsidRPr="00975B5B">
              <w:rPr>
                <w:szCs w:val="22"/>
                <w:lang w:val="fr-FR"/>
              </w:rPr>
              <w:t>entreprise à utiliser cette information pour obtenir de nouveaux résultats de recherche et créer de nouveaux produits, favorisant ainsi une exploitation et une utilisation plus efficaces des inventions du domaine public en tant que source de création de savoirs locaux et d</w:t>
            </w:r>
            <w:r>
              <w:rPr>
                <w:szCs w:val="22"/>
                <w:lang w:val="fr-FR"/>
              </w:rPr>
              <w:t>’</w:t>
            </w:r>
            <w:r w:rsidRPr="00975B5B">
              <w:rPr>
                <w:szCs w:val="22"/>
                <w:lang w:val="fr-FR"/>
              </w:rPr>
              <w:t>innovations, et d</w:t>
            </w:r>
            <w:r>
              <w:rPr>
                <w:szCs w:val="22"/>
                <w:lang w:val="fr-FR"/>
              </w:rPr>
              <w:t>’</w:t>
            </w:r>
            <w:r w:rsidRPr="00975B5B">
              <w:rPr>
                <w:szCs w:val="22"/>
                <w:lang w:val="fr-FR"/>
              </w:rPr>
              <w:t>augmentation des capacités d</w:t>
            </w:r>
            <w:r>
              <w:rPr>
                <w:szCs w:val="22"/>
                <w:lang w:val="fr-FR"/>
              </w:rPr>
              <w:t>’</w:t>
            </w:r>
            <w:r w:rsidRPr="00975B5B">
              <w:rPr>
                <w:szCs w:val="22"/>
                <w:lang w:val="fr-FR"/>
              </w:rPr>
              <w:t>absorption des pays en développement et des PMA du point de vue de l</w:t>
            </w:r>
            <w:r>
              <w:rPr>
                <w:szCs w:val="22"/>
                <w:lang w:val="fr-FR"/>
              </w:rPr>
              <w:t>’</w:t>
            </w:r>
            <w:r w:rsidRPr="00975B5B">
              <w:rPr>
                <w:szCs w:val="22"/>
                <w:lang w:val="fr-FR"/>
              </w:rPr>
              <w:t>adaptation et de l</w:t>
            </w:r>
            <w:r>
              <w:rPr>
                <w:szCs w:val="22"/>
                <w:lang w:val="fr-FR"/>
              </w:rPr>
              <w:t>’</w:t>
            </w:r>
            <w:r w:rsidRPr="00975B5B">
              <w:rPr>
                <w:szCs w:val="22"/>
                <w:lang w:val="fr-FR"/>
              </w:rPr>
              <w:t>assimilation de différentes technologies.</w:t>
            </w:r>
          </w:p>
          <w:p w:rsidR="00D860D3" w:rsidRPr="00975B5B" w:rsidRDefault="00D860D3" w:rsidP="00D05A49">
            <w:pPr>
              <w:rPr>
                <w:szCs w:val="22"/>
              </w:rPr>
            </w:pPr>
          </w:p>
          <w:p w:rsidR="00D860D3" w:rsidRPr="00975B5B" w:rsidRDefault="00D860D3" w:rsidP="00D05A49">
            <w:pPr>
              <w:rPr>
                <w:szCs w:val="22"/>
              </w:rPr>
            </w:pPr>
            <w:r w:rsidRPr="00975B5B">
              <w:rPr>
                <w:szCs w:val="22"/>
              </w:rPr>
              <w:t>Le projet mis en œuvre depuis avril 2016 devrait être achevé d</w:t>
            </w:r>
            <w:r>
              <w:rPr>
                <w:szCs w:val="22"/>
              </w:rPr>
              <w:t>’</w:t>
            </w:r>
            <w:r w:rsidRPr="00975B5B">
              <w:rPr>
                <w:szCs w:val="22"/>
              </w:rPr>
              <w:t>ici à avril 2019.</w:t>
            </w:r>
          </w:p>
        </w:tc>
        <w:tc>
          <w:tcPr>
            <w:tcW w:w="1253"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pStyle w:val="Default"/>
              <w:rPr>
                <w:color w:val="auto"/>
                <w:sz w:val="22"/>
                <w:szCs w:val="22"/>
                <w:lang w:val="fr-FR"/>
              </w:rPr>
            </w:pPr>
            <w:r w:rsidRPr="00975B5B">
              <w:rPr>
                <w:color w:val="auto"/>
                <w:sz w:val="22"/>
                <w:szCs w:val="22"/>
                <w:lang w:val="fr-FR"/>
              </w:rPr>
              <w:t>Le projet vise à faciliter l</w:t>
            </w:r>
            <w:r>
              <w:rPr>
                <w:color w:val="auto"/>
                <w:sz w:val="22"/>
                <w:szCs w:val="22"/>
                <w:lang w:val="fr-FR"/>
              </w:rPr>
              <w:t>’</w:t>
            </w:r>
            <w:r w:rsidRPr="00975B5B">
              <w:rPr>
                <w:color w:val="auto"/>
                <w:sz w:val="22"/>
                <w:szCs w:val="22"/>
                <w:lang w:val="fr-FR"/>
              </w:rPr>
              <w:t>accès des pays en développement et des PMA aux savoirs et à la technologie et à aider les États membres intéressés à identifier et utiliser les informations qui figurent dans le domaine public ou qui sont tombées dedans sur leur territoire, en encourageant la fourniture</w:t>
            </w:r>
            <w:r>
              <w:rPr>
                <w:color w:val="auto"/>
                <w:sz w:val="22"/>
                <w:szCs w:val="22"/>
                <w:lang w:val="fr-FR"/>
              </w:rPr>
              <w:t> :</w:t>
            </w:r>
          </w:p>
          <w:p w:rsidR="00D860D3" w:rsidRPr="00975B5B" w:rsidRDefault="00D860D3" w:rsidP="00D05A49">
            <w:pPr>
              <w:pStyle w:val="Default"/>
              <w:rPr>
                <w:color w:val="auto"/>
                <w:sz w:val="22"/>
                <w:szCs w:val="22"/>
                <w:lang w:val="fr-FR"/>
              </w:rPr>
            </w:pPr>
          </w:p>
          <w:p w:rsidR="00D860D3" w:rsidRPr="00975B5B" w:rsidRDefault="00D860D3" w:rsidP="00D05A49">
            <w:pPr>
              <w:pStyle w:val="Default"/>
              <w:rPr>
                <w:color w:val="auto"/>
                <w:sz w:val="22"/>
                <w:szCs w:val="22"/>
                <w:lang w:val="fr-FR"/>
              </w:rPr>
            </w:pPr>
            <w:r w:rsidRPr="00975B5B">
              <w:rPr>
                <w:color w:val="auto"/>
                <w:sz w:val="22"/>
                <w:szCs w:val="22"/>
                <w:lang w:val="fr-FR"/>
              </w:rPr>
              <w:t>i)</w:t>
            </w:r>
            <w:r w:rsidRPr="00975B5B">
              <w:rPr>
                <w:color w:val="auto"/>
                <w:sz w:val="22"/>
                <w:szCs w:val="22"/>
                <w:lang w:val="fr-FR"/>
              </w:rPr>
              <w:tab/>
              <w:t>de services améliorés de centres d</w:t>
            </w:r>
            <w:r>
              <w:rPr>
                <w:color w:val="auto"/>
                <w:sz w:val="22"/>
                <w:szCs w:val="22"/>
                <w:lang w:val="fr-FR"/>
              </w:rPr>
              <w:t>’</w:t>
            </w:r>
            <w:r w:rsidRPr="00975B5B">
              <w:rPr>
                <w:color w:val="auto"/>
                <w:sz w:val="22"/>
                <w:szCs w:val="22"/>
                <w:lang w:val="fr-FR"/>
              </w:rPr>
              <w:t>appui à la technologie et à l</w:t>
            </w:r>
            <w:r>
              <w:rPr>
                <w:color w:val="auto"/>
                <w:sz w:val="22"/>
                <w:szCs w:val="22"/>
                <w:lang w:val="fr-FR"/>
              </w:rPr>
              <w:t>’</w:t>
            </w:r>
            <w:r w:rsidRPr="00975B5B">
              <w:rPr>
                <w:color w:val="auto"/>
                <w:sz w:val="22"/>
                <w:szCs w:val="22"/>
                <w:lang w:val="fr-FR"/>
              </w:rPr>
              <w:t>innovation (CATI) pour identifier les inventions figurant dans le domaine public;</w:t>
            </w:r>
          </w:p>
          <w:p w:rsidR="00D860D3" w:rsidRPr="00975B5B" w:rsidRDefault="00D860D3" w:rsidP="00D05A49">
            <w:pPr>
              <w:pStyle w:val="Default"/>
              <w:rPr>
                <w:color w:val="auto"/>
                <w:sz w:val="22"/>
                <w:szCs w:val="22"/>
                <w:lang w:val="fr-FR"/>
              </w:rPr>
            </w:pPr>
          </w:p>
          <w:p w:rsidR="00D860D3" w:rsidRPr="00975B5B" w:rsidRDefault="00D860D3" w:rsidP="00D05A49">
            <w:pPr>
              <w:pStyle w:val="Default"/>
              <w:rPr>
                <w:color w:val="auto"/>
                <w:sz w:val="22"/>
                <w:szCs w:val="22"/>
                <w:lang w:val="fr-FR"/>
              </w:rPr>
            </w:pPr>
            <w:r w:rsidRPr="00975B5B">
              <w:rPr>
                <w:color w:val="auto"/>
                <w:sz w:val="22"/>
                <w:szCs w:val="22"/>
                <w:lang w:val="fr-FR"/>
              </w:rPr>
              <w:t>ii)</w:t>
            </w:r>
            <w:r w:rsidRPr="00975B5B">
              <w:rPr>
                <w:color w:val="auto"/>
                <w:sz w:val="22"/>
                <w:szCs w:val="22"/>
                <w:lang w:val="fr-FR"/>
              </w:rPr>
              <w:tab/>
              <w:t>de services améliorés de CATI pour promouvoir l</w:t>
            </w:r>
            <w:r>
              <w:rPr>
                <w:color w:val="auto"/>
                <w:sz w:val="22"/>
                <w:szCs w:val="22"/>
                <w:lang w:val="fr-FR"/>
              </w:rPr>
              <w:t>’</w:t>
            </w:r>
            <w:r w:rsidRPr="00975B5B">
              <w:rPr>
                <w:color w:val="auto"/>
                <w:sz w:val="22"/>
                <w:szCs w:val="22"/>
                <w:lang w:val="fr-FR"/>
              </w:rPr>
              <w:t>utilisation des inventions figurant dans le domaine public comme point de départ pour l</w:t>
            </w:r>
            <w:r>
              <w:rPr>
                <w:color w:val="auto"/>
                <w:sz w:val="22"/>
                <w:szCs w:val="22"/>
                <w:lang w:val="fr-FR"/>
              </w:rPr>
              <w:t>’</w:t>
            </w:r>
            <w:r w:rsidRPr="00975B5B">
              <w:rPr>
                <w:color w:val="auto"/>
                <w:sz w:val="22"/>
                <w:szCs w:val="22"/>
                <w:lang w:val="fr-FR"/>
              </w:rPr>
              <w:t>obtention de nouveaux résultats de recherche et la création de nouveaux produits, et favoriser leur gestion et leur commercialisation ultérieures;</w:t>
            </w:r>
          </w:p>
          <w:p w:rsidR="00D860D3" w:rsidRPr="00975B5B" w:rsidRDefault="00D860D3" w:rsidP="00D05A49">
            <w:pPr>
              <w:pStyle w:val="Default"/>
              <w:rPr>
                <w:color w:val="auto"/>
                <w:sz w:val="22"/>
                <w:szCs w:val="22"/>
                <w:lang w:val="fr-FR"/>
              </w:rPr>
            </w:pPr>
          </w:p>
          <w:p w:rsidR="00D860D3" w:rsidRPr="00975B5B" w:rsidRDefault="00D860D3" w:rsidP="00D05A49">
            <w:pPr>
              <w:autoSpaceDE w:val="0"/>
              <w:autoSpaceDN w:val="0"/>
              <w:adjustRightInd w:val="0"/>
              <w:rPr>
                <w:szCs w:val="22"/>
              </w:rPr>
            </w:pPr>
            <w:r w:rsidRPr="00975B5B">
              <w:rPr>
                <w:szCs w:val="22"/>
                <w:lang w:val="fr-FR"/>
              </w:rPr>
              <w:t>iii)</w:t>
            </w:r>
            <w:r w:rsidRPr="00975B5B">
              <w:rPr>
                <w:szCs w:val="22"/>
                <w:lang w:val="fr-FR"/>
              </w:rPr>
              <w:tab/>
              <w:t>d</w:t>
            </w:r>
            <w:r>
              <w:rPr>
                <w:szCs w:val="22"/>
                <w:lang w:val="fr-FR"/>
              </w:rPr>
              <w:t>’</w:t>
            </w:r>
            <w:r w:rsidRPr="00975B5B">
              <w:rPr>
                <w:szCs w:val="22"/>
                <w:lang w:val="fr-FR"/>
              </w:rPr>
              <w:t>un portail amélioré sur la situation juridique qui soit plus facile à utiliser et qui propose un contenu élargi sur les moyens d</w:t>
            </w:r>
            <w:r>
              <w:rPr>
                <w:szCs w:val="22"/>
                <w:lang w:val="fr-FR"/>
              </w:rPr>
              <w:t>’</w:t>
            </w:r>
            <w:r w:rsidRPr="00975B5B">
              <w:rPr>
                <w:szCs w:val="22"/>
                <w:lang w:val="fr-FR"/>
              </w:rPr>
              <w:t>obtenir des informations sur la situation juridique dans différents territoires.</w:t>
            </w:r>
          </w:p>
          <w:p w:rsidR="00D860D3" w:rsidRPr="00975B5B" w:rsidRDefault="00D860D3" w:rsidP="00D05A49">
            <w:pPr>
              <w:rPr>
                <w:szCs w:val="22"/>
                <w:u w:val="single"/>
              </w:rPr>
            </w:pPr>
          </w:p>
        </w:tc>
        <w:tc>
          <w:tcPr>
            <w:tcW w:w="1397"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rPr>
            </w:pPr>
            <w:r w:rsidRPr="00975B5B">
              <w:rPr>
                <w:szCs w:val="22"/>
                <w:u w:val="single"/>
              </w:rPr>
              <w:t>Guides pratiques sur le recensement et l</w:t>
            </w:r>
            <w:r>
              <w:rPr>
                <w:szCs w:val="22"/>
                <w:u w:val="single"/>
              </w:rPr>
              <w:t>’</w:t>
            </w:r>
            <w:r w:rsidRPr="00975B5B">
              <w:rPr>
                <w:szCs w:val="22"/>
                <w:u w:val="single"/>
              </w:rPr>
              <w:t>utilisation des inventions relevant du domaine public</w:t>
            </w:r>
            <w:r>
              <w:rPr>
                <w:szCs w:val="22"/>
                <w:u w:val="single"/>
              </w:rPr>
              <w:t> :</w:t>
            </w:r>
          </w:p>
          <w:p w:rsidR="00D860D3" w:rsidRPr="00975B5B" w:rsidRDefault="00D860D3" w:rsidP="00D05A49">
            <w:pPr>
              <w:rPr>
                <w:szCs w:val="22"/>
              </w:rPr>
            </w:pPr>
          </w:p>
          <w:p w:rsidR="00D860D3" w:rsidRPr="00975B5B" w:rsidRDefault="00D860D3" w:rsidP="00D05A49">
            <w:pPr>
              <w:rPr>
                <w:szCs w:val="22"/>
              </w:rPr>
            </w:pPr>
            <w:r w:rsidRPr="00975B5B">
              <w:rPr>
                <w:szCs w:val="22"/>
              </w:rPr>
              <w:t>La version finale du guide sur le recensement des inventions dans le domaine public a été achevée en juin 2018 tandis que celle du guide sur l</w:t>
            </w:r>
            <w:r>
              <w:rPr>
                <w:szCs w:val="22"/>
              </w:rPr>
              <w:t>’</w:t>
            </w:r>
            <w:r w:rsidRPr="00975B5B">
              <w:rPr>
                <w:szCs w:val="22"/>
              </w:rPr>
              <w:t>utilisation des inventions relevant du domaine public l</w:t>
            </w:r>
            <w:r>
              <w:rPr>
                <w:szCs w:val="22"/>
              </w:rPr>
              <w:t>’</w:t>
            </w:r>
            <w:r w:rsidRPr="00975B5B">
              <w:rPr>
                <w:szCs w:val="22"/>
              </w:rPr>
              <w:t>a été en juillet 2018.  Les projets ont été révisés compte tenu des informations recueillies durant la phase pilote des guides dans les neuf</w:t>
            </w:r>
            <w:r>
              <w:rPr>
                <w:szCs w:val="22"/>
              </w:rPr>
              <w:t> </w:t>
            </w:r>
            <w:r w:rsidRPr="00975B5B">
              <w:rPr>
                <w:szCs w:val="22"/>
              </w:rPr>
              <w:t>réseaux nationaux de CATI sélectionnés</w:t>
            </w:r>
            <w:r>
              <w:rPr>
                <w:szCs w:val="22"/>
              </w:rPr>
              <w:t xml:space="preserve">.  </w:t>
            </w:r>
            <w:r w:rsidRPr="00975B5B">
              <w:rPr>
                <w:szCs w:val="22"/>
              </w:rPr>
              <w:t>Conformément à la Politique de l</w:t>
            </w:r>
            <w:r>
              <w:rPr>
                <w:szCs w:val="22"/>
              </w:rPr>
              <w:t>’</w:t>
            </w:r>
            <w:r w:rsidRPr="00975B5B">
              <w:rPr>
                <w:szCs w:val="22"/>
              </w:rPr>
              <w:t>OMPI en matière de publications et avant la correction et la mise en page professionnelles, ainsi que la traduction des guides dans les six</w:t>
            </w:r>
            <w:r>
              <w:rPr>
                <w:szCs w:val="22"/>
              </w:rPr>
              <w:t> </w:t>
            </w:r>
            <w:r w:rsidRPr="00975B5B">
              <w:rPr>
                <w:szCs w:val="22"/>
              </w:rPr>
              <w:t>langues officielles de l</w:t>
            </w:r>
            <w:r>
              <w:rPr>
                <w:szCs w:val="22"/>
              </w:rPr>
              <w:t>’</w:t>
            </w:r>
            <w:r w:rsidRPr="00975B5B">
              <w:rPr>
                <w:szCs w:val="22"/>
              </w:rPr>
              <w:t>OMPI (AR, EN, ES, FR, RU, ZH), le contenu des guides a été soumis à une évaluation collégiale par des experts compétents au deuxième semestre de</w:t>
            </w:r>
            <w:r>
              <w:rPr>
                <w:szCs w:val="22"/>
              </w:rPr>
              <w:t> </w:t>
            </w:r>
            <w:r w:rsidRPr="00975B5B">
              <w:rPr>
                <w:szCs w:val="22"/>
              </w:rPr>
              <w:t>2018.  Ce processus a été achevé en décembre 2018.</w:t>
            </w:r>
          </w:p>
          <w:p w:rsidR="00D860D3" w:rsidRPr="00975B5B" w:rsidRDefault="00D860D3" w:rsidP="00D05A49">
            <w:pPr>
              <w:rPr>
                <w:szCs w:val="22"/>
              </w:rPr>
            </w:pPr>
          </w:p>
          <w:p w:rsidR="00D860D3" w:rsidRPr="00975B5B" w:rsidRDefault="00D860D3" w:rsidP="00D05A49">
            <w:pPr>
              <w:rPr>
                <w:szCs w:val="22"/>
              </w:rPr>
            </w:pPr>
            <w:r w:rsidRPr="00975B5B">
              <w:rPr>
                <w:szCs w:val="22"/>
              </w:rPr>
              <w:t>Parallèlement, l</w:t>
            </w:r>
            <w:r>
              <w:rPr>
                <w:szCs w:val="22"/>
              </w:rPr>
              <w:t>’</w:t>
            </w:r>
            <w:r w:rsidRPr="00975B5B">
              <w:rPr>
                <w:szCs w:val="22"/>
              </w:rPr>
              <w:t>assistance technique visant à renforcer les compétences des réseaux nationaux de CATI en vue d</w:t>
            </w:r>
            <w:r>
              <w:rPr>
                <w:szCs w:val="22"/>
              </w:rPr>
              <w:t>’</w:t>
            </w:r>
            <w:r w:rsidRPr="00975B5B">
              <w:rPr>
                <w:szCs w:val="22"/>
              </w:rPr>
              <w:t>administrer et de fournir des services de recensement des inventions relevant du domaine public et d</w:t>
            </w:r>
            <w:r>
              <w:rPr>
                <w:szCs w:val="22"/>
              </w:rPr>
              <w:t>’</w:t>
            </w:r>
            <w:r w:rsidRPr="00975B5B">
              <w:rPr>
                <w:szCs w:val="22"/>
              </w:rPr>
              <w:t>aide à l</w:t>
            </w:r>
            <w:r>
              <w:rPr>
                <w:szCs w:val="22"/>
              </w:rPr>
              <w:t>’</w:t>
            </w:r>
            <w:r w:rsidRPr="00975B5B">
              <w:rPr>
                <w:szCs w:val="22"/>
              </w:rPr>
              <w:t>utilisation de ces inventions a été lancée en</w:t>
            </w:r>
            <w:r>
              <w:rPr>
                <w:szCs w:val="22"/>
              </w:rPr>
              <w:t> </w:t>
            </w:r>
            <w:r w:rsidRPr="00975B5B">
              <w:rPr>
                <w:szCs w:val="22"/>
              </w:rPr>
              <w:t>2018, avec l</w:t>
            </w:r>
            <w:r>
              <w:rPr>
                <w:szCs w:val="22"/>
              </w:rPr>
              <w:t>’</w:t>
            </w:r>
            <w:r w:rsidRPr="00975B5B">
              <w:rPr>
                <w:szCs w:val="22"/>
              </w:rPr>
              <w:t>organisation de trois</w:t>
            </w:r>
            <w:r>
              <w:rPr>
                <w:szCs w:val="22"/>
              </w:rPr>
              <w:t> </w:t>
            </w:r>
            <w:r w:rsidRPr="00975B5B">
              <w:rPr>
                <w:szCs w:val="22"/>
              </w:rPr>
              <w:t>ateliers en Fédération de Russie, en Inde et au Maroc</w:t>
            </w:r>
            <w:r>
              <w:rPr>
                <w:szCs w:val="22"/>
              </w:rPr>
              <w:t xml:space="preserve">.  </w:t>
            </w:r>
            <w:r w:rsidRPr="00975B5B">
              <w:rPr>
                <w:szCs w:val="22"/>
              </w:rPr>
              <w:t>Du matériel de formation a également été mis au point par les experts principaux à cette fin et il est amélioré sur la base des informations recueillies lors des ateliers</w:t>
            </w:r>
            <w:r>
              <w:rPr>
                <w:szCs w:val="22"/>
              </w:rPr>
              <w:t xml:space="preserve">.  </w:t>
            </w:r>
            <w:r w:rsidRPr="00975B5B">
              <w:rPr>
                <w:szCs w:val="22"/>
              </w:rPr>
              <w:t>Des sessions de formation seront organisées en</w:t>
            </w:r>
            <w:r>
              <w:rPr>
                <w:szCs w:val="22"/>
              </w:rPr>
              <w:t> </w:t>
            </w:r>
            <w:r w:rsidRPr="00975B5B">
              <w:rPr>
                <w:szCs w:val="22"/>
              </w:rPr>
              <w:t>2019 dans d</w:t>
            </w:r>
            <w:r>
              <w:rPr>
                <w:szCs w:val="22"/>
              </w:rPr>
              <w:t>’</w:t>
            </w:r>
            <w:r w:rsidRPr="00975B5B">
              <w:rPr>
                <w:szCs w:val="22"/>
              </w:rPr>
              <w:t>autres régions.</w:t>
            </w:r>
          </w:p>
          <w:p w:rsidR="00D860D3" w:rsidRPr="00975B5B" w:rsidRDefault="00D860D3" w:rsidP="00D05A49">
            <w:pPr>
              <w:rPr>
                <w:szCs w:val="22"/>
              </w:rPr>
            </w:pPr>
          </w:p>
          <w:p w:rsidR="00D860D3" w:rsidRPr="00975B5B" w:rsidRDefault="00D860D3" w:rsidP="00D05A49">
            <w:pPr>
              <w:rPr>
                <w:szCs w:val="22"/>
                <w:u w:val="single"/>
              </w:rPr>
            </w:pPr>
            <w:r w:rsidRPr="00975B5B">
              <w:rPr>
                <w:szCs w:val="22"/>
                <w:u w:val="single"/>
              </w:rPr>
              <w:t>Amélioration du portail sur la situation juridique (portail d</w:t>
            </w:r>
            <w:r>
              <w:rPr>
                <w:szCs w:val="22"/>
                <w:u w:val="single"/>
              </w:rPr>
              <w:t>’</w:t>
            </w:r>
            <w:r w:rsidRPr="00975B5B">
              <w:rPr>
                <w:szCs w:val="22"/>
                <w:u w:val="single"/>
              </w:rPr>
              <w:t>accès aux registres de brevets)</w:t>
            </w:r>
          </w:p>
          <w:p w:rsidR="00D860D3" w:rsidRPr="00975B5B" w:rsidRDefault="00D860D3" w:rsidP="00D05A49">
            <w:pPr>
              <w:rPr>
                <w:szCs w:val="22"/>
                <w:u w:val="single"/>
              </w:rPr>
            </w:pPr>
          </w:p>
          <w:p w:rsidR="00D860D3" w:rsidRPr="00975B5B" w:rsidRDefault="00D860D3" w:rsidP="00D05A49">
            <w:pPr>
              <w:rPr>
                <w:szCs w:val="22"/>
              </w:rPr>
            </w:pPr>
            <w:r w:rsidRPr="00975B5B">
              <w:rPr>
                <w:szCs w:val="22"/>
              </w:rPr>
              <w:t>Le portail a été finalisé et lancé en novembre 2018.  Des informations et des pages d</w:t>
            </w:r>
            <w:r>
              <w:rPr>
                <w:szCs w:val="22"/>
              </w:rPr>
              <w:t>’</w:t>
            </w:r>
            <w:r w:rsidRPr="00975B5B">
              <w:rPr>
                <w:szCs w:val="22"/>
              </w:rPr>
              <w:t>aide accessibles sont désormais disponibles pour plus de 200 ressorts juridiques et collections d</w:t>
            </w:r>
            <w:r>
              <w:rPr>
                <w:szCs w:val="22"/>
              </w:rPr>
              <w:t>’</w:t>
            </w:r>
            <w:r w:rsidRPr="00975B5B">
              <w:rPr>
                <w:szCs w:val="22"/>
              </w:rPr>
              <w:t>information en matière de brevets</w:t>
            </w:r>
            <w:r>
              <w:rPr>
                <w:szCs w:val="22"/>
              </w:rPr>
              <w:t xml:space="preserve">.  </w:t>
            </w:r>
            <w:r w:rsidRPr="00975B5B">
              <w:rPr>
                <w:szCs w:val="22"/>
              </w:rPr>
              <w:t>Pour attirer l</w:t>
            </w:r>
            <w:r>
              <w:rPr>
                <w:szCs w:val="22"/>
              </w:rPr>
              <w:t>’</w:t>
            </w:r>
            <w:r w:rsidRPr="00975B5B">
              <w:rPr>
                <w:szCs w:val="22"/>
              </w:rPr>
              <w:t>attention des utilisateurs qui se servent déjà du portail d</w:t>
            </w:r>
            <w:r>
              <w:rPr>
                <w:szCs w:val="22"/>
              </w:rPr>
              <w:t>’</w:t>
            </w:r>
            <w:r w:rsidRPr="00975B5B">
              <w:rPr>
                <w:szCs w:val="22"/>
              </w:rPr>
              <w:t>accès aux registres des brevets sur la nouvelle interface dudit portail et ses nouvelles caractéristiques et fonctionnalités, un tutoriel vidéo a été élaboré en coopération avec la Division des communications et avec l</w:t>
            </w:r>
            <w:r>
              <w:rPr>
                <w:szCs w:val="22"/>
              </w:rPr>
              <w:t>’</w:t>
            </w:r>
            <w:r w:rsidRPr="00975B5B">
              <w:rPr>
                <w:szCs w:val="22"/>
              </w:rPr>
              <w:t>appui d</w:t>
            </w:r>
            <w:r>
              <w:rPr>
                <w:szCs w:val="22"/>
              </w:rPr>
              <w:t>’</w:t>
            </w:r>
            <w:r w:rsidRPr="00975B5B">
              <w:rPr>
                <w:szCs w:val="22"/>
              </w:rPr>
              <w:t>un expert vidéo</w:t>
            </w:r>
            <w:r>
              <w:rPr>
                <w:szCs w:val="22"/>
              </w:rPr>
              <w:t xml:space="preserve">.  </w:t>
            </w:r>
            <w:r w:rsidRPr="00975B5B">
              <w:rPr>
                <w:szCs w:val="22"/>
              </w:rPr>
              <w:t>Le portail est accessible à l</w:t>
            </w:r>
            <w:r>
              <w:rPr>
                <w:szCs w:val="22"/>
              </w:rPr>
              <w:t>’</w:t>
            </w:r>
            <w:r w:rsidRPr="00975B5B">
              <w:rPr>
                <w:szCs w:val="22"/>
              </w:rPr>
              <w:t>adresse suivante</w:t>
            </w:r>
            <w:r>
              <w:rPr>
                <w:szCs w:val="22"/>
              </w:rPr>
              <w:t xml:space="preserve"> : </w:t>
            </w:r>
            <w:r w:rsidRPr="00975B5B">
              <w:rPr>
                <w:rStyle w:val="Hyperlink"/>
                <w:color w:val="auto"/>
                <w:szCs w:val="22"/>
              </w:rPr>
              <w:t>www.wipo.int/patent_register_portal</w:t>
            </w:r>
            <w:r>
              <w:rPr>
                <w:szCs w:val="22"/>
              </w:rPr>
              <w:t>.</w:t>
            </w:r>
          </w:p>
        </w:tc>
        <w:tc>
          <w:tcPr>
            <w:tcW w:w="1476"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rPr>
            </w:pPr>
            <w:r w:rsidRPr="00975B5B">
              <w:rPr>
                <w:szCs w:val="22"/>
              </w:rPr>
              <w:t>Les versions finales révisées des guides ont été achevées en</w:t>
            </w:r>
            <w:r>
              <w:rPr>
                <w:szCs w:val="22"/>
              </w:rPr>
              <w:t> </w:t>
            </w:r>
            <w:r w:rsidRPr="00975B5B">
              <w:rPr>
                <w:szCs w:val="22"/>
              </w:rPr>
              <w:t>2018 et seront soumises pour correction et mise en page professionnelles, ainsi que pour traduction, en</w:t>
            </w:r>
            <w:r>
              <w:rPr>
                <w:szCs w:val="22"/>
              </w:rPr>
              <w:t> </w:t>
            </w:r>
            <w:r w:rsidRPr="00975B5B">
              <w:rPr>
                <w:szCs w:val="22"/>
              </w:rPr>
              <w:t>2019.  Les projets définitifs contiennent des exemples concrets et des études de cas recueillies auprès de certains réseaux nationaux de CATI durant la phase pilote.</w:t>
            </w:r>
          </w:p>
          <w:p w:rsidR="00D860D3" w:rsidRDefault="00D860D3" w:rsidP="00D05A49">
            <w:pPr>
              <w:rPr>
                <w:szCs w:val="22"/>
              </w:rPr>
            </w:pPr>
          </w:p>
          <w:p w:rsidR="00D860D3" w:rsidRDefault="00D860D3" w:rsidP="00D05A49">
            <w:pPr>
              <w:rPr>
                <w:szCs w:val="22"/>
              </w:rPr>
            </w:pPr>
            <w:r w:rsidRPr="00975B5B">
              <w:rPr>
                <w:szCs w:val="22"/>
              </w:rPr>
              <w:t>Des ateliers visant à renforcer les compétences des réseaux nationaux de CATI en vue d</w:t>
            </w:r>
            <w:r>
              <w:rPr>
                <w:szCs w:val="22"/>
              </w:rPr>
              <w:t>’</w:t>
            </w:r>
            <w:r w:rsidRPr="00975B5B">
              <w:rPr>
                <w:szCs w:val="22"/>
              </w:rPr>
              <w:t>administrer et de fournir des services de recensement des inventions relevant du domaine public et d</w:t>
            </w:r>
            <w:r>
              <w:rPr>
                <w:szCs w:val="22"/>
              </w:rPr>
              <w:t>’</w:t>
            </w:r>
            <w:r w:rsidRPr="00975B5B">
              <w:rPr>
                <w:szCs w:val="22"/>
              </w:rPr>
              <w:t>aide à l</w:t>
            </w:r>
            <w:r>
              <w:rPr>
                <w:szCs w:val="22"/>
              </w:rPr>
              <w:t>’</w:t>
            </w:r>
            <w:r w:rsidRPr="00975B5B">
              <w:rPr>
                <w:szCs w:val="22"/>
              </w:rPr>
              <w:t>utilisation de ces inventions ont été organisés en</w:t>
            </w:r>
            <w:r>
              <w:rPr>
                <w:szCs w:val="22"/>
              </w:rPr>
              <w:t> </w:t>
            </w:r>
            <w:r w:rsidRPr="00975B5B">
              <w:rPr>
                <w:szCs w:val="22"/>
              </w:rPr>
              <w:t>2018 dans trois</w:t>
            </w:r>
            <w:r>
              <w:rPr>
                <w:szCs w:val="22"/>
              </w:rPr>
              <w:t> </w:t>
            </w:r>
            <w:r w:rsidRPr="00975B5B">
              <w:rPr>
                <w:szCs w:val="22"/>
              </w:rPr>
              <w:t>réseaux nationaux de CATI et se poursuivront en</w:t>
            </w:r>
            <w:r>
              <w:rPr>
                <w:szCs w:val="22"/>
              </w:rPr>
              <w:t> </w:t>
            </w:r>
            <w:r w:rsidRPr="00975B5B">
              <w:rPr>
                <w:szCs w:val="22"/>
              </w:rPr>
              <w:t>2019.</w:t>
            </w:r>
          </w:p>
          <w:p w:rsidR="00D860D3" w:rsidRPr="00975B5B" w:rsidRDefault="00D860D3" w:rsidP="00D05A49">
            <w:pPr>
              <w:rPr>
                <w:szCs w:val="22"/>
              </w:rPr>
            </w:pPr>
          </w:p>
          <w:p w:rsidR="00D860D3" w:rsidRDefault="00D860D3" w:rsidP="00D05A49">
            <w:pPr>
              <w:rPr>
                <w:szCs w:val="22"/>
              </w:rPr>
            </w:pPr>
            <w:r w:rsidRPr="00975B5B">
              <w:rPr>
                <w:szCs w:val="22"/>
              </w:rPr>
              <w:t xml:space="preserve">Les ateliers sont organisés par des experts locaux et internationaux choisis parmi </w:t>
            </w:r>
            <w:r>
              <w:rPr>
                <w:szCs w:val="22"/>
              </w:rPr>
              <w:t>ceu</w:t>
            </w:r>
            <w:r w:rsidRPr="00975B5B">
              <w:rPr>
                <w:szCs w:val="22"/>
              </w:rPr>
              <w:t>x qui participent à l</w:t>
            </w:r>
            <w:r>
              <w:rPr>
                <w:szCs w:val="22"/>
              </w:rPr>
              <w:t>’</w:t>
            </w:r>
            <w:r w:rsidRPr="00975B5B">
              <w:rPr>
                <w:szCs w:val="22"/>
              </w:rPr>
              <w:t>élaboration des guides et au processus pilote, à l</w:t>
            </w:r>
            <w:r>
              <w:rPr>
                <w:szCs w:val="22"/>
              </w:rPr>
              <w:t>’</w:t>
            </w:r>
            <w:r w:rsidRPr="00975B5B">
              <w:rPr>
                <w:szCs w:val="22"/>
              </w:rPr>
              <w:t>aide du matériel de formation établi par les experts principaux à cette fin</w:t>
            </w:r>
            <w:r>
              <w:rPr>
                <w:szCs w:val="22"/>
              </w:rPr>
              <w:t xml:space="preserve">.  </w:t>
            </w:r>
            <w:r w:rsidRPr="00975B5B">
              <w:rPr>
                <w:szCs w:val="22"/>
              </w:rPr>
              <w:t>Ces supports de formation continueront d</w:t>
            </w:r>
            <w:r>
              <w:rPr>
                <w:szCs w:val="22"/>
              </w:rPr>
              <w:t>’</w:t>
            </w:r>
            <w:r w:rsidRPr="00975B5B">
              <w:rPr>
                <w:szCs w:val="22"/>
              </w:rPr>
              <w:t>être améliorés en</w:t>
            </w:r>
            <w:r>
              <w:rPr>
                <w:szCs w:val="22"/>
              </w:rPr>
              <w:t> </w:t>
            </w:r>
            <w:r w:rsidRPr="00975B5B">
              <w:rPr>
                <w:szCs w:val="22"/>
              </w:rPr>
              <w:t>2019.</w:t>
            </w:r>
          </w:p>
          <w:p w:rsidR="00D860D3" w:rsidRPr="00975B5B" w:rsidRDefault="00D860D3" w:rsidP="00D05A49">
            <w:pPr>
              <w:rPr>
                <w:szCs w:val="22"/>
              </w:rPr>
            </w:pPr>
          </w:p>
          <w:p w:rsidR="00D860D3" w:rsidRDefault="00D860D3" w:rsidP="00D05A49">
            <w:pPr>
              <w:rPr>
                <w:szCs w:val="22"/>
              </w:rPr>
            </w:pPr>
            <w:r w:rsidRPr="00975B5B">
              <w:rPr>
                <w:szCs w:val="22"/>
              </w:rPr>
              <w:t>Le portail d</w:t>
            </w:r>
            <w:r>
              <w:rPr>
                <w:szCs w:val="22"/>
              </w:rPr>
              <w:t>’</w:t>
            </w:r>
            <w:r w:rsidRPr="00975B5B">
              <w:rPr>
                <w:szCs w:val="22"/>
              </w:rPr>
              <w:t>accès aux registres de brevets a été achevé et lancé lors de la vingt</w:t>
            </w:r>
            <w:r>
              <w:rPr>
                <w:szCs w:val="22"/>
              </w:rPr>
              <w:noBreakHyphen/>
            </w:r>
            <w:r w:rsidRPr="00975B5B">
              <w:rPr>
                <w:szCs w:val="22"/>
              </w:rPr>
              <w:t>deux</w:t>
            </w:r>
            <w:r>
              <w:rPr>
                <w:szCs w:val="22"/>
              </w:rPr>
              <w:t>ième session</w:t>
            </w:r>
            <w:r w:rsidRPr="00975B5B">
              <w:rPr>
                <w:szCs w:val="22"/>
              </w:rPr>
              <w:t xml:space="preserve"> du</w:t>
            </w:r>
            <w:r>
              <w:rPr>
                <w:szCs w:val="22"/>
              </w:rPr>
              <w:t> </w:t>
            </w:r>
            <w:r w:rsidRPr="00975B5B">
              <w:rPr>
                <w:szCs w:val="22"/>
              </w:rPr>
              <w:t>CDIP, en novembre 2018.  Une vidéo sur la manière de l</w:t>
            </w:r>
            <w:r>
              <w:rPr>
                <w:szCs w:val="22"/>
              </w:rPr>
              <w:t>’</w:t>
            </w:r>
            <w:r w:rsidRPr="00975B5B">
              <w:rPr>
                <w:szCs w:val="22"/>
              </w:rPr>
              <w:t>utiliser a également été réalisée et mise à disposition sur le site</w:t>
            </w:r>
            <w:r>
              <w:rPr>
                <w:szCs w:val="22"/>
              </w:rPr>
              <w:t> </w:t>
            </w:r>
            <w:r w:rsidRPr="00975B5B">
              <w:rPr>
                <w:szCs w:val="22"/>
              </w:rPr>
              <w:t>Web de l</w:t>
            </w:r>
            <w:r>
              <w:rPr>
                <w:szCs w:val="22"/>
              </w:rPr>
              <w:t>’</w:t>
            </w:r>
            <w:r w:rsidRPr="00975B5B">
              <w:rPr>
                <w:szCs w:val="22"/>
              </w:rPr>
              <w:t>OMPI.</w:t>
            </w:r>
          </w:p>
          <w:p w:rsidR="00D860D3" w:rsidRPr="00975B5B" w:rsidRDefault="00D860D3" w:rsidP="00D05A49">
            <w:pPr>
              <w:rPr>
                <w:szCs w:val="22"/>
              </w:rPr>
            </w:pPr>
          </w:p>
        </w:tc>
      </w:tr>
    </w:tbl>
    <w:p w:rsidR="00D05A49" w:rsidRDefault="00D05A49" w:rsidP="00D05A49">
      <w:pPr>
        <w:rPr>
          <w:szCs w:val="22"/>
        </w:rPr>
        <w:sectPr w:rsidR="00D05A49" w:rsidSect="00D860D3">
          <w:headerReference w:type="default" r:id="rId25"/>
          <w:headerReference w:type="first" r:id="rId26"/>
          <w:pgSz w:w="16838" w:h="11906" w:orient="landscape" w:code="9"/>
          <w:pgMar w:top="1417" w:right="567" w:bottom="1134" w:left="1417" w:header="510" w:footer="1020" w:gutter="0"/>
          <w:pgNumType w:start="1"/>
          <w:cols w:space="720"/>
          <w:titlePg/>
          <w:docGrid w:linePitch="299"/>
        </w:sectPr>
      </w:pPr>
    </w:p>
    <w:p w:rsidR="00D860D3" w:rsidRPr="00975B5B" w:rsidRDefault="00D05A49" w:rsidP="00D05A49">
      <w:pPr>
        <w:rPr>
          <w:szCs w:val="22"/>
          <w:lang w:val="fr-FR"/>
        </w:rPr>
      </w:pPr>
      <w:r w:rsidRPr="00D05A49">
        <w:rPr>
          <w:szCs w:val="22"/>
        </w:rPr>
        <w:t>(</w:t>
      </w:r>
      <w:r>
        <w:rPr>
          <w:szCs w:val="22"/>
        </w:rPr>
        <w:t>vi</w:t>
      </w:r>
      <w:r w:rsidRPr="00D05A49">
        <w:rPr>
          <w:szCs w:val="22"/>
        </w:rPr>
        <w:t>)</w:t>
      </w:r>
      <w:r>
        <w:rPr>
          <w:szCs w:val="22"/>
        </w:rPr>
        <w:t xml:space="preserve">  </w:t>
      </w:r>
      <w:r w:rsidR="00D860D3" w:rsidRPr="00975B5B">
        <w:rPr>
          <w:szCs w:val="22"/>
          <w:lang w:val="fr-FR"/>
        </w:rPr>
        <w:t>Renforcement et développement du secteur de l</w:t>
      </w:r>
      <w:r w:rsidR="00D860D3">
        <w:rPr>
          <w:szCs w:val="22"/>
          <w:lang w:val="fr-FR"/>
        </w:rPr>
        <w:t>’</w:t>
      </w:r>
      <w:r w:rsidR="00D860D3" w:rsidRPr="00975B5B">
        <w:rPr>
          <w:szCs w:val="22"/>
          <w:lang w:val="fr-FR"/>
        </w:rPr>
        <w:t>audiovisuel au Burkina Faso et dans certains pays africains – phase II</w:t>
      </w:r>
    </w:p>
    <w:p w:rsidR="00D860D3" w:rsidRPr="00975B5B" w:rsidRDefault="00D860D3" w:rsidP="00D05A49">
      <w:pPr>
        <w:rPr>
          <w:szCs w:val="22"/>
        </w:rPr>
      </w:pPr>
      <w:r w:rsidRPr="00975B5B">
        <w:rPr>
          <w:szCs w:val="22"/>
          <w:lang w:val="fr-FR"/>
        </w:rPr>
        <w:t>DA_1_2_4_10_11 – Recommandations n</w:t>
      </w:r>
      <w:r w:rsidRPr="00704DA8">
        <w:rPr>
          <w:szCs w:val="22"/>
          <w:vertAlign w:val="superscript"/>
          <w:lang w:val="fr-FR"/>
        </w:rPr>
        <w:t>os</w:t>
      </w:r>
      <w:r>
        <w:rPr>
          <w:szCs w:val="22"/>
          <w:lang w:val="fr-FR"/>
        </w:rPr>
        <w:t> </w:t>
      </w:r>
      <w:r w:rsidRPr="00975B5B">
        <w:rPr>
          <w:szCs w:val="22"/>
          <w:lang w:val="fr-FR"/>
        </w:rPr>
        <w:t>1, 2, 4, 10, 11</w:t>
      </w:r>
    </w:p>
    <w:p w:rsidR="00D860D3" w:rsidRPr="00975B5B" w:rsidRDefault="00D860D3" w:rsidP="00BD1034">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592"/>
        <w:gridCol w:w="3821"/>
        <w:gridCol w:w="4049"/>
        <w:gridCol w:w="4382"/>
      </w:tblGrid>
      <w:tr w:rsidR="00D860D3" w:rsidRPr="00975B5B" w:rsidTr="00D05A49">
        <w:trPr>
          <w:tblHeader/>
        </w:trPr>
        <w:tc>
          <w:tcPr>
            <w:tcW w:w="873"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rPr>
            </w:pPr>
            <w:r w:rsidRPr="00975B5B">
              <w:rPr>
                <w:szCs w:val="22"/>
              </w:rPr>
              <w:t>DESCRIPTION SUCCINCTE</w:t>
            </w:r>
          </w:p>
        </w:tc>
        <w:tc>
          <w:tcPr>
            <w:tcW w:w="1287"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rFonts w:eastAsia="Malgun Gothic"/>
                <w:kern w:val="2"/>
                <w:szCs w:val="22"/>
                <w:lang w:eastAsia="ko-KR"/>
              </w:rPr>
            </w:pPr>
            <w:r w:rsidRPr="00975B5B">
              <w:rPr>
                <w:rFonts w:eastAsia="Malgun Gothic"/>
                <w:kern w:val="2"/>
                <w:szCs w:val="22"/>
                <w:lang w:eastAsia="ko-KR"/>
              </w:rPr>
              <w:t>OBJECTIFS DU PROJET</w:t>
            </w:r>
          </w:p>
        </w:tc>
        <w:tc>
          <w:tcPr>
            <w:tcW w:w="1364"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rPr>
            </w:pPr>
            <w:r w:rsidRPr="00975B5B">
              <w:rPr>
                <w:szCs w:val="22"/>
              </w:rPr>
              <w:t>PRINCIPALES RÉALISATIONS</w:t>
            </w:r>
          </w:p>
        </w:tc>
        <w:tc>
          <w:tcPr>
            <w:tcW w:w="1476"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rPr>
            </w:pPr>
            <w:r w:rsidRPr="00975B5B">
              <w:rPr>
                <w:szCs w:val="22"/>
              </w:rPr>
              <w:t>RÉSULTATS</w:t>
            </w:r>
          </w:p>
        </w:tc>
      </w:tr>
      <w:tr w:rsidR="00D860D3" w:rsidRPr="00975B5B" w:rsidTr="00D05A49">
        <w:tc>
          <w:tcPr>
            <w:tcW w:w="873"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autoSpaceDE w:val="0"/>
              <w:autoSpaceDN w:val="0"/>
              <w:adjustRightInd w:val="0"/>
              <w:rPr>
                <w:rFonts w:eastAsiaTheme="minorHAnsi"/>
                <w:szCs w:val="22"/>
              </w:rPr>
            </w:pPr>
            <w:r w:rsidRPr="00975B5B">
              <w:rPr>
                <w:szCs w:val="22"/>
                <w:lang w:val="fr-FR"/>
              </w:rPr>
              <w:t>Le projet vise à fournir aux professionnels du cinéma des outils pratiques pour mieux utiliser le cadre du droit d</w:t>
            </w:r>
            <w:r>
              <w:rPr>
                <w:szCs w:val="22"/>
                <w:lang w:val="fr-FR"/>
              </w:rPr>
              <w:t>’</w:t>
            </w:r>
            <w:r w:rsidRPr="00975B5B">
              <w:rPr>
                <w:szCs w:val="22"/>
                <w:lang w:val="fr-FR"/>
              </w:rPr>
              <w:t>auteur afin de mobiliser des fonds et de disposer des sources de recettes grâce à une amélioration des pratiques en matière de contrats, à une meilleure gestion des droits et à la mise en place de filières de distribution et de sources de recettes au moyen de la création de chaînes de valeur</w:t>
            </w:r>
            <w:r>
              <w:rPr>
                <w:szCs w:val="22"/>
                <w:lang w:val="fr-FR"/>
              </w:rPr>
              <w:t xml:space="preserve">.  </w:t>
            </w:r>
            <w:r w:rsidRPr="00975B5B">
              <w:rPr>
                <w:szCs w:val="22"/>
                <w:lang w:val="fr-FR"/>
              </w:rPr>
              <w:t>La phase II du projet crée une nouvelle dynamique en vue de consolider la viabilité et l</w:t>
            </w:r>
            <w:r>
              <w:rPr>
                <w:szCs w:val="22"/>
                <w:lang w:val="fr-FR"/>
              </w:rPr>
              <w:t>’</w:t>
            </w:r>
            <w:r w:rsidRPr="00975B5B">
              <w:rPr>
                <w:szCs w:val="22"/>
                <w:lang w:val="fr-FR"/>
              </w:rPr>
              <w:t>efficacité du projet</w:t>
            </w:r>
            <w:r>
              <w:rPr>
                <w:szCs w:val="22"/>
                <w:lang w:val="fr-FR"/>
              </w:rPr>
              <w:t xml:space="preserve">.  </w:t>
            </w:r>
            <w:r w:rsidRPr="00975B5B">
              <w:rPr>
                <w:szCs w:val="22"/>
                <w:lang w:val="fr-FR"/>
              </w:rPr>
              <w:t>Elle mettra à profit la phase I, qui a jeté les bases d</w:t>
            </w:r>
            <w:r>
              <w:rPr>
                <w:szCs w:val="22"/>
                <w:lang w:val="fr-FR"/>
              </w:rPr>
              <w:t>’</w:t>
            </w:r>
            <w:r w:rsidRPr="00975B5B">
              <w:rPr>
                <w:szCs w:val="22"/>
                <w:lang w:val="fr-FR"/>
              </w:rPr>
              <w:t>une meilleure compréhension et d</w:t>
            </w:r>
            <w:r>
              <w:rPr>
                <w:szCs w:val="22"/>
                <w:lang w:val="fr-FR"/>
              </w:rPr>
              <w:t>’</w:t>
            </w:r>
            <w:r w:rsidRPr="00975B5B">
              <w:rPr>
                <w:szCs w:val="22"/>
                <w:lang w:val="fr-FR"/>
              </w:rPr>
              <w:t>une connaissance plus approfondie de l</w:t>
            </w:r>
            <w:r>
              <w:rPr>
                <w:szCs w:val="22"/>
                <w:lang w:val="fr-FR"/>
              </w:rPr>
              <w:t>’</w:t>
            </w:r>
            <w:r w:rsidRPr="00975B5B">
              <w:rPr>
                <w:szCs w:val="22"/>
                <w:lang w:val="fr-FR"/>
              </w:rPr>
              <w:t>utilisation de la propriété intellectuelle dans ce domaine et de la fourniture d</w:t>
            </w:r>
            <w:r>
              <w:rPr>
                <w:szCs w:val="22"/>
                <w:lang w:val="fr-FR"/>
              </w:rPr>
              <w:t>’</w:t>
            </w:r>
            <w:r w:rsidRPr="00975B5B">
              <w:rPr>
                <w:szCs w:val="22"/>
                <w:lang w:val="fr-FR"/>
              </w:rPr>
              <w:t>un appui continu aux professionnels de ce secteur, ce qui demeure essentiel pour d</w:t>
            </w:r>
            <w:r>
              <w:rPr>
                <w:szCs w:val="22"/>
                <w:lang w:val="fr-FR"/>
              </w:rPr>
              <w:t>’</w:t>
            </w:r>
            <w:r w:rsidRPr="00975B5B">
              <w:rPr>
                <w:szCs w:val="22"/>
                <w:lang w:val="fr-FR"/>
              </w:rPr>
              <w:t>obtenir des résultats tangibles dans le cadre des pratiques professionnelles</w:t>
            </w:r>
            <w:r w:rsidRPr="00975B5B">
              <w:rPr>
                <w:rFonts w:eastAsiaTheme="minorHAnsi"/>
                <w:szCs w:val="22"/>
              </w:rPr>
              <w:t>.</w:t>
            </w:r>
          </w:p>
          <w:p w:rsidR="00D860D3" w:rsidRPr="00975B5B" w:rsidRDefault="00D860D3" w:rsidP="00D05A49">
            <w:pPr>
              <w:rPr>
                <w:szCs w:val="22"/>
              </w:rPr>
            </w:pPr>
          </w:p>
          <w:p w:rsidR="00D860D3" w:rsidRPr="00975B5B" w:rsidRDefault="00D860D3" w:rsidP="00D05A49">
            <w:pPr>
              <w:rPr>
                <w:szCs w:val="22"/>
              </w:rPr>
            </w:pPr>
            <w:r w:rsidRPr="00975B5B">
              <w:rPr>
                <w:szCs w:val="22"/>
              </w:rPr>
              <w:t>Le projet est en mis en œuvre depuis juin 2016 et il a été achevé en octobre 2018.</w:t>
            </w:r>
          </w:p>
        </w:tc>
        <w:tc>
          <w:tcPr>
            <w:tcW w:w="1287"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pStyle w:val="Default"/>
              <w:rPr>
                <w:color w:val="auto"/>
                <w:sz w:val="22"/>
                <w:szCs w:val="22"/>
                <w:lang w:val="fr-FR"/>
              </w:rPr>
            </w:pPr>
            <w:r w:rsidRPr="00975B5B">
              <w:rPr>
                <w:color w:val="auto"/>
                <w:sz w:val="22"/>
                <w:szCs w:val="22"/>
                <w:lang w:val="fr-FR"/>
              </w:rPr>
              <w:t>La phase II vise à atteindre les objectifs suivants</w:t>
            </w:r>
            <w:r>
              <w:rPr>
                <w:color w:val="auto"/>
                <w:sz w:val="22"/>
                <w:szCs w:val="22"/>
                <w:lang w:val="fr-FR"/>
              </w:rPr>
              <w:t> :</w:t>
            </w:r>
          </w:p>
          <w:p w:rsidR="00D860D3" w:rsidRPr="00975B5B" w:rsidRDefault="00D860D3" w:rsidP="00D05A49">
            <w:pPr>
              <w:pStyle w:val="Default"/>
              <w:rPr>
                <w:color w:val="auto"/>
                <w:sz w:val="22"/>
                <w:szCs w:val="22"/>
                <w:lang w:val="fr-FR"/>
              </w:rPr>
            </w:pPr>
          </w:p>
          <w:p w:rsidR="00D860D3" w:rsidRPr="00975B5B" w:rsidRDefault="00D860D3" w:rsidP="00D05A49">
            <w:pPr>
              <w:pStyle w:val="Default"/>
              <w:rPr>
                <w:color w:val="auto"/>
                <w:sz w:val="22"/>
                <w:szCs w:val="22"/>
                <w:lang w:val="fr-FR"/>
              </w:rPr>
            </w:pPr>
            <w:r w:rsidRPr="00975B5B">
              <w:rPr>
                <w:color w:val="auto"/>
                <w:sz w:val="22"/>
                <w:szCs w:val="22"/>
                <w:lang w:val="fr-FR"/>
              </w:rPr>
              <w:t>i) favoriser le développement du secteur de l</w:t>
            </w:r>
            <w:r>
              <w:rPr>
                <w:color w:val="auto"/>
                <w:sz w:val="22"/>
                <w:szCs w:val="22"/>
                <w:lang w:val="fr-FR"/>
              </w:rPr>
              <w:t>’</w:t>
            </w:r>
            <w:r w:rsidRPr="00975B5B">
              <w:rPr>
                <w:color w:val="auto"/>
                <w:sz w:val="22"/>
                <w:szCs w:val="22"/>
                <w:lang w:val="fr-FR"/>
              </w:rPr>
              <w:t>audiovisuel dans les pays bénéficiaires en professionnalisant les créateurs et les artistes et en approfondissant leur compréhension du fonctionnement du système de la propriété intellectuelle dans ce secteur, afin de gérer de manière efficace les actifs de propriété intellectuelle dans le cadre de l</w:t>
            </w:r>
            <w:r>
              <w:rPr>
                <w:color w:val="auto"/>
                <w:sz w:val="22"/>
                <w:szCs w:val="22"/>
                <w:lang w:val="fr-FR"/>
              </w:rPr>
              <w:t>’</w:t>
            </w:r>
            <w:r w:rsidRPr="00975B5B">
              <w:rPr>
                <w:color w:val="auto"/>
                <w:sz w:val="22"/>
                <w:szCs w:val="22"/>
                <w:lang w:val="fr-FR"/>
              </w:rPr>
              <w:t>élaboration de stratégies et de plans d</w:t>
            </w:r>
            <w:r>
              <w:rPr>
                <w:color w:val="auto"/>
                <w:sz w:val="22"/>
                <w:szCs w:val="22"/>
                <w:lang w:val="fr-FR"/>
              </w:rPr>
              <w:t>’</w:t>
            </w:r>
            <w:r w:rsidRPr="00975B5B">
              <w:rPr>
                <w:color w:val="auto"/>
                <w:sz w:val="22"/>
                <w:szCs w:val="22"/>
                <w:lang w:val="fr-FR"/>
              </w:rPr>
              <w:t>affaires à chaque étape</w:t>
            </w:r>
            <w:r>
              <w:rPr>
                <w:color w:val="auto"/>
                <w:sz w:val="22"/>
                <w:szCs w:val="22"/>
                <w:lang w:val="fr-FR"/>
              </w:rPr>
              <w:noBreakHyphen/>
            </w:r>
            <w:r w:rsidRPr="00975B5B">
              <w:rPr>
                <w:color w:val="auto"/>
                <w:sz w:val="22"/>
                <w:szCs w:val="22"/>
                <w:lang w:val="fr-FR"/>
              </w:rPr>
              <w:t>clé du processus de création cinématographique;</w:t>
            </w:r>
          </w:p>
          <w:p w:rsidR="00D860D3" w:rsidRPr="00975B5B" w:rsidRDefault="00D860D3" w:rsidP="00D05A49">
            <w:pPr>
              <w:pStyle w:val="Default"/>
              <w:rPr>
                <w:color w:val="auto"/>
                <w:sz w:val="22"/>
                <w:szCs w:val="22"/>
                <w:lang w:val="fr-FR"/>
              </w:rPr>
            </w:pPr>
          </w:p>
          <w:p w:rsidR="00D860D3" w:rsidRPr="00975B5B" w:rsidRDefault="00D860D3" w:rsidP="00D05A49">
            <w:pPr>
              <w:pStyle w:val="Default"/>
              <w:rPr>
                <w:color w:val="auto"/>
                <w:sz w:val="22"/>
                <w:szCs w:val="22"/>
                <w:lang w:val="fr-FR"/>
              </w:rPr>
            </w:pPr>
            <w:r w:rsidRPr="00975B5B">
              <w:rPr>
                <w:color w:val="auto"/>
                <w:sz w:val="22"/>
                <w:szCs w:val="22"/>
                <w:lang w:val="fr-FR"/>
              </w:rPr>
              <w:t>ii) appuyer le développement et la distribution des contenus locaux grâce au renforcement des compétences permettant aux petites et moyennes entreprises de s</w:t>
            </w:r>
            <w:r>
              <w:rPr>
                <w:color w:val="auto"/>
                <w:sz w:val="22"/>
                <w:szCs w:val="22"/>
                <w:lang w:val="fr-FR"/>
              </w:rPr>
              <w:t>’</w:t>
            </w:r>
            <w:r w:rsidRPr="00975B5B">
              <w:rPr>
                <w:color w:val="auto"/>
                <w:sz w:val="22"/>
                <w:szCs w:val="22"/>
                <w:lang w:val="fr-FR"/>
              </w:rPr>
              <w:t>assurer des recettes sur les marchés locaux et internationaux;</w:t>
            </w:r>
          </w:p>
          <w:p w:rsidR="00D860D3" w:rsidRPr="00975B5B" w:rsidRDefault="00D860D3" w:rsidP="00D05A49">
            <w:pPr>
              <w:pStyle w:val="Default"/>
              <w:rPr>
                <w:color w:val="auto"/>
                <w:sz w:val="22"/>
                <w:szCs w:val="22"/>
                <w:lang w:val="fr-FR"/>
              </w:rPr>
            </w:pPr>
          </w:p>
          <w:p w:rsidR="00D860D3" w:rsidRPr="00975B5B" w:rsidRDefault="00D860D3" w:rsidP="00D05A49">
            <w:pPr>
              <w:pStyle w:val="Default"/>
              <w:rPr>
                <w:color w:val="auto"/>
                <w:sz w:val="22"/>
                <w:szCs w:val="22"/>
                <w:lang w:val="fr-FR"/>
              </w:rPr>
            </w:pPr>
            <w:r w:rsidRPr="00975B5B">
              <w:rPr>
                <w:color w:val="auto"/>
                <w:sz w:val="22"/>
                <w:szCs w:val="22"/>
                <w:lang w:val="fr-FR"/>
              </w:rPr>
              <w:t>iii) accroître la rentabilité des transactions fondées sur le droit d</w:t>
            </w:r>
            <w:r>
              <w:rPr>
                <w:color w:val="auto"/>
                <w:sz w:val="22"/>
                <w:szCs w:val="22"/>
                <w:lang w:val="fr-FR"/>
              </w:rPr>
              <w:t>’</w:t>
            </w:r>
            <w:r w:rsidRPr="00975B5B">
              <w:rPr>
                <w:color w:val="auto"/>
                <w:sz w:val="22"/>
                <w:szCs w:val="22"/>
                <w:lang w:val="fr-FR"/>
              </w:rPr>
              <w:t>auteur grâce à une amélioration de la gestion des actifs de propriété intellectuelle, des cadres juridiques et des capacités institutionnelles, notamment à travers le développement de l</w:t>
            </w:r>
            <w:r>
              <w:rPr>
                <w:color w:val="auto"/>
                <w:sz w:val="22"/>
                <w:szCs w:val="22"/>
                <w:lang w:val="fr-FR"/>
              </w:rPr>
              <w:t>’</w:t>
            </w:r>
            <w:r w:rsidRPr="00975B5B">
              <w:rPr>
                <w:color w:val="auto"/>
                <w:sz w:val="22"/>
                <w:szCs w:val="22"/>
                <w:lang w:val="fr-FR"/>
              </w:rPr>
              <w:t>infrastructure;</w:t>
            </w:r>
          </w:p>
          <w:p w:rsidR="00D860D3" w:rsidRPr="00975B5B" w:rsidRDefault="00D860D3" w:rsidP="00D05A49">
            <w:pPr>
              <w:pStyle w:val="Default"/>
              <w:rPr>
                <w:color w:val="auto"/>
                <w:sz w:val="22"/>
                <w:szCs w:val="22"/>
                <w:lang w:val="fr-FR"/>
              </w:rPr>
            </w:pPr>
          </w:p>
          <w:p w:rsidR="00D860D3" w:rsidRDefault="00D860D3" w:rsidP="00D05A49">
            <w:pPr>
              <w:autoSpaceDE w:val="0"/>
              <w:autoSpaceDN w:val="0"/>
              <w:adjustRightInd w:val="0"/>
              <w:rPr>
                <w:rFonts w:eastAsiaTheme="minorHAnsi"/>
                <w:szCs w:val="22"/>
              </w:rPr>
            </w:pPr>
            <w:r w:rsidRPr="00975B5B">
              <w:rPr>
                <w:szCs w:val="22"/>
                <w:lang w:val="fr-FR"/>
              </w:rPr>
              <w:t>iv) assurer la promotion du respect du droit d</w:t>
            </w:r>
            <w:r>
              <w:rPr>
                <w:szCs w:val="22"/>
                <w:lang w:val="fr-FR"/>
              </w:rPr>
              <w:t>’</w:t>
            </w:r>
            <w:r w:rsidRPr="00975B5B">
              <w:rPr>
                <w:szCs w:val="22"/>
                <w:lang w:val="fr-FR"/>
              </w:rPr>
              <w:t>auteur.</w:t>
            </w:r>
          </w:p>
          <w:p w:rsidR="00D860D3" w:rsidRPr="00975B5B" w:rsidRDefault="00D860D3" w:rsidP="00D05A49">
            <w:pPr>
              <w:rPr>
                <w:szCs w:val="22"/>
                <w:u w:val="single"/>
              </w:rPr>
            </w:pPr>
          </w:p>
        </w:tc>
        <w:tc>
          <w:tcPr>
            <w:tcW w:w="1364"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rPr>
            </w:pPr>
            <w:r w:rsidRPr="00975B5B">
              <w:rPr>
                <w:szCs w:val="22"/>
              </w:rPr>
              <w:t>La mise en œuvre du projet s</w:t>
            </w:r>
            <w:r>
              <w:rPr>
                <w:szCs w:val="22"/>
              </w:rPr>
              <w:t>’</w:t>
            </w:r>
            <w:r w:rsidRPr="00975B5B">
              <w:rPr>
                <w:szCs w:val="22"/>
              </w:rPr>
              <w:t>est déroulée de façon satisfaisante grâce à la coordination régulière entre le chef de projet et les coordonnateurs nationaux</w:t>
            </w:r>
            <w:r>
              <w:rPr>
                <w:szCs w:val="22"/>
              </w:rPr>
              <w:t xml:space="preserve">.  </w:t>
            </w:r>
            <w:r w:rsidRPr="00975B5B">
              <w:rPr>
                <w:szCs w:val="22"/>
              </w:rPr>
              <w:t>Elle a été achevée en octobre 2018.</w:t>
            </w:r>
          </w:p>
          <w:p w:rsidR="00D860D3" w:rsidRPr="00975B5B" w:rsidRDefault="00D860D3" w:rsidP="00D05A49">
            <w:pPr>
              <w:rPr>
                <w:szCs w:val="22"/>
              </w:rPr>
            </w:pPr>
          </w:p>
          <w:p w:rsidR="00D860D3" w:rsidRPr="00975B5B" w:rsidRDefault="00D860D3" w:rsidP="00D05A49">
            <w:pPr>
              <w:rPr>
                <w:szCs w:val="22"/>
              </w:rPr>
            </w:pPr>
            <w:r w:rsidRPr="00975B5B">
              <w:rPr>
                <w:szCs w:val="22"/>
              </w:rPr>
              <w:t>Tous les résultats escomptés ont été obtenus</w:t>
            </w:r>
            <w:r>
              <w:rPr>
                <w:szCs w:val="22"/>
              </w:rPr>
              <w:t xml:space="preserve">.  </w:t>
            </w:r>
            <w:r w:rsidRPr="00975B5B">
              <w:rPr>
                <w:szCs w:val="22"/>
              </w:rPr>
              <w:t>Un rapport détaillé sur l</w:t>
            </w:r>
            <w:r>
              <w:rPr>
                <w:szCs w:val="22"/>
              </w:rPr>
              <w:t>’</w:t>
            </w:r>
            <w:r w:rsidRPr="00975B5B">
              <w:rPr>
                <w:szCs w:val="22"/>
              </w:rPr>
              <w:t>achèvement des travaux figure dans le document</w:t>
            </w:r>
            <w:r>
              <w:rPr>
                <w:szCs w:val="22"/>
              </w:rPr>
              <w:t xml:space="preserve"> </w:t>
            </w:r>
            <w:r w:rsidRPr="00975B5B">
              <w:rPr>
                <w:szCs w:val="22"/>
              </w:rPr>
              <w:t>CDIP/23/5.</w:t>
            </w:r>
          </w:p>
          <w:p w:rsidR="00D860D3" w:rsidRPr="00975B5B" w:rsidRDefault="00D860D3" w:rsidP="00D05A49">
            <w:pPr>
              <w:rPr>
                <w:szCs w:val="22"/>
              </w:rPr>
            </w:pPr>
          </w:p>
          <w:p w:rsidR="00D860D3" w:rsidRPr="00975B5B" w:rsidRDefault="00D860D3" w:rsidP="00D05A49">
            <w:pPr>
              <w:rPr>
                <w:szCs w:val="22"/>
              </w:rPr>
            </w:pPr>
            <w:r w:rsidRPr="00975B5B">
              <w:rPr>
                <w:szCs w:val="22"/>
              </w:rPr>
              <w:t>La plupart des activités ont été organisées dans une optique transnationale et ouverte afin de nouer des relations avec tous les pays bénéficiaires, dans les limites des contraintes linguistiques.</w:t>
            </w:r>
          </w:p>
          <w:p w:rsidR="00D860D3" w:rsidRPr="00975B5B" w:rsidRDefault="00D860D3" w:rsidP="00D05A49">
            <w:pPr>
              <w:rPr>
                <w:szCs w:val="22"/>
              </w:rPr>
            </w:pPr>
          </w:p>
          <w:p w:rsidR="00D860D3" w:rsidRDefault="00D860D3" w:rsidP="00D05A49">
            <w:pPr>
              <w:rPr>
                <w:rFonts w:eastAsiaTheme="minorHAnsi"/>
                <w:szCs w:val="22"/>
                <w:u w:val="single"/>
              </w:rPr>
            </w:pPr>
            <w:r w:rsidRPr="00975B5B">
              <w:rPr>
                <w:rFonts w:eastAsiaTheme="minorHAnsi"/>
                <w:szCs w:val="22"/>
                <w:u w:val="single"/>
              </w:rPr>
              <w:t>Recherche, cours d</w:t>
            </w:r>
            <w:r>
              <w:rPr>
                <w:rFonts w:eastAsiaTheme="minorHAnsi"/>
                <w:szCs w:val="22"/>
                <w:u w:val="single"/>
              </w:rPr>
              <w:t>’</w:t>
            </w:r>
            <w:r w:rsidRPr="00975B5B">
              <w:rPr>
                <w:rFonts w:eastAsiaTheme="minorHAnsi"/>
                <w:szCs w:val="22"/>
                <w:u w:val="single"/>
              </w:rPr>
              <w:t>enseignement à distance</w:t>
            </w:r>
          </w:p>
          <w:p w:rsidR="00D860D3" w:rsidRDefault="00D860D3" w:rsidP="00D05A49">
            <w:pPr>
              <w:rPr>
                <w:rFonts w:eastAsiaTheme="minorHAnsi"/>
                <w:szCs w:val="22"/>
                <w:u w:val="single"/>
              </w:rPr>
            </w:pPr>
          </w:p>
          <w:p w:rsidR="00D860D3" w:rsidRDefault="00D860D3" w:rsidP="00D05A49">
            <w:pPr>
              <w:rPr>
                <w:rFonts w:eastAsiaTheme="minorHAnsi"/>
                <w:szCs w:val="22"/>
              </w:rPr>
            </w:pPr>
            <w:r w:rsidRPr="00975B5B">
              <w:rPr>
                <w:rFonts w:eastAsiaTheme="minorHAnsi"/>
                <w:szCs w:val="22"/>
              </w:rPr>
              <w:t>Une étude de faisabilité sur l</w:t>
            </w:r>
            <w:r>
              <w:rPr>
                <w:rFonts w:eastAsiaTheme="minorHAnsi"/>
                <w:szCs w:val="22"/>
              </w:rPr>
              <w:t>’</w:t>
            </w:r>
            <w:r w:rsidRPr="00975B5B">
              <w:rPr>
                <w:rFonts w:eastAsiaTheme="minorHAnsi"/>
                <w:szCs w:val="22"/>
              </w:rPr>
              <w:t>amélioration de la collecte de données économiques sur le secteur de l</w:t>
            </w:r>
            <w:r>
              <w:rPr>
                <w:rFonts w:eastAsiaTheme="minorHAnsi"/>
                <w:szCs w:val="22"/>
              </w:rPr>
              <w:t>’</w:t>
            </w:r>
            <w:r w:rsidRPr="00975B5B">
              <w:rPr>
                <w:rFonts w:eastAsiaTheme="minorHAnsi"/>
                <w:szCs w:val="22"/>
              </w:rPr>
              <w:t>audiovisuel dans plusieurs pays africains a été demandée et présentée à la vingt</w:t>
            </w:r>
            <w:r>
              <w:rPr>
                <w:rFonts w:eastAsiaTheme="minorHAnsi"/>
                <w:szCs w:val="22"/>
              </w:rPr>
              <w:t> et unième session</w:t>
            </w:r>
            <w:r w:rsidRPr="00975B5B">
              <w:rPr>
                <w:rFonts w:eastAsiaTheme="minorHAnsi"/>
                <w:szCs w:val="22"/>
              </w:rPr>
              <w:t xml:space="preserve"> du</w:t>
            </w:r>
            <w:r>
              <w:rPr>
                <w:rFonts w:eastAsiaTheme="minorHAnsi"/>
                <w:szCs w:val="22"/>
              </w:rPr>
              <w:t> </w:t>
            </w:r>
            <w:r w:rsidRPr="00975B5B">
              <w:rPr>
                <w:rFonts w:eastAsiaTheme="minorHAnsi"/>
                <w:szCs w:val="22"/>
              </w:rPr>
              <w:t>CDIP</w:t>
            </w:r>
            <w:r>
              <w:rPr>
                <w:rFonts w:eastAsiaTheme="minorHAnsi"/>
                <w:szCs w:val="22"/>
              </w:rPr>
              <w:t xml:space="preserve">.  </w:t>
            </w:r>
            <w:r w:rsidRPr="00975B5B">
              <w:rPr>
                <w:rFonts w:eastAsiaTheme="minorHAnsi"/>
                <w:szCs w:val="22"/>
              </w:rPr>
              <w:t>Elle porte sur l</w:t>
            </w:r>
            <w:r>
              <w:rPr>
                <w:rFonts w:eastAsiaTheme="minorHAnsi"/>
                <w:szCs w:val="22"/>
              </w:rPr>
              <w:t>’</w:t>
            </w:r>
            <w:r w:rsidRPr="00975B5B">
              <w:rPr>
                <w:rFonts w:eastAsiaTheme="minorHAnsi"/>
                <w:szCs w:val="22"/>
              </w:rPr>
              <w:t>importance de la collecte de données sur les marchés et vise à concevoir des mesures efficaces pouvant entraîner des résultats tangibles dans le secteur de l</w:t>
            </w:r>
            <w:r>
              <w:rPr>
                <w:rFonts w:eastAsiaTheme="minorHAnsi"/>
                <w:szCs w:val="22"/>
              </w:rPr>
              <w:t>’</w:t>
            </w:r>
            <w:r w:rsidRPr="00975B5B">
              <w:rPr>
                <w:rFonts w:eastAsiaTheme="minorHAnsi"/>
                <w:szCs w:val="22"/>
              </w:rPr>
              <w:t>audiovisuel tels que l</w:t>
            </w:r>
            <w:r>
              <w:rPr>
                <w:rFonts w:eastAsiaTheme="minorHAnsi"/>
                <w:szCs w:val="22"/>
              </w:rPr>
              <w:t>’</w:t>
            </w:r>
            <w:r w:rsidRPr="00975B5B">
              <w:rPr>
                <w:rFonts w:eastAsiaTheme="minorHAnsi"/>
                <w:szCs w:val="22"/>
              </w:rPr>
              <w:t>acquisition, la gestion et l</w:t>
            </w:r>
            <w:r>
              <w:rPr>
                <w:rFonts w:eastAsiaTheme="minorHAnsi"/>
                <w:szCs w:val="22"/>
              </w:rPr>
              <w:t>’</w:t>
            </w:r>
            <w:r w:rsidRPr="00975B5B">
              <w:rPr>
                <w:rFonts w:eastAsiaTheme="minorHAnsi"/>
                <w:szCs w:val="22"/>
              </w:rPr>
              <w:t>utilisation de droits de propriété intellectuelle.</w:t>
            </w:r>
          </w:p>
          <w:p w:rsidR="00D860D3" w:rsidRPr="00975B5B" w:rsidRDefault="00D860D3" w:rsidP="00D05A49">
            <w:pPr>
              <w:rPr>
                <w:szCs w:val="22"/>
              </w:rPr>
            </w:pPr>
          </w:p>
          <w:p w:rsidR="00D860D3" w:rsidRPr="00975B5B" w:rsidRDefault="00D860D3" w:rsidP="00D05A49">
            <w:pPr>
              <w:rPr>
                <w:szCs w:val="22"/>
                <w:u w:val="single"/>
              </w:rPr>
            </w:pPr>
            <w:r w:rsidRPr="00975B5B">
              <w:rPr>
                <w:szCs w:val="22"/>
                <w:u w:val="single"/>
              </w:rPr>
              <w:t>Formation et développement professionnels</w:t>
            </w:r>
            <w:r>
              <w:rPr>
                <w:szCs w:val="22"/>
                <w:u w:val="single"/>
              </w:rPr>
              <w:t> :</w:t>
            </w:r>
            <w:r w:rsidRPr="00975B5B">
              <w:rPr>
                <w:szCs w:val="22"/>
                <w:u w:val="single"/>
              </w:rPr>
              <w:t xml:space="preserve"> investir dans les personnes</w:t>
            </w:r>
          </w:p>
          <w:p w:rsidR="00D860D3" w:rsidRPr="00975B5B" w:rsidRDefault="00D860D3" w:rsidP="00D05A49">
            <w:pPr>
              <w:rPr>
                <w:szCs w:val="22"/>
                <w:u w:val="single"/>
              </w:rPr>
            </w:pPr>
          </w:p>
          <w:p w:rsidR="00D860D3" w:rsidRPr="00975B5B" w:rsidRDefault="00D860D3" w:rsidP="00D05A49">
            <w:pPr>
              <w:rPr>
                <w:szCs w:val="22"/>
              </w:rPr>
            </w:pPr>
            <w:r w:rsidRPr="00975B5B">
              <w:rPr>
                <w:szCs w:val="22"/>
              </w:rPr>
              <w:t>Les activités ont été conçues pour faire mieux connaître et comprendre les questions de droit d</w:t>
            </w:r>
            <w:r>
              <w:rPr>
                <w:szCs w:val="22"/>
              </w:rPr>
              <w:t>’</w:t>
            </w:r>
            <w:r w:rsidRPr="00975B5B">
              <w:rPr>
                <w:szCs w:val="22"/>
              </w:rPr>
              <w:t>auteur à l</w:t>
            </w:r>
            <w:r>
              <w:rPr>
                <w:szCs w:val="22"/>
              </w:rPr>
              <w:t>’</w:t>
            </w:r>
            <w:r w:rsidRPr="00975B5B">
              <w:rPr>
                <w:szCs w:val="22"/>
              </w:rPr>
              <w:t>ensemble des professionnels évoluant directement ou indirectement dans le secteur de l</w:t>
            </w:r>
            <w:r>
              <w:rPr>
                <w:szCs w:val="22"/>
              </w:rPr>
              <w:t>’</w:t>
            </w:r>
            <w:r w:rsidRPr="00975B5B">
              <w:rPr>
                <w:szCs w:val="22"/>
              </w:rPr>
              <w:t>audiovisuel et dans ses sphères économique ou juridique</w:t>
            </w:r>
            <w:r>
              <w:rPr>
                <w:szCs w:val="22"/>
              </w:rPr>
              <w:t xml:space="preserve">.  </w:t>
            </w:r>
            <w:r w:rsidRPr="00975B5B">
              <w:rPr>
                <w:szCs w:val="22"/>
              </w:rPr>
              <w:t>Le projet impliquait notamment de travailler en étroite collaboration avec les trois</w:t>
            </w:r>
            <w:r>
              <w:rPr>
                <w:szCs w:val="22"/>
              </w:rPr>
              <w:t> </w:t>
            </w:r>
            <w:r w:rsidRPr="00975B5B">
              <w:rPr>
                <w:szCs w:val="22"/>
              </w:rPr>
              <w:t>catégories ci</w:t>
            </w:r>
            <w:r>
              <w:rPr>
                <w:szCs w:val="22"/>
              </w:rPr>
              <w:noBreakHyphen/>
            </w:r>
            <w:r w:rsidRPr="00975B5B">
              <w:rPr>
                <w:szCs w:val="22"/>
              </w:rPr>
              <w:t>après de parties prenantes originaires de tous les pays bénéficiaires du projet</w:t>
            </w:r>
            <w:r>
              <w:rPr>
                <w:szCs w:val="22"/>
              </w:rPr>
              <w:t> :</w:t>
            </w:r>
          </w:p>
          <w:p w:rsidR="00D860D3" w:rsidRPr="00975B5B" w:rsidRDefault="00D860D3" w:rsidP="00D05A49">
            <w:pPr>
              <w:rPr>
                <w:szCs w:val="22"/>
              </w:rPr>
            </w:pPr>
            <w:r w:rsidRPr="00975B5B">
              <w:rPr>
                <w:szCs w:val="22"/>
              </w:rPr>
              <w:t>a) producteurs;</w:t>
            </w:r>
          </w:p>
          <w:p w:rsidR="00D860D3" w:rsidRPr="00975B5B" w:rsidRDefault="00D860D3" w:rsidP="00D05A49">
            <w:pPr>
              <w:rPr>
                <w:szCs w:val="22"/>
              </w:rPr>
            </w:pPr>
            <w:r w:rsidRPr="00975B5B">
              <w:rPr>
                <w:szCs w:val="22"/>
              </w:rPr>
              <w:t xml:space="preserve">b) organismes de </w:t>
            </w:r>
            <w:proofErr w:type="gramStart"/>
            <w:r w:rsidRPr="00975B5B">
              <w:rPr>
                <w:szCs w:val="22"/>
              </w:rPr>
              <w:t>radiodiffusion;  et</w:t>
            </w:r>
            <w:proofErr w:type="gramEnd"/>
          </w:p>
          <w:p w:rsidR="00D860D3" w:rsidRPr="00975B5B" w:rsidRDefault="00D860D3" w:rsidP="00D05A49">
            <w:pPr>
              <w:rPr>
                <w:szCs w:val="22"/>
              </w:rPr>
            </w:pPr>
            <w:r w:rsidRPr="00975B5B">
              <w:rPr>
                <w:szCs w:val="22"/>
              </w:rPr>
              <w:t>c) magistrats et avocats.</w:t>
            </w:r>
          </w:p>
          <w:p w:rsidR="00D860D3" w:rsidRPr="00975B5B" w:rsidRDefault="00D860D3" w:rsidP="00D05A49">
            <w:pPr>
              <w:rPr>
                <w:szCs w:val="22"/>
              </w:rPr>
            </w:pPr>
          </w:p>
          <w:p w:rsidR="00D860D3" w:rsidRPr="00975B5B" w:rsidRDefault="00D860D3" w:rsidP="00D05A49">
            <w:pPr>
              <w:rPr>
                <w:szCs w:val="22"/>
              </w:rPr>
            </w:pPr>
            <w:r w:rsidRPr="00975B5B">
              <w:rPr>
                <w:szCs w:val="22"/>
              </w:rPr>
              <w:t>Les activités réalisées à l</w:t>
            </w:r>
            <w:r>
              <w:rPr>
                <w:szCs w:val="22"/>
              </w:rPr>
              <w:t>’</w:t>
            </w:r>
            <w:r w:rsidRPr="00975B5B">
              <w:rPr>
                <w:szCs w:val="22"/>
              </w:rPr>
              <w:t>intention de ces différentes catégories sont détaillées dans le Rapport sur l</w:t>
            </w:r>
            <w:r>
              <w:rPr>
                <w:szCs w:val="22"/>
              </w:rPr>
              <w:t>’</w:t>
            </w:r>
            <w:r w:rsidRPr="00975B5B">
              <w:rPr>
                <w:szCs w:val="22"/>
              </w:rPr>
              <w:t>état d</w:t>
            </w:r>
            <w:r>
              <w:rPr>
                <w:szCs w:val="22"/>
              </w:rPr>
              <w:t>’</w:t>
            </w:r>
            <w:r w:rsidRPr="00975B5B">
              <w:rPr>
                <w:szCs w:val="22"/>
              </w:rPr>
              <w:t>avancement des projets (document</w:t>
            </w:r>
            <w:r>
              <w:rPr>
                <w:szCs w:val="22"/>
              </w:rPr>
              <w:t xml:space="preserve"> </w:t>
            </w:r>
            <w:r w:rsidRPr="00975B5B">
              <w:rPr>
                <w:szCs w:val="22"/>
              </w:rPr>
              <w:t>CDIP/22/2) et dans le rapport d</w:t>
            </w:r>
            <w:r>
              <w:rPr>
                <w:szCs w:val="22"/>
              </w:rPr>
              <w:t>’</w:t>
            </w:r>
            <w:r w:rsidRPr="00975B5B">
              <w:rPr>
                <w:szCs w:val="22"/>
              </w:rPr>
              <w:t>achèvement (document</w:t>
            </w:r>
            <w:r>
              <w:rPr>
                <w:szCs w:val="22"/>
              </w:rPr>
              <w:t xml:space="preserve"> </w:t>
            </w:r>
            <w:r w:rsidRPr="00975B5B">
              <w:rPr>
                <w:szCs w:val="22"/>
              </w:rPr>
              <w:t>CDIP/23/5).</w:t>
            </w:r>
          </w:p>
          <w:p w:rsidR="00D860D3" w:rsidRPr="00975B5B" w:rsidRDefault="00D860D3" w:rsidP="00D05A49">
            <w:pPr>
              <w:rPr>
                <w:szCs w:val="22"/>
              </w:rPr>
            </w:pPr>
          </w:p>
          <w:p w:rsidR="00D860D3" w:rsidRDefault="00D860D3" w:rsidP="00D05A49">
            <w:pPr>
              <w:rPr>
                <w:szCs w:val="22"/>
              </w:rPr>
            </w:pPr>
            <w:r w:rsidRPr="00975B5B">
              <w:rPr>
                <w:szCs w:val="22"/>
              </w:rPr>
              <w:t xml:space="preserve">Le projet continue de fournir des instruments et </w:t>
            </w:r>
            <w:proofErr w:type="gramStart"/>
            <w:r w:rsidRPr="00975B5B">
              <w:rPr>
                <w:szCs w:val="22"/>
              </w:rPr>
              <w:t>des compétences destinés</w:t>
            </w:r>
            <w:proofErr w:type="gramEnd"/>
            <w:r w:rsidRPr="00975B5B">
              <w:rPr>
                <w:szCs w:val="22"/>
              </w:rPr>
              <w:t xml:space="preserve"> à améliorer l</w:t>
            </w:r>
            <w:r>
              <w:rPr>
                <w:szCs w:val="22"/>
              </w:rPr>
              <w:t>’</w:t>
            </w:r>
            <w:r w:rsidRPr="00975B5B">
              <w:rPr>
                <w:szCs w:val="22"/>
              </w:rPr>
              <w:t>exercice individuel des droits et leur gestion collective dans la mesure où, dans l</w:t>
            </w:r>
            <w:r>
              <w:rPr>
                <w:szCs w:val="22"/>
              </w:rPr>
              <w:t>’</w:t>
            </w:r>
            <w:r w:rsidRPr="00975B5B">
              <w:rPr>
                <w:szCs w:val="22"/>
              </w:rPr>
              <w:t>industrie de l</w:t>
            </w:r>
            <w:r>
              <w:rPr>
                <w:szCs w:val="22"/>
              </w:rPr>
              <w:t>’</w:t>
            </w:r>
            <w:r w:rsidRPr="00975B5B">
              <w:rPr>
                <w:szCs w:val="22"/>
              </w:rPr>
              <w:t>audiovisuel, plusieurs droits sont dans la pratique détenus par les producteurs de films afin d</w:t>
            </w:r>
            <w:r>
              <w:rPr>
                <w:szCs w:val="22"/>
              </w:rPr>
              <w:t>’</w:t>
            </w:r>
            <w:r w:rsidRPr="00975B5B">
              <w:rPr>
                <w:szCs w:val="22"/>
              </w:rPr>
              <w:t>offrir à ces derniers des possibilités de pleine exploitation.</w:t>
            </w:r>
          </w:p>
          <w:p w:rsidR="00D860D3" w:rsidRPr="00975B5B" w:rsidRDefault="00D860D3" w:rsidP="00D05A49">
            <w:pPr>
              <w:rPr>
                <w:szCs w:val="22"/>
              </w:rPr>
            </w:pPr>
          </w:p>
          <w:p w:rsidR="00D860D3" w:rsidRPr="00975B5B" w:rsidRDefault="00D860D3" w:rsidP="00D05A49">
            <w:pPr>
              <w:rPr>
                <w:szCs w:val="22"/>
              </w:rPr>
            </w:pPr>
            <w:r w:rsidRPr="00975B5B">
              <w:rPr>
                <w:szCs w:val="22"/>
              </w:rPr>
              <w:t>En outre, le projet a continué de fournir des conseils législatifs sur demande aux autorités nationales qui s</w:t>
            </w:r>
            <w:r>
              <w:rPr>
                <w:szCs w:val="22"/>
              </w:rPr>
              <w:t>’</w:t>
            </w:r>
            <w:r w:rsidRPr="00975B5B">
              <w:rPr>
                <w:szCs w:val="22"/>
              </w:rPr>
              <w:t>efforcent d</w:t>
            </w:r>
            <w:r>
              <w:rPr>
                <w:szCs w:val="22"/>
              </w:rPr>
              <w:t>’</w:t>
            </w:r>
            <w:r w:rsidRPr="00975B5B">
              <w:rPr>
                <w:szCs w:val="22"/>
              </w:rPr>
              <w:t>apporter une assistance au secteur de l</w:t>
            </w:r>
            <w:r>
              <w:rPr>
                <w:szCs w:val="22"/>
              </w:rPr>
              <w:t>’</w:t>
            </w:r>
            <w:r w:rsidRPr="00975B5B">
              <w:rPr>
                <w:szCs w:val="22"/>
              </w:rPr>
              <w:t>audiovisuel, instaurant ainsi un cadre réglementaire sain</w:t>
            </w:r>
            <w:r>
              <w:rPr>
                <w:szCs w:val="22"/>
              </w:rPr>
              <w:t xml:space="preserve">.  </w:t>
            </w:r>
            <w:r w:rsidRPr="00975B5B">
              <w:rPr>
                <w:szCs w:val="22"/>
              </w:rPr>
              <w:t>Les gouvernements se sont notamment employés à moderniser les cadres juridiques relatifs au droit d</w:t>
            </w:r>
            <w:r>
              <w:rPr>
                <w:szCs w:val="22"/>
              </w:rPr>
              <w:t>’</w:t>
            </w:r>
            <w:r w:rsidRPr="00975B5B">
              <w:rPr>
                <w:szCs w:val="22"/>
              </w:rPr>
              <w:t>auteur et aux communications.</w:t>
            </w:r>
          </w:p>
        </w:tc>
        <w:tc>
          <w:tcPr>
            <w:tcW w:w="1476"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rFonts w:eastAsiaTheme="minorHAnsi"/>
                <w:szCs w:val="22"/>
              </w:rPr>
            </w:pPr>
            <w:r w:rsidRPr="00975B5B">
              <w:rPr>
                <w:rFonts w:eastAsiaTheme="minorHAnsi"/>
                <w:szCs w:val="22"/>
              </w:rPr>
              <w:t>L</w:t>
            </w:r>
            <w:r>
              <w:rPr>
                <w:rFonts w:eastAsiaTheme="minorHAnsi"/>
                <w:szCs w:val="22"/>
              </w:rPr>
              <w:t>’</w:t>
            </w:r>
            <w:r w:rsidRPr="00975B5B">
              <w:rPr>
                <w:rFonts w:eastAsiaTheme="minorHAnsi"/>
                <w:szCs w:val="22"/>
              </w:rPr>
              <w:t>étude et les recommandations ont été préparées.</w:t>
            </w:r>
          </w:p>
          <w:p w:rsidR="00D860D3" w:rsidRPr="00975B5B" w:rsidRDefault="00D860D3" w:rsidP="00D05A49">
            <w:pPr>
              <w:autoSpaceDE w:val="0"/>
              <w:autoSpaceDN w:val="0"/>
              <w:adjustRightInd w:val="0"/>
              <w:rPr>
                <w:rFonts w:eastAsiaTheme="minorHAnsi"/>
                <w:szCs w:val="22"/>
              </w:rPr>
            </w:pPr>
          </w:p>
          <w:p w:rsidR="00D860D3" w:rsidRPr="00975B5B" w:rsidRDefault="00D860D3" w:rsidP="00D05A49">
            <w:pPr>
              <w:autoSpaceDE w:val="0"/>
              <w:autoSpaceDN w:val="0"/>
              <w:adjustRightInd w:val="0"/>
              <w:rPr>
                <w:rFonts w:eastAsiaTheme="minorHAnsi"/>
                <w:szCs w:val="22"/>
              </w:rPr>
            </w:pPr>
            <w:r w:rsidRPr="00975B5B">
              <w:rPr>
                <w:rFonts w:eastAsiaTheme="minorHAnsi"/>
                <w:szCs w:val="22"/>
              </w:rPr>
              <w:t>Une meilleure utilisation des compétences acquises dans le domaine du droit d</w:t>
            </w:r>
            <w:r>
              <w:rPr>
                <w:rFonts w:eastAsiaTheme="minorHAnsi"/>
                <w:szCs w:val="22"/>
              </w:rPr>
              <w:t>’</w:t>
            </w:r>
            <w:r w:rsidRPr="00975B5B">
              <w:rPr>
                <w:rFonts w:eastAsiaTheme="minorHAnsi"/>
                <w:szCs w:val="22"/>
              </w:rPr>
              <w:t>auteur pour financer, produire et distribuer les œuvres audiovisuelles par une utilisation accrue des contrats et documents sur l</w:t>
            </w:r>
            <w:r>
              <w:rPr>
                <w:rFonts w:eastAsiaTheme="minorHAnsi"/>
                <w:szCs w:val="22"/>
              </w:rPr>
              <w:t>’</w:t>
            </w:r>
            <w:r w:rsidRPr="00975B5B">
              <w:rPr>
                <w:rFonts w:eastAsiaTheme="minorHAnsi"/>
                <w:szCs w:val="22"/>
              </w:rPr>
              <w:t>historique des droits a été atteinte.</w:t>
            </w:r>
          </w:p>
          <w:p w:rsidR="00D860D3" w:rsidRPr="00975B5B" w:rsidRDefault="00D860D3" w:rsidP="00D05A49">
            <w:pPr>
              <w:autoSpaceDE w:val="0"/>
              <w:autoSpaceDN w:val="0"/>
              <w:adjustRightInd w:val="0"/>
              <w:rPr>
                <w:rFonts w:eastAsiaTheme="minorHAnsi"/>
                <w:szCs w:val="22"/>
              </w:rPr>
            </w:pPr>
          </w:p>
          <w:p w:rsidR="00D860D3" w:rsidRPr="00975B5B" w:rsidRDefault="00D860D3" w:rsidP="00D05A49">
            <w:pPr>
              <w:autoSpaceDE w:val="0"/>
              <w:autoSpaceDN w:val="0"/>
              <w:adjustRightInd w:val="0"/>
              <w:rPr>
                <w:rFonts w:eastAsiaTheme="minorHAnsi"/>
                <w:szCs w:val="22"/>
              </w:rPr>
            </w:pPr>
            <w:r w:rsidRPr="00975B5B">
              <w:rPr>
                <w:rFonts w:eastAsiaTheme="minorHAnsi"/>
                <w:szCs w:val="22"/>
              </w:rPr>
              <w:t>Ratification du Traité de Beijing par le Burkina Faso.</w:t>
            </w:r>
          </w:p>
          <w:p w:rsidR="00D860D3" w:rsidRPr="00975B5B" w:rsidRDefault="00D860D3" w:rsidP="00D05A49">
            <w:pPr>
              <w:autoSpaceDE w:val="0"/>
              <w:autoSpaceDN w:val="0"/>
              <w:adjustRightInd w:val="0"/>
              <w:rPr>
                <w:rFonts w:eastAsiaTheme="minorHAnsi"/>
                <w:szCs w:val="22"/>
              </w:rPr>
            </w:pPr>
          </w:p>
          <w:p w:rsidR="00D860D3" w:rsidRPr="00975B5B" w:rsidRDefault="00D860D3" w:rsidP="00D05A49">
            <w:pPr>
              <w:autoSpaceDE w:val="0"/>
              <w:autoSpaceDN w:val="0"/>
              <w:adjustRightInd w:val="0"/>
              <w:rPr>
                <w:rFonts w:eastAsiaTheme="minorHAnsi"/>
                <w:szCs w:val="22"/>
              </w:rPr>
            </w:pPr>
            <w:r w:rsidRPr="00975B5B">
              <w:rPr>
                <w:rFonts w:eastAsiaTheme="minorHAnsi"/>
                <w:szCs w:val="22"/>
              </w:rPr>
              <w:t>Adoption de la loi sur la communication audiovisuelle par le Sénégal.</w:t>
            </w:r>
          </w:p>
          <w:p w:rsidR="00D860D3" w:rsidRPr="00975B5B" w:rsidRDefault="00D860D3" w:rsidP="00D05A49">
            <w:pPr>
              <w:autoSpaceDE w:val="0"/>
              <w:autoSpaceDN w:val="0"/>
              <w:adjustRightInd w:val="0"/>
              <w:rPr>
                <w:rFonts w:eastAsiaTheme="minorHAnsi"/>
                <w:szCs w:val="22"/>
              </w:rPr>
            </w:pPr>
          </w:p>
          <w:p w:rsidR="00D860D3" w:rsidRPr="00975B5B" w:rsidRDefault="00D860D3" w:rsidP="00D05A49">
            <w:pPr>
              <w:autoSpaceDE w:val="0"/>
              <w:autoSpaceDN w:val="0"/>
              <w:adjustRightInd w:val="0"/>
              <w:rPr>
                <w:rFonts w:eastAsiaTheme="minorHAnsi"/>
                <w:szCs w:val="22"/>
              </w:rPr>
            </w:pPr>
            <w:r w:rsidRPr="00975B5B">
              <w:rPr>
                <w:rFonts w:eastAsiaTheme="minorHAnsi"/>
                <w:szCs w:val="22"/>
              </w:rPr>
              <w:t>Développement de l</w:t>
            </w:r>
            <w:r>
              <w:rPr>
                <w:rFonts w:eastAsiaTheme="minorHAnsi"/>
                <w:szCs w:val="22"/>
              </w:rPr>
              <w:t>’</w:t>
            </w:r>
            <w:r w:rsidRPr="00975B5B">
              <w:rPr>
                <w:rFonts w:eastAsiaTheme="minorHAnsi"/>
                <w:szCs w:val="22"/>
              </w:rPr>
              <w:t>infrastructure pour la gestion collective des droits audiovisuels.</w:t>
            </w:r>
          </w:p>
          <w:p w:rsidR="00D860D3" w:rsidRPr="00975B5B" w:rsidRDefault="00D860D3" w:rsidP="00D05A49">
            <w:pPr>
              <w:autoSpaceDE w:val="0"/>
              <w:autoSpaceDN w:val="0"/>
              <w:adjustRightInd w:val="0"/>
              <w:rPr>
                <w:rFonts w:eastAsiaTheme="minorHAnsi"/>
                <w:szCs w:val="22"/>
              </w:rPr>
            </w:pPr>
          </w:p>
          <w:p w:rsidR="00D860D3" w:rsidRPr="00975B5B" w:rsidRDefault="00D860D3" w:rsidP="00D05A49">
            <w:pPr>
              <w:autoSpaceDE w:val="0"/>
              <w:autoSpaceDN w:val="0"/>
              <w:adjustRightInd w:val="0"/>
              <w:rPr>
                <w:rFonts w:eastAsiaTheme="minorHAnsi"/>
                <w:szCs w:val="22"/>
              </w:rPr>
            </w:pPr>
            <w:r w:rsidRPr="00975B5B">
              <w:rPr>
                <w:rFonts w:eastAsiaTheme="minorHAnsi"/>
                <w:szCs w:val="22"/>
              </w:rPr>
              <w:t>Des pratiques en matière de concession de licences par des contrats ont été entreprises.</w:t>
            </w:r>
          </w:p>
          <w:p w:rsidR="00D860D3" w:rsidRPr="00975B5B" w:rsidRDefault="00D860D3" w:rsidP="00D05A49">
            <w:pPr>
              <w:autoSpaceDE w:val="0"/>
              <w:autoSpaceDN w:val="0"/>
              <w:adjustRightInd w:val="0"/>
              <w:rPr>
                <w:rFonts w:eastAsiaTheme="minorHAnsi"/>
                <w:szCs w:val="22"/>
              </w:rPr>
            </w:pPr>
          </w:p>
          <w:p w:rsidR="00D860D3" w:rsidRPr="00975B5B" w:rsidRDefault="00D860D3" w:rsidP="00D05A49">
            <w:pPr>
              <w:autoSpaceDE w:val="0"/>
              <w:autoSpaceDN w:val="0"/>
              <w:adjustRightInd w:val="0"/>
              <w:rPr>
                <w:rFonts w:eastAsiaTheme="minorHAnsi"/>
                <w:szCs w:val="22"/>
              </w:rPr>
            </w:pPr>
            <w:r w:rsidRPr="00975B5B">
              <w:rPr>
                <w:rFonts w:eastAsiaTheme="minorHAnsi"/>
                <w:szCs w:val="22"/>
              </w:rPr>
              <w:t>Les critères en matière de droit d</w:t>
            </w:r>
            <w:r>
              <w:rPr>
                <w:rFonts w:eastAsiaTheme="minorHAnsi"/>
                <w:szCs w:val="22"/>
              </w:rPr>
              <w:t>’</w:t>
            </w:r>
            <w:r w:rsidRPr="00975B5B">
              <w:rPr>
                <w:rFonts w:eastAsiaTheme="minorHAnsi"/>
                <w:szCs w:val="22"/>
              </w:rPr>
              <w:t>auteur ont été appliqués par les autorités de régulation de la radiodiffusion.</w:t>
            </w:r>
          </w:p>
          <w:p w:rsidR="00D860D3" w:rsidRPr="00975B5B" w:rsidRDefault="00D860D3" w:rsidP="00D05A49">
            <w:pPr>
              <w:autoSpaceDE w:val="0"/>
              <w:autoSpaceDN w:val="0"/>
              <w:adjustRightInd w:val="0"/>
              <w:rPr>
                <w:rFonts w:eastAsiaTheme="minorHAnsi"/>
                <w:szCs w:val="22"/>
              </w:rPr>
            </w:pPr>
          </w:p>
          <w:p w:rsidR="00D860D3" w:rsidRPr="00975B5B" w:rsidRDefault="00D860D3" w:rsidP="00D05A49">
            <w:pPr>
              <w:autoSpaceDE w:val="0"/>
              <w:autoSpaceDN w:val="0"/>
              <w:adjustRightInd w:val="0"/>
              <w:rPr>
                <w:rFonts w:eastAsiaTheme="minorHAnsi"/>
                <w:szCs w:val="22"/>
              </w:rPr>
            </w:pPr>
            <w:r w:rsidRPr="00975B5B">
              <w:rPr>
                <w:rFonts w:eastAsiaTheme="minorHAnsi"/>
                <w:szCs w:val="22"/>
              </w:rPr>
              <w:t>Le projet d</w:t>
            </w:r>
            <w:r>
              <w:rPr>
                <w:rFonts w:eastAsiaTheme="minorHAnsi"/>
                <w:szCs w:val="22"/>
              </w:rPr>
              <w:t>’</w:t>
            </w:r>
            <w:r w:rsidRPr="00975B5B">
              <w:rPr>
                <w:rFonts w:eastAsiaTheme="minorHAnsi"/>
                <w:szCs w:val="22"/>
              </w:rPr>
              <w:t>enseignement à distance est en cours d</w:t>
            </w:r>
            <w:r>
              <w:rPr>
                <w:rFonts w:eastAsiaTheme="minorHAnsi"/>
                <w:szCs w:val="22"/>
              </w:rPr>
              <w:t>’</w:t>
            </w:r>
            <w:r w:rsidRPr="00975B5B">
              <w:rPr>
                <w:rFonts w:eastAsiaTheme="minorHAnsi"/>
                <w:szCs w:val="22"/>
              </w:rPr>
              <w:t>élaboration.</w:t>
            </w:r>
          </w:p>
          <w:p w:rsidR="00D860D3" w:rsidRPr="00975B5B" w:rsidRDefault="00D860D3" w:rsidP="00D05A49">
            <w:pPr>
              <w:autoSpaceDE w:val="0"/>
              <w:autoSpaceDN w:val="0"/>
              <w:adjustRightInd w:val="0"/>
              <w:rPr>
                <w:rFonts w:eastAsiaTheme="minorHAnsi"/>
                <w:szCs w:val="22"/>
              </w:rPr>
            </w:pPr>
          </w:p>
          <w:p w:rsidR="00D860D3" w:rsidRPr="00975B5B" w:rsidRDefault="00D860D3" w:rsidP="00D05A49">
            <w:pPr>
              <w:autoSpaceDE w:val="0"/>
              <w:autoSpaceDN w:val="0"/>
              <w:adjustRightInd w:val="0"/>
              <w:rPr>
                <w:rFonts w:eastAsiaTheme="minorHAnsi"/>
                <w:szCs w:val="22"/>
              </w:rPr>
            </w:pPr>
            <w:r w:rsidRPr="00975B5B">
              <w:rPr>
                <w:rFonts w:eastAsiaTheme="minorHAnsi"/>
                <w:szCs w:val="22"/>
              </w:rPr>
              <w:t>Les compétences du corps judiciaire en matière de droit d</w:t>
            </w:r>
            <w:r>
              <w:rPr>
                <w:rFonts w:eastAsiaTheme="minorHAnsi"/>
                <w:szCs w:val="22"/>
              </w:rPr>
              <w:t>’</w:t>
            </w:r>
            <w:r w:rsidRPr="00975B5B">
              <w:rPr>
                <w:rFonts w:eastAsiaTheme="minorHAnsi"/>
                <w:szCs w:val="22"/>
              </w:rPr>
              <w:t>auteur se sont améliorées à mesure que la jurisprudence dans le secteur de l</w:t>
            </w:r>
            <w:r>
              <w:rPr>
                <w:rFonts w:eastAsiaTheme="minorHAnsi"/>
                <w:szCs w:val="22"/>
              </w:rPr>
              <w:t>’</w:t>
            </w:r>
            <w:r w:rsidRPr="00975B5B">
              <w:rPr>
                <w:rFonts w:eastAsiaTheme="minorHAnsi"/>
                <w:szCs w:val="22"/>
              </w:rPr>
              <w:t>audiovisuel a augmenté.</w:t>
            </w:r>
          </w:p>
          <w:p w:rsidR="00D860D3" w:rsidRPr="00975B5B" w:rsidRDefault="00D860D3" w:rsidP="00D05A49">
            <w:pPr>
              <w:autoSpaceDE w:val="0"/>
              <w:autoSpaceDN w:val="0"/>
              <w:adjustRightInd w:val="0"/>
              <w:rPr>
                <w:rFonts w:eastAsiaTheme="minorHAnsi"/>
                <w:szCs w:val="22"/>
              </w:rPr>
            </w:pPr>
          </w:p>
          <w:p w:rsidR="00D860D3" w:rsidRPr="00975B5B" w:rsidRDefault="00D860D3" w:rsidP="00D05A49">
            <w:pPr>
              <w:autoSpaceDE w:val="0"/>
              <w:autoSpaceDN w:val="0"/>
              <w:adjustRightInd w:val="0"/>
              <w:rPr>
                <w:rFonts w:eastAsiaTheme="minorHAnsi"/>
                <w:szCs w:val="22"/>
                <w:u w:val="single"/>
              </w:rPr>
            </w:pPr>
            <w:r w:rsidRPr="00975B5B">
              <w:rPr>
                <w:rFonts w:eastAsiaTheme="minorHAnsi"/>
                <w:szCs w:val="22"/>
                <w:u w:val="single"/>
              </w:rPr>
              <w:t>Deux activités de formation ont été organisées</w:t>
            </w:r>
            <w:r>
              <w:rPr>
                <w:rFonts w:eastAsiaTheme="minorHAnsi"/>
                <w:szCs w:val="22"/>
                <w:u w:val="single"/>
              </w:rPr>
              <w:t> :</w:t>
            </w:r>
          </w:p>
          <w:p w:rsidR="00D860D3" w:rsidRPr="00975B5B" w:rsidRDefault="00D860D3" w:rsidP="00D05A49">
            <w:pPr>
              <w:autoSpaceDE w:val="0"/>
              <w:autoSpaceDN w:val="0"/>
              <w:adjustRightInd w:val="0"/>
              <w:rPr>
                <w:rFonts w:eastAsiaTheme="minorHAnsi"/>
                <w:szCs w:val="22"/>
              </w:rPr>
            </w:pPr>
          </w:p>
          <w:p w:rsidR="00D860D3" w:rsidRPr="00975B5B" w:rsidRDefault="00D860D3" w:rsidP="00D05A49">
            <w:pPr>
              <w:autoSpaceDE w:val="0"/>
              <w:autoSpaceDN w:val="0"/>
              <w:adjustRightInd w:val="0"/>
              <w:rPr>
                <w:rFonts w:eastAsiaTheme="minorHAnsi"/>
                <w:szCs w:val="22"/>
              </w:rPr>
            </w:pPr>
            <w:r>
              <w:rPr>
                <w:rFonts w:eastAsiaTheme="minorHAnsi"/>
                <w:szCs w:val="22"/>
              </w:rPr>
              <w:t>–</w:t>
            </w:r>
            <w:r w:rsidRPr="00975B5B">
              <w:rPr>
                <w:rFonts w:eastAsiaTheme="minorHAnsi"/>
                <w:szCs w:val="22"/>
              </w:rPr>
              <w:t xml:space="preserve"> Une formation transfrontière axée sur la gestion collective des droits dans le secteur de l</w:t>
            </w:r>
            <w:r>
              <w:rPr>
                <w:rFonts w:eastAsiaTheme="minorHAnsi"/>
                <w:szCs w:val="22"/>
              </w:rPr>
              <w:t>’</w:t>
            </w:r>
            <w:r w:rsidRPr="00975B5B">
              <w:rPr>
                <w:rFonts w:eastAsiaTheme="minorHAnsi"/>
                <w:szCs w:val="22"/>
              </w:rPr>
              <w:t>audiovisuel a eu lieu au Maroc</w:t>
            </w:r>
            <w:r>
              <w:rPr>
                <w:rFonts w:eastAsiaTheme="minorHAnsi"/>
                <w:szCs w:val="22"/>
              </w:rPr>
              <w:t xml:space="preserve">.  </w:t>
            </w:r>
            <w:r w:rsidRPr="00975B5B">
              <w:rPr>
                <w:rFonts w:eastAsiaTheme="minorHAnsi"/>
                <w:szCs w:val="22"/>
              </w:rPr>
              <w:t>Elle portait principalement sur la question de la gestion collective des droits dans le secteur de l</w:t>
            </w:r>
            <w:r>
              <w:rPr>
                <w:rFonts w:eastAsiaTheme="minorHAnsi"/>
                <w:szCs w:val="22"/>
              </w:rPr>
              <w:t>’</w:t>
            </w:r>
            <w:r w:rsidRPr="00975B5B">
              <w:rPr>
                <w:rFonts w:eastAsiaTheme="minorHAnsi"/>
                <w:szCs w:val="22"/>
              </w:rPr>
              <w:t>audiovisuel et sur les instruments pour la concession de licences aux services en ligne de diffusion à la demande.</w:t>
            </w:r>
          </w:p>
          <w:p w:rsidR="00D860D3" w:rsidRPr="00975B5B" w:rsidRDefault="00D860D3" w:rsidP="00D05A49">
            <w:pPr>
              <w:autoSpaceDE w:val="0"/>
              <w:autoSpaceDN w:val="0"/>
              <w:adjustRightInd w:val="0"/>
              <w:rPr>
                <w:rFonts w:eastAsiaTheme="minorHAnsi"/>
                <w:szCs w:val="22"/>
              </w:rPr>
            </w:pPr>
          </w:p>
          <w:p w:rsidR="00D860D3" w:rsidRPr="00975B5B" w:rsidRDefault="00D860D3" w:rsidP="00D05A49">
            <w:pPr>
              <w:autoSpaceDE w:val="0"/>
              <w:autoSpaceDN w:val="0"/>
              <w:adjustRightInd w:val="0"/>
              <w:rPr>
                <w:rFonts w:eastAsiaTheme="minorHAnsi"/>
                <w:szCs w:val="22"/>
              </w:rPr>
            </w:pPr>
            <w:r>
              <w:rPr>
                <w:rFonts w:eastAsiaTheme="minorHAnsi"/>
                <w:szCs w:val="22"/>
              </w:rPr>
              <w:t>–</w:t>
            </w:r>
            <w:r w:rsidRPr="00975B5B">
              <w:rPr>
                <w:rFonts w:eastAsiaTheme="minorHAnsi"/>
                <w:szCs w:val="22"/>
              </w:rPr>
              <w:t xml:space="preserve"> Une deuxième formation spécialisée organisée à Dakar (Sénégal) a contribué à renforcer les compétences des pays bénéficiaires en matière de gestion des programmes de rémunération pour copie privée</w:t>
            </w:r>
            <w:r>
              <w:rPr>
                <w:rFonts w:eastAsiaTheme="minorHAnsi"/>
                <w:szCs w:val="22"/>
              </w:rPr>
              <w:t xml:space="preserve">.  </w:t>
            </w:r>
            <w:r w:rsidRPr="00975B5B">
              <w:rPr>
                <w:rFonts w:eastAsiaTheme="minorHAnsi"/>
                <w:szCs w:val="22"/>
              </w:rPr>
              <w:t>La Côte d</w:t>
            </w:r>
            <w:r>
              <w:rPr>
                <w:rFonts w:eastAsiaTheme="minorHAnsi"/>
                <w:szCs w:val="22"/>
              </w:rPr>
              <w:t>’</w:t>
            </w:r>
            <w:r w:rsidRPr="00975B5B">
              <w:rPr>
                <w:rFonts w:eastAsiaTheme="minorHAnsi"/>
                <w:szCs w:val="22"/>
              </w:rPr>
              <w:t>Ivoire, le Sénégal et le Maroc ont récemment établi des obligations juridiques pour les programmes relatifs à la copie privée qui couvrent également le secteur audiovisuel</w:t>
            </w:r>
            <w:r>
              <w:rPr>
                <w:rFonts w:eastAsiaTheme="minorHAnsi"/>
                <w:szCs w:val="22"/>
              </w:rPr>
              <w:t xml:space="preserve">.  </w:t>
            </w:r>
            <w:r w:rsidRPr="00975B5B">
              <w:rPr>
                <w:rFonts w:eastAsiaTheme="minorHAnsi"/>
                <w:szCs w:val="22"/>
              </w:rPr>
              <w:t>Toutefois, des infrastructures efficaces et des compétences en matière de gestion sont nécessaires pour les mettre en pratique</w:t>
            </w:r>
            <w:r>
              <w:rPr>
                <w:rFonts w:eastAsiaTheme="minorHAnsi"/>
                <w:szCs w:val="22"/>
              </w:rPr>
              <w:t xml:space="preserve">.  </w:t>
            </w:r>
            <w:r w:rsidRPr="00975B5B">
              <w:rPr>
                <w:rFonts w:eastAsiaTheme="minorHAnsi"/>
                <w:szCs w:val="22"/>
              </w:rPr>
              <w:t>Cette activité a été réalisée en coopération avec la Confédération internationale des sociétés d</w:t>
            </w:r>
            <w:r>
              <w:rPr>
                <w:rFonts w:eastAsiaTheme="minorHAnsi"/>
                <w:szCs w:val="22"/>
              </w:rPr>
              <w:t>’</w:t>
            </w:r>
            <w:r w:rsidRPr="00975B5B">
              <w:rPr>
                <w:rFonts w:eastAsiaTheme="minorHAnsi"/>
                <w:szCs w:val="22"/>
              </w:rPr>
              <w:t>auteurs et compositeurs (CISAC).  Elle portait essentiellement sur l</w:t>
            </w:r>
            <w:r>
              <w:rPr>
                <w:rFonts w:eastAsiaTheme="minorHAnsi"/>
                <w:szCs w:val="22"/>
              </w:rPr>
              <w:t>’</w:t>
            </w:r>
            <w:r w:rsidRPr="00975B5B">
              <w:rPr>
                <w:rFonts w:eastAsiaTheme="minorHAnsi"/>
                <w:szCs w:val="22"/>
              </w:rPr>
              <w:t>échange de connaissances issues des meilleures pratiques en matière de gestion de ce droit en Afrique, comme au Burkina Faso et en Algérie.</w:t>
            </w:r>
          </w:p>
          <w:p w:rsidR="00D860D3" w:rsidRPr="00975B5B" w:rsidRDefault="00D860D3" w:rsidP="00D05A49">
            <w:pPr>
              <w:rPr>
                <w:szCs w:val="22"/>
              </w:rPr>
            </w:pPr>
          </w:p>
        </w:tc>
      </w:tr>
    </w:tbl>
    <w:p w:rsidR="00971CB3" w:rsidRDefault="00971CB3" w:rsidP="00D05A49">
      <w:pPr>
        <w:pStyle w:val="Endofdocument-Annex"/>
        <w:ind w:left="10206" w:firstLine="567"/>
        <w:rPr>
          <w:lang w:val="fr-CH"/>
        </w:rPr>
      </w:pPr>
    </w:p>
    <w:p w:rsidR="00D860D3" w:rsidRPr="00975B5B" w:rsidRDefault="00D860D3" w:rsidP="00D05A49">
      <w:pPr>
        <w:pStyle w:val="Endofdocument-Annex"/>
        <w:ind w:left="10206" w:firstLine="567"/>
        <w:rPr>
          <w:lang w:val="fr-CH"/>
        </w:rPr>
      </w:pPr>
      <w:r w:rsidRPr="00975B5B">
        <w:rPr>
          <w:lang w:val="fr-CH"/>
        </w:rPr>
        <w:t>[L</w:t>
      </w:r>
      <w:r>
        <w:rPr>
          <w:lang w:val="fr-CH"/>
        </w:rPr>
        <w:t>’</w:t>
      </w:r>
      <w:r w:rsidRPr="00975B5B">
        <w:rPr>
          <w:lang w:val="fr-CH"/>
        </w:rPr>
        <w:t>annexe III suit]</w:t>
      </w:r>
    </w:p>
    <w:p w:rsidR="00D860D3" w:rsidRPr="00975B5B" w:rsidRDefault="00D860D3" w:rsidP="00BD1034">
      <w:pPr>
        <w:rPr>
          <w:szCs w:val="22"/>
        </w:rPr>
      </w:pPr>
    </w:p>
    <w:p w:rsidR="00D860D3" w:rsidRPr="00975B5B" w:rsidRDefault="00D860D3" w:rsidP="00D05A49">
      <w:pPr>
        <w:jc w:val="center"/>
        <w:rPr>
          <w:szCs w:val="22"/>
        </w:rPr>
        <w:sectPr w:rsidR="00D860D3" w:rsidRPr="00975B5B" w:rsidSect="00D05A49">
          <w:type w:val="continuous"/>
          <w:pgSz w:w="16838" w:h="11906" w:orient="landscape" w:code="9"/>
          <w:pgMar w:top="1417" w:right="567" w:bottom="1134" w:left="1417" w:header="510" w:footer="1020" w:gutter="0"/>
          <w:pgNumType w:start="1"/>
          <w:cols w:space="720"/>
          <w:titlePg/>
          <w:docGrid w:linePitch="299"/>
        </w:sectPr>
      </w:pPr>
    </w:p>
    <w:p w:rsidR="00D860D3" w:rsidRPr="0075752C" w:rsidRDefault="00D860D3" w:rsidP="00D05A49">
      <w:pPr>
        <w:pStyle w:val="Heading1"/>
        <w:rPr>
          <w:lang w:val="fr-FR"/>
        </w:rPr>
      </w:pPr>
      <w:r w:rsidRPr="0075752C">
        <w:rPr>
          <w:lang w:val="fr-FR"/>
        </w:rPr>
        <w:t>Vue d’ensemble des projets achevés et évalués dans le cadre du CDIP</w:t>
      </w:r>
    </w:p>
    <w:p w:rsidR="00D860D3" w:rsidRPr="00975B5B" w:rsidRDefault="00D860D3" w:rsidP="00D05A49">
      <w:pPr>
        <w:pStyle w:val="Heading3"/>
        <w:rPr>
          <w:lang w:val="fr-FR"/>
        </w:rPr>
      </w:pPr>
      <w:r w:rsidRPr="00975B5B">
        <w:rPr>
          <w:lang w:val="fr-FR"/>
        </w:rPr>
        <w:t>Projets achevés et évalués</w:t>
      </w:r>
    </w:p>
    <w:p w:rsidR="00D860D3" w:rsidRPr="00975B5B" w:rsidRDefault="00D860D3" w:rsidP="00D05A49">
      <w:pPr>
        <w:rPr>
          <w:lang w:val="fr-FR"/>
        </w:rPr>
      </w:pPr>
    </w:p>
    <w:p w:rsidR="00D860D3" w:rsidRPr="00975B5B" w:rsidRDefault="00D860D3" w:rsidP="00D05A49">
      <w:pPr>
        <w:rPr>
          <w:u w:val="single"/>
          <w:lang w:val="fr-FR"/>
        </w:rPr>
      </w:pPr>
      <w:r w:rsidRPr="00975B5B">
        <w:rPr>
          <w:lang w:val="fr-FR"/>
        </w:rPr>
        <w:t>i)</w:t>
      </w:r>
      <w:r w:rsidRPr="00975B5B">
        <w:rPr>
          <w:lang w:val="fr-FR"/>
        </w:rPr>
        <w:tab/>
        <w:t>Conférence sur la mobilisation de ressources pour le développement</w:t>
      </w:r>
    </w:p>
    <w:p w:rsidR="00D860D3" w:rsidRPr="00975B5B" w:rsidRDefault="00D860D3" w:rsidP="00D05A49">
      <w:pPr>
        <w:rPr>
          <w:lang w:val="fr-FR"/>
        </w:rPr>
      </w:pPr>
      <w:r w:rsidRPr="00975B5B">
        <w:rPr>
          <w:lang w:val="fr-FR"/>
        </w:rPr>
        <w:t>DA_02_01 – Recommandation n° 2</w:t>
      </w:r>
    </w:p>
    <w:p w:rsidR="00D860D3" w:rsidRPr="00975B5B" w:rsidRDefault="00D860D3" w:rsidP="00D05A49">
      <w:pPr>
        <w:rPr>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42"/>
        <w:gridCol w:w="4863"/>
        <w:gridCol w:w="7039"/>
      </w:tblGrid>
      <w:tr w:rsidR="00D860D3" w:rsidRPr="00975B5B" w:rsidTr="00D05A49">
        <w:trPr>
          <w:tblHeader/>
        </w:trPr>
        <w:tc>
          <w:tcPr>
            <w:tcW w:w="991" w:type="pct"/>
            <w:shd w:val="clear" w:color="auto" w:fill="auto"/>
          </w:tcPr>
          <w:p w:rsidR="00D860D3" w:rsidRPr="00975B5B" w:rsidRDefault="00D860D3" w:rsidP="00D05A49">
            <w:pPr>
              <w:rPr>
                <w:bCs/>
                <w:szCs w:val="22"/>
                <w:lang w:val="fr-FR"/>
              </w:rPr>
            </w:pPr>
            <w:r w:rsidRPr="00975B5B">
              <w:rPr>
                <w:bCs/>
                <w:szCs w:val="22"/>
                <w:lang w:val="fr-FR"/>
              </w:rPr>
              <w:t>DESCRIPTION SUCCINCTE</w:t>
            </w:r>
          </w:p>
        </w:tc>
        <w:tc>
          <w:tcPr>
            <w:tcW w:w="1638" w:type="pct"/>
            <w:shd w:val="clear" w:color="auto" w:fill="auto"/>
          </w:tcPr>
          <w:p w:rsidR="00D860D3" w:rsidRPr="00975B5B" w:rsidRDefault="00D860D3" w:rsidP="00D05A49">
            <w:pPr>
              <w:rPr>
                <w:bCs/>
                <w:szCs w:val="22"/>
                <w:lang w:val="fr-FR"/>
              </w:rPr>
            </w:pPr>
            <w:r w:rsidRPr="00975B5B">
              <w:rPr>
                <w:szCs w:val="22"/>
                <w:lang w:val="fr-FR"/>
              </w:rPr>
              <w:t>PRINCIPALES RÉALISATIONS</w:t>
            </w:r>
            <w:r w:rsidRPr="00975B5B">
              <w:rPr>
                <w:bCs/>
                <w:szCs w:val="22"/>
                <w:lang w:val="fr-FR"/>
              </w:rPr>
              <w:t xml:space="preserve"> ET RÉSULTATS</w:t>
            </w:r>
          </w:p>
        </w:tc>
        <w:tc>
          <w:tcPr>
            <w:tcW w:w="2371" w:type="pct"/>
            <w:shd w:val="clear" w:color="auto" w:fill="auto"/>
          </w:tcPr>
          <w:p w:rsidR="00D860D3" w:rsidRPr="00975B5B" w:rsidRDefault="00D860D3" w:rsidP="00D05A49">
            <w:pPr>
              <w:rPr>
                <w:bCs/>
                <w:szCs w:val="22"/>
                <w:lang w:val="fr-FR"/>
              </w:rPr>
            </w:pPr>
            <w:r w:rsidRPr="00975B5B">
              <w:rPr>
                <w:bCs/>
                <w:szCs w:val="22"/>
                <w:lang w:val="fr-FR"/>
              </w:rPr>
              <w:t>PRINCIPALES RECOMMANDATIONS DES ÉVALUATEURS</w:t>
            </w:r>
          </w:p>
        </w:tc>
      </w:tr>
      <w:tr w:rsidR="00D860D3" w:rsidRPr="00975B5B" w:rsidTr="00D05A49">
        <w:tc>
          <w:tcPr>
            <w:tcW w:w="991" w:type="pct"/>
            <w:shd w:val="clear" w:color="auto" w:fill="auto"/>
          </w:tcPr>
          <w:p w:rsidR="00D860D3" w:rsidRPr="00975B5B" w:rsidRDefault="00D860D3" w:rsidP="00D05A49">
            <w:pPr>
              <w:rPr>
                <w:szCs w:val="22"/>
                <w:lang w:val="fr-FR"/>
              </w:rPr>
            </w:pPr>
            <w:r w:rsidRPr="00975B5B">
              <w:rPr>
                <w:szCs w:val="22"/>
                <w:lang w:val="fr-FR"/>
              </w:rPr>
              <w:t>Le but du projet est de convoquer une conférence visant à fournir des ressources extrabudgétaires supplémentaires à l</w:t>
            </w:r>
            <w:r>
              <w:rPr>
                <w:szCs w:val="22"/>
                <w:lang w:val="fr-FR"/>
              </w:rPr>
              <w:t>’</w:t>
            </w:r>
            <w:r w:rsidRPr="00975B5B">
              <w:rPr>
                <w:szCs w:val="22"/>
                <w:lang w:val="fr-FR"/>
              </w:rPr>
              <w:t>OMPI pour les activités qu</w:t>
            </w:r>
            <w:r>
              <w:rPr>
                <w:szCs w:val="22"/>
                <w:lang w:val="fr-FR"/>
              </w:rPr>
              <w:t>’</w:t>
            </w:r>
            <w:r w:rsidRPr="00975B5B">
              <w:rPr>
                <w:szCs w:val="22"/>
                <w:lang w:val="fr-FR"/>
              </w:rPr>
              <w:t>elle mène en vue d</w:t>
            </w:r>
            <w:r>
              <w:rPr>
                <w:szCs w:val="22"/>
                <w:lang w:val="fr-FR"/>
              </w:rPr>
              <w:t>’</w:t>
            </w:r>
            <w:r w:rsidRPr="00975B5B">
              <w:rPr>
                <w:szCs w:val="22"/>
                <w:lang w:val="fr-FR"/>
              </w:rPr>
              <w:t>aider les pays en développement à bénéficier du système de la propriété intellectuelle et de constituer un fonds fiduciaire ou d</w:t>
            </w:r>
            <w:r>
              <w:rPr>
                <w:szCs w:val="22"/>
                <w:lang w:val="fr-FR"/>
              </w:rPr>
              <w:t>’</w:t>
            </w:r>
            <w:r w:rsidRPr="00975B5B">
              <w:rPr>
                <w:szCs w:val="22"/>
                <w:lang w:val="fr-FR"/>
              </w:rPr>
              <w:t>autres fonds de contributions volontaires destinés plus particulièrement aux PMA en étroite collaboration avec les États membres et l</w:t>
            </w:r>
            <w:r>
              <w:rPr>
                <w:szCs w:val="22"/>
                <w:lang w:val="fr-FR"/>
              </w:rPr>
              <w:t>’</w:t>
            </w:r>
            <w:r w:rsidRPr="00975B5B">
              <w:rPr>
                <w:szCs w:val="22"/>
                <w:lang w:val="fr-FR"/>
              </w:rPr>
              <w:t>ensemble des donateurs.</w:t>
            </w:r>
          </w:p>
        </w:tc>
        <w:tc>
          <w:tcPr>
            <w:tcW w:w="1638" w:type="pct"/>
            <w:shd w:val="clear" w:color="auto" w:fill="auto"/>
          </w:tcPr>
          <w:p w:rsidR="00D860D3" w:rsidRPr="00975B5B" w:rsidRDefault="00D860D3" w:rsidP="00D05A49">
            <w:pPr>
              <w:rPr>
                <w:szCs w:val="22"/>
                <w:lang w:val="fr-FR"/>
              </w:rPr>
            </w:pPr>
            <w:r w:rsidRPr="00975B5B">
              <w:rPr>
                <w:szCs w:val="22"/>
                <w:lang w:val="fr-FR"/>
              </w:rPr>
              <w:t>Beaucoup d</w:t>
            </w:r>
            <w:r>
              <w:rPr>
                <w:szCs w:val="22"/>
                <w:lang w:val="fr-FR"/>
              </w:rPr>
              <w:t>’</w:t>
            </w:r>
            <w:r w:rsidRPr="00975B5B">
              <w:rPr>
                <w:szCs w:val="22"/>
                <w:lang w:val="fr-FR"/>
              </w:rPr>
              <w:t>enseignements ont été tirés des consultations avec les donateurs, qui ont permis de mieux comprendre leur manière de travailler et comment optimiser les perspectives de mobilisation des ressources.</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Lien fournissant des informations sur la conférence</w:t>
            </w:r>
            <w:r>
              <w:rPr>
                <w:szCs w:val="22"/>
                <w:lang w:val="fr-FR"/>
              </w:rPr>
              <w:t> :</w:t>
            </w:r>
          </w:p>
          <w:p w:rsidR="00D860D3" w:rsidRPr="00975B5B" w:rsidRDefault="00D860D3" w:rsidP="00D05A49">
            <w:pPr>
              <w:rPr>
                <w:iCs/>
                <w:szCs w:val="22"/>
                <w:u w:val="single"/>
                <w:lang w:val="fr-FR"/>
              </w:rPr>
            </w:pPr>
            <w:r w:rsidRPr="00975B5B">
              <w:rPr>
                <w:iCs/>
                <w:szCs w:val="22"/>
                <w:lang w:val="fr-FR"/>
              </w:rPr>
              <w:fldChar w:fldCharType="begin"/>
            </w:r>
            <w:r w:rsidRPr="00975B5B">
              <w:rPr>
                <w:iCs/>
                <w:szCs w:val="22"/>
                <w:lang w:val="fr-FR"/>
              </w:rPr>
              <w:instrText>HYPERLINK "http://www.wipo.int/meetings/fr/details.jsp?meeting_id=19405"</w:instrText>
            </w:r>
            <w:r w:rsidRPr="00975B5B">
              <w:rPr>
                <w:iCs/>
                <w:szCs w:val="22"/>
                <w:lang w:val="fr-FR"/>
              </w:rPr>
              <w:fldChar w:fldCharType="separate"/>
            </w:r>
            <w:r w:rsidRPr="00975B5B">
              <w:rPr>
                <w:iCs/>
                <w:szCs w:val="22"/>
                <w:u w:val="single"/>
                <w:lang w:val="fr-FR"/>
              </w:rPr>
              <w:t>http://www.wipo.int/meetings/fr/details.jsp?meeting_id=19405</w:t>
            </w:r>
          </w:p>
          <w:p w:rsidR="00D860D3" w:rsidRPr="00975B5B" w:rsidRDefault="00D860D3" w:rsidP="00D05A49">
            <w:pPr>
              <w:rPr>
                <w:szCs w:val="22"/>
                <w:lang w:val="fr-FR"/>
              </w:rPr>
            </w:pPr>
            <w:r w:rsidRPr="00975B5B">
              <w:rPr>
                <w:iCs/>
                <w:szCs w:val="22"/>
                <w:lang w:val="fr-FR"/>
              </w:rPr>
              <w:fldChar w:fldCharType="end"/>
            </w:r>
          </w:p>
          <w:p w:rsidR="00D860D3" w:rsidRPr="00975B5B" w:rsidRDefault="00D860D3" w:rsidP="00D05A49">
            <w:pPr>
              <w:rPr>
                <w:szCs w:val="22"/>
                <w:lang w:val="fr-FR"/>
              </w:rPr>
            </w:pPr>
            <w:r w:rsidRPr="00975B5B">
              <w:rPr>
                <w:szCs w:val="22"/>
                <w:lang w:val="fr-FR"/>
              </w:rPr>
              <w:t>Le rapport d</w:t>
            </w:r>
            <w:r>
              <w:rPr>
                <w:szCs w:val="22"/>
                <w:lang w:val="fr-FR"/>
              </w:rPr>
              <w:t>’</w:t>
            </w:r>
            <w:r w:rsidRPr="00975B5B">
              <w:rPr>
                <w:szCs w:val="22"/>
                <w:lang w:val="fr-FR"/>
              </w:rPr>
              <w:t>évaluation présenté à la neuv</w:t>
            </w:r>
            <w:r>
              <w:rPr>
                <w:szCs w:val="22"/>
                <w:lang w:val="fr-FR"/>
              </w:rPr>
              <w:t>ième session</w:t>
            </w:r>
            <w:r w:rsidRPr="00975B5B">
              <w:rPr>
                <w:szCs w:val="22"/>
                <w:lang w:val="fr-FR"/>
              </w:rPr>
              <w:t xml:space="preserve"> du comité (CDIP/9/3) est disponible à l</w:t>
            </w:r>
            <w:r>
              <w:rPr>
                <w:szCs w:val="22"/>
                <w:lang w:val="fr-FR"/>
              </w:rPr>
              <w:t>’</w:t>
            </w:r>
            <w:r w:rsidRPr="00975B5B">
              <w:rPr>
                <w:szCs w:val="22"/>
                <w:lang w:val="fr-FR"/>
              </w:rPr>
              <w:t>adresse </w:t>
            </w:r>
            <w:hyperlink r:id="rId27" w:history="1">
              <w:r w:rsidRPr="00975B5B">
                <w:rPr>
                  <w:rStyle w:val="Hyperlink"/>
                  <w:color w:val="auto"/>
                  <w:lang w:val="fr-FR"/>
                </w:rPr>
                <w:t>http://www.wipo.int/meetings/fr/doc_details.jsp?doc_id=202623</w:t>
              </w:r>
            </w:hyperlink>
            <w:r w:rsidRPr="00975B5B">
              <w:rPr>
                <w:szCs w:val="22"/>
                <w:lang w:val="fr-FR"/>
              </w:rPr>
              <w:t>.</w:t>
            </w:r>
          </w:p>
        </w:tc>
        <w:tc>
          <w:tcPr>
            <w:tcW w:w="2371" w:type="pct"/>
            <w:shd w:val="clear" w:color="auto" w:fill="auto"/>
          </w:tcPr>
          <w:p w:rsidR="00D860D3" w:rsidRPr="00975B5B" w:rsidRDefault="00D860D3" w:rsidP="00D05A49">
            <w:pPr>
              <w:rPr>
                <w:szCs w:val="22"/>
                <w:lang w:val="fr-FR"/>
              </w:rPr>
            </w:pPr>
            <w:r w:rsidRPr="00975B5B">
              <w:rPr>
                <w:szCs w:val="22"/>
                <w:lang w:val="fr-FR"/>
              </w:rPr>
              <w:t xml:space="preserve">i) </w:t>
            </w:r>
            <w:r w:rsidRPr="00975B5B">
              <w:rPr>
                <w:szCs w:val="22"/>
                <w:lang w:val="fr-FR"/>
              </w:rPr>
              <w:tab/>
              <w:t>Reconnaître la valeur et appuyer une stratégie à plusieurs niveaux en matière de mobilisation de ressources qui doit être étalée au minimum sur quatre ans pour produire des résultats concrets.</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 xml:space="preserve">ii) </w:t>
            </w:r>
            <w:r w:rsidRPr="00975B5B">
              <w:rPr>
                <w:szCs w:val="22"/>
                <w:lang w:val="fr-FR"/>
              </w:rPr>
              <w:tab/>
              <w:t>Continuer de suivre les progrès de la mobilisation de ressources dans le cadre du programme 20.</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 xml:space="preserve">iii) </w:t>
            </w:r>
            <w:r w:rsidRPr="00975B5B">
              <w:rPr>
                <w:szCs w:val="22"/>
                <w:lang w:val="fr-FR"/>
              </w:rPr>
              <w:tab/>
              <w:t>Envisager une analyse plus approfondie de son efficacité et de sa viabilité après une période de quatre ans.</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 xml:space="preserve">iv) </w:t>
            </w:r>
            <w:r w:rsidRPr="00975B5B">
              <w:rPr>
                <w:szCs w:val="22"/>
                <w:lang w:val="fr-FR"/>
              </w:rPr>
              <w:tab/>
              <w:t>Reconsidérer le bien</w:t>
            </w:r>
            <w:r>
              <w:rPr>
                <w:szCs w:val="22"/>
                <w:lang w:val="fr-FR"/>
              </w:rPr>
              <w:noBreakHyphen/>
            </w:r>
            <w:r w:rsidRPr="00975B5B">
              <w:rPr>
                <w:szCs w:val="22"/>
                <w:lang w:val="fr-FR"/>
              </w:rPr>
              <w:t xml:space="preserve">fondé de constituer un fonds fiduciaire </w:t>
            </w:r>
            <w:proofErr w:type="spellStart"/>
            <w:r w:rsidRPr="00975B5B">
              <w:rPr>
                <w:szCs w:val="22"/>
                <w:lang w:val="fr-FR"/>
              </w:rPr>
              <w:t>multidonateurs</w:t>
            </w:r>
            <w:proofErr w:type="spellEnd"/>
            <w:r w:rsidRPr="00975B5B">
              <w:rPr>
                <w:szCs w:val="22"/>
                <w:lang w:val="fr-FR"/>
              </w:rPr>
              <w:t xml:space="preserve"> séparé pour les PMA.</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 xml:space="preserve">v) </w:t>
            </w:r>
            <w:r w:rsidRPr="00975B5B">
              <w:rPr>
                <w:szCs w:val="22"/>
                <w:lang w:val="fr-FR"/>
              </w:rPr>
              <w:tab/>
              <w:t>Envisager d</w:t>
            </w:r>
            <w:r>
              <w:rPr>
                <w:szCs w:val="22"/>
                <w:lang w:val="fr-FR"/>
              </w:rPr>
              <w:t>’</w:t>
            </w:r>
            <w:r w:rsidRPr="00975B5B">
              <w:rPr>
                <w:szCs w:val="22"/>
                <w:lang w:val="fr-FR"/>
              </w:rPr>
              <w:t>autres approches pour soutenir les PMA comme une collaboration plus intense avec des partenaires multinationaux et un appui renforcé en faveur des PMA dans le cadre des fonds fiduciaires existants.</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 xml:space="preserve">vi) </w:t>
            </w:r>
            <w:r w:rsidRPr="00975B5B">
              <w:rPr>
                <w:szCs w:val="22"/>
                <w:lang w:val="fr-FR"/>
              </w:rPr>
              <w:tab/>
              <w:t>Encourager un soutien accru au sein de l</w:t>
            </w:r>
            <w:r>
              <w:rPr>
                <w:szCs w:val="22"/>
                <w:lang w:val="fr-FR"/>
              </w:rPr>
              <w:t>’</w:t>
            </w:r>
            <w:r w:rsidRPr="00975B5B">
              <w:rPr>
                <w:szCs w:val="22"/>
                <w:lang w:val="fr-FR"/>
              </w:rPr>
              <w:t>OMPI pour renforcer sa capacité à élaborer des propositions de projet visant à appuyer et stimuler la mobilisation de ressources tout en prenant la mesure du temps et des ressources que cette activité nécessite.</w:t>
            </w:r>
          </w:p>
        </w:tc>
      </w:tr>
    </w:tbl>
    <w:p w:rsidR="00D860D3" w:rsidRPr="00975B5B" w:rsidRDefault="00D860D3" w:rsidP="00D05A49">
      <w:pPr>
        <w:rPr>
          <w:lang w:val="fr-FR"/>
        </w:rPr>
      </w:pPr>
      <w:r w:rsidRPr="00975B5B">
        <w:rPr>
          <w:lang w:val="fr-FR"/>
        </w:rPr>
        <w:br w:type="page"/>
      </w:r>
    </w:p>
    <w:p w:rsidR="00D860D3" w:rsidRPr="00975B5B" w:rsidRDefault="00D860D3" w:rsidP="00D05A49">
      <w:pPr>
        <w:rPr>
          <w:lang w:val="fr-FR"/>
        </w:rPr>
      </w:pPr>
      <w:r w:rsidRPr="00975B5B">
        <w:rPr>
          <w:lang w:val="fr-FR"/>
        </w:rPr>
        <w:t>ii)</w:t>
      </w:r>
      <w:r w:rsidRPr="00975B5B">
        <w:rPr>
          <w:lang w:val="fr-FR"/>
        </w:rPr>
        <w:tab/>
        <w:t>Base de données d</w:t>
      </w:r>
      <w:r>
        <w:rPr>
          <w:lang w:val="fr-FR"/>
        </w:rPr>
        <w:t>’</w:t>
      </w:r>
      <w:r w:rsidRPr="00975B5B">
        <w:rPr>
          <w:lang w:val="fr-FR"/>
        </w:rPr>
        <w:t>assistance technique en matière de propriété intellectuelle (IP</w:t>
      </w:r>
      <w:r>
        <w:rPr>
          <w:lang w:val="fr-FR"/>
        </w:rPr>
        <w:noBreakHyphen/>
      </w:r>
      <w:r w:rsidRPr="00975B5B">
        <w:rPr>
          <w:lang w:val="fr-FR"/>
        </w:rPr>
        <w:t>TAD)</w:t>
      </w:r>
    </w:p>
    <w:p w:rsidR="00D860D3" w:rsidRPr="00975B5B" w:rsidRDefault="00D860D3" w:rsidP="00D05A49">
      <w:pPr>
        <w:rPr>
          <w:szCs w:val="22"/>
          <w:lang w:val="fr-FR"/>
        </w:rPr>
      </w:pPr>
      <w:r w:rsidRPr="00975B5B">
        <w:rPr>
          <w:szCs w:val="22"/>
          <w:lang w:val="fr-FR"/>
        </w:rPr>
        <w:t>DA_05_01 – Recommandation n° 5</w:t>
      </w:r>
    </w:p>
    <w:p w:rsidR="00D860D3" w:rsidRPr="00975B5B" w:rsidRDefault="00D860D3" w:rsidP="00D05A49">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42"/>
        <w:gridCol w:w="4863"/>
        <w:gridCol w:w="7039"/>
      </w:tblGrid>
      <w:tr w:rsidR="00D860D3" w:rsidRPr="00975B5B" w:rsidTr="00D05A49">
        <w:trPr>
          <w:tblHeader/>
        </w:trPr>
        <w:tc>
          <w:tcPr>
            <w:tcW w:w="991"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lang w:val="fr-FR"/>
              </w:rPr>
            </w:pPr>
            <w:r w:rsidRPr="00975B5B">
              <w:rPr>
                <w:szCs w:val="22"/>
                <w:lang w:val="fr-FR"/>
              </w:rPr>
              <w:t>DESCRIPTION SUCCINCTE</w:t>
            </w:r>
          </w:p>
        </w:tc>
        <w:tc>
          <w:tcPr>
            <w:tcW w:w="1638"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lang w:val="fr-FR"/>
              </w:rPr>
            </w:pPr>
            <w:r w:rsidRPr="00975B5B">
              <w:rPr>
                <w:szCs w:val="22"/>
                <w:lang w:val="fr-FR"/>
              </w:rPr>
              <w:t>PRINCIPALES RÉALISATIONS ET RÉSULTATS</w:t>
            </w:r>
          </w:p>
        </w:tc>
        <w:tc>
          <w:tcPr>
            <w:tcW w:w="2371"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lang w:val="fr-FR"/>
              </w:rPr>
            </w:pPr>
            <w:r w:rsidRPr="00975B5B">
              <w:rPr>
                <w:szCs w:val="22"/>
                <w:lang w:val="fr-FR"/>
              </w:rPr>
              <w:t>PRINCIPALES RECOMMANDATIONS DES ÉVALUATEURS</w:t>
            </w:r>
          </w:p>
        </w:tc>
      </w:tr>
      <w:tr w:rsidR="00D860D3" w:rsidRPr="00975B5B" w:rsidTr="00D05A49">
        <w:tc>
          <w:tcPr>
            <w:tcW w:w="991" w:type="pct"/>
            <w:shd w:val="clear" w:color="auto" w:fill="auto"/>
          </w:tcPr>
          <w:p w:rsidR="00D860D3" w:rsidRPr="00975B5B" w:rsidRDefault="00D860D3" w:rsidP="00D05A49">
            <w:pPr>
              <w:rPr>
                <w:szCs w:val="22"/>
                <w:lang w:val="fr-FR"/>
              </w:rPr>
            </w:pPr>
            <w:r w:rsidRPr="00975B5B">
              <w:rPr>
                <w:szCs w:val="22"/>
                <w:lang w:val="fr-FR"/>
              </w:rPr>
              <w:t>Conception et mise au point d</w:t>
            </w:r>
            <w:r>
              <w:rPr>
                <w:szCs w:val="22"/>
                <w:lang w:val="fr-FR"/>
              </w:rPr>
              <w:t>’</w:t>
            </w:r>
            <w:r w:rsidRPr="00975B5B">
              <w:rPr>
                <w:szCs w:val="22"/>
                <w:lang w:val="fr-FR"/>
              </w:rPr>
              <w:t>une base de données renseignant sur toutes les activités d</w:t>
            </w:r>
            <w:r>
              <w:rPr>
                <w:szCs w:val="22"/>
                <w:lang w:val="fr-FR"/>
              </w:rPr>
              <w:t>’</w:t>
            </w:r>
            <w:r w:rsidRPr="00975B5B">
              <w:rPr>
                <w:szCs w:val="22"/>
                <w:lang w:val="fr-FR"/>
              </w:rPr>
              <w:t>assistance technique, avec l</w:t>
            </w:r>
            <w:r>
              <w:rPr>
                <w:szCs w:val="22"/>
                <w:lang w:val="fr-FR"/>
              </w:rPr>
              <w:t>’</w:t>
            </w:r>
            <w:r w:rsidRPr="00975B5B">
              <w:rPr>
                <w:szCs w:val="22"/>
                <w:lang w:val="fr-FR"/>
              </w:rPr>
              <w:t xml:space="preserve">infrastructure logicielle requise, et mise à jour régulière de cette base de données.  </w:t>
            </w:r>
          </w:p>
        </w:tc>
        <w:tc>
          <w:tcPr>
            <w:tcW w:w="1638" w:type="pct"/>
            <w:shd w:val="clear" w:color="auto" w:fill="auto"/>
          </w:tcPr>
          <w:p w:rsidR="00D860D3" w:rsidRPr="00975B5B" w:rsidRDefault="00D860D3" w:rsidP="00D05A49">
            <w:pPr>
              <w:rPr>
                <w:szCs w:val="22"/>
                <w:lang w:val="fr-FR"/>
              </w:rPr>
            </w:pPr>
            <w:r w:rsidRPr="00975B5B">
              <w:rPr>
                <w:szCs w:val="22"/>
                <w:lang w:val="fr-FR"/>
              </w:rPr>
              <w:t xml:space="preserve">Un nouveau système informatique dénommé </w:t>
            </w:r>
            <w:r w:rsidRPr="00975B5B">
              <w:rPr>
                <w:i/>
                <w:szCs w:val="22"/>
                <w:lang w:val="fr-FR"/>
              </w:rPr>
              <w:t xml:space="preserve">Development </w:t>
            </w:r>
            <w:proofErr w:type="spellStart"/>
            <w:r w:rsidRPr="00975B5B">
              <w:rPr>
                <w:i/>
                <w:szCs w:val="22"/>
                <w:lang w:val="fr-FR"/>
              </w:rPr>
              <w:t>Sector</w:t>
            </w:r>
            <w:proofErr w:type="spellEnd"/>
            <w:r w:rsidRPr="00975B5B">
              <w:rPr>
                <w:i/>
                <w:szCs w:val="22"/>
                <w:lang w:val="fr-FR"/>
              </w:rPr>
              <w:t xml:space="preserve"> System</w:t>
            </w:r>
            <w:r w:rsidRPr="00975B5B">
              <w:rPr>
                <w:szCs w:val="22"/>
                <w:lang w:val="fr-FR"/>
              </w:rPr>
              <w:t xml:space="preserve"> (DSS) est disponible depuis septembre 2010.  Il s</w:t>
            </w:r>
            <w:r>
              <w:rPr>
                <w:szCs w:val="22"/>
                <w:lang w:val="fr-FR"/>
              </w:rPr>
              <w:t>’</w:t>
            </w:r>
            <w:r w:rsidRPr="00975B5B">
              <w:rPr>
                <w:szCs w:val="22"/>
                <w:lang w:val="fr-FR"/>
              </w:rPr>
              <w:t>agit d</w:t>
            </w:r>
            <w:r>
              <w:rPr>
                <w:szCs w:val="22"/>
                <w:lang w:val="fr-FR"/>
              </w:rPr>
              <w:t>’</w:t>
            </w:r>
            <w:r w:rsidRPr="00975B5B">
              <w:rPr>
                <w:szCs w:val="22"/>
                <w:lang w:val="fr-FR"/>
              </w:rPr>
              <w:t>un système pleinement intégré comprenant</w:t>
            </w:r>
            <w:r>
              <w:rPr>
                <w:szCs w:val="22"/>
                <w:lang w:val="fr-FR"/>
              </w:rPr>
              <w:t> :</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a)</w:t>
            </w:r>
            <w:r w:rsidRPr="00975B5B">
              <w:rPr>
                <w:szCs w:val="22"/>
                <w:lang w:val="fr-FR"/>
              </w:rPr>
              <w:tab/>
              <w:t>l</w:t>
            </w:r>
            <w:r>
              <w:rPr>
                <w:szCs w:val="22"/>
                <w:lang w:val="fr-FR"/>
              </w:rPr>
              <w:t>’</w:t>
            </w:r>
            <w:r w:rsidRPr="00975B5B">
              <w:rPr>
                <w:i/>
                <w:szCs w:val="22"/>
                <w:lang w:val="fr-FR"/>
              </w:rPr>
              <w:t xml:space="preserve">IP Development </w:t>
            </w:r>
            <w:proofErr w:type="spellStart"/>
            <w:r w:rsidRPr="00975B5B">
              <w:rPr>
                <w:i/>
                <w:szCs w:val="22"/>
                <w:lang w:val="fr-FR"/>
              </w:rPr>
              <w:t>Activities</w:t>
            </w:r>
            <w:proofErr w:type="spellEnd"/>
            <w:r w:rsidRPr="00975B5B">
              <w:rPr>
                <w:i/>
                <w:szCs w:val="22"/>
                <w:lang w:val="fr-FR"/>
              </w:rPr>
              <w:t xml:space="preserve"> System</w:t>
            </w:r>
            <w:r w:rsidRPr="00975B5B">
              <w:rPr>
                <w:szCs w:val="22"/>
                <w:lang w:val="fr-FR"/>
              </w:rPr>
              <w:t xml:space="preserve"> (IP</w:t>
            </w:r>
            <w:r>
              <w:rPr>
                <w:szCs w:val="22"/>
                <w:lang w:val="fr-FR"/>
              </w:rPr>
              <w:noBreakHyphen/>
            </w:r>
            <w:r w:rsidRPr="00975B5B">
              <w:rPr>
                <w:szCs w:val="22"/>
                <w:lang w:val="fr-FR"/>
              </w:rPr>
              <w:t>TAD</w:t>
            </w:r>
            <w:proofErr w:type="gramStart"/>
            <w:r w:rsidRPr="00975B5B">
              <w:rPr>
                <w:szCs w:val="22"/>
                <w:lang w:val="fr-FR"/>
              </w:rPr>
              <w:t>);  et</w:t>
            </w:r>
            <w:proofErr w:type="gramEnd"/>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b)</w:t>
            </w:r>
            <w:r w:rsidRPr="00975B5B">
              <w:rPr>
                <w:szCs w:val="22"/>
                <w:lang w:val="fr-FR"/>
              </w:rPr>
              <w:tab/>
              <w:t>la liste des consultants de l</w:t>
            </w:r>
            <w:r>
              <w:rPr>
                <w:szCs w:val="22"/>
                <w:lang w:val="fr-FR"/>
              </w:rPr>
              <w:t>’</w:t>
            </w:r>
            <w:r w:rsidRPr="00975B5B">
              <w:rPr>
                <w:szCs w:val="22"/>
                <w:lang w:val="fr-FR"/>
              </w:rPr>
              <w:t>OMPI (IP</w:t>
            </w:r>
            <w:r>
              <w:rPr>
                <w:szCs w:val="22"/>
                <w:lang w:val="fr-FR"/>
              </w:rPr>
              <w:noBreakHyphen/>
            </w:r>
            <w:r w:rsidRPr="00975B5B">
              <w:rPr>
                <w:szCs w:val="22"/>
                <w:lang w:val="fr-FR"/>
              </w:rPr>
              <w:t>ROC).</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 xml:space="preserve">Le DSS est disponible aux adresses </w:t>
            </w:r>
            <w:hyperlink r:id="rId28" w:tooltip="http://www.wipo.int/tad" w:history="1">
              <w:r w:rsidRPr="00975B5B">
                <w:rPr>
                  <w:rStyle w:val="Hyperlink"/>
                  <w:color w:val="auto"/>
                  <w:lang w:val="fr-FR"/>
                </w:rPr>
                <w:t>http://www.wipo.int/tad/fr/</w:t>
              </w:r>
            </w:hyperlink>
            <w:r w:rsidRPr="00975B5B">
              <w:rPr>
                <w:szCs w:val="22"/>
                <w:lang w:val="fr-FR"/>
              </w:rPr>
              <w:t xml:space="preserve"> et </w:t>
            </w:r>
            <w:hyperlink r:id="rId29" w:tooltip="http://www.wipo.int/roc" w:history="1">
              <w:r w:rsidRPr="00975B5B">
                <w:rPr>
                  <w:rStyle w:val="Hyperlink"/>
                  <w:color w:val="auto"/>
                  <w:lang w:val="fr-FR"/>
                </w:rPr>
                <w:t>http://www.wipo.int/roc/fr/</w:t>
              </w:r>
            </w:hyperlink>
            <w:r w:rsidRPr="00975B5B">
              <w:rPr>
                <w:szCs w:val="22"/>
                <w:lang w:val="fr-FR"/>
              </w:rPr>
              <w:t xml:space="preserve"> respectivement.</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Le rapport d</w:t>
            </w:r>
            <w:r>
              <w:rPr>
                <w:szCs w:val="22"/>
                <w:lang w:val="fr-FR"/>
              </w:rPr>
              <w:t>’</w:t>
            </w:r>
            <w:r w:rsidRPr="00975B5B">
              <w:rPr>
                <w:szCs w:val="22"/>
                <w:lang w:val="fr-FR"/>
              </w:rPr>
              <w:t>évaluation présenté à la neuv</w:t>
            </w:r>
            <w:r>
              <w:rPr>
                <w:szCs w:val="22"/>
                <w:lang w:val="fr-FR"/>
              </w:rPr>
              <w:t>ième session</w:t>
            </w:r>
            <w:r w:rsidRPr="00975B5B">
              <w:rPr>
                <w:szCs w:val="22"/>
                <w:lang w:val="fr-FR"/>
              </w:rPr>
              <w:t xml:space="preserve"> du comité (CDIP/9/4) est disponible à l</w:t>
            </w:r>
            <w:r>
              <w:rPr>
                <w:szCs w:val="22"/>
                <w:lang w:val="fr-FR"/>
              </w:rPr>
              <w:t>’</w:t>
            </w:r>
            <w:r w:rsidRPr="00975B5B">
              <w:rPr>
                <w:szCs w:val="22"/>
                <w:lang w:val="fr-FR"/>
              </w:rPr>
              <w:t>adresse</w:t>
            </w:r>
            <w:r>
              <w:rPr>
                <w:szCs w:val="22"/>
                <w:lang w:val="fr-FR"/>
              </w:rPr>
              <w:t xml:space="preserve"> </w:t>
            </w:r>
            <w:hyperlink r:id="rId30" w:history="1">
              <w:r w:rsidRPr="00975B5B">
                <w:rPr>
                  <w:rStyle w:val="Hyperlink"/>
                  <w:color w:val="auto"/>
                  <w:lang w:val="fr-FR"/>
                </w:rPr>
                <w:t>http://www.wipo.int/meetings/fr/doc_details.jsp?doc_id=203283</w:t>
              </w:r>
            </w:hyperlink>
            <w:r w:rsidRPr="00975B5B">
              <w:rPr>
                <w:szCs w:val="22"/>
                <w:lang w:val="fr-FR"/>
              </w:rPr>
              <w:t>.</w:t>
            </w:r>
          </w:p>
        </w:tc>
        <w:tc>
          <w:tcPr>
            <w:tcW w:w="2371" w:type="pct"/>
            <w:shd w:val="clear" w:color="auto" w:fill="auto"/>
          </w:tcPr>
          <w:p w:rsidR="00D860D3" w:rsidRPr="00975B5B" w:rsidRDefault="00D860D3" w:rsidP="00D05A49">
            <w:pPr>
              <w:rPr>
                <w:szCs w:val="22"/>
                <w:lang w:val="fr-FR"/>
              </w:rPr>
            </w:pPr>
            <w:r w:rsidRPr="00975B5B">
              <w:rPr>
                <w:szCs w:val="22"/>
                <w:lang w:val="fr-FR"/>
              </w:rPr>
              <w:t>i)</w:t>
            </w:r>
            <w:r w:rsidRPr="00975B5B">
              <w:rPr>
                <w:szCs w:val="22"/>
                <w:lang w:val="fr-FR"/>
              </w:rPr>
              <w:tab/>
              <w:t>Il convient de mettre au point un plan d</w:t>
            </w:r>
            <w:r>
              <w:rPr>
                <w:szCs w:val="22"/>
                <w:lang w:val="fr-FR"/>
              </w:rPr>
              <w:t>’</w:t>
            </w:r>
            <w:r w:rsidRPr="00975B5B">
              <w:rPr>
                <w:szCs w:val="22"/>
                <w:lang w:val="fr-FR"/>
              </w:rPr>
              <w:t>action transitoire pour la base IP</w:t>
            </w:r>
            <w:r>
              <w:rPr>
                <w:szCs w:val="22"/>
                <w:lang w:val="fr-FR"/>
              </w:rPr>
              <w:noBreakHyphen/>
            </w:r>
            <w:r w:rsidRPr="00975B5B">
              <w:rPr>
                <w:szCs w:val="22"/>
                <w:lang w:val="fr-FR"/>
              </w:rPr>
              <w:t>TAD sous la forme d</w:t>
            </w:r>
            <w:r>
              <w:rPr>
                <w:szCs w:val="22"/>
                <w:lang w:val="fr-FR"/>
              </w:rPr>
              <w:t>’</w:t>
            </w:r>
            <w:r w:rsidRPr="00975B5B">
              <w:rPr>
                <w:szCs w:val="22"/>
                <w:lang w:val="fr-FR"/>
              </w:rPr>
              <w:t>un document récapitulant les options proposées, qui doit indiquer les différentes possibilités de synchronisation ou d</w:t>
            </w:r>
            <w:r>
              <w:rPr>
                <w:szCs w:val="22"/>
                <w:lang w:val="fr-FR"/>
              </w:rPr>
              <w:t>’</w:t>
            </w:r>
            <w:r w:rsidRPr="00975B5B">
              <w:rPr>
                <w:szCs w:val="22"/>
                <w:lang w:val="fr-FR"/>
              </w:rPr>
              <w:t>intégration de la base dans la procédure ERP</w:t>
            </w:r>
            <w:r>
              <w:rPr>
                <w:szCs w:val="22"/>
                <w:lang w:val="fr-FR"/>
              </w:rPr>
              <w:t xml:space="preserve">.  </w:t>
            </w:r>
            <w:r w:rsidRPr="00975B5B">
              <w:rPr>
                <w:szCs w:val="22"/>
                <w:lang w:val="fr-FR"/>
              </w:rPr>
              <w:t>Ce document, une fois mis au point, doit être soumis en 2012 à l</w:t>
            </w:r>
            <w:r>
              <w:rPr>
                <w:szCs w:val="22"/>
                <w:lang w:val="fr-FR"/>
              </w:rPr>
              <w:t>’</w:t>
            </w:r>
            <w:r w:rsidRPr="00975B5B">
              <w:rPr>
                <w:szCs w:val="22"/>
                <w:lang w:val="fr-FR"/>
              </w:rPr>
              <w:t>Équipe de haute direction de l</w:t>
            </w:r>
            <w:r>
              <w:rPr>
                <w:szCs w:val="22"/>
                <w:lang w:val="fr-FR"/>
              </w:rPr>
              <w:t>’</w:t>
            </w:r>
            <w:r w:rsidRPr="00975B5B">
              <w:rPr>
                <w:szCs w:val="22"/>
                <w:lang w:val="fr-FR"/>
              </w:rPr>
              <w:t>OMPI, qui décidera si la base de données IP</w:t>
            </w:r>
            <w:r>
              <w:rPr>
                <w:szCs w:val="22"/>
                <w:lang w:val="fr-FR"/>
              </w:rPr>
              <w:noBreakHyphen/>
            </w:r>
            <w:r w:rsidRPr="00975B5B">
              <w:rPr>
                <w:szCs w:val="22"/>
                <w:lang w:val="fr-FR"/>
              </w:rPr>
              <w:t>TAD actuelle doit être incorporée avec la procédure ERP ou être archivée (pour constituer des données ultérieurement) et, le cas échéant, à quel moment et selon quelles modalités.</w:t>
            </w:r>
          </w:p>
          <w:p w:rsidR="00D860D3" w:rsidRPr="00975B5B" w:rsidRDefault="00D860D3" w:rsidP="00D05A49">
            <w:pPr>
              <w:rPr>
                <w:b/>
                <w:szCs w:val="22"/>
                <w:lang w:val="fr-FR"/>
              </w:rPr>
            </w:pPr>
          </w:p>
          <w:p w:rsidR="00D860D3" w:rsidRPr="00975B5B" w:rsidRDefault="00D860D3" w:rsidP="00D05A49">
            <w:pPr>
              <w:rPr>
                <w:bCs/>
                <w:szCs w:val="22"/>
                <w:lang w:val="fr-FR"/>
              </w:rPr>
            </w:pPr>
            <w:r w:rsidRPr="00975B5B">
              <w:rPr>
                <w:bCs/>
                <w:szCs w:val="22"/>
                <w:lang w:val="fr-FR"/>
              </w:rPr>
              <w:t>ii)</w:t>
            </w:r>
            <w:r w:rsidRPr="00975B5B">
              <w:rPr>
                <w:bCs/>
                <w:szCs w:val="22"/>
                <w:lang w:val="fr-FR"/>
              </w:rPr>
              <w:tab/>
              <w:t>Satisfaction des besoins de l</w:t>
            </w:r>
            <w:r>
              <w:rPr>
                <w:bCs/>
                <w:szCs w:val="22"/>
                <w:lang w:val="fr-FR"/>
              </w:rPr>
              <w:t>’</w:t>
            </w:r>
            <w:r w:rsidRPr="00975B5B">
              <w:rPr>
                <w:bCs/>
                <w:szCs w:val="22"/>
                <w:lang w:val="fr-FR"/>
              </w:rPr>
              <w:t>utilisateur</w:t>
            </w:r>
            <w:r>
              <w:rPr>
                <w:bCs/>
                <w:szCs w:val="22"/>
                <w:lang w:val="fr-FR"/>
              </w:rPr>
              <w:t> :</w:t>
            </w:r>
            <w:r w:rsidRPr="00975B5B">
              <w:rPr>
                <w:bCs/>
                <w:szCs w:val="22"/>
                <w:lang w:val="fr-FR"/>
              </w:rPr>
              <w:t xml:space="preserve"> la solution technique doit nécessairement tenir compte des résultats de l</w:t>
            </w:r>
            <w:r>
              <w:rPr>
                <w:bCs/>
                <w:szCs w:val="22"/>
                <w:lang w:val="fr-FR"/>
              </w:rPr>
              <w:t>’</w:t>
            </w:r>
            <w:r w:rsidRPr="00975B5B">
              <w:rPr>
                <w:bCs/>
                <w:szCs w:val="22"/>
                <w:lang w:val="fr-FR"/>
              </w:rPr>
              <w:t>évaluation sur la mise en œuvre du projet et sur les besoins d</w:t>
            </w:r>
            <w:r>
              <w:rPr>
                <w:bCs/>
                <w:szCs w:val="22"/>
                <w:lang w:val="fr-FR"/>
              </w:rPr>
              <w:t>’</w:t>
            </w:r>
            <w:r w:rsidRPr="00975B5B">
              <w:rPr>
                <w:bCs/>
                <w:szCs w:val="22"/>
                <w:lang w:val="fr-FR"/>
              </w:rPr>
              <w:t>information des utilisateurs, en interne ou en externe.</w:t>
            </w:r>
          </w:p>
          <w:p w:rsidR="00D860D3" w:rsidRPr="00975B5B" w:rsidRDefault="00D860D3" w:rsidP="00D05A49">
            <w:pPr>
              <w:rPr>
                <w:bCs/>
                <w:szCs w:val="22"/>
                <w:lang w:val="fr-FR"/>
              </w:rPr>
            </w:pPr>
          </w:p>
          <w:p w:rsidR="00D860D3" w:rsidRPr="00975B5B" w:rsidRDefault="00D860D3" w:rsidP="00D05A49">
            <w:pPr>
              <w:rPr>
                <w:szCs w:val="22"/>
                <w:lang w:val="fr-FR"/>
              </w:rPr>
            </w:pPr>
            <w:r w:rsidRPr="00975B5B">
              <w:rPr>
                <w:szCs w:val="22"/>
                <w:lang w:val="fr-FR"/>
              </w:rPr>
              <w:t>iii)</w:t>
            </w:r>
            <w:r w:rsidRPr="00975B5B">
              <w:rPr>
                <w:szCs w:val="22"/>
                <w:lang w:val="fr-FR"/>
              </w:rPr>
              <w:tab/>
              <w:t>Le projet IP</w:t>
            </w:r>
            <w:r>
              <w:rPr>
                <w:szCs w:val="22"/>
                <w:lang w:val="fr-FR"/>
              </w:rPr>
              <w:noBreakHyphen/>
            </w:r>
            <w:r w:rsidRPr="00975B5B">
              <w:rPr>
                <w:szCs w:val="22"/>
                <w:lang w:val="fr-FR"/>
              </w:rPr>
              <w:t>TAD, ou son remplacement dans le cadre de la procédure ERP, doit aussi devenir mieux connu afin d</w:t>
            </w:r>
            <w:r>
              <w:rPr>
                <w:szCs w:val="22"/>
                <w:lang w:val="fr-FR"/>
              </w:rPr>
              <w:t>’</w:t>
            </w:r>
            <w:r w:rsidRPr="00975B5B">
              <w:rPr>
                <w:szCs w:val="22"/>
                <w:lang w:val="fr-FR"/>
              </w:rPr>
              <w:t>en renforcer l</w:t>
            </w:r>
            <w:r>
              <w:rPr>
                <w:szCs w:val="22"/>
                <w:lang w:val="fr-FR"/>
              </w:rPr>
              <w:t>’</w:t>
            </w:r>
            <w:r w:rsidRPr="00975B5B">
              <w:rPr>
                <w:szCs w:val="22"/>
                <w:lang w:val="fr-FR"/>
              </w:rPr>
              <w:t>utilité pratique et l</w:t>
            </w:r>
            <w:r>
              <w:rPr>
                <w:szCs w:val="22"/>
                <w:lang w:val="fr-FR"/>
              </w:rPr>
              <w:t>’</w:t>
            </w:r>
            <w:r w:rsidRPr="00975B5B">
              <w:rPr>
                <w:szCs w:val="22"/>
                <w:lang w:val="fr-FR"/>
              </w:rPr>
              <w:t>utilisation</w:t>
            </w:r>
            <w:r>
              <w:rPr>
                <w:szCs w:val="22"/>
                <w:lang w:val="fr-FR"/>
              </w:rPr>
              <w:t xml:space="preserve">.  </w:t>
            </w:r>
            <w:r w:rsidRPr="00975B5B">
              <w:rPr>
                <w:szCs w:val="22"/>
                <w:lang w:val="fr-FR"/>
              </w:rPr>
              <w:t>Objectif à long terme</w:t>
            </w:r>
            <w:r>
              <w:rPr>
                <w:szCs w:val="22"/>
                <w:lang w:val="fr-FR"/>
              </w:rPr>
              <w:t> :</w:t>
            </w:r>
            <w:r w:rsidRPr="00975B5B">
              <w:rPr>
                <w:szCs w:val="22"/>
                <w:lang w:val="fr-FR"/>
              </w:rPr>
              <w:t xml:space="preserve"> déployer des efforts de commercialisation plus vastes en ce qui concerne le projet IP</w:t>
            </w:r>
            <w:r>
              <w:rPr>
                <w:szCs w:val="22"/>
                <w:lang w:val="fr-FR"/>
              </w:rPr>
              <w:noBreakHyphen/>
            </w:r>
            <w:r w:rsidRPr="00975B5B">
              <w:rPr>
                <w:szCs w:val="22"/>
                <w:lang w:val="fr-FR"/>
              </w:rPr>
              <w:t>TAD sous la forme, par exemple, de statistiques annuelles accompagnées d</w:t>
            </w:r>
            <w:r>
              <w:rPr>
                <w:szCs w:val="22"/>
                <w:lang w:val="fr-FR"/>
              </w:rPr>
              <w:t>’</w:t>
            </w:r>
            <w:r w:rsidRPr="00975B5B">
              <w:rPr>
                <w:szCs w:val="22"/>
                <w:lang w:val="fr-FR"/>
              </w:rPr>
              <w:t>activités d</w:t>
            </w:r>
            <w:r>
              <w:rPr>
                <w:szCs w:val="22"/>
                <w:lang w:val="fr-FR"/>
              </w:rPr>
              <w:t>’</w:t>
            </w:r>
            <w:r w:rsidRPr="00975B5B">
              <w:rPr>
                <w:szCs w:val="22"/>
                <w:lang w:val="fr-FR"/>
              </w:rPr>
              <w:t>assistance technique</w:t>
            </w:r>
            <w:r>
              <w:rPr>
                <w:szCs w:val="22"/>
                <w:lang w:val="fr-FR"/>
              </w:rPr>
              <w:t xml:space="preserve">.  </w:t>
            </w:r>
            <w:r w:rsidRPr="00975B5B">
              <w:rPr>
                <w:szCs w:val="22"/>
                <w:lang w:val="fr-FR"/>
              </w:rPr>
              <w:t>Objectif à court terme</w:t>
            </w:r>
            <w:r>
              <w:rPr>
                <w:szCs w:val="22"/>
                <w:lang w:val="fr-FR"/>
              </w:rPr>
              <w:t> :</w:t>
            </w:r>
            <w:r w:rsidRPr="00975B5B">
              <w:rPr>
                <w:szCs w:val="22"/>
                <w:lang w:val="fr-FR"/>
              </w:rPr>
              <w:t xml:space="preserve"> améliorer la visibilité de la base IP</w:t>
            </w:r>
            <w:r>
              <w:rPr>
                <w:szCs w:val="22"/>
                <w:lang w:val="fr-FR"/>
              </w:rPr>
              <w:noBreakHyphen/>
            </w:r>
            <w:r w:rsidRPr="00975B5B">
              <w:rPr>
                <w:szCs w:val="22"/>
                <w:lang w:val="fr-FR"/>
              </w:rPr>
              <w:t>TAD sur le site Web de l</w:t>
            </w:r>
            <w:r>
              <w:rPr>
                <w:szCs w:val="22"/>
                <w:lang w:val="fr-FR"/>
              </w:rPr>
              <w:t>’</w:t>
            </w:r>
            <w:r w:rsidRPr="00975B5B">
              <w:rPr>
                <w:szCs w:val="22"/>
                <w:lang w:val="fr-FR"/>
              </w:rPr>
              <w:t>OMPI, un certain nombre de parties prenantes extérieures ayant du mal à la trouver.</w:t>
            </w:r>
          </w:p>
        </w:tc>
      </w:tr>
    </w:tbl>
    <w:p w:rsidR="00D860D3" w:rsidRPr="00975B5B" w:rsidRDefault="00D860D3" w:rsidP="00D05A49">
      <w:pPr>
        <w:rPr>
          <w:lang w:val="fr-FR"/>
        </w:rPr>
      </w:pPr>
      <w:r w:rsidRPr="00975B5B">
        <w:rPr>
          <w:lang w:val="fr-FR"/>
        </w:rPr>
        <w:br w:type="page"/>
      </w:r>
    </w:p>
    <w:p w:rsidR="00D860D3" w:rsidRPr="00975B5B" w:rsidRDefault="00D860D3" w:rsidP="00D05A49">
      <w:pPr>
        <w:rPr>
          <w:lang w:val="fr-FR"/>
        </w:rPr>
      </w:pPr>
      <w:r w:rsidRPr="00975B5B">
        <w:rPr>
          <w:lang w:val="fr-FR"/>
        </w:rPr>
        <w:t>iii)</w:t>
      </w:r>
      <w:r w:rsidRPr="00975B5B">
        <w:rPr>
          <w:lang w:val="fr-FR"/>
        </w:rPr>
        <w:tab/>
        <w:t>Accès à des bases de données spécialisées et appui – phase I</w:t>
      </w:r>
    </w:p>
    <w:p w:rsidR="00D860D3" w:rsidRPr="00975B5B" w:rsidRDefault="00D860D3" w:rsidP="00D05A49">
      <w:pPr>
        <w:rPr>
          <w:lang w:val="fr-FR"/>
        </w:rPr>
      </w:pPr>
      <w:r w:rsidRPr="00975B5B">
        <w:rPr>
          <w:lang w:val="fr-FR"/>
        </w:rPr>
        <w:t>DA_08_01 – Recommandation n° 8</w:t>
      </w:r>
    </w:p>
    <w:p w:rsidR="00D860D3" w:rsidRPr="00975B5B" w:rsidRDefault="00D860D3" w:rsidP="00D05A49">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210"/>
        <w:gridCol w:w="6411"/>
        <w:gridCol w:w="5223"/>
      </w:tblGrid>
      <w:tr w:rsidR="00D860D3" w:rsidRPr="00975B5B" w:rsidTr="00D05A49">
        <w:tc>
          <w:tcPr>
            <w:tcW w:w="1123"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lang w:val="fr-FR"/>
              </w:rPr>
            </w:pPr>
            <w:r w:rsidRPr="00975B5B">
              <w:rPr>
                <w:szCs w:val="22"/>
                <w:lang w:val="fr-FR"/>
              </w:rPr>
              <w:t>DESCRIPTION SUCCINCTE</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lang w:val="fr-FR"/>
              </w:rPr>
            </w:pPr>
            <w:r w:rsidRPr="00975B5B">
              <w:rPr>
                <w:szCs w:val="22"/>
                <w:lang w:val="fr-FR"/>
              </w:rPr>
              <w:t>PRINCIPALES RÉALISATIONS ET RÉSULTATS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lang w:val="fr-FR"/>
              </w:rPr>
            </w:pPr>
            <w:r w:rsidRPr="00975B5B">
              <w:rPr>
                <w:szCs w:val="22"/>
                <w:lang w:val="fr-FR"/>
              </w:rPr>
              <w:t>PRINCIPALES RECOMMANDATIONS DES ÉVALUATEURS</w:t>
            </w:r>
          </w:p>
        </w:tc>
      </w:tr>
      <w:tr w:rsidR="00D860D3" w:rsidRPr="00975B5B" w:rsidTr="00D05A49">
        <w:tc>
          <w:tcPr>
            <w:tcW w:w="1123" w:type="pct"/>
            <w:shd w:val="clear" w:color="auto" w:fill="auto"/>
          </w:tcPr>
          <w:p w:rsidR="00D860D3" w:rsidRPr="00975B5B" w:rsidRDefault="00D860D3" w:rsidP="00D05A49">
            <w:pPr>
              <w:rPr>
                <w:szCs w:val="22"/>
                <w:lang w:val="fr-FR"/>
              </w:rPr>
            </w:pPr>
            <w:r w:rsidRPr="00975B5B">
              <w:rPr>
                <w:szCs w:val="22"/>
                <w:lang w:val="fr-FR"/>
              </w:rPr>
              <w:t>Assurer l</w:t>
            </w:r>
            <w:r>
              <w:rPr>
                <w:szCs w:val="22"/>
                <w:lang w:val="fr-FR"/>
              </w:rPr>
              <w:t>’</w:t>
            </w:r>
            <w:r w:rsidRPr="00975B5B">
              <w:rPr>
                <w:szCs w:val="22"/>
                <w:lang w:val="fr-FR"/>
              </w:rPr>
              <w:t>accès des utilisateurs des pays en développement et des PMA, en particulier au sein des offices de brevets, au savoir technique contenu dans des bases de données de brevets spécialisées et des revues techniques, pour leur permettre d</w:t>
            </w:r>
            <w:r>
              <w:rPr>
                <w:szCs w:val="22"/>
                <w:lang w:val="fr-FR"/>
              </w:rPr>
              <w:t>’</w:t>
            </w:r>
            <w:r w:rsidRPr="00975B5B">
              <w:rPr>
                <w:szCs w:val="22"/>
                <w:lang w:val="fr-FR"/>
              </w:rPr>
              <w:t>effectuer des recherches plus efficaces.</w:t>
            </w:r>
          </w:p>
          <w:p w:rsidR="00D860D3" w:rsidRPr="00975B5B" w:rsidRDefault="00D860D3" w:rsidP="00D05A49">
            <w:pPr>
              <w:rPr>
                <w:szCs w:val="22"/>
                <w:lang w:val="fr-FR"/>
              </w:rPr>
            </w:pPr>
            <w:r w:rsidRPr="00975B5B">
              <w:rPr>
                <w:szCs w:val="22"/>
                <w:lang w:val="fr-FR"/>
              </w:rPr>
              <w:t xml:space="preserve">Le projet </w:t>
            </w:r>
            <w:r>
              <w:rPr>
                <w:szCs w:val="22"/>
                <w:lang w:val="fr-FR"/>
              </w:rPr>
              <w:t>ARDI</w:t>
            </w:r>
            <w:r w:rsidRPr="00975B5B">
              <w:rPr>
                <w:szCs w:val="22"/>
                <w:lang w:val="fr-FR"/>
              </w:rPr>
              <w:t>, lancé en juillet 2009, s</w:t>
            </w:r>
            <w:r>
              <w:rPr>
                <w:szCs w:val="22"/>
                <w:lang w:val="fr-FR"/>
              </w:rPr>
              <w:t>’</w:t>
            </w:r>
            <w:r w:rsidRPr="00975B5B">
              <w:rPr>
                <w:szCs w:val="22"/>
                <w:lang w:val="fr-FR"/>
              </w:rPr>
              <w:t>inscrit dans ce cadre et consiste à fournir une assistance aux pays pour l</w:t>
            </w:r>
            <w:r>
              <w:rPr>
                <w:szCs w:val="22"/>
                <w:lang w:val="fr-FR"/>
              </w:rPr>
              <w:t>’</w:t>
            </w:r>
            <w:r w:rsidRPr="00975B5B">
              <w:rPr>
                <w:szCs w:val="22"/>
                <w:lang w:val="fr-FR"/>
              </w:rPr>
              <w:t>établissement de centres de technologie et d</w:t>
            </w:r>
            <w:r>
              <w:rPr>
                <w:szCs w:val="22"/>
                <w:lang w:val="fr-FR"/>
              </w:rPr>
              <w:t>’</w:t>
            </w:r>
            <w:r w:rsidRPr="00975B5B">
              <w:rPr>
                <w:szCs w:val="22"/>
                <w:lang w:val="fr-FR"/>
              </w:rPr>
              <w:t>appui à l</w:t>
            </w:r>
            <w:r>
              <w:rPr>
                <w:szCs w:val="22"/>
                <w:lang w:val="fr-FR"/>
              </w:rPr>
              <w:t>’</w:t>
            </w:r>
            <w:r w:rsidRPr="00975B5B">
              <w:rPr>
                <w:szCs w:val="22"/>
                <w:lang w:val="fr-FR"/>
              </w:rPr>
              <w:t>innovation et du réseau correspondant.</w:t>
            </w:r>
          </w:p>
        </w:tc>
        <w:tc>
          <w:tcPr>
            <w:tcW w:w="2076" w:type="pct"/>
            <w:shd w:val="clear" w:color="auto" w:fill="auto"/>
          </w:tcPr>
          <w:p w:rsidR="00D860D3" w:rsidRPr="00975B5B" w:rsidRDefault="00D860D3" w:rsidP="00D05A49">
            <w:pPr>
              <w:rPr>
                <w:szCs w:val="22"/>
                <w:lang w:val="fr-FR"/>
              </w:rPr>
            </w:pPr>
            <w:r w:rsidRPr="00975B5B">
              <w:rPr>
                <w:szCs w:val="22"/>
                <w:lang w:val="fr-FR"/>
              </w:rPr>
              <w:t xml:space="preserve">Les informations contenues dans le </w:t>
            </w:r>
            <w:r>
              <w:rPr>
                <w:szCs w:val="22"/>
                <w:lang w:val="fr-FR"/>
              </w:rPr>
              <w:t>P</w:t>
            </w:r>
            <w:r w:rsidRPr="00975B5B">
              <w:rPr>
                <w:szCs w:val="22"/>
                <w:lang w:val="fr-FR"/>
              </w:rPr>
              <w:t>rogramme d</w:t>
            </w:r>
            <w:r>
              <w:rPr>
                <w:szCs w:val="22"/>
                <w:lang w:val="fr-FR"/>
              </w:rPr>
              <w:t>’</w:t>
            </w:r>
            <w:r w:rsidRPr="00975B5B">
              <w:rPr>
                <w:szCs w:val="22"/>
                <w:lang w:val="fr-FR"/>
              </w:rPr>
              <w:t>accès à la recherche pour le développement et l</w:t>
            </w:r>
            <w:r>
              <w:rPr>
                <w:szCs w:val="22"/>
                <w:lang w:val="fr-FR"/>
              </w:rPr>
              <w:t>’</w:t>
            </w:r>
            <w:r w:rsidRPr="00975B5B">
              <w:rPr>
                <w:szCs w:val="22"/>
                <w:lang w:val="fr-FR"/>
              </w:rPr>
              <w:t>innovation (</w:t>
            </w:r>
            <w:r>
              <w:rPr>
                <w:szCs w:val="22"/>
                <w:lang w:val="fr-FR"/>
              </w:rPr>
              <w:t>ARDI</w:t>
            </w:r>
            <w:r w:rsidRPr="00975B5B">
              <w:rPr>
                <w:szCs w:val="22"/>
                <w:lang w:val="fr-FR"/>
              </w:rPr>
              <w:t>) ont considérablement augmenté, passant à plus de 10 000 périodiques et livres, tandis que le nombre d</w:t>
            </w:r>
            <w:r>
              <w:rPr>
                <w:szCs w:val="22"/>
                <w:lang w:val="fr-FR"/>
              </w:rPr>
              <w:t>’</w:t>
            </w:r>
            <w:r w:rsidRPr="00975B5B">
              <w:rPr>
                <w:szCs w:val="22"/>
                <w:lang w:val="fr-FR"/>
              </w:rPr>
              <w:t>utilisateurs institutionnels croît également rapidement.</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Le nombre d</w:t>
            </w:r>
            <w:r>
              <w:rPr>
                <w:szCs w:val="22"/>
                <w:lang w:val="fr-FR"/>
              </w:rPr>
              <w:t>’</w:t>
            </w:r>
            <w:r w:rsidRPr="00975B5B">
              <w:rPr>
                <w:szCs w:val="22"/>
                <w:lang w:val="fr-FR"/>
              </w:rPr>
              <w:t>utilisateurs institutionnels du programme relatif à l</w:t>
            </w:r>
            <w:r>
              <w:rPr>
                <w:szCs w:val="22"/>
                <w:lang w:val="fr-FR"/>
              </w:rPr>
              <w:t>’</w:t>
            </w:r>
            <w:r w:rsidRPr="00975B5B">
              <w:rPr>
                <w:szCs w:val="22"/>
                <w:lang w:val="fr-FR"/>
              </w:rPr>
              <w:t>accès à l</w:t>
            </w:r>
            <w:r>
              <w:rPr>
                <w:szCs w:val="22"/>
                <w:lang w:val="fr-FR"/>
              </w:rPr>
              <w:t>’</w:t>
            </w:r>
            <w:r w:rsidRPr="00975B5B">
              <w:rPr>
                <w:szCs w:val="22"/>
                <w:lang w:val="fr-FR"/>
              </w:rPr>
              <w:t>information spécialisée en matière de brevets (ASPI) continue d</w:t>
            </w:r>
            <w:r>
              <w:rPr>
                <w:szCs w:val="22"/>
                <w:lang w:val="fr-FR"/>
              </w:rPr>
              <w:t>’</w:t>
            </w:r>
            <w:r w:rsidRPr="00975B5B">
              <w:rPr>
                <w:szCs w:val="22"/>
                <w:lang w:val="fr-FR"/>
              </w:rPr>
              <w:t>augmenter.</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Trente</w:t>
            </w:r>
            <w:r>
              <w:rPr>
                <w:szCs w:val="22"/>
                <w:lang w:val="fr-FR"/>
              </w:rPr>
              <w:noBreakHyphen/>
            </w:r>
            <w:r w:rsidRPr="00975B5B">
              <w:rPr>
                <w:szCs w:val="22"/>
                <w:lang w:val="fr-FR"/>
              </w:rPr>
              <w:t>cinq (35) accords sur le niveau de service ont été conclus et des réseaux nationaux de centres de technologie et d</w:t>
            </w:r>
            <w:r>
              <w:rPr>
                <w:szCs w:val="22"/>
                <w:lang w:val="fr-FR"/>
              </w:rPr>
              <w:t>’</w:t>
            </w:r>
            <w:r w:rsidRPr="00975B5B">
              <w:rPr>
                <w:szCs w:val="22"/>
                <w:lang w:val="fr-FR"/>
              </w:rPr>
              <w:t>appui à l</w:t>
            </w:r>
            <w:r>
              <w:rPr>
                <w:szCs w:val="22"/>
                <w:lang w:val="fr-FR"/>
              </w:rPr>
              <w:t>’</w:t>
            </w:r>
            <w:r w:rsidRPr="00975B5B">
              <w:rPr>
                <w:szCs w:val="22"/>
                <w:lang w:val="fr-FR"/>
              </w:rPr>
              <w:t>innovation (CATI) ont été mis en place.</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La plateforme de gestion des connaissances des CATI en ligne (</w:t>
            </w:r>
            <w:hyperlink r:id="rId31" w:history="1">
              <w:r w:rsidRPr="00975B5B">
                <w:rPr>
                  <w:rStyle w:val="Hyperlink"/>
                  <w:color w:val="auto"/>
                  <w:lang w:val="fr-FR"/>
                </w:rPr>
                <w:t>http://etisc.wipo.org</w:t>
              </w:r>
            </w:hyperlink>
            <w:r w:rsidRPr="00975B5B">
              <w:rPr>
                <w:szCs w:val="22"/>
                <w:lang w:val="fr-FR"/>
              </w:rPr>
              <w:t>) a été lancée et le site Web des CATI a été considérablement actualisé.</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Le rapport d</w:t>
            </w:r>
            <w:r>
              <w:rPr>
                <w:szCs w:val="22"/>
                <w:lang w:val="fr-FR"/>
              </w:rPr>
              <w:t>’</w:t>
            </w:r>
            <w:r w:rsidRPr="00975B5B">
              <w:rPr>
                <w:szCs w:val="22"/>
                <w:lang w:val="fr-FR"/>
              </w:rPr>
              <w:t>évaluation présenté à la neuv</w:t>
            </w:r>
            <w:r>
              <w:rPr>
                <w:szCs w:val="22"/>
                <w:lang w:val="fr-FR"/>
              </w:rPr>
              <w:t>ième session</w:t>
            </w:r>
            <w:r w:rsidRPr="00975B5B">
              <w:rPr>
                <w:szCs w:val="22"/>
                <w:lang w:val="fr-FR"/>
              </w:rPr>
              <w:t xml:space="preserve"> du comité (CDIP/9/5) est disponible à l</w:t>
            </w:r>
            <w:r>
              <w:rPr>
                <w:szCs w:val="22"/>
                <w:lang w:val="fr-FR"/>
              </w:rPr>
              <w:t>’</w:t>
            </w:r>
            <w:r w:rsidRPr="00975B5B">
              <w:rPr>
                <w:szCs w:val="22"/>
                <w:lang w:val="fr-FR"/>
              </w:rPr>
              <w:t>adresse</w:t>
            </w:r>
          </w:p>
          <w:p w:rsidR="00D860D3" w:rsidRPr="00975B5B" w:rsidRDefault="005907DE" w:rsidP="00D05A49">
            <w:pPr>
              <w:rPr>
                <w:szCs w:val="22"/>
                <w:lang w:val="fr-FR"/>
              </w:rPr>
            </w:pPr>
            <w:hyperlink r:id="rId32" w:history="1">
              <w:r w:rsidR="00D860D3" w:rsidRPr="00975B5B">
                <w:rPr>
                  <w:rStyle w:val="Hyperlink"/>
                  <w:color w:val="auto"/>
                  <w:lang w:val="fr-FR"/>
                </w:rPr>
                <w:t>http://www.wipo.int/meetings/fr/doc_details.jsp?doc_id=203099</w:t>
              </w:r>
            </w:hyperlink>
            <w:r w:rsidR="00D860D3" w:rsidRPr="00975B5B">
              <w:rPr>
                <w:szCs w:val="22"/>
                <w:lang w:val="fr-FR"/>
              </w:rPr>
              <w:t>.</w:t>
            </w:r>
          </w:p>
        </w:tc>
        <w:tc>
          <w:tcPr>
            <w:tcW w:w="1801" w:type="pct"/>
            <w:shd w:val="clear" w:color="auto" w:fill="auto"/>
          </w:tcPr>
          <w:p w:rsidR="00D860D3" w:rsidRPr="00975B5B" w:rsidRDefault="00D860D3" w:rsidP="00D05A49">
            <w:pPr>
              <w:rPr>
                <w:szCs w:val="22"/>
                <w:lang w:val="fr-FR"/>
              </w:rPr>
            </w:pPr>
            <w:r w:rsidRPr="00975B5B">
              <w:rPr>
                <w:szCs w:val="22"/>
                <w:lang w:val="fr-FR"/>
              </w:rPr>
              <w:t>S</w:t>
            </w:r>
            <w:r>
              <w:rPr>
                <w:szCs w:val="22"/>
                <w:lang w:val="fr-FR"/>
              </w:rPr>
              <w:t>’</w:t>
            </w:r>
            <w:r w:rsidRPr="00975B5B">
              <w:rPr>
                <w:szCs w:val="22"/>
                <w:lang w:val="fr-FR"/>
              </w:rPr>
              <w:t>agissant du descriptif de projet, les mesures à prendre dans le cadre de la phase II sont les suivantes</w:t>
            </w:r>
            <w:r>
              <w:rPr>
                <w:szCs w:val="22"/>
                <w:lang w:val="fr-FR"/>
              </w:rPr>
              <w:t> :</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i)</w:t>
            </w:r>
            <w:r w:rsidRPr="00975B5B">
              <w:rPr>
                <w:szCs w:val="22"/>
                <w:lang w:val="fr-FR"/>
              </w:rPr>
              <w:tab/>
            </w:r>
            <w:r>
              <w:rPr>
                <w:szCs w:val="22"/>
                <w:lang w:val="fr-FR"/>
              </w:rPr>
              <w:t>S’</w:t>
            </w:r>
            <w:r w:rsidRPr="00975B5B">
              <w:rPr>
                <w:szCs w:val="22"/>
                <w:lang w:val="fr-FR"/>
              </w:rPr>
              <w:t>assurer que les modèles de suivi et d</w:t>
            </w:r>
            <w:r>
              <w:rPr>
                <w:szCs w:val="22"/>
                <w:lang w:val="fr-FR"/>
              </w:rPr>
              <w:t>’</w:t>
            </w:r>
            <w:r w:rsidRPr="00975B5B">
              <w:rPr>
                <w:szCs w:val="22"/>
                <w:lang w:val="fr-FR"/>
              </w:rPr>
              <w:t>auto</w:t>
            </w:r>
            <w:r>
              <w:rPr>
                <w:szCs w:val="22"/>
                <w:lang w:val="fr-FR"/>
              </w:rPr>
              <w:noBreakHyphen/>
            </w:r>
            <w:r w:rsidRPr="00975B5B">
              <w:rPr>
                <w:szCs w:val="22"/>
                <w:lang w:val="fr-FR"/>
              </w:rPr>
              <w:t>évaluation sont efficaces à des fins de gestion et de prise de décisions;</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ii)</w:t>
            </w:r>
            <w:r w:rsidRPr="00975B5B">
              <w:rPr>
                <w:szCs w:val="22"/>
                <w:lang w:val="fr-FR"/>
              </w:rPr>
              <w:tab/>
            </w:r>
            <w:r>
              <w:rPr>
                <w:szCs w:val="22"/>
                <w:lang w:val="fr-FR"/>
              </w:rPr>
              <w:t>A</w:t>
            </w:r>
            <w:r w:rsidRPr="00975B5B">
              <w:rPr>
                <w:szCs w:val="22"/>
                <w:lang w:val="fr-FR"/>
              </w:rPr>
              <w:t>ppliquer des indicateurs d</w:t>
            </w:r>
            <w:r>
              <w:rPr>
                <w:szCs w:val="22"/>
                <w:lang w:val="fr-FR"/>
              </w:rPr>
              <w:t>’</w:t>
            </w:r>
            <w:r w:rsidRPr="00975B5B">
              <w:rPr>
                <w:szCs w:val="22"/>
                <w:lang w:val="fr-FR"/>
              </w:rPr>
              <w:t>exécution et de résultats précis, mesurables, réalistes, pertinents et assortis de délais pour mesurer les effets du projet, notamment à l</w:t>
            </w:r>
            <w:r>
              <w:rPr>
                <w:szCs w:val="22"/>
                <w:lang w:val="fr-FR"/>
              </w:rPr>
              <w:t>’</w:t>
            </w:r>
            <w:r w:rsidRPr="00975B5B">
              <w:rPr>
                <w:szCs w:val="22"/>
                <w:lang w:val="fr-FR"/>
              </w:rPr>
              <w:t>échelon des bénéficiaires;</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iii)</w:t>
            </w:r>
            <w:r w:rsidRPr="00975B5B">
              <w:rPr>
                <w:szCs w:val="22"/>
                <w:lang w:val="fr-FR"/>
              </w:rPr>
              <w:tab/>
            </w:r>
            <w:r>
              <w:rPr>
                <w:szCs w:val="22"/>
                <w:lang w:val="fr-FR"/>
              </w:rPr>
              <w:t>É</w:t>
            </w:r>
            <w:r w:rsidRPr="00975B5B">
              <w:rPr>
                <w:szCs w:val="22"/>
                <w:lang w:val="fr-FR"/>
              </w:rPr>
              <w:t>laborer et appliquer un cadre de gestion du projet global (par exemple en utilisant la méthode du cadre logique) pour lier les résultats, activités et ressources du projet et également inclure les risques et hypothèses;</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iv)</w:t>
            </w:r>
            <w:r w:rsidRPr="00975B5B">
              <w:rPr>
                <w:szCs w:val="22"/>
                <w:lang w:val="fr-FR"/>
              </w:rPr>
              <w:tab/>
            </w:r>
            <w:r>
              <w:rPr>
                <w:szCs w:val="22"/>
                <w:lang w:val="fr-FR"/>
              </w:rPr>
              <w:t>O</w:t>
            </w:r>
            <w:r w:rsidRPr="00975B5B">
              <w:rPr>
                <w:szCs w:val="22"/>
                <w:lang w:val="fr-FR"/>
              </w:rPr>
              <w:t>rganiser et mettre en place un suivi, des évaluations et des auto</w:t>
            </w:r>
            <w:r>
              <w:rPr>
                <w:szCs w:val="22"/>
                <w:lang w:val="fr-FR"/>
              </w:rPr>
              <w:noBreakHyphen/>
            </w:r>
            <w:r w:rsidRPr="00975B5B">
              <w:rPr>
                <w:szCs w:val="22"/>
                <w:lang w:val="fr-FR"/>
              </w:rPr>
              <w:t>évaluations en vue de déterminer l</w:t>
            </w:r>
            <w:r>
              <w:rPr>
                <w:szCs w:val="22"/>
                <w:lang w:val="fr-FR"/>
              </w:rPr>
              <w:t>’</w:t>
            </w:r>
            <w:r w:rsidRPr="00975B5B">
              <w:rPr>
                <w:szCs w:val="22"/>
                <w:lang w:val="fr-FR"/>
              </w:rPr>
              <w:t>incidence et la viabilité à long terme dans les pays.</w:t>
            </w:r>
          </w:p>
        </w:tc>
      </w:tr>
    </w:tbl>
    <w:p w:rsidR="00D860D3" w:rsidRPr="00975B5B" w:rsidRDefault="00D860D3" w:rsidP="00D05A49">
      <w:pPr>
        <w:rPr>
          <w:szCs w:val="22"/>
          <w:lang w:val="fr-FR"/>
        </w:rPr>
      </w:pPr>
    </w:p>
    <w:p w:rsidR="00D860D3" w:rsidRPr="00975B5B" w:rsidRDefault="00D860D3" w:rsidP="00D05A49">
      <w:pPr>
        <w:rPr>
          <w:lang w:val="fr-FR"/>
        </w:rPr>
      </w:pPr>
      <w:r w:rsidRPr="00975B5B">
        <w:rPr>
          <w:lang w:val="fr-FR"/>
        </w:rPr>
        <w:br w:type="page"/>
      </w:r>
    </w:p>
    <w:p w:rsidR="00D860D3" w:rsidRPr="00975B5B" w:rsidRDefault="00D860D3" w:rsidP="00D05A49">
      <w:pPr>
        <w:rPr>
          <w:lang w:val="fr-FR"/>
        </w:rPr>
      </w:pPr>
      <w:r w:rsidRPr="00975B5B">
        <w:rPr>
          <w:lang w:val="fr-FR"/>
        </w:rPr>
        <w:t>iv)</w:t>
      </w:r>
      <w:r w:rsidRPr="00975B5B">
        <w:rPr>
          <w:lang w:val="fr-FR"/>
        </w:rPr>
        <w:tab/>
        <w:t>Accès et appui aux bases de données spécialisées – phase II</w:t>
      </w:r>
    </w:p>
    <w:p w:rsidR="00D860D3" w:rsidRPr="00975B5B" w:rsidRDefault="00D860D3" w:rsidP="00D05A49">
      <w:pPr>
        <w:rPr>
          <w:lang w:val="fr-FR"/>
        </w:rPr>
      </w:pPr>
      <w:r w:rsidRPr="00975B5B">
        <w:rPr>
          <w:lang w:val="fr-FR"/>
        </w:rPr>
        <w:t>DA_08_02 – Recommandation n° 8</w:t>
      </w:r>
    </w:p>
    <w:p w:rsidR="00D860D3" w:rsidRPr="00975B5B" w:rsidRDefault="00D860D3" w:rsidP="00D05A49">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370"/>
        <w:gridCol w:w="6145"/>
        <w:gridCol w:w="5329"/>
      </w:tblGrid>
      <w:tr w:rsidR="00D860D3" w:rsidRPr="00975B5B" w:rsidTr="00D05A49">
        <w:trPr>
          <w:tblHeader/>
        </w:trPr>
        <w:tc>
          <w:tcPr>
            <w:tcW w:w="1135" w:type="pct"/>
            <w:shd w:val="clear" w:color="auto" w:fill="auto"/>
          </w:tcPr>
          <w:p w:rsidR="00D860D3" w:rsidRPr="00975B5B" w:rsidRDefault="00D860D3" w:rsidP="00D05A49">
            <w:pPr>
              <w:rPr>
                <w:bCs/>
                <w:szCs w:val="22"/>
                <w:lang w:val="fr-FR"/>
              </w:rPr>
            </w:pPr>
            <w:r w:rsidRPr="00975B5B">
              <w:rPr>
                <w:bCs/>
                <w:szCs w:val="22"/>
                <w:lang w:val="fr-FR"/>
              </w:rPr>
              <w:t>DESCRIPTION SUCCINCTE</w:t>
            </w:r>
          </w:p>
        </w:tc>
        <w:tc>
          <w:tcPr>
            <w:tcW w:w="2070" w:type="pct"/>
            <w:shd w:val="clear" w:color="auto" w:fill="auto"/>
          </w:tcPr>
          <w:p w:rsidR="00D860D3" w:rsidRPr="00975B5B" w:rsidRDefault="00D860D3" w:rsidP="00D05A49">
            <w:pPr>
              <w:rPr>
                <w:bCs/>
                <w:szCs w:val="22"/>
                <w:lang w:val="fr-FR"/>
              </w:rPr>
            </w:pPr>
            <w:r w:rsidRPr="00975B5B">
              <w:rPr>
                <w:szCs w:val="22"/>
                <w:lang w:val="fr-FR"/>
              </w:rPr>
              <w:t>PRINCIPALES RÉALISATIONS</w:t>
            </w:r>
            <w:r w:rsidRPr="00975B5B">
              <w:rPr>
                <w:bCs/>
                <w:szCs w:val="22"/>
                <w:lang w:val="fr-FR"/>
              </w:rPr>
              <w:t xml:space="preserve"> ET RÉSULTATS</w:t>
            </w:r>
          </w:p>
        </w:tc>
        <w:tc>
          <w:tcPr>
            <w:tcW w:w="1795" w:type="pct"/>
            <w:shd w:val="clear" w:color="auto" w:fill="auto"/>
          </w:tcPr>
          <w:p w:rsidR="00D860D3" w:rsidRPr="00975B5B" w:rsidRDefault="00D860D3" w:rsidP="00D05A49">
            <w:pPr>
              <w:rPr>
                <w:bCs/>
                <w:szCs w:val="22"/>
                <w:lang w:val="fr-FR"/>
              </w:rPr>
            </w:pPr>
            <w:r w:rsidRPr="00975B5B">
              <w:rPr>
                <w:bCs/>
                <w:szCs w:val="22"/>
                <w:lang w:val="fr-FR"/>
              </w:rPr>
              <w:t>PRINCIPALES RECOMMANDATIONS DES ÉVALUATEURS</w:t>
            </w:r>
          </w:p>
        </w:tc>
      </w:tr>
      <w:tr w:rsidR="00D860D3" w:rsidRPr="00975B5B" w:rsidTr="00D05A49">
        <w:tc>
          <w:tcPr>
            <w:tcW w:w="1135" w:type="pct"/>
            <w:shd w:val="clear" w:color="auto" w:fill="auto"/>
          </w:tcPr>
          <w:p w:rsidR="00D860D3" w:rsidRPr="00975B5B" w:rsidRDefault="00D860D3" w:rsidP="00D05A49">
            <w:pPr>
              <w:rPr>
                <w:szCs w:val="22"/>
                <w:lang w:val="fr-FR"/>
              </w:rPr>
            </w:pPr>
            <w:r w:rsidRPr="00975B5B">
              <w:rPr>
                <w:szCs w:val="22"/>
                <w:lang w:val="fr-FR"/>
              </w:rPr>
              <w:t>Assurer l</w:t>
            </w:r>
            <w:r>
              <w:rPr>
                <w:szCs w:val="22"/>
                <w:lang w:val="fr-FR"/>
              </w:rPr>
              <w:t>’</w:t>
            </w:r>
            <w:r w:rsidRPr="00975B5B">
              <w:rPr>
                <w:szCs w:val="22"/>
                <w:lang w:val="fr-FR"/>
              </w:rPr>
              <w:t>accès des utilisateurs des pays en développement et des PMA, en particulier au sein des offices de brevets, au savoir technique contenu dans des bases de données de brevets spécialisées et des revues techniques, pour leur permettre d</w:t>
            </w:r>
            <w:r>
              <w:rPr>
                <w:szCs w:val="22"/>
                <w:lang w:val="fr-FR"/>
              </w:rPr>
              <w:t>’</w:t>
            </w:r>
            <w:r w:rsidRPr="00975B5B">
              <w:rPr>
                <w:szCs w:val="22"/>
                <w:lang w:val="fr-FR"/>
              </w:rPr>
              <w:t>effectuer des recherches plus efficaces.</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La phase II du projet a pour but de maintenir et de renforcer l</w:t>
            </w:r>
            <w:r>
              <w:rPr>
                <w:szCs w:val="22"/>
                <w:lang w:val="fr-FR"/>
              </w:rPr>
              <w:t>’</w:t>
            </w:r>
            <w:r w:rsidRPr="00975B5B">
              <w:rPr>
                <w:szCs w:val="22"/>
                <w:lang w:val="fr-FR"/>
              </w:rPr>
              <w:t>appui aux pays qui ont participé à la phase I et d</w:t>
            </w:r>
            <w:r>
              <w:rPr>
                <w:szCs w:val="22"/>
                <w:lang w:val="fr-FR"/>
              </w:rPr>
              <w:t>’</w:t>
            </w:r>
            <w:r w:rsidRPr="00975B5B">
              <w:rPr>
                <w:szCs w:val="22"/>
                <w:lang w:val="fr-FR"/>
              </w:rPr>
              <w:t>élargir le projet aux pays qui n</w:t>
            </w:r>
            <w:r>
              <w:rPr>
                <w:szCs w:val="22"/>
                <w:lang w:val="fr-FR"/>
              </w:rPr>
              <w:t>’</w:t>
            </w:r>
            <w:r w:rsidRPr="00975B5B">
              <w:rPr>
                <w:szCs w:val="22"/>
                <w:lang w:val="fr-FR"/>
              </w:rPr>
              <w:t>ont pas participé à la phase I de la manière suivante</w:t>
            </w:r>
            <w:r>
              <w:rPr>
                <w:szCs w:val="22"/>
                <w:lang w:val="fr-FR"/>
              </w:rPr>
              <w:t> :</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i)</w:t>
            </w:r>
            <w:r w:rsidRPr="00975B5B">
              <w:rPr>
                <w:szCs w:val="22"/>
                <w:lang w:val="fr-FR"/>
              </w:rPr>
              <w:tab/>
              <w:t>en facilitant la création de nouveaux centres d</w:t>
            </w:r>
            <w:r>
              <w:rPr>
                <w:szCs w:val="22"/>
                <w:lang w:val="fr-FR"/>
              </w:rPr>
              <w:t>’</w:t>
            </w:r>
            <w:r w:rsidRPr="00975B5B">
              <w:rPr>
                <w:szCs w:val="22"/>
                <w:lang w:val="fr-FR"/>
              </w:rPr>
              <w:t>appui, et en maintenant et perfectionnant leurs programmes de formation;</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ii)</w:t>
            </w:r>
            <w:r w:rsidRPr="00975B5B">
              <w:rPr>
                <w:szCs w:val="22"/>
                <w:lang w:val="fr-FR"/>
              </w:rPr>
              <w:tab/>
              <w:t>en poursuivant le développement des programmes d</w:t>
            </w:r>
            <w:r>
              <w:rPr>
                <w:szCs w:val="22"/>
                <w:lang w:val="fr-FR"/>
              </w:rPr>
              <w:t>’</w:t>
            </w:r>
            <w:r w:rsidRPr="00975B5B">
              <w:rPr>
                <w:szCs w:val="22"/>
                <w:lang w:val="fr-FR"/>
              </w:rPr>
              <w:t>accès à l</w:t>
            </w:r>
            <w:r>
              <w:rPr>
                <w:szCs w:val="22"/>
                <w:lang w:val="fr-FR"/>
              </w:rPr>
              <w:t>’</w:t>
            </w:r>
            <w:r w:rsidRPr="00975B5B">
              <w:rPr>
                <w:szCs w:val="22"/>
                <w:lang w:val="fr-FR"/>
              </w:rPr>
              <w:t>information spécialisée en matière de brevets (ASPI) et d</w:t>
            </w:r>
            <w:r>
              <w:rPr>
                <w:szCs w:val="22"/>
                <w:lang w:val="fr-FR"/>
              </w:rPr>
              <w:t>’</w:t>
            </w:r>
            <w:r w:rsidRPr="00975B5B">
              <w:rPr>
                <w:szCs w:val="22"/>
                <w:lang w:val="fr-FR"/>
              </w:rPr>
              <w:t>accès à la recherche pour le développement et l</w:t>
            </w:r>
            <w:r>
              <w:rPr>
                <w:szCs w:val="22"/>
                <w:lang w:val="fr-FR"/>
              </w:rPr>
              <w:t>’</w:t>
            </w:r>
            <w:r w:rsidRPr="00975B5B">
              <w:rPr>
                <w:szCs w:val="22"/>
                <w:lang w:val="fr-FR"/>
              </w:rPr>
              <w:t>innovation (ARDI</w:t>
            </w:r>
            <w:proofErr w:type="gramStart"/>
            <w:r w:rsidRPr="00975B5B">
              <w:rPr>
                <w:szCs w:val="22"/>
                <w:lang w:val="fr-FR"/>
              </w:rPr>
              <w:t>);  et</w:t>
            </w:r>
            <w:proofErr w:type="gramEnd"/>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iii)</w:t>
            </w:r>
            <w:r w:rsidRPr="00975B5B">
              <w:rPr>
                <w:szCs w:val="22"/>
                <w:lang w:val="fr-FR"/>
              </w:rPr>
              <w:tab/>
              <w:t>en établissant une nouvelle plateforme de gestion des connaissances des centres d</w:t>
            </w:r>
            <w:r>
              <w:rPr>
                <w:szCs w:val="22"/>
                <w:lang w:val="fr-FR"/>
              </w:rPr>
              <w:t>’</w:t>
            </w:r>
            <w:r w:rsidRPr="00975B5B">
              <w:rPr>
                <w:szCs w:val="22"/>
                <w:lang w:val="fr-FR"/>
              </w:rPr>
              <w:t>appui pour faciliter les échanges entre ces centres.</w:t>
            </w:r>
          </w:p>
        </w:tc>
        <w:tc>
          <w:tcPr>
            <w:tcW w:w="2070" w:type="pct"/>
            <w:shd w:val="clear" w:color="auto" w:fill="auto"/>
          </w:tcPr>
          <w:p w:rsidR="00D860D3" w:rsidRPr="00975B5B" w:rsidRDefault="00D860D3" w:rsidP="00D05A49">
            <w:pPr>
              <w:rPr>
                <w:szCs w:val="22"/>
                <w:lang w:val="fr-FR"/>
              </w:rPr>
            </w:pPr>
            <w:r w:rsidRPr="00975B5B">
              <w:rPr>
                <w:szCs w:val="22"/>
                <w:lang w:val="fr-FR"/>
              </w:rPr>
              <w:t>Augmentation de plus de 600% du nombre d</w:t>
            </w:r>
            <w:r>
              <w:rPr>
                <w:szCs w:val="22"/>
                <w:lang w:val="fr-FR"/>
              </w:rPr>
              <w:t>’</w:t>
            </w:r>
            <w:r w:rsidRPr="00975B5B">
              <w:rPr>
                <w:szCs w:val="22"/>
                <w:lang w:val="fr-FR"/>
              </w:rPr>
              <w:t>établissements participant activement au programme ARDI (d</w:t>
            </w:r>
            <w:r>
              <w:rPr>
                <w:szCs w:val="22"/>
                <w:lang w:val="fr-FR"/>
              </w:rPr>
              <w:t>’</w:t>
            </w:r>
            <w:r w:rsidRPr="00975B5B">
              <w:rPr>
                <w:szCs w:val="22"/>
                <w:lang w:val="fr-FR"/>
              </w:rPr>
              <w:t>une trentaine à plus de 200).</w:t>
            </w:r>
          </w:p>
          <w:p w:rsidR="00D860D3" w:rsidRPr="00975B5B" w:rsidRDefault="00D860D3" w:rsidP="00D05A49">
            <w:pPr>
              <w:rPr>
                <w:szCs w:val="22"/>
                <w:lang w:val="fr-FR"/>
              </w:rPr>
            </w:pPr>
            <w:r w:rsidRPr="00975B5B">
              <w:rPr>
                <w:szCs w:val="22"/>
                <w:lang w:val="fr-FR"/>
              </w:rPr>
              <w:t>Augmentation de 300% du nombre d</w:t>
            </w:r>
            <w:r>
              <w:rPr>
                <w:szCs w:val="22"/>
                <w:lang w:val="fr-FR"/>
              </w:rPr>
              <w:t>’</w:t>
            </w:r>
            <w:r w:rsidRPr="00975B5B">
              <w:rPr>
                <w:szCs w:val="22"/>
                <w:lang w:val="fr-FR"/>
              </w:rPr>
              <w:t>établissements participant activement au programme ASPI (de 6 à 20).</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Augmentation des échanges de meilleures pratiques, avec 650 utilisateurs enregistrés à la fin de 2013 sur la plateforme de gestion des connaissances en ligne des CATI, engagés dans 520 contributions.</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Sept (7) nouveaux séminaires de formation en ligne ont été ajoutés sur le site Web des CATI (six en anglais, un en français) et il est prévu d</w:t>
            </w:r>
            <w:r>
              <w:rPr>
                <w:szCs w:val="22"/>
                <w:lang w:val="fr-FR"/>
              </w:rPr>
              <w:t>’</w:t>
            </w:r>
            <w:r w:rsidRPr="00975B5B">
              <w:rPr>
                <w:szCs w:val="22"/>
                <w:lang w:val="fr-FR"/>
              </w:rPr>
              <w:t>en organiser d</w:t>
            </w:r>
            <w:r>
              <w:rPr>
                <w:szCs w:val="22"/>
                <w:lang w:val="fr-FR"/>
              </w:rPr>
              <w:t>’</w:t>
            </w:r>
            <w:r w:rsidRPr="00975B5B">
              <w:rPr>
                <w:szCs w:val="22"/>
                <w:lang w:val="fr-FR"/>
              </w:rPr>
              <w:t>autres régulièrement dans cinq langues</w:t>
            </w:r>
            <w:r>
              <w:rPr>
                <w:szCs w:val="22"/>
                <w:lang w:val="fr-FR"/>
              </w:rPr>
              <w:t xml:space="preserve">.  </w:t>
            </w:r>
            <w:r w:rsidRPr="00975B5B">
              <w:rPr>
                <w:szCs w:val="22"/>
                <w:lang w:val="fr-FR"/>
              </w:rPr>
              <w:t>Plus de 2000 exemplaires d</w:t>
            </w:r>
            <w:r>
              <w:rPr>
                <w:szCs w:val="22"/>
                <w:lang w:val="fr-FR"/>
              </w:rPr>
              <w:t>’</w:t>
            </w:r>
            <w:r w:rsidRPr="00975B5B">
              <w:rPr>
                <w:szCs w:val="22"/>
                <w:lang w:val="fr-FR"/>
              </w:rPr>
              <w:t>un CD</w:t>
            </w:r>
            <w:r>
              <w:rPr>
                <w:szCs w:val="22"/>
                <w:lang w:val="fr-FR"/>
              </w:rPr>
              <w:noBreakHyphen/>
            </w:r>
            <w:r w:rsidRPr="00975B5B">
              <w:rPr>
                <w:szCs w:val="22"/>
                <w:lang w:val="fr-FR"/>
              </w:rPr>
              <w:t>ROM contenant un didacticiel en ligne ont été distribués.</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Trente</w:t>
            </w:r>
            <w:r>
              <w:rPr>
                <w:szCs w:val="22"/>
                <w:lang w:val="fr-FR"/>
              </w:rPr>
              <w:noBreakHyphen/>
            </w:r>
            <w:r w:rsidRPr="00975B5B">
              <w:rPr>
                <w:szCs w:val="22"/>
                <w:lang w:val="fr-FR"/>
              </w:rPr>
              <w:t>neuf (39) CATI ont signé un accord de niveau de services et ont assisté à un premier atelier de formation à la fin de 2013.</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Cinquante</w:t>
            </w:r>
            <w:r>
              <w:rPr>
                <w:szCs w:val="22"/>
                <w:lang w:val="fr-FR"/>
              </w:rPr>
              <w:noBreakHyphen/>
            </w:r>
            <w:r w:rsidRPr="00975B5B">
              <w:rPr>
                <w:szCs w:val="22"/>
                <w:lang w:val="fr-FR"/>
              </w:rPr>
              <w:t>six (56) ateliers de formation nationaux et huit (8) séminaires régionaux ont été organisés.</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La plateforme de gestion des connaissances en ligne est disponible à l</w:t>
            </w:r>
            <w:r>
              <w:rPr>
                <w:szCs w:val="22"/>
                <w:lang w:val="fr-FR"/>
              </w:rPr>
              <w:t>’</w:t>
            </w:r>
            <w:r w:rsidRPr="00975B5B">
              <w:rPr>
                <w:szCs w:val="22"/>
                <w:lang w:val="fr-FR"/>
              </w:rPr>
              <w:t xml:space="preserve">adresse </w:t>
            </w:r>
            <w:hyperlink r:id="rId33" w:history="1">
              <w:r w:rsidRPr="00975B5B">
                <w:rPr>
                  <w:rStyle w:val="Hyperlink"/>
                  <w:color w:val="auto"/>
                  <w:lang w:val="fr-FR"/>
                </w:rPr>
                <w:t>http://etisc.wipo.org</w:t>
              </w:r>
            </w:hyperlink>
            <w:r w:rsidRPr="00975B5B">
              <w:rPr>
                <w:szCs w:val="22"/>
                <w:lang w:val="fr-FR"/>
              </w:rPr>
              <w:t>.</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Le didacticiel sur l</w:t>
            </w:r>
            <w:r>
              <w:rPr>
                <w:szCs w:val="22"/>
                <w:lang w:val="fr-FR"/>
              </w:rPr>
              <w:t>’</w:t>
            </w:r>
            <w:r w:rsidRPr="00975B5B">
              <w:rPr>
                <w:szCs w:val="22"/>
                <w:lang w:val="fr-FR"/>
              </w:rPr>
              <w:t>utilisation et l</w:t>
            </w:r>
            <w:r>
              <w:rPr>
                <w:szCs w:val="22"/>
                <w:lang w:val="fr-FR"/>
              </w:rPr>
              <w:t>’</w:t>
            </w:r>
            <w:r w:rsidRPr="00975B5B">
              <w:rPr>
                <w:szCs w:val="22"/>
                <w:lang w:val="fr-FR"/>
              </w:rPr>
              <w:t>exploitation de l</w:t>
            </w:r>
            <w:r>
              <w:rPr>
                <w:szCs w:val="22"/>
                <w:lang w:val="fr-FR"/>
              </w:rPr>
              <w:t>’</w:t>
            </w:r>
            <w:r w:rsidRPr="00975B5B">
              <w:rPr>
                <w:szCs w:val="22"/>
                <w:lang w:val="fr-FR"/>
              </w:rPr>
              <w:t>information en matière de brevets est disponible sur CD</w:t>
            </w:r>
            <w:r>
              <w:rPr>
                <w:szCs w:val="22"/>
                <w:lang w:val="fr-FR"/>
              </w:rPr>
              <w:noBreakHyphen/>
            </w:r>
            <w:r w:rsidRPr="00975B5B">
              <w:rPr>
                <w:szCs w:val="22"/>
                <w:lang w:val="fr-FR"/>
              </w:rPr>
              <w:t>ROM et en ligne à l</w:t>
            </w:r>
            <w:r>
              <w:rPr>
                <w:szCs w:val="22"/>
                <w:lang w:val="fr-FR"/>
              </w:rPr>
              <w:t>’</w:t>
            </w:r>
            <w:r w:rsidRPr="00975B5B">
              <w:rPr>
                <w:szCs w:val="22"/>
                <w:lang w:val="fr-FR"/>
              </w:rPr>
              <w:t>adresse suivante</w:t>
            </w:r>
            <w:r>
              <w:rPr>
                <w:szCs w:val="22"/>
                <w:lang w:val="fr-FR"/>
              </w:rPr>
              <w:t> :</w:t>
            </w:r>
            <w:r w:rsidRPr="00975B5B">
              <w:rPr>
                <w:szCs w:val="22"/>
                <w:lang w:val="fr-FR"/>
              </w:rPr>
              <w:t xml:space="preserve"> </w:t>
            </w:r>
            <w:hyperlink r:id="rId34" w:history="1">
              <w:r w:rsidRPr="00975B5B">
                <w:rPr>
                  <w:rStyle w:val="Hyperlink"/>
                  <w:color w:val="auto"/>
                  <w:lang w:val="fr-FR"/>
                </w:rPr>
                <w:t>http://www.wipo.int/tisc/fr/etutorial.html</w:t>
              </w:r>
            </w:hyperlink>
            <w:r w:rsidRPr="00975B5B">
              <w:rPr>
                <w:szCs w:val="22"/>
                <w:lang w:val="fr-FR"/>
              </w:rPr>
              <w:t xml:space="preserve">.  </w:t>
            </w:r>
          </w:p>
        </w:tc>
        <w:tc>
          <w:tcPr>
            <w:tcW w:w="1795" w:type="pct"/>
            <w:shd w:val="clear" w:color="auto" w:fill="auto"/>
          </w:tcPr>
          <w:p w:rsidR="00D860D3" w:rsidRPr="00975B5B" w:rsidRDefault="00D860D3" w:rsidP="00D05A49">
            <w:pPr>
              <w:rPr>
                <w:szCs w:val="22"/>
                <w:lang w:val="fr-FR"/>
              </w:rPr>
            </w:pPr>
            <w:r w:rsidRPr="00975B5B">
              <w:rPr>
                <w:szCs w:val="22"/>
                <w:lang w:val="fr-FR"/>
              </w:rPr>
              <w:t>i)</w:t>
            </w:r>
            <w:r w:rsidRPr="00975B5B">
              <w:rPr>
                <w:szCs w:val="22"/>
                <w:lang w:val="fr-FR"/>
              </w:rPr>
              <w:tab/>
              <w:t>Il est recommandé de continuer de soutenir ce projet en l</w:t>
            </w:r>
            <w:r>
              <w:rPr>
                <w:szCs w:val="22"/>
                <w:lang w:val="fr-FR"/>
              </w:rPr>
              <w:t>’</w:t>
            </w:r>
            <w:r w:rsidRPr="00975B5B">
              <w:rPr>
                <w:szCs w:val="22"/>
                <w:lang w:val="fr-FR"/>
              </w:rPr>
              <w:t>intégrant dans les activités du Secteur de l</w:t>
            </w:r>
            <w:r>
              <w:rPr>
                <w:szCs w:val="22"/>
                <w:lang w:val="fr-FR"/>
              </w:rPr>
              <w:t>’</w:t>
            </w:r>
            <w:r w:rsidRPr="00975B5B">
              <w:rPr>
                <w:szCs w:val="22"/>
                <w:lang w:val="fr-FR"/>
              </w:rPr>
              <w:t xml:space="preserve">infrastructure mondiale, et de déterminer si les dispositions prises concernant le financement de ce projet, </w:t>
            </w:r>
            <w:r>
              <w:rPr>
                <w:szCs w:val="22"/>
                <w:lang w:val="fr-FR"/>
              </w:rPr>
              <w:t>à savoir</w:t>
            </w:r>
            <w:r w:rsidRPr="00975B5B">
              <w:rPr>
                <w:szCs w:val="22"/>
                <w:lang w:val="fr-FR"/>
              </w:rPr>
              <w:t xml:space="preserve"> que 60% environ du projet proviennent d</w:t>
            </w:r>
            <w:r>
              <w:rPr>
                <w:szCs w:val="22"/>
                <w:lang w:val="fr-FR"/>
              </w:rPr>
              <w:t>’</w:t>
            </w:r>
            <w:r w:rsidRPr="00975B5B">
              <w:rPr>
                <w:szCs w:val="22"/>
                <w:lang w:val="fr-FR"/>
              </w:rPr>
              <w:t>autres secteurs, sont véritablement adaptées.</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ii)</w:t>
            </w:r>
            <w:r w:rsidRPr="00975B5B">
              <w:rPr>
                <w:szCs w:val="22"/>
                <w:lang w:val="fr-FR"/>
              </w:rPr>
              <w:tab/>
              <w:t>Il est recommandé aux États membres et à leurs offices nationaux de propriété intellectuelle qui disposent d</w:t>
            </w:r>
            <w:r>
              <w:rPr>
                <w:szCs w:val="22"/>
                <w:lang w:val="fr-FR"/>
              </w:rPr>
              <w:t>’</w:t>
            </w:r>
            <w:r w:rsidRPr="00975B5B">
              <w:rPr>
                <w:szCs w:val="22"/>
                <w:lang w:val="fr-FR"/>
              </w:rPr>
              <w:t>un réseau de centres d</w:t>
            </w:r>
            <w:r>
              <w:rPr>
                <w:szCs w:val="22"/>
                <w:lang w:val="fr-FR"/>
              </w:rPr>
              <w:t>’</w:t>
            </w:r>
            <w:r w:rsidRPr="00975B5B">
              <w:rPr>
                <w:szCs w:val="22"/>
                <w:lang w:val="fr-FR"/>
              </w:rPr>
              <w:t>appui ou qui prévoient d</w:t>
            </w:r>
            <w:r>
              <w:rPr>
                <w:szCs w:val="22"/>
                <w:lang w:val="fr-FR"/>
              </w:rPr>
              <w:t>’</w:t>
            </w:r>
            <w:r w:rsidRPr="00975B5B">
              <w:rPr>
                <w:szCs w:val="22"/>
                <w:lang w:val="fr-FR"/>
              </w:rPr>
              <w:t>en créer un de fournir l</w:t>
            </w:r>
            <w:r>
              <w:rPr>
                <w:szCs w:val="22"/>
                <w:lang w:val="fr-FR"/>
              </w:rPr>
              <w:t>’</w:t>
            </w:r>
            <w:r w:rsidRPr="00975B5B">
              <w:rPr>
                <w:szCs w:val="22"/>
                <w:lang w:val="fr-FR"/>
              </w:rPr>
              <w:t>appui nécessaire pour assurer la viabilité à long terme de ce réseau.</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iii)</w:t>
            </w:r>
            <w:r w:rsidRPr="00975B5B">
              <w:rPr>
                <w:szCs w:val="22"/>
                <w:lang w:val="fr-FR"/>
              </w:rPr>
              <w:tab/>
              <w:t>Il est recommandé à la Section de l</w:t>
            </w:r>
            <w:r>
              <w:rPr>
                <w:szCs w:val="22"/>
                <w:lang w:val="fr-FR"/>
              </w:rPr>
              <w:t>’</w:t>
            </w:r>
            <w:r w:rsidRPr="00975B5B">
              <w:rPr>
                <w:szCs w:val="22"/>
                <w:lang w:val="fr-FR"/>
              </w:rPr>
              <w:t>appui à l</w:t>
            </w:r>
            <w:r>
              <w:rPr>
                <w:szCs w:val="22"/>
                <w:lang w:val="fr-FR"/>
              </w:rPr>
              <w:t>’</w:t>
            </w:r>
            <w:r w:rsidRPr="00975B5B">
              <w:rPr>
                <w:szCs w:val="22"/>
                <w:lang w:val="fr-FR"/>
              </w:rPr>
              <w:t>innovation et à la technologie du Secrétariat de l</w:t>
            </w:r>
            <w:r>
              <w:rPr>
                <w:szCs w:val="22"/>
                <w:lang w:val="fr-FR"/>
              </w:rPr>
              <w:t>’</w:t>
            </w:r>
            <w:r w:rsidRPr="00975B5B">
              <w:rPr>
                <w:szCs w:val="22"/>
                <w:lang w:val="fr-FR"/>
              </w:rPr>
              <w:t>OMPI de s</w:t>
            </w:r>
            <w:r>
              <w:rPr>
                <w:szCs w:val="22"/>
                <w:lang w:val="fr-FR"/>
              </w:rPr>
              <w:t>’</w:t>
            </w:r>
            <w:r w:rsidRPr="00975B5B">
              <w:rPr>
                <w:szCs w:val="22"/>
                <w:lang w:val="fr-FR"/>
              </w:rPr>
              <w:t>interroger sur la façon d</w:t>
            </w:r>
            <w:r>
              <w:rPr>
                <w:szCs w:val="22"/>
                <w:lang w:val="fr-FR"/>
              </w:rPr>
              <w:t>’</w:t>
            </w:r>
            <w:r w:rsidRPr="00975B5B">
              <w:rPr>
                <w:szCs w:val="22"/>
                <w:lang w:val="fr-FR"/>
              </w:rPr>
              <w:t>adapter ses activités pour contribuer à la viabilité à long terme des centres d</w:t>
            </w:r>
            <w:r>
              <w:rPr>
                <w:szCs w:val="22"/>
                <w:lang w:val="fr-FR"/>
              </w:rPr>
              <w:t>’</w:t>
            </w:r>
            <w:r w:rsidRPr="00975B5B">
              <w:rPr>
                <w:szCs w:val="22"/>
                <w:lang w:val="fr-FR"/>
              </w:rPr>
              <w:t>appui.</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iv)</w:t>
            </w:r>
            <w:r w:rsidRPr="00975B5B">
              <w:rPr>
                <w:szCs w:val="22"/>
                <w:lang w:val="fr-FR"/>
              </w:rPr>
              <w:tab/>
              <w:t>Il est recommandé que toutes les parties prenantes concernées par ce projet (Secrétariat de l</w:t>
            </w:r>
            <w:r>
              <w:rPr>
                <w:szCs w:val="22"/>
                <w:lang w:val="fr-FR"/>
              </w:rPr>
              <w:t>’</w:t>
            </w:r>
            <w:r w:rsidRPr="00975B5B">
              <w:rPr>
                <w:szCs w:val="22"/>
                <w:lang w:val="fr-FR"/>
              </w:rPr>
              <w:t>OMPI, États membres, offices nationaux de propriété intellectuelle et institutions hôtes) s</w:t>
            </w:r>
            <w:r>
              <w:rPr>
                <w:szCs w:val="22"/>
                <w:lang w:val="fr-FR"/>
              </w:rPr>
              <w:t>’</w:t>
            </w:r>
            <w:r w:rsidRPr="00975B5B">
              <w:rPr>
                <w:szCs w:val="22"/>
                <w:lang w:val="fr-FR"/>
              </w:rPr>
              <w:t>interrogent sur la façon d</w:t>
            </w:r>
            <w:r>
              <w:rPr>
                <w:szCs w:val="22"/>
                <w:lang w:val="fr-FR"/>
              </w:rPr>
              <w:t>’</w:t>
            </w:r>
            <w:r w:rsidRPr="00975B5B">
              <w:rPr>
                <w:szCs w:val="22"/>
                <w:lang w:val="fr-FR"/>
              </w:rPr>
              <w:t>intégrer davantage les centres d</w:t>
            </w:r>
            <w:r>
              <w:rPr>
                <w:szCs w:val="22"/>
                <w:lang w:val="fr-FR"/>
              </w:rPr>
              <w:t>’</w:t>
            </w:r>
            <w:r w:rsidRPr="00975B5B">
              <w:rPr>
                <w:szCs w:val="22"/>
                <w:lang w:val="fr-FR"/>
              </w:rPr>
              <w:t>appui dans des initiatives plus vastes dans le domaine de la technologie et de l</w:t>
            </w:r>
            <w:r>
              <w:rPr>
                <w:szCs w:val="22"/>
                <w:lang w:val="fr-FR"/>
              </w:rPr>
              <w:t>’</w:t>
            </w:r>
            <w:r w:rsidRPr="00975B5B">
              <w:rPr>
                <w:szCs w:val="22"/>
                <w:lang w:val="fr-FR"/>
              </w:rPr>
              <w:t>innovation.</w:t>
            </w:r>
          </w:p>
        </w:tc>
      </w:tr>
    </w:tbl>
    <w:p w:rsidR="00D05A49" w:rsidRDefault="00D05A49" w:rsidP="00D05A49">
      <w:pPr>
        <w:rPr>
          <w:szCs w:val="22"/>
          <w:lang w:val="fr-FR"/>
        </w:rPr>
        <w:sectPr w:rsidR="00D05A49" w:rsidSect="00D860D3">
          <w:headerReference w:type="even" r:id="rId35"/>
          <w:headerReference w:type="default" r:id="rId36"/>
          <w:footerReference w:type="even" r:id="rId37"/>
          <w:footerReference w:type="default" r:id="rId38"/>
          <w:headerReference w:type="first" r:id="rId39"/>
          <w:footerReference w:type="first" r:id="rId40"/>
          <w:pgSz w:w="16838" w:h="11906" w:orient="landscape" w:code="9"/>
          <w:pgMar w:top="1417" w:right="567" w:bottom="1134" w:left="1417" w:header="510" w:footer="1020" w:gutter="0"/>
          <w:pgNumType w:start="1"/>
          <w:cols w:space="720"/>
          <w:titlePg/>
          <w:docGrid w:linePitch="299"/>
        </w:sectPr>
      </w:pPr>
    </w:p>
    <w:p w:rsidR="00D860D3" w:rsidRPr="00D05A49" w:rsidRDefault="00D860D3" w:rsidP="00D05A49">
      <w:pPr>
        <w:rPr>
          <w:szCs w:val="22"/>
          <w:lang w:val="fr-FR"/>
        </w:rPr>
      </w:pPr>
      <w:r w:rsidRPr="00975B5B">
        <w:rPr>
          <w:lang w:val="fr-FR"/>
        </w:rPr>
        <w:t>v)</w:t>
      </w:r>
      <w:r w:rsidRPr="00975B5B">
        <w:rPr>
          <w:lang w:val="fr-FR"/>
        </w:rPr>
        <w:tab/>
        <w:t>Base de données de mise en parallèle des besoins de développement liés à la propriété intellectuelle (IP</w:t>
      </w:r>
      <w:r>
        <w:rPr>
          <w:lang w:val="fr-FR"/>
        </w:rPr>
        <w:noBreakHyphen/>
      </w:r>
      <w:r w:rsidRPr="00975B5B">
        <w:rPr>
          <w:lang w:val="fr-FR"/>
        </w:rPr>
        <w:t>DMD)</w:t>
      </w:r>
    </w:p>
    <w:p w:rsidR="00D860D3" w:rsidRPr="00975B5B" w:rsidRDefault="00D860D3" w:rsidP="00D05A49">
      <w:pPr>
        <w:rPr>
          <w:szCs w:val="22"/>
          <w:lang w:val="fr-FR"/>
        </w:rPr>
      </w:pPr>
      <w:r w:rsidRPr="00975B5B">
        <w:rPr>
          <w:szCs w:val="22"/>
          <w:lang w:val="fr-FR"/>
        </w:rPr>
        <w:t>DA_09_01 – Recommandation n° 9</w:t>
      </w:r>
    </w:p>
    <w:p w:rsidR="00D860D3" w:rsidRPr="00975B5B" w:rsidRDefault="00D860D3" w:rsidP="00D05A49">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1791"/>
        <w:gridCol w:w="6331"/>
        <w:gridCol w:w="6722"/>
      </w:tblGrid>
      <w:tr w:rsidR="00D860D3" w:rsidRPr="00975B5B" w:rsidTr="00D05A49">
        <w:trPr>
          <w:tblHeader/>
        </w:trPr>
        <w:tc>
          <w:tcPr>
            <w:tcW w:w="759"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lang w:val="fr-FR"/>
              </w:rPr>
            </w:pPr>
            <w:r w:rsidRPr="00975B5B">
              <w:rPr>
                <w:szCs w:val="22"/>
                <w:lang w:val="fr-FR"/>
              </w:rPr>
              <w:t>DESCRIPTION SUCCINCTE</w:t>
            </w:r>
          </w:p>
        </w:tc>
        <w:tc>
          <w:tcPr>
            <w:tcW w:w="1821"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lang w:val="fr-FR"/>
              </w:rPr>
            </w:pPr>
            <w:r w:rsidRPr="00975B5B">
              <w:rPr>
                <w:szCs w:val="22"/>
                <w:lang w:val="fr-FR"/>
              </w:rPr>
              <w:t>PRINCIPALES RÉALISATIONS ET RÉSULTATS</w:t>
            </w:r>
          </w:p>
        </w:tc>
        <w:tc>
          <w:tcPr>
            <w:tcW w:w="2421"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lang w:val="fr-FR"/>
              </w:rPr>
            </w:pPr>
            <w:r w:rsidRPr="00975B5B">
              <w:rPr>
                <w:szCs w:val="22"/>
                <w:lang w:val="fr-FR"/>
              </w:rPr>
              <w:t>PRINCIPALES RECOMMANDATIONS DES ÉVALUATEURS</w:t>
            </w:r>
          </w:p>
        </w:tc>
      </w:tr>
      <w:tr w:rsidR="00D860D3" w:rsidRPr="00975B5B" w:rsidTr="00D05A49">
        <w:tc>
          <w:tcPr>
            <w:tcW w:w="759" w:type="pct"/>
            <w:shd w:val="clear" w:color="auto" w:fill="auto"/>
          </w:tcPr>
          <w:p w:rsidR="00D860D3" w:rsidRPr="00975B5B" w:rsidRDefault="00D860D3" w:rsidP="00D05A49">
            <w:pPr>
              <w:rPr>
                <w:szCs w:val="22"/>
                <w:lang w:val="fr-FR"/>
              </w:rPr>
            </w:pPr>
            <w:r w:rsidRPr="00975B5B">
              <w:rPr>
                <w:szCs w:val="22"/>
                <w:lang w:val="fr-FR"/>
              </w:rPr>
              <w:t>Élaboration d</w:t>
            </w:r>
            <w:r>
              <w:rPr>
                <w:szCs w:val="22"/>
                <w:lang w:val="fr-FR"/>
              </w:rPr>
              <w:t>’</w:t>
            </w:r>
            <w:r w:rsidRPr="00975B5B">
              <w:rPr>
                <w:szCs w:val="22"/>
                <w:lang w:val="fr-FR"/>
              </w:rPr>
              <w:t>une base de données et d</w:t>
            </w:r>
            <w:r>
              <w:rPr>
                <w:szCs w:val="22"/>
                <w:lang w:val="fr-FR"/>
              </w:rPr>
              <w:t>’</w:t>
            </w:r>
            <w:r w:rsidRPr="00975B5B">
              <w:rPr>
                <w:szCs w:val="22"/>
                <w:lang w:val="fr-FR"/>
              </w:rPr>
              <w:t>un logiciel permettant une mise en parallèle efficace des besoins des pays en matière de développement lié à la propriété intellectuelle et des donateurs.</w:t>
            </w:r>
          </w:p>
        </w:tc>
        <w:tc>
          <w:tcPr>
            <w:tcW w:w="1821" w:type="pct"/>
            <w:shd w:val="clear" w:color="auto" w:fill="auto"/>
          </w:tcPr>
          <w:p w:rsidR="00D860D3" w:rsidRPr="00975B5B" w:rsidRDefault="00D860D3" w:rsidP="00D05A49">
            <w:pPr>
              <w:rPr>
                <w:szCs w:val="22"/>
                <w:lang w:val="fr-FR"/>
              </w:rPr>
            </w:pPr>
            <w:r w:rsidRPr="00975B5B">
              <w:rPr>
                <w:szCs w:val="22"/>
                <w:lang w:val="fr-FR"/>
              </w:rPr>
              <w:t>Le projet IP</w:t>
            </w:r>
            <w:r>
              <w:rPr>
                <w:szCs w:val="22"/>
                <w:lang w:val="fr-FR"/>
              </w:rPr>
              <w:noBreakHyphen/>
            </w:r>
            <w:r w:rsidRPr="00975B5B">
              <w:rPr>
                <w:szCs w:val="22"/>
                <w:lang w:val="fr-FR"/>
              </w:rPr>
              <w:t>DMD a été officiellement lancé en août 2011.  Il est maintenant prêt à faire concorder les besoins des États membres avec des offres potentielles et il est disponible à l</w:t>
            </w:r>
            <w:r>
              <w:rPr>
                <w:szCs w:val="22"/>
                <w:lang w:val="fr-FR"/>
              </w:rPr>
              <w:t>’</w:t>
            </w:r>
            <w:r w:rsidRPr="00975B5B">
              <w:rPr>
                <w:szCs w:val="22"/>
                <w:lang w:val="fr-FR"/>
              </w:rPr>
              <w:t xml:space="preserve">adresse </w:t>
            </w:r>
            <w:hyperlink r:id="rId41" w:history="1">
              <w:r w:rsidRPr="00975B5B">
                <w:rPr>
                  <w:rStyle w:val="Hyperlink"/>
                  <w:color w:val="auto"/>
                  <w:lang w:val="fr-FR"/>
                </w:rPr>
                <w:t>http://www.wipo.int/dmd/</w:t>
              </w:r>
            </w:hyperlink>
            <w:r w:rsidRPr="00975B5B">
              <w:rPr>
                <w:szCs w:val="22"/>
                <w:lang w:val="fr-FR"/>
              </w:rPr>
              <w:t>.</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Le rapport d</w:t>
            </w:r>
            <w:r>
              <w:rPr>
                <w:szCs w:val="22"/>
                <w:lang w:val="fr-FR"/>
              </w:rPr>
              <w:t>’</w:t>
            </w:r>
            <w:r w:rsidRPr="00975B5B">
              <w:rPr>
                <w:szCs w:val="22"/>
                <w:lang w:val="fr-FR"/>
              </w:rPr>
              <w:t>évaluation présenté à la dix</w:t>
            </w:r>
            <w:r>
              <w:rPr>
                <w:szCs w:val="22"/>
                <w:lang w:val="fr-FR"/>
              </w:rPr>
              <w:t>ième session</w:t>
            </w:r>
            <w:r w:rsidRPr="00975B5B">
              <w:rPr>
                <w:szCs w:val="22"/>
                <w:lang w:val="fr-FR"/>
              </w:rPr>
              <w:t xml:space="preserve"> du comité (CDIP/10/3) est disponible à l</w:t>
            </w:r>
            <w:r>
              <w:rPr>
                <w:szCs w:val="22"/>
                <w:lang w:val="fr-FR"/>
              </w:rPr>
              <w:t>’</w:t>
            </w:r>
            <w:r w:rsidRPr="00975B5B">
              <w:rPr>
                <w:szCs w:val="22"/>
                <w:lang w:val="fr-FR"/>
              </w:rPr>
              <w:t>adresse</w:t>
            </w:r>
            <w:r>
              <w:rPr>
                <w:szCs w:val="22"/>
                <w:lang w:val="fr-FR"/>
              </w:rPr>
              <w:t xml:space="preserve"> </w:t>
            </w:r>
            <w:hyperlink r:id="rId42" w:history="1">
              <w:r w:rsidRPr="00975B5B">
                <w:rPr>
                  <w:rStyle w:val="Hyperlink"/>
                  <w:color w:val="auto"/>
                  <w:lang w:val="fr-FR"/>
                </w:rPr>
                <w:t>http://www.wipo.int/meetings/fr/doc_details.jsp?doc_id=217446</w:t>
              </w:r>
            </w:hyperlink>
            <w:r w:rsidRPr="00975B5B">
              <w:rPr>
                <w:szCs w:val="22"/>
                <w:lang w:val="fr-FR"/>
              </w:rPr>
              <w:t>.</w:t>
            </w:r>
          </w:p>
        </w:tc>
        <w:tc>
          <w:tcPr>
            <w:tcW w:w="2421" w:type="pct"/>
            <w:shd w:val="clear" w:color="auto" w:fill="auto"/>
          </w:tcPr>
          <w:p w:rsidR="00D860D3" w:rsidRPr="00975B5B" w:rsidRDefault="00D860D3" w:rsidP="00D05A49">
            <w:pPr>
              <w:rPr>
                <w:szCs w:val="22"/>
                <w:lang w:val="fr-FR"/>
              </w:rPr>
            </w:pPr>
            <w:r w:rsidRPr="00975B5B">
              <w:rPr>
                <w:szCs w:val="22"/>
                <w:lang w:val="fr-FR"/>
              </w:rPr>
              <w:t>i)</w:t>
            </w:r>
            <w:r w:rsidRPr="00975B5B">
              <w:rPr>
                <w:szCs w:val="22"/>
                <w:lang w:val="fr-FR"/>
              </w:rPr>
              <w:tab/>
              <w:t>Les responsabilités et les processus d</w:t>
            </w:r>
            <w:r>
              <w:rPr>
                <w:szCs w:val="22"/>
                <w:lang w:val="fr-FR"/>
              </w:rPr>
              <w:t>’</w:t>
            </w:r>
            <w:r w:rsidRPr="00975B5B">
              <w:rPr>
                <w:szCs w:val="22"/>
                <w:lang w:val="fr-FR"/>
              </w:rPr>
              <w:t>organisation du travail nécessitent une clarification immédiate</w:t>
            </w:r>
            <w:r>
              <w:rPr>
                <w:szCs w:val="22"/>
                <w:lang w:val="fr-FR"/>
              </w:rPr>
              <w:t xml:space="preserve">.  </w:t>
            </w:r>
            <w:r w:rsidRPr="00975B5B">
              <w:rPr>
                <w:szCs w:val="22"/>
                <w:lang w:val="fr-FR"/>
              </w:rPr>
              <w:t>Il s</w:t>
            </w:r>
            <w:r>
              <w:rPr>
                <w:szCs w:val="22"/>
                <w:lang w:val="fr-FR"/>
              </w:rPr>
              <w:t>’</w:t>
            </w:r>
            <w:r w:rsidRPr="00975B5B">
              <w:rPr>
                <w:szCs w:val="22"/>
                <w:lang w:val="fr-FR"/>
              </w:rPr>
              <w:t>agit notamment de définir le rôle</w:t>
            </w:r>
            <w:r>
              <w:rPr>
                <w:szCs w:val="22"/>
                <w:lang w:val="fr-FR"/>
              </w:rPr>
              <w:t> :</w:t>
            </w:r>
          </w:p>
          <w:p w:rsidR="00D860D3" w:rsidRPr="00975B5B" w:rsidRDefault="00D860D3" w:rsidP="00D05A49">
            <w:pPr>
              <w:rPr>
                <w:szCs w:val="22"/>
                <w:lang w:val="fr-FR"/>
              </w:rPr>
            </w:pPr>
          </w:p>
          <w:p w:rsidR="00D860D3" w:rsidRPr="00975B5B" w:rsidRDefault="00D860D3" w:rsidP="00D860D3">
            <w:pPr>
              <w:numPr>
                <w:ilvl w:val="0"/>
                <w:numId w:val="1"/>
              </w:numPr>
              <w:contextualSpacing/>
              <w:rPr>
                <w:rFonts w:eastAsiaTheme="minorHAnsi"/>
                <w:szCs w:val="22"/>
                <w:lang w:val="fr-FR"/>
              </w:rPr>
            </w:pPr>
            <w:proofErr w:type="gramStart"/>
            <w:r w:rsidRPr="00975B5B">
              <w:rPr>
                <w:rFonts w:eastAsiaTheme="minorHAnsi"/>
                <w:szCs w:val="22"/>
                <w:lang w:val="fr-FR"/>
              </w:rPr>
              <w:t>de</w:t>
            </w:r>
            <w:proofErr w:type="gramEnd"/>
            <w:r w:rsidRPr="00975B5B">
              <w:rPr>
                <w:rFonts w:eastAsiaTheme="minorHAnsi"/>
                <w:szCs w:val="22"/>
                <w:lang w:val="fr-FR"/>
              </w:rPr>
              <w:t xml:space="preserve"> la Division des services Internet;</w:t>
            </w:r>
          </w:p>
          <w:p w:rsidR="00D860D3" w:rsidRPr="00975B5B" w:rsidRDefault="00D860D3" w:rsidP="00D860D3">
            <w:pPr>
              <w:numPr>
                <w:ilvl w:val="0"/>
                <w:numId w:val="1"/>
              </w:numPr>
              <w:contextualSpacing/>
              <w:rPr>
                <w:rFonts w:eastAsiaTheme="minorHAnsi"/>
                <w:szCs w:val="22"/>
                <w:lang w:val="fr-FR"/>
              </w:rPr>
            </w:pPr>
            <w:proofErr w:type="gramStart"/>
            <w:r w:rsidRPr="00975B5B">
              <w:rPr>
                <w:rFonts w:eastAsiaTheme="minorHAnsi"/>
                <w:szCs w:val="22"/>
                <w:lang w:val="fr-FR"/>
              </w:rPr>
              <w:t>du</w:t>
            </w:r>
            <w:proofErr w:type="gramEnd"/>
            <w:r w:rsidRPr="00975B5B">
              <w:rPr>
                <w:rFonts w:eastAsiaTheme="minorHAnsi"/>
                <w:szCs w:val="22"/>
                <w:lang w:val="fr-FR"/>
              </w:rPr>
              <w:t xml:space="preserve"> Secteur des questions mondiales;</w:t>
            </w:r>
          </w:p>
          <w:p w:rsidR="00D860D3" w:rsidRPr="00975B5B" w:rsidRDefault="00D860D3" w:rsidP="00D860D3">
            <w:pPr>
              <w:numPr>
                <w:ilvl w:val="0"/>
                <w:numId w:val="1"/>
              </w:numPr>
              <w:contextualSpacing/>
              <w:rPr>
                <w:rFonts w:eastAsiaTheme="minorHAnsi"/>
                <w:szCs w:val="22"/>
                <w:lang w:val="fr-FR"/>
              </w:rPr>
            </w:pPr>
            <w:proofErr w:type="gramStart"/>
            <w:r w:rsidRPr="00975B5B">
              <w:rPr>
                <w:rFonts w:eastAsiaTheme="minorHAnsi"/>
                <w:szCs w:val="22"/>
                <w:lang w:val="fr-FR"/>
              </w:rPr>
              <w:t>des</w:t>
            </w:r>
            <w:proofErr w:type="gramEnd"/>
            <w:r w:rsidRPr="00975B5B">
              <w:rPr>
                <w:rFonts w:eastAsiaTheme="minorHAnsi"/>
                <w:szCs w:val="22"/>
                <w:lang w:val="fr-FR"/>
              </w:rPr>
              <w:t xml:space="preserve"> bureaux régionaux;  et</w:t>
            </w:r>
          </w:p>
          <w:p w:rsidR="00D860D3" w:rsidRPr="00975B5B" w:rsidRDefault="00D860D3" w:rsidP="00D860D3">
            <w:pPr>
              <w:numPr>
                <w:ilvl w:val="0"/>
                <w:numId w:val="1"/>
              </w:numPr>
              <w:contextualSpacing/>
              <w:rPr>
                <w:rFonts w:eastAsiaTheme="minorHAnsi"/>
                <w:szCs w:val="22"/>
                <w:lang w:val="fr-FR"/>
              </w:rPr>
            </w:pPr>
            <w:proofErr w:type="gramStart"/>
            <w:r w:rsidRPr="00975B5B">
              <w:rPr>
                <w:rFonts w:eastAsiaTheme="minorHAnsi"/>
                <w:szCs w:val="22"/>
                <w:lang w:val="fr-FR"/>
              </w:rPr>
              <w:t>de</w:t>
            </w:r>
            <w:proofErr w:type="gramEnd"/>
            <w:r w:rsidRPr="00975B5B">
              <w:rPr>
                <w:rFonts w:eastAsiaTheme="minorHAnsi"/>
                <w:szCs w:val="22"/>
                <w:lang w:val="fr-FR"/>
              </w:rPr>
              <w:t xml:space="preserve"> l</w:t>
            </w:r>
            <w:r>
              <w:rPr>
                <w:rFonts w:eastAsiaTheme="minorHAnsi"/>
                <w:szCs w:val="22"/>
                <w:lang w:val="fr-FR"/>
              </w:rPr>
              <w:t>’</w:t>
            </w:r>
            <w:r w:rsidRPr="00975B5B">
              <w:rPr>
                <w:rFonts w:eastAsiaTheme="minorHAnsi"/>
                <w:szCs w:val="22"/>
                <w:lang w:val="fr-FR"/>
              </w:rPr>
              <w:t>Équipe chargée des projets spéciaux.</w:t>
            </w:r>
          </w:p>
          <w:p w:rsidR="00D860D3" w:rsidRPr="00975B5B" w:rsidRDefault="00D860D3" w:rsidP="00D05A49">
            <w:pPr>
              <w:ind w:left="720"/>
              <w:contextualSpacing/>
              <w:rPr>
                <w:rFonts w:eastAsiaTheme="minorHAnsi"/>
                <w:szCs w:val="22"/>
                <w:lang w:val="fr-FR"/>
              </w:rPr>
            </w:pPr>
          </w:p>
          <w:p w:rsidR="00D860D3" w:rsidRPr="00975B5B" w:rsidRDefault="00D860D3" w:rsidP="00D05A49">
            <w:pPr>
              <w:rPr>
                <w:szCs w:val="22"/>
                <w:lang w:val="fr-FR"/>
              </w:rPr>
            </w:pPr>
            <w:r w:rsidRPr="00975B5B">
              <w:rPr>
                <w:szCs w:val="22"/>
                <w:lang w:val="fr-FR"/>
              </w:rPr>
              <w:t>ii)</w:t>
            </w:r>
            <w:r w:rsidRPr="00975B5B">
              <w:rPr>
                <w:szCs w:val="22"/>
                <w:lang w:val="fr-FR"/>
              </w:rPr>
              <w:tab/>
              <w:t>Une campagne de promotion doit être lancée dès que possible, aussi bien en interne qu</w:t>
            </w:r>
            <w:r>
              <w:rPr>
                <w:szCs w:val="22"/>
                <w:lang w:val="fr-FR"/>
              </w:rPr>
              <w:t>’</w:t>
            </w:r>
            <w:r w:rsidRPr="00975B5B">
              <w:rPr>
                <w:szCs w:val="22"/>
                <w:lang w:val="fr-FR"/>
              </w:rPr>
              <w:t>en externe, avec la participation de l</w:t>
            </w:r>
            <w:r>
              <w:rPr>
                <w:szCs w:val="22"/>
                <w:lang w:val="fr-FR"/>
              </w:rPr>
              <w:t>’</w:t>
            </w:r>
            <w:r w:rsidRPr="00975B5B">
              <w:rPr>
                <w:szCs w:val="22"/>
                <w:lang w:val="fr-FR"/>
              </w:rPr>
              <w:t>équipe chargée du projet à des réunions régionales, pour faire connaître l</w:t>
            </w:r>
            <w:r>
              <w:rPr>
                <w:szCs w:val="22"/>
                <w:lang w:val="fr-FR"/>
              </w:rPr>
              <w:t>’</w:t>
            </w:r>
            <w:r w:rsidRPr="00975B5B">
              <w:rPr>
                <w:szCs w:val="22"/>
                <w:lang w:val="fr-FR"/>
              </w:rPr>
              <w:t>existence de cet outil parmi les États membres et les autres parties intéressées.</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iii)</w:t>
            </w:r>
            <w:r w:rsidRPr="00975B5B">
              <w:rPr>
                <w:szCs w:val="22"/>
                <w:lang w:val="fr-FR"/>
              </w:rPr>
              <w:tab/>
              <w:t>L</w:t>
            </w:r>
            <w:r>
              <w:rPr>
                <w:szCs w:val="22"/>
                <w:lang w:val="fr-FR"/>
              </w:rPr>
              <w:t>’</w:t>
            </w:r>
            <w:r w:rsidRPr="00975B5B">
              <w:rPr>
                <w:szCs w:val="22"/>
                <w:lang w:val="fr-FR"/>
              </w:rPr>
              <w:t>OMPI doit mettre à profit ses contacts avec les donateurs pour obtenir un soutien en faveur des demandes de projets relatives à la base de données.</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iv)</w:t>
            </w:r>
            <w:r w:rsidRPr="00975B5B">
              <w:rPr>
                <w:szCs w:val="22"/>
                <w:lang w:val="fr-FR"/>
              </w:rPr>
              <w:tab/>
              <w:t>Cela doit être fait de façon préétablie et coordonnée avec les secteurs concernés.</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v)</w:t>
            </w:r>
            <w:r w:rsidRPr="00975B5B">
              <w:rPr>
                <w:szCs w:val="22"/>
                <w:lang w:val="fr-FR"/>
              </w:rPr>
              <w:tab/>
              <w:t>La base de données doit être reliée plus étroitement à la grille d</w:t>
            </w:r>
            <w:r>
              <w:rPr>
                <w:szCs w:val="22"/>
                <w:lang w:val="fr-FR"/>
              </w:rPr>
              <w:t>’</w:t>
            </w:r>
            <w:r w:rsidRPr="00975B5B">
              <w:rPr>
                <w:szCs w:val="22"/>
                <w:lang w:val="fr-FR"/>
              </w:rPr>
              <w:t>évaluation des résultats, au budget ordinaire et aux objectifs stratégiques de l</w:t>
            </w:r>
            <w:r>
              <w:rPr>
                <w:szCs w:val="22"/>
                <w:lang w:val="fr-FR"/>
              </w:rPr>
              <w:t>’</w:t>
            </w:r>
            <w:r w:rsidRPr="00975B5B">
              <w:rPr>
                <w:szCs w:val="22"/>
                <w:lang w:val="fr-FR"/>
              </w:rPr>
              <w:t>OMPI pour que les fonds qui transitent par l</w:t>
            </w:r>
            <w:r>
              <w:rPr>
                <w:szCs w:val="22"/>
                <w:lang w:val="fr-FR"/>
              </w:rPr>
              <w:t>’</w:t>
            </w:r>
            <w:r w:rsidRPr="00975B5B">
              <w:rPr>
                <w:szCs w:val="22"/>
                <w:lang w:val="fr-FR"/>
              </w:rPr>
              <w:t>intermédiaire de la base de données apparaissent et que les résultats soient obtenus.</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vi)</w:t>
            </w:r>
            <w:r w:rsidRPr="00975B5B">
              <w:rPr>
                <w:szCs w:val="22"/>
                <w:lang w:val="fr-FR"/>
              </w:rPr>
              <w:tab/>
              <w:t>Des objectifs pour la base de données devraient être fixés, par exemple en ce qui concerne le nombre et les types de donateurs, les demandes escomptées et le nombre de partenariats créés.</w:t>
            </w:r>
          </w:p>
        </w:tc>
      </w:tr>
    </w:tbl>
    <w:p w:rsidR="00D860D3" w:rsidRPr="00975B5B" w:rsidRDefault="00D860D3" w:rsidP="00D05A49">
      <w:pPr>
        <w:rPr>
          <w:szCs w:val="22"/>
          <w:lang w:val="fr-FR"/>
        </w:rPr>
      </w:pPr>
    </w:p>
    <w:p w:rsidR="00D860D3" w:rsidRPr="00975B5B" w:rsidRDefault="00D860D3" w:rsidP="00D05A49">
      <w:pPr>
        <w:rPr>
          <w:lang w:val="fr-FR"/>
        </w:rPr>
      </w:pPr>
      <w:r w:rsidRPr="00975B5B">
        <w:rPr>
          <w:lang w:val="fr-FR"/>
        </w:rPr>
        <w:t>vi)</w:t>
      </w:r>
      <w:r w:rsidRPr="00975B5B">
        <w:rPr>
          <w:lang w:val="fr-FR"/>
        </w:rPr>
        <w:tab/>
        <w:t>Projet pilote de création de nouvelles académies nationales de la propriété intellectuelle</w:t>
      </w:r>
    </w:p>
    <w:p w:rsidR="00D860D3" w:rsidRPr="00975B5B" w:rsidRDefault="00D860D3" w:rsidP="00D05A49">
      <w:pPr>
        <w:rPr>
          <w:szCs w:val="22"/>
          <w:lang w:val="fr-FR"/>
        </w:rPr>
      </w:pPr>
      <w:r w:rsidRPr="00975B5B">
        <w:rPr>
          <w:szCs w:val="22"/>
          <w:lang w:val="fr-FR"/>
        </w:rPr>
        <w:t>DA_10_01 – Recommandation n° 10</w:t>
      </w:r>
    </w:p>
    <w:p w:rsidR="00D860D3" w:rsidRPr="00975B5B" w:rsidRDefault="00D860D3" w:rsidP="00D05A49">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739"/>
        <w:gridCol w:w="7352"/>
        <w:gridCol w:w="4753"/>
      </w:tblGrid>
      <w:tr w:rsidR="00D860D3" w:rsidRPr="00975B5B" w:rsidTr="00D05A49">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lang w:val="fr-FR"/>
              </w:rPr>
            </w:pPr>
            <w:r w:rsidRPr="00975B5B">
              <w:rPr>
                <w:szCs w:val="22"/>
                <w:lang w:val="fr-FR"/>
              </w:rPr>
              <w:t>DESCRIPTION SUCCINCTE</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bCs/>
                <w:szCs w:val="22"/>
                <w:lang w:val="fr-FR"/>
              </w:rPr>
            </w:pPr>
            <w:r w:rsidRPr="00975B5B">
              <w:rPr>
                <w:szCs w:val="22"/>
                <w:lang w:val="fr-FR"/>
              </w:rPr>
              <w:t>PRINCIPALES RÉALISATIONS</w:t>
            </w:r>
            <w:r w:rsidRPr="00975B5B">
              <w:rPr>
                <w:bCs/>
                <w:szCs w:val="22"/>
                <w:lang w:val="fr-FR"/>
              </w:rPr>
              <w:t xml:space="preserve"> ET RÉSULTATS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bCs/>
                <w:szCs w:val="22"/>
                <w:lang w:val="fr-FR"/>
              </w:rPr>
            </w:pPr>
            <w:r w:rsidRPr="00975B5B">
              <w:rPr>
                <w:bCs/>
                <w:szCs w:val="22"/>
                <w:lang w:val="fr-FR"/>
              </w:rPr>
              <w:t>PRINCIPALES RECOMMANDATIONS DES ÉVALUATEURS</w:t>
            </w:r>
          </w:p>
        </w:tc>
      </w:tr>
      <w:tr w:rsidR="00D860D3" w:rsidRPr="00975B5B" w:rsidTr="00D05A49">
        <w:tc>
          <w:tcPr>
            <w:tcW w:w="1123" w:type="pct"/>
            <w:shd w:val="clear" w:color="auto" w:fill="auto"/>
          </w:tcPr>
          <w:p w:rsidR="00D860D3" w:rsidRPr="00975B5B" w:rsidRDefault="00D860D3" w:rsidP="00D05A49">
            <w:pPr>
              <w:rPr>
                <w:szCs w:val="22"/>
                <w:lang w:val="fr-FR"/>
              </w:rPr>
            </w:pPr>
            <w:r w:rsidRPr="00975B5B">
              <w:rPr>
                <w:szCs w:val="22"/>
                <w:lang w:val="fr-FR"/>
              </w:rPr>
              <w:t>Projet pilote concernant la création d</w:t>
            </w:r>
            <w:r>
              <w:rPr>
                <w:szCs w:val="22"/>
                <w:lang w:val="fr-FR"/>
              </w:rPr>
              <w:t>’</w:t>
            </w:r>
            <w:r w:rsidRPr="00975B5B">
              <w:rPr>
                <w:szCs w:val="22"/>
                <w:lang w:val="fr-FR"/>
              </w:rPr>
              <w:t>académies nationales de propriété intellectuelle dans les pays en développement et les PMA sous la forme d</w:t>
            </w:r>
            <w:r>
              <w:rPr>
                <w:szCs w:val="22"/>
                <w:lang w:val="fr-FR"/>
              </w:rPr>
              <w:t>’</w:t>
            </w:r>
            <w:r w:rsidRPr="00975B5B">
              <w:rPr>
                <w:szCs w:val="22"/>
                <w:lang w:val="fr-FR"/>
              </w:rPr>
              <w:t>un institut de formation à la propriété intellectuelle doté des ressources minimales pour répondre à leurs demandes croissantes en matière de spécialistes de la propriété intellectuelle, de professionnels, de fonctionnaires nationaux et d</w:t>
            </w:r>
            <w:r>
              <w:rPr>
                <w:szCs w:val="22"/>
                <w:lang w:val="fr-FR"/>
              </w:rPr>
              <w:t>’</w:t>
            </w:r>
            <w:r w:rsidRPr="00975B5B">
              <w:rPr>
                <w:szCs w:val="22"/>
                <w:lang w:val="fr-FR"/>
              </w:rPr>
              <w:t>autres parties prenantes.</w:t>
            </w:r>
          </w:p>
        </w:tc>
        <w:tc>
          <w:tcPr>
            <w:tcW w:w="2076" w:type="pct"/>
            <w:shd w:val="clear" w:color="auto" w:fill="auto"/>
          </w:tcPr>
          <w:p w:rsidR="00D860D3" w:rsidRPr="00975B5B" w:rsidRDefault="00D860D3" w:rsidP="00D05A49">
            <w:pPr>
              <w:rPr>
                <w:bCs/>
                <w:szCs w:val="22"/>
                <w:lang w:val="fr-FR"/>
              </w:rPr>
            </w:pPr>
            <w:r w:rsidRPr="00975B5B">
              <w:rPr>
                <w:bCs/>
                <w:szCs w:val="22"/>
                <w:lang w:val="fr-FR"/>
              </w:rPr>
              <w:t>Au total, six nouvelles académies nationales de la propriété intellectuelle ont été créées dans le cadre de ce projet.</w:t>
            </w:r>
          </w:p>
          <w:p w:rsidR="00D860D3" w:rsidRPr="00975B5B" w:rsidRDefault="00D860D3" w:rsidP="00D05A49">
            <w:pPr>
              <w:rPr>
                <w:bCs/>
                <w:szCs w:val="22"/>
                <w:lang w:val="fr-FR"/>
              </w:rPr>
            </w:pPr>
          </w:p>
          <w:p w:rsidR="00D860D3" w:rsidRPr="00975B5B" w:rsidRDefault="00D860D3" w:rsidP="00D05A49">
            <w:pPr>
              <w:rPr>
                <w:bCs/>
                <w:szCs w:val="22"/>
                <w:lang w:val="fr-FR"/>
              </w:rPr>
            </w:pPr>
            <w:r w:rsidRPr="00975B5B">
              <w:rPr>
                <w:bCs/>
                <w:szCs w:val="22"/>
                <w:lang w:val="fr-FR"/>
              </w:rPr>
              <w:t>Une série d</w:t>
            </w:r>
            <w:r>
              <w:rPr>
                <w:bCs/>
                <w:szCs w:val="22"/>
                <w:lang w:val="fr-FR"/>
              </w:rPr>
              <w:t>’</w:t>
            </w:r>
            <w:r w:rsidRPr="00975B5B">
              <w:rPr>
                <w:bCs/>
                <w:szCs w:val="22"/>
                <w:lang w:val="fr-FR"/>
              </w:rPr>
              <w:t>outils et de supports pédagogiques préparée pour référence à l</w:t>
            </w:r>
            <w:r>
              <w:rPr>
                <w:bCs/>
                <w:szCs w:val="22"/>
                <w:lang w:val="fr-FR"/>
              </w:rPr>
              <w:t>’</w:t>
            </w:r>
            <w:r w:rsidRPr="00975B5B">
              <w:rPr>
                <w:bCs/>
                <w:szCs w:val="22"/>
                <w:lang w:val="fr-FR"/>
              </w:rPr>
              <w:t>intention des pays souhaitant créer leurs propres académies est disponible à l</w:t>
            </w:r>
            <w:r>
              <w:rPr>
                <w:bCs/>
                <w:szCs w:val="22"/>
                <w:lang w:val="fr-FR"/>
              </w:rPr>
              <w:t>’</w:t>
            </w:r>
            <w:r w:rsidRPr="00975B5B">
              <w:rPr>
                <w:bCs/>
                <w:szCs w:val="22"/>
                <w:lang w:val="fr-FR"/>
              </w:rPr>
              <w:t xml:space="preserve">adresse </w:t>
            </w:r>
            <w:hyperlink r:id="rId43" w:history="1">
              <w:r w:rsidRPr="00975B5B">
                <w:rPr>
                  <w:rStyle w:val="Hyperlink"/>
                  <w:color w:val="auto"/>
                  <w:lang w:val="fr-FR"/>
                </w:rPr>
                <w:t>http://www.wipo.int/academy/fr/about/startup_academies/</w:t>
              </w:r>
            </w:hyperlink>
            <w:r w:rsidRPr="00975B5B">
              <w:rPr>
                <w:bCs/>
                <w:szCs w:val="22"/>
                <w:lang w:val="fr-FR"/>
              </w:rPr>
              <w:t>.</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Le rapport d</w:t>
            </w:r>
            <w:r>
              <w:rPr>
                <w:szCs w:val="22"/>
                <w:lang w:val="fr-FR"/>
              </w:rPr>
              <w:t>’</w:t>
            </w:r>
            <w:r w:rsidRPr="00975B5B">
              <w:rPr>
                <w:szCs w:val="22"/>
                <w:lang w:val="fr-FR"/>
              </w:rPr>
              <w:t>évaluation présenté à la neuv</w:t>
            </w:r>
            <w:r>
              <w:rPr>
                <w:szCs w:val="22"/>
                <w:lang w:val="fr-FR"/>
              </w:rPr>
              <w:t>ième session</w:t>
            </w:r>
            <w:r w:rsidRPr="00975B5B">
              <w:rPr>
                <w:szCs w:val="22"/>
                <w:lang w:val="fr-FR"/>
              </w:rPr>
              <w:t xml:space="preserve"> du comité (CDIP/9/6) est disponible à l</w:t>
            </w:r>
            <w:r>
              <w:rPr>
                <w:szCs w:val="22"/>
                <w:lang w:val="fr-FR"/>
              </w:rPr>
              <w:t>’</w:t>
            </w:r>
            <w:r w:rsidRPr="00975B5B">
              <w:rPr>
                <w:szCs w:val="22"/>
                <w:lang w:val="fr-FR"/>
              </w:rPr>
              <w:t>adresse </w:t>
            </w:r>
            <w:hyperlink r:id="rId44" w:history="1">
              <w:r w:rsidRPr="00975B5B">
                <w:rPr>
                  <w:rStyle w:val="Hyperlink"/>
                  <w:color w:val="auto"/>
                  <w:lang w:val="fr-FR"/>
                </w:rPr>
                <w:t>http://www.wipo.int/meetings/fr/doc_details.jsp?doc_id=202199</w:t>
              </w:r>
            </w:hyperlink>
            <w:r w:rsidRPr="00975B5B">
              <w:rPr>
                <w:szCs w:val="22"/>
                <w:lang w:val="fr-FR"/>
              </w:rPr>
              <w:t>.</w:t>
            </w:r>
          </w:p>
        </w:tc>
        <w:tc>
          <w:tcPr>
            <w:tcW w:w="1801" w:type="pct"/>
            <w:shd w:val="clear" w:color="auto" w:fill="auto"/>
          </w:tcPr>
          <w:p w:rsidR="00D860D3" w:rsidRPr="00975B5B" w:rsidRDefault="00D860D3" w:rsidP="00D05A49">
            <w:pPr>
              <w:rPr>
                <w:bCs/>
                <w:szCs w:val="22"/>
                <w:lang w:val="fr-FR"/>
              </w:rPr>
            </w:pPr>
            <w:r w:rsidRPr="00975B5B">
              <w:rPr>
                <w:bCs/>
                <w:szCs w:val="22"/>
                <w:lang w:val="fr-FR"/>
              </w:rPr>
              <w:t>i)</w:t>
            </w:r>
            <w:r w:rsidRPr="00975B5B">
              <w:rPr>
                <w:bCs/>
                <w:szCs w:val="22"/>
                <w:lang w:val="fr-FR"/>
              </w:rPr>
              <w:tab/>
              <w:t>Mise en œuvre du projet pilote</w:t>
            </w:r>
            <w:r>
              <w:rPr>
                <w:bCs/>
                <w:szCs w:val="22"/>
                <w:lang w:val="fr-FR"/>
              </w:rPr>
              <w:t> :</w:t>
            </w:r>
          </w:p>
          <w:p w:rsidR="00D860D3" w:rsidRPr="00975B5B" w:rsidRDefault="00D860D3" w:rsidP="00D05A49">
            <w:pPr>
              <w:rPr>
                <w:bCs/>
                <w:szCs w:val="22"/>
                <w:lang w:val="fr-FR"/>
              </w:rPr>
            </w:pPr>
          </w:p>
          <w:p w:rsidR="00D860D3" w:rsidRPr="00975B5B" w:rsidRDefault="00D860D3" w:rsidP="00D05A49">
            <w:pPr>
              <w:contextualSpacing/>
              <w:rPr>
                <w:rFonts w:eastAsiaTheme="minorHAnsi"/>
                <w:bCs/>
                <w:szCs w:val="22"/>
                <w:lang w:val="fr-FR"/>
              </w:rPr>
            </w:pPr>
            <w:r w:rsidRPr="00975B5B">
              <w:rPr>
                <w:rFonts w:eastAsiaTheme="minorHAnsi"/>
                <w:bCs/>
                <w:szCs w:val="22"/>
                <w:lang w:val="fr-FR"/>
              </w:rPr>
              <w:t>–</w:t>
            </w:r>
            <w:r w:rsidRPr="00975B5B">
              <w:rPr>
                <w:rFonts w:eastAsiaTheme="minorHAnsi"/>
                <w:bCs/>
                <w:szCs w:val="22"/>
                <w:lang w:val="fr-FR"/>
              </w:rPr>
              <w:tab/>
              <w:t xml:space="preserve">prolonger le projet pilote de deux ans pour le mener à </w:t>
            </w:r>
            <w:proofErr w:type="gramStart"/>
            <w:r w:rsidRPr="00975B5B">
              <w:rPr>
                <w:rFonts w:eastAsiaTheme="minorHAnsi"/>
                <w:bCs/>
                <w:szCs w:val="22"/>
                <w:lang w:val="fr-FR"/>
              </w:rPr>
              <w:t>bien;  et</w:t>
            </w:r>
            <w:proofErr w:type="gramEnd"/>
          </w:p>
          <w:p w:rsidR="00D860D3" w:rsidRPr="00975B5B" w:rsidRDefault="00D860D3" w:rsidP="00D05A49">
            <w:pPr>
              <w:contextualSpacing/>
              <w:rPr>
                <w:rFonts w:eastAsiaTheme="minorHAnsi"/>
                <w:bCs/>
                <w:szCs w:val="22"/>
                <w:lang w:val="fr-FR"/>
              </w:rPr>
            </w:pPr>
            <w:r w:rsidRPr="00975B5B">
              <w:rPr>
                <w:rFonts w:eastAsiaTheme="minorHAnsi"/>
                <w:bCs/>
                <w:szCs w:val="22"/>
                <w:lang w:val="fr-FR"/>
              </w:rPr>
              <w:t>–</w:t>
            </w:r>
            <w:r w:rsidRPr="00975B5B">
              <w:rPr>
                <w:rFonts w:eastAsiaTheme="minorHAnsi"/>
                <w:bCs/>
                <w:szCs w:val="22"/>
                <w:lang w:val="fr-FR"/>
              </w:rPr>
              <w:tab/>
              <w:t>déterminer quelles sont les pratiques recommandées qui devraient être appliquées si le projet était mené sur une plus grande échelle.</w:t>
            </w:r>
          </w:p>
          <w:p w:rsidR="00D860D3" w:rsidRPr="00975B5B" w:rsidRDefault="00D860D3" w:rsidP="00D05A49">
            <w:pPr>
              <w:rPr>
                <w:bCs/>
                <w:szCs w:val="22"/>
                <w:lang w:val="fr-FR"/>
              </w:rPr>
            </w:pPr>
          </w:p>
          <w:p w:rsidR="00D860D3" w:rsidRPr="00975B5B" w:rsidRDefault="00D860D3" w:rsidP="00D05A49">
            <w:pPr>
              <w:rPr>
                <w:bCs/>
                <w:szCs w:val="22"/>
                <w:lang w:val="fr-FR"/>
              </w:rPr>
            </w:pPr>
            <w:r w:rsidRPr="00975B5B">
              <w:rPr>
                <w:bCs/>
                <w:szCs w:val="22"/>
                <w:lang w:val="fr-FR"/>
              </w:rPr>
              <w:t>ii)</w:t>
            </w:r>
            <w:r w:rsidRPr="00975B5B">
              <w:rPr>
                <w:bCs/>
                <w:szCs w:val="22"/>
                <w:lang w:val="fr-FR"/>
              </w:rPr>
              <w:tab/>
              <w:t>Descriptif du projet</w:t>
            </w:r>
            <w:r>
              <w:rPr>
                <w:bCs/>
                <w:szCs w:val="22"/>
                <w:lang w:val="fr-FR"/>
              </w:rPr>
              <w:t> :</w:t>
            </w:r>
          </w:p>
          <w:p w:rsidR="00D860D3" w:rsidRPr="00975B5B" w:rsidRDefault="00D860D3" w:rsidP="00D05A49">
            <w:pPr>
              <w:rPr>
                <w:bCs/>
                <w:szCs w:val="22"/>
                <w:lang w:val="fr-FR"/>
              </w:rPr>
            </w:pPr>
          </w:p>
          <w:p w:rsidR="00D860D3" w:rsidRPr="00975B5B" w:rsidRDefault="00D860D3" w:rsidP="00D05A49">
            <w:pPr>
              <w:contextualSpacing/>
              <w:rPr>
                <w:rFonts w:eastAsiaTheme="minorHAnsi"/>
                <w:bCs/>
                <w:szCs w:val="22"/>
                <w:lang w:val="fr-FR"/>
              </w:rPr>
            </w:pPr>
            <w:r w:rsidRPr="00975B5B">
              <w:rPr>
                <w:rFonts w:eastAsiaTheme="minorHAnsi"/>
                <w:bCs/>
                <w:szCs w:val="22"/>
                <w:lang w:val="fr-FR"/>
              </w:rPr>
              <w:t>–</w:t>
            </w:r>
            <w:r w:rsidRPr="00975B5B">
              <w:rPr>
                <w:rFonts w:eastAsiaTheme="minorHAnsi"/>
                <w:bCs/>
                <w:szCs w:val="22"/>
                <w:lang w:val="fr-FR"/>
              </w:rPr>
              <w:tab/>
              <w:t>modifier le descriptif du projet afin d</w:t>
            </w:r>
            <w:r>
              <w:rPr>
                <w:rFonts w:eastAsiaTheme="minorHAnsi"/>
                <w:bCs/>
                <w:szCs w:val="22"/>
                <w:lang w:val="fr-FR"/>
              </w:rPr>
              <w:t>’</w:t>
            </w:r>
            <w:r w:rsidRPr="00975B5B">
              <w:rPr>
                <w:rFonts w:eastAsiaTheme="minorHAnsi"/>
                <w:bCs/>
                <w:szCs w:val="22"/>
                <w:lang w:val="fr-FR"/>
              </w:rPr>
              <w:t xml:space="preserve">apporter des précisions sur la stratégie de mise en </w:t>
            </w:r>
            <w:proofErr w:type="gramStart"/>
            <w:r w:rsidRPr="00975B5B">
              <w:rPr>
                <w:rFonts w:eastAsiaTheme="minorHAnsi"/>
                <w:bCs/>
                <w:szCs w:val="22"/>
                <w:lang w:val="fr-FR"/>
              </w:rPr>
              <w:t>œuvre;  et</w:t>
            </w:r>
            <w:proofErr w:type="gramEnd"/>
          </w:p>
          <w:p w:rsidR="00D860D3" w:rsidRPr="00975B5B" w:rsidRDefault="00D860D3" w:rsidP="00D05A49">
            <w:pPr>
              <w:contextualSpacing/>
              <w:rPr>
                <w:rFonts w:eastAsiaTheme="minorHAnsi"/>
                <w:bCs/>
                <w:szCs w:val="22"/>
                <w:lang w:val="fr-FR"/>
              </w:rPr>
            </w:pPr>
            <w:r w:rsidRPr="00975B5B">
              <w:rPr>
                <w:rFonts w:eastAsiaTheme="minorHAnsi"/>
                <w:bCs/>
                <w:szCs w:val="22"/>
                <w:lang w:val="fr-FR"/>
              </w:rPr>
              <w:t>–</w:t>
            </w:r>
            <w:r w:rsidRPr="00975B5B">
              <w:rPr>
                <w:rFonts w:eastAsiaTheme="minorHAnsi"/>
                <w:bCs/>
                <w:szCs w:val="22"/>
                <w:lang w:val="fr-FR"/>
              </w:rPr>
              <w:tab/>
              <w:t>rendre le processus plus efficace, plus flexible et davantage axé sur la demande.</w:t>
            </w:r>
          </w:p>
          <w:p w:rsidR="00D860D3" w:rsidRPr="00975B5B" w:rsidRDefault="00D860D3" w:rsidP="00D05A49">
            <w:pPr>
              <w:rPr>
                <w:bCs/>
                <w:szCs w:val="22"/>
                <w:lang w:val="fr-FR"/>
              </w:rPr>
            </w:pPr>
          </w:p>
          <w:p w:rsidR="00D860D3" w:rsidRPr="00975B5B" w:rsidRDefault="00D860D3" w:rsidP="00D05A49">
            <w:pPr>
              <w:rPr>
                <w:bCs/>
                <w:szCs w:val="22"/>
                <w:lang w:val="fr-FR"/>
              </w:rPr>
            </w:pPr>
            <w:r w:rsidRPr="00975B5B">
              <w:rPr>
                <w:bCs/>
                <w:szCs w:val="22"/>
                <w:lang w:val="fr-FR"/>
              </w:rPr>
              <w:t>iii)</w:t>
            </w:r>
            <w:r w:rsidRPr="00975B5B">
              <w:rPr>
                <w:bCs/>
                <w:szCs w:val="22"/>
                <w:lang w:val="fr-FR"/>
              </w:rPr>
              <w:tab/>
              <w:t>Utilité et efficacité</w:t>
            </w:r>
            <w:r>
              <w:rPr>
                <w:bCs/>
                <w:szCs w:val="22"/>
                <w:lang w:val="fr-FR"/>
              </w:rPr>
              <w:t> :</w:t>
            </w:r>
          </w:p>
          <w:p w:rsidR="00D860D3" w:rsidRPr="00975B5B" w:rsidRDefault="00D860D3" w:rsidP="00D05A49">
            <w:pPr>
              <w:rPr>
                <w:bCs/>
                <w:szCs w:val="22"/>
                <w:lang w:val="fr-FR"/>
              </w:rPr>
            </w:pPr>
            <w:proofErr w:type="gramStart"/>
            <w:r w:rsidRPr="00975B5B">
              <w:rPr>
                <w:bCs/>
                <w:szCs w:val="22"/>
                <w:lang w:val="fr-FR"/>
              </w:rPr>
              <w:t>élaborer</w:t>
            </w:r>
            <w:proofErr w:type="gramEnd"/>
            <w:r w:rsidRPr="00975B5B">
              <w:rPr>
                <w:bCs/>
                <w:szCs w:val="22"/>
                <w:lang w:val="fr-FR"/>
              </w:rPr>
              <w:t xml:space="preserve"> un ensemble d</w:t>
            </w:r>
            <w:r>
              <w:rPr>
                <w:bCs/>
                <w:szCs w:val="22"/>
                <w:lang w:val="fr-FR"/>
              </w:rPr>
              <w:t>’</w:t>
            </w:r>
            <w:r w:rsidRPr="00975B5B">
              <w:rPr>
                <w:bCs/>
                <w:szCs w:val="22"/>
                <w:lang w:val="fr-FR"/>
              </w:rPr>
              <w:t>outils et une marche à suivre, qui pourraient être mis à la disposition des États membres concernant l</w:t>
            </w:r>
            <w:r>
              <w:rPr>
                <w:bCs/>
                <w:szCs w:val="22"/>
                <w:lang w:val="fr-FR"/>
              </w:rPr>
              <w:t>’</w:t>
            </w:r>
            <w:r w:rsidRPr="00975B5B">
              <w:rPr>
                <w:bCs/>
                <w:szCs w:val="22"/>
                <w:lang w:val="fr-FR"/>
              </w:rPr>
              <w:t>orientation future du projet après la fin de la phase II.</w:t>
            </w:r>
          </w:p>
          <w:p w:rsidR="00D860D3" w:rsidRPr="00975B5B" w:rsidRDefault="00D860D3" w:rsidP="00D05A49">
            <w:pPr>
              <w:rPr>
                <w:bCs/>
                <w:szCs w:val="22"/>
                <w:lang w:val="fr-FR"/>
              </w:rPr>
            </w:pPr>
          </w:p>
          <w:p w:rsidR="00D860D3" w:rsidRPr="00975B5B" w:rsidRDefault="00D860D3" w:rsidP="00D05A49">
            <w:pPr>
              <w:rPr>
                <w:bCs/>
                <w:szCs w:val="22"/>
                <w:lang w:val="fr-FR"/>
              </w:rPr>
            </w:pPr>
            <w:r w:rsidRPr="00975B5B">
              <w:rPr>
                <w:bCs/>
                <w:szCs w:val="22"/>
                <w:lang w:val="fr-FR"/>
              </w:rPr>
              <w:t>iv)</w:t>
            </w:r>
            <w:r w:rsidRPr="00975B5B">
              <w:rPr>
                <w:bCs/>
                <w:szCs w:val="22"/>
                <w:lang w:val="fr-FR"/>
              </w:rPr>
              <w:tab/>
              <w:t>Synergie et viabilité</w:t>
            </w:r>
            <w:r>
              <w:rPr>
                <w:bCs/>
                <w:szCs w:val="22"/>
                <w:lang w:val="fr-FR"/>
              </w:rPr>
              <w:t> :</w:t>
            </w:r>
            <w:r w:rsidRPr="00975B5B">
              <w:rPr>
                <w:bCs/>
                <w:szCs w:val="22"/>
                <w:lang w:val="fr-FR"/>
              </w:rPr>
              <w:t xml:space="preserve"> dans la phase II</w:t>
            </w:r>
            <w:r>
              <w:rPr>
                <w:bCs/>
                <w:szCs w:val="22"/>
                <w:lang w:val="fr-FR"/>
              </w:rPr>
              <w:t> :</w:t>
            </w:r>
          </w:p>
          <w:p w:rsidR="00D860D3" w:rsidRPr="00975B5B" w:rsidRDefault="00D860D3" w:rsidP="00D05A49">
            <w:pPr>
              <w:rPr>
                <w:bCs/>
                <w:szCs w:val="22"/>
                <w:lang w:val="fr-FR"/>
              </w:rPr>
            </w:pPr>
          </w:p>
          <w:p w:rsidR="00D860D3" w:rsidRPr="00975B5B" w:rsidRDefault="00D860D3" w:rsidP="00D05A49">
            <w:pPr>
              <w:contextualSpacing/>
              <w:rPr>
                <w:rFonts w:eastAsiaTheme="minorHAnsi"/>
                <w:szCs w:val="22"/>
                <w:lang w:val="fr-FR"/>
              </w:rPr>
            </w:pPr>
            <w:r w:rsidRPr="00975B5B">
              <w:rPr>
                <w:rFonts w:eastAsiaTheme="minorHAnsi"/>
                <w:szCs w:val="22"/>
                <w:lang w:val="fr-FR"/>
              </w:rPr>
              <w:t>–</w:t>
            </w:r>
            <w:r w:rsidRPr="00975B5B">
              <w:rPr>
                <w:rFonts w:eastAsiaTheme="minorHAnsi"/>
                <w:szCs w:val="22"/>
                <w:lang w:val="fr-FR"/>
              </w:rPr>
              <w:tab/>
              <w:t>il conviendrait d</w:t>
            </w:r>
            <w:r>
              <w:rPr>
                <w:rFonts w:eastAsiaTheme="minorHAnsi"/>
                <w:szCs w:val="22"/>
                <w:lang w:val="fr-FR"/>
              </w:rPr>
              <w:t>’</w:t>
            </w:r>
            <w:r w:rsidRPr="00975B5B">
              <w:rPr>
                <w:rFonts w:eastAsiaTheme="minorHAnsi"/>
                <w:szCs w:val="22"/>
                <w:lang w:val="fr-FR"/>
              </w:rPr>
              <w:t>accorder plus d</w:t>
            </w:r>
            <w:r>
              <w:rPr>
                <w:rFonts w:eastAsiaTheme="minorHAnsi"/>
                <w:szCs w:val="22"/>
                <w:lang w:val="fr-FR"/>
              </w:rPr>
              <w:t>’</w:t>
            </w:r>
            <w:r w:rsidRPr="00975B5B">
              <w:rPr>
                <w:rFonts w:eastAsiaTheme="minorHAnsi"/>
                <w:szCs w:val="22"/>
                <w:lang w:val="fr-FR"/>
              </w:rPr>
              <w:t>attention au renforcement des synergies au sein et à l</w:t>
            </w:r>
            <w:r>
              <w:rPr>
                <w:rFonts w:eastAsiaTheme="minorHAnsi"/>
                <w:szCs w:val="22"/>
                <w:lang w:val="fr-FR"/>
              </w:rPr>
              <w:t>’</w:t>
            </w:r>
            <w:r w:rsidRPr="00975B5B">
              <w:rPr>
                <w:rFonts w:eastAsiaTheme="minorHAnsi"/>
                <w:szCs w:val="22"/>
                <w:lang w:val="fr-FR"/>
              </w:rPr>
              <w:t>extérieur de l</w:t>
            </w:r>
            <w:r>
              <w:rPr>
                <w:rFonts w:eastAsiaTheme="minorHAnsi"/>
                <w:szCs w:val="22"/>
                <w:lang w:val="fr-FR"/>
              </w:rPr>
              <w:t>’</w:t>
            </w:r>
            <w:r w:rsidRPr="00975B5B">
              <w:rPr>
                <w:rFonts w:eastAsiaTheme="minorHAnsi"/>
                <w:szCs w:val="22"/>
                <w:lang w:val="fr-FR"/>
              </w:rPr>
              <w:t>OMPI.</w:t>
            </w:r>
          </w:p>
          <w:p w:rsidR="00D860D3" w:rsidRPr="00975B5B" w:rsidRDefault="00D860D3" w:rsidP="00D05A49">
            <w:pPr>
              <w:contextualSpacing/>
              <w:rPr>
                <w:rFonts w:eastAsiaTheme="minorHAnsi"/>
                <w:szCs w:val="22"/>
                <w:lang w:val="fr-FR"/>
              </w:rPr>
            </w:pPr>
            <w:r w:rsidRPr="00975B5B">
              <w:rPr>
                <w:rFonts w:eastAsiaTheme="minorHAnsi"/>
                <w:szCs w:val="22"/>
                <w:lang w:val="fr-FR"/>
              </w:rPr>
              <w:t>–</w:t>
            </w:r>
            <w:r w:rsidRPr="00975B5B">
              <w:rPr>
                <w:rFonts w:eastAsiaTheme="minorHAnsi"/>
                <w:szCs w:val="22"/>
                <w:lang w:val="fr-FR"/>
              </w:rPr>
              <w:tab/>
              <w:t>il conviendrait d</w:t>
            </w:r>
            <w:r>
              <w:rPr>
                <w:rFonts w:eastAsiaTheme="minorHAnsi"/>
                <w:szCs w:val="22"/>
                <w:lang w:val="fr-FR"/>
              </w:rPr>
              <w:t>’</w:t>
            </w:r>
            <w:r w:rsidRPr="00975B5B">
              <w:rPr>
                <w:rFonts w:eastAsiaTheme="minorHAnsi"/>
                <w:szCs w:val="22"/>
                <w:lang w:val="fr-FR"/>
              </w:rPr>
              <w:t>accorder plus d</w:t>
            </w:r>
            <w:r>
              <w:rPr>
                <w:rFonts w:eastAsiaTheme="minorHAnsi"/>
                <w:szCs w:val="22"/>
                <w:lang w:val="fr-FR"/>
              </w:rPr>
              <w:t>’</w:t>
            </w:r>
            <w:r w:rsidRPr="00975B5B">
              <w:rPr>
                <w:rFonts w:eastAsiaTheme="minorHAnsi"/>
                <w:szCs w:val="22"/>
                <w:lang w:val="fr-FR"/>
              </w:rPr>
              <w:t>attention à la viabilité du projet.</w:t>
            </w:r>
          </w:p>
        </w:tc>
      </w:tr>
    </w:tbl>
    <w:p w:rsidR="00D860D3" w:rsidRPr="00975B5B" w:rsidRDefault="00D860D3" w:rsidP="00D05A49">
      <w:pPr>
        <w:rPr>
          <w:lang w:val="fr-FR"/>
        </w:rPr>
      </w:pPr>
    </w:p>
    <w:p w:rsidR="00D860D3" w:rsidRPr="00975B5B" w:rsidRDefault="00D860D3" w:rsidP="00D05A49">
      <w:pPr>
        <w:rPr>
          <w:lang w:val="fr-FR"/>
        </w:rPr>
      </w:pPr>
      <w:r w:rsidRPr="00975B5B">
        <w:rPr>
          <w:lang w:val="fr-FR"/>
        </w:rPr>
        <w:t>vii)</w:t>
      </w:r>
      <w:r w:rsidRPr="00975B5B">
        <w:rPr>
          <w:lang w:val="fr-FR"/>
        </w:rPr>
        <w:tab/>
        <w:t>Projet pilote de création d</w:t>
      </w:r>
      <w:r>
        <w:rPr>
          <w:lang w:val="fr-FR"/>
        </w:rPr>
        <w:t>’</w:t>
      </w:r>
      <w:r w:rsidRPr="00975B5B">
        <w:rPr>
          <w:lang w:val="fr-FR"/>
        </w:rPr>
        <w:t>académies nationales de la propriété intellectuelle – phase II</w:t>
      </w:r>
    </w:p>
    <w:p w:rsidR="00D860D3" w:rsidRPr="00975B5B" w:rsidRDefault="00D860D3" w:rsidP="00D05A49">
      <w:pPr>
        <w:rPr>
          <w:lang w:val="fr-FR"/>
        </w:rPr>
      </w:pPr>
      <w:r w:rsidRPr="00975B5B">
        <w:rPr>
          <w:lang w:val="fr-FR"/>
        </w:rPr>
        <w:t>DA_10_02 – Recommandation n° 10</w:t>
      </w:r>
    </w:p>
    <w:p w:rsidR="00D860D3" w:rsidRPr="00975B5B" w:rsidRDefault="00D860D3" w:rsidP="00D05A49">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151"/>
        <w:gridCol w:w="5854"/>
        <w:gridCol w:w="5839"/>
      </w:tblGrid>
      <w:tr w:rsidR="00D860D3" w:rsidRPr="00975B5B" w:rsidTr="00D05A49">
        <w:trPr>
          <w:tblHeader/>
        </w:trPr>
        <w:tc>
          <w:tcPr>
            <w:tcW w:w="1252"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lang w:val="fr-FR"/>
              </w:rPr>
            </w:pPr>
            <w:r w:rsidRPr="00975B5B">
              <w:rPr>
                <w:szCs w:val="22"/>
                <w:lang w:val="fr-FR"/>
              </w:rPr>
              <w:t>DESCRIPTION SUCCINCTE</w:t>
            </w:r>
          </w:p>
        </w:tc>
        <w:tc>
          <w:tcPr>
            <w:tcW w:w="1591"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bCs/>
                <w:iCs/>
                <w:szCs w:val="22"/>
                <w:lang w:val="fr-FR" w:bidi="th-TH"/>
              </w:rPr>
            </w:pPr>
            <w:r w:rsidRPr="00975B5B">
              <w:rPr>
                <w:szCs w:val="22"/>
                <w:lang w:val="fr-FR"/>
              </w:rPr>
              <w:t>PRINCIPALES RÉALISATIONS</w:t>
            </w:r>
            <w:r w:rsidRPr="00975B5B">
              <w:rPr>
                <w:bCs/>
                <w:iCs/>
                <w:szCs w:val="22"/>
                <w:lang w:val="fr-FR" w:bidi="th-TH"/>
              </w:rPr>
              <w:t xml:space="preserve"> ET RÉSULTATS</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lang w:val="fr-FR"/>
              </w:rPr>
            </w:pPr>
            <w:r w:rsidRPr="00975B5B">
              <w:rPr>
                <w:szCs w:val="22"/>
                <w:lang w:val="fr-FR"/>
              </w:rPr>
              <w:t>PRINCIPALES RECOMMANDATIONS DES ÉVALUATEURS</w:t>
            </w:r>
          </w:p>
        </w:tc>
      </w:tr>
      <w:tr w:rsidR="00D860D3" w:rsidRPr="00975B5B" w:rsidTr="00D05A49">
        <w:tc>
          <w:tcPr>
            <w:tcW w:w="1252" w:type="pct"/>
            <w:shd w:val="clear" w:color="auto" w:fill="auto"/>
          </w:tcPr>
          <w:p w:rsidR="00D860D3" w:rsidRPr="00975B5B" w:rsidRDefault="00D860D3" w:rsidP="00D05A49">
            <w:pPr>
              <w:rPr>
                <w:szCs w:val="22"/>
                <w:lang w:val="fr-FR"/>
              </w:rPr>
            </w:pPr>
            <w:r w:rsidRPr="00975B5B">
              <w:rPr>
                <w:szCs w:val="22"/>
                <w:lang w:val="fr-FR"/>
              </w:rPr>
              <w:t>Projet pilote concernant la création d</w:t>
            </w:r>
            <w:r>
              <w:rPr>
                <w:szCs w:val="22"/>
                <w:lang w:val="fr-FR"/>
              </w:rPr>
              <w:t>’</w:t>
            </w:r>
            <w:r w:rsidRPr="00975B5B">
              <w:rPr>
                <w:szCs w:val="22"/>
                <w:lang w:val="fr-FR"/>
              </w:rPr>
              <w:t>académies nationales de propriété intellectuelle dans les pays en développement et les PMA sous la forme d</w:t>
            </w:r>
            <w:r>
              <w:rPr>
                <w:szCs w:val="22"/>
                <w:lang w:val="fr-FR"/>
              </w:rPr>
              <w:t>’</w:t>
            </w:r>
            <w:r w:rsidRPr="00975B5B">
              <w:rPr>
                <w:szCs w:val="22"/>
                <w:lang w:val="fr-FR"/>
              </w:rPr>
              <w:t>un institut de formation à la propriété intellectuelle doté des ressources minimales pour répondre à leurs demandes croissantes en matière de spécialistes de la propriété intellectuelle, de professionnels, de fonctionnaires nationaux et d</w:t>
            </w:r>
            <w:r>
              <w:rPr>
                <w:szCs w:val="22"/>
                <w:lang w:val="fr-FR"/>
              </w:rPr>
              <w:t>’</w:t>
            </w:r>
            <w:r w:rsidRPr="00975B5B">
              <w:rPr>
                <w:szCs w:val="22"/>
                <w:lang w:val="fr-FR"/>
              </w:rPr>
              <w:t>autres parties prenantes.</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La phase II était destinée à consolider le projet de la manière suivante</w:t>
            </w:r>
            <w:r>
              <w:rPr>
                <w:szCs w:val="22"/>
                <w:lang w:val="fr-FR"/>
              </w:rPr>
              <w:t> :</w:t>
            </w:r>
            <w:r w:rsidRPr="00975B5B">
              <w:rPr>
                <w:szCs w:val="22"/>
                <w:lang w:val="fr-FR"/>
              </w:rPr>
              <w:t xml:space="preserve"> i) en élaborant des stratégies adaptées en matière de mise en œuvre et formation au niveau interne (formation des formateurs) des ressources humaines impliquées dans la création des centres locaux de formation en propriété intellectuelle;  ii) en mettant en place de programmes de formation adaptés aux besoins locaux;  iii) en donnant accès au matériel de formation et aux conseils de spécialistes pour l</w:t>
            </w:r>
            <w:r>
              <w:rPr>
                <w:szCs w:val="22"/>
                <w:lang w:val="fr-FR"/>
              </w:rPr>
              <w:t>’</w:t>
            </w:r>
            <w:r w:rsidRPr="00975B5B">
              <w:rPr>
                <w:szCs w:val="22"/>
                <w:lang w:val="fr-FR"/>
              </w:rPr>
              <w:t>élaboration d</w:t>
            </w:r>
            <w:r>
              <w:rPr>
                <w:szCs w:val="22"/>
                <w:lang w:val="fr-FR"/>
              </w:rPr>
              <w:t>’</w:t>
            </w:r>
            <w:r w:rsidRPr="00975B5B">
              <w:rPr>
                <w:szCs w:val="22"/>
                <w:lang w:val="fr-FR"/>
              </w:rPr>
              <w:t>une stratégie de mise en œuvre pour l</w:t>
            </w:r>
            <w:r>
              <w:rPr>
                <w:szCs w:val="22"/>
                <w:lang w:val="fr-FR"/>
              </w:rPr>
              <w:t>’</w:t>
            </w:r>
            <w:r w:rsidRPr="00975B5B">
              <w:rPr>
                <w:szCs w:val="22"/>
                <w:lang w:val="fr-FR"/>
              </w:rPr>
              <w:t>institut de formation;  iv) en mettant à disposition des outils administratifs et des instruments de gestion et en élaborant des principes directeurs contribuant à l</w:t>
            </w:r>
            <w:r>
              <w:rPr>
                <w:szCs w:val="22"/>
                <w:lang w:val="fr-FR"/>
              </w:rPr>
              <w:t>’</w:t>
            </w:r>
            <w:r w:rsidRPr="00975B5B">
              <w:rPr>
                <w:szCs w:val="22"/>
                <w:lang w:val="fr-FR"/>
              </w:rPr>
              <w:t>autonomie des centres de formation et à la création de nouveaux centres;  et v) en contribuant à la création d</w:t>
            </w:r>
            <w:r>
              <w:rPr>
                <w:szCs w:val="22"/>
                <w:lang w:val="fr-FR"/>
              </w:rPr>
              <w:t>’</w:t>
            </w:r>
            <w:r w:rsidRPr="00975B5B">
              <w:rPr>
                <w:szCs w:val="22"/>
                <w:lang w:val="fr-FR"/>
              </w:rPr>
              <w:t>un environnement virtuel pour l</w:t>
            </w:r>
            <w:r>
              <w:rPr>
                <w:szCs w:val="22"/>
                <w:lang w:val="fr-FR"/>
              </w:rPr>
              <w:t>’</w:t>
            </w:r>
            <w:r w:rsidRPr="00975B5B">
              <w:rPr>
                <w:szCs w:val="22"/>
                <w:lang w:val="fr-FR"/>
              </w:rPr>
              <w:t>accès au matériel de formation élaboré dans le cadre du projet et le partage de ce matériel.</w:t>
            </w:r>
          </w:p>
        </w:tc>
        <w:tc>
          <w:tcPr>
            <w:tcW w:w="1591" w:type="pct"/>
            <w:shd w:val="clear" w:color="auto" w:fill="auto"/>
          </w:tcPr>
          <w:p w:rsidR="00D860D3" w:rsidRPr="00975B5B" w:rsidRDefault="00D860D3" w:rsidP="00D05A49">
            <w:pPr>
              <w:rPr>
                <w:szCs w:val="22"/>
                <w:lang w:val="fr-FR"/>
              </w:rPr>
            </w:pPr>
            <w:r w:rsidRPr="00975B5B">
              <w:rPr>
                <w:szCs w:val="22"/>
                <w:lang w:val="fr-FR"/>
              </w:rPr>
              <w:t>Cinq centres nationaux de formation à la propriété intellectuelle, en Colombie, en République dominicaine, en Égypte, au Pérou et en Tunisie, dispensent actuellement des programmes de formation à destination du grand public.</w:t>
            </w:r>
          </w:p>
          <w:p w:rsidR="00D860D3" w:rsidRPr="00975B5B" w:rsidRDefault="00D860D3" w:rsidP="00D05A49">
            <w:pPr>
              <w:rPr>
                <w:szCs w:val="22"/>
                <w:lang w:val="fr-FR"/>
              </w:rPr>
            </w:pPr>
          </w:p>
          <w:p w:rsidR="00D860D3" w:rsidRPr="00975B5B" w:rsidRDefault="00D860D3" w:rsidP="00D05A49">
            <w:pPr>
              <w:rPr>
                <w:bCs/>
                <w:iCs/>
                <w:szCs w:val="22"/>
                <w:lang w:val="fr-FR" w:bidi="th-TH"/>
              </w:rPr>
            </w:pPr>
            <w:r w:rsidRPr="00975B5B">
              <w:rPr>
                <w:bCs/>
                <w:iCs/>
                <w:szCs w:val="22"/>
                <w:lang w:val="fr-FR" w:bidi="th-TH"/>
              </w:rPr>
              <w:t>Quatre</w:t>
            </w:r>
            <w:r>
              <w:rPr>
                <w:bCs/>
                <w:iCs/>
                <w:szCs w:val="22"/>
                <w:lang w:val="fr-FR" w:bidi="th-TH"/>
              </w:rPr>
              <w:noBreakHyphen/>
            </w:r>
            <w:r w:rsidRPr="00975B5B">
              <w:rPr>
                <w:bCs/>
                <w:iCs/>
                <w:szCs w:val="22"/>
                <w:lang w:val="fr-FR" w:bidi="th-TH"/>
              </w:rPr>
              <w:t>vingt</w:t>
            </w:r>
            <w:r>
              <w:rPr>
                <w:bCs/>
                <w:iCs/>
                <w:szCs w:val="22"/>
                <w:lang w:val="fr-FR" w:bidi="th-TH"/>
              </w:rPr>
              <w:noBreakHyphen/>
            </w:r>
            <w:r w:rsidRPr="00975B5B">
              <w:rPr>
                <w:bCs/>
                <w:iCs/>
                <w:szCs w:val="22"/>
                <w:lang w:val="fr-FR" w:bidi="th-TH"/>
              </w:rPr>
              <w:t>six (86) formateurs ont obtenu leur certification concernant les méthodologies d</w:t>
            </w:r>
            <w:r>
              <w:rPr>
                <w:bCs/>
                <w:iCs/>
                <w:szCs w:val="22"/>
                <w:lang w:val="fr-FR" w:bidi="th-TH"/>
              </w:rPr>
              <w:t>’</w:t>
            </w:r>
            <w:r w:rsidRPr="00975B5B">
              <w:rPr>
                <w:bCs/>
                <w:iCs/>
                <w:szCs w:val="22"/>
                <w:lang w:val="fr-FR" w:bidi="th-TH"/>
              </w:rPr>
              <w:t>enseignement et des aspects fondamentaux de la propriété intellectuelle, dont la promotion d</w:t>
            </w:r>
            <w:r>
              <w:rPr>
                <w:bCs/>
                <w:iCs/>
                <w:szCs w:val="22"/>
                <w:lang w:val="fr-FR" w:bidi="th-TH"/>
              </w:rPr>
              <w:t>’</w:t>
            </w:r>
            <w:r w:rsidRPr="00975B5B">
              <w:rPr>
                <w:bCs/>
                <w:iCs/>
                <w:szCs w:val="22"/>
                <w:lang w:val="fr-FR" w:bidi="th-TH"/>
              </w:rPr>
              <w:t>un juste équilibre entre la protection de la propriété intellectuelle et l</w:t>
            </w:r>
            <w:r>
              <w:rPr>
                <w:bCs/>
                <w:iCs/>
                <w:szCs w:val="22"/>
                <w:lang w:val="fr-FR" w:bidi="th-TH"/>
              </w:rPr>
              <w:t>’</w:t>
            </w:r>
            <w:r w:rsidRPr="00975B5B">
              <w:rPr>
                <w:bCs/>
                <w:iCs/>
                <w:szCs w:val="22"/>
                <w:lang w:val="fr-FR" w:bidi="th-TH"/>
              </w:rPr>
              <w:t>intérêt public</w:t>
            </w:r>
            <w:r>
              <w:rPr>
                <w:bCs/>
                <w:iCs/>
                <w:szCs w:val="22"/>
                <w:lang w:val="fr-FR" w:bidi="th-TH"/>
              </w:rPr>
              <w:t xml:space="preserve">.  </w:t>
            </w:r>
            <w:r w:rsidRPr="00975B5B">
              <w:rPr>
                <w:bCs/>
                <w:iCs/>
                <w:szCs w:val="22"/>
                <w:lang w:val="fr-FR" w:bidi="th-TH"/>
              </w:rPr>
              <w:t>Des formateurs sélectionnés dans ces cinq pays ont bénéficié d</w:t>
            </w:r>
            <w:r>
              <w:rPr>
                <w:bCs/>
                <w:iCs/>
                <w:szCs w:val="22"/>
                <w:lang w:val="fr-FR" w:bidi="th-TH"/>
              </w:rPr>
              <w:t>’</w:t>
            </w:r>
            <w:r w:rsidRPr="00975B5B">
              <w:rPr>
                <w:bCs/>
                <w:iCs/>
                <w:szCs w:val="22"/>
                <w:lang w:val="fr-FR" w:bidi="th-TH"/>
              </w:rPr>
              <w:t>une formation sur mesure afin de renforcer leurs compétences pédagogiques (dans l</w:t>
            </w:r>
            <w:r>
              <w:rPr>
                <w:bCs/>
                <w:iCs/>
                <w:szCs w:val="22"/>
                <w:lang w:val="fr-FR" w:bidi="th-TH"/>
              </w:rPr>
              <w:t>’</w:t>
            </w:r>
            <w:r w:rsidRPr="00975B5B">
              <w:rPr>
                <w:bCs/>
                <w:iCs/>
                <w:szCs w:val="22"/>
                <w:lang w:val="fr-FR" w:bidi="th-TH"/>
              </w:rPr>
              <w:t>ensemble 800 heures de formation ont été dispensées dans ces cinq pays).</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Trois modules régionaux ont été créés et dispensés à des coordonnateurs académiques.</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Dix</w:t>
            </w:r>
            <w:r>
              <w:rPr>
                <w:szCs w:val="22"/>
                <w:lang w:val="fr-FR"/>
              </w:rPr>
              <w:noBreakHyphen/>
            </w:r>
            <w:r w:rsidRPr="00975B5B">
              <w:rPr>
                <w:szCs w:val="22"/>
                <w:lang w:val="fr-FR"/>
              </w:rPr>
              <w:t>huit (18) principaux formateurs ont obtenu des bourses dans le cadre de programmes internationaux de Master en droit de la propriété intellectuelle.</w:t>
            </w:r>
          </w:p>
          <w:p w:rsidR="00D860D3" w:rsidRPr="00975B5B" w:rsidRDefault="00D860D3" w:rsidP="00D05A49">
            <w:pPr>
              <w:rPr>
                <w:szCs w:val="22"/>
                <w:lang w:val="fr-FR"/>
              </w:rPr>
            </w:pPr>
          </w:p>
          <w:p w:rsidR="00D860D3" w:rsidRPr="00975B5B" w:rsidRDefault="00D860D3" w:rsidP="00D05A49">
            <w:pPr>
              <w:rPr>
                <w:bCs/>
                <w:iCs/>
                <w:szCs w:val="22"/>
                <w:lang w:val="fr-FR" w:bidi="th-TH"/>
              </w:rPr>
            </w:pPr>
            <w:r w:rsidRPr="00975B5B">
              <w:rPr>
                <w:bCs/>
                <w:iCs/>
                <w:szCs w:val="22"/>
                <w:lang w:val="fr-FR" w:bidi="th-TH"/>
              </w:rPr>
              <w:t>Plus de 8480 ressortissants des cinq pays pilotes ont bénéficié d</w:t>
            </w:r>
            <w:r>
              <w:rPr>
                <w:bCs/>
                <w:iCs/>
                <w:szCs w:val="22"/>
                <w:lang w:val="fr-FR" w:bidi="th-TH"/>
              </w:rPr>
              <w:t>’</w:t>
            </w:r>
            <w:r w:rsidRPr="00975B5B">
              <w:rPr>
                <w:bCs/>
                <w:iCs/>
                <w:szCs w:val="22"/>
                <w:lang w:val="fr-FR" w:bidi="th-TH"/>
              </w:rPr>
              <w:t>une formation en IP dispensée par cinq instituts nationaux pilotes de formation à la propriété intellectuelle.</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Les six académies pilotes sont membres du Réseau mondial des académies de la propriété intellectuelle.</w:t>
            </w:r>
          </w:p>
          <w:p w:rsidR="00D860D3" w:rsidRPr="00975B5B" w:rsidRDefault="00D860D3" w:rsidP="00D05A49">
            <w:pPr>
              <w:rPr>
                <w:szCs w:val="22"/>
                <w:lang w:val="fr-FR"/>
              </w:rPr>
            </w:pPr>
            <w:r w:rsidRPr="00975B5B">
              <w:rPr>
                <w:szCs w:val="22"/>
                <w:lang w:val="fr-FR"/>
              </w:rPr>
              <w:t>Une série d</w:t>
            </w:r>
            <w:r>
              <w:rPr>
                <w:szCs w:val="22"/>
                <w:lang w:val="fr-FR"/>
              </w:rPr>
              <w:t>’</w:t>
            </w:r>
            <w:r w:rsidRPr="00975B5B">
              <w:rPr>
                <w:szCs w:val="22"/>
                <w:lang w:val="fr-FR"/>
              </w:rPr>
              <w:t>outils et de supports pédagogiques préparée pour référence à l</w:t>
            </w:r>
            <w:r>
              <w:rPr>
                <w:szCs w:val="22"/>
                <w:lang w:val="fr-FR"/>
              </w:rPr>
              <w:t>’</w:t>
            </w:r>
            <w:r w:rsidRPr="00975B5B">
              <w:rPr>
                <w:szCs w:val="22"/>
                <w:lang w:val="fr-FR"/>
              </w:rPr>
              <w:t>intention des pays souhaitant créer leurs propres académies est disponible à l</w:t>
            </w:r>
            <w:r>
              <w:rPr>
                <w:szCs w:val="22"/>
                <w:lang w:val="fr-FR"/>
              </w:rPr>
              <w:t>’</w:t>
            </w:r>
            <w:r w:rsidRPr="00975B5B">
              <w:rPr>
                <w:szCs w:val="22"/>
                <w:lang w:val="fr-FR"/>
              </w:rPr>
              <w:t xml:space="preserve">adresse </w:t>
            </w:r>
            <w:hyperlink r:id="rId45" w:history="1">
              <w:r w:rsidRPr="00975B5B">
                <w:rPr>
                  <w:rStyle w:val="Hyperlink"/>
                  <w:color w:val="auto"/>
                  <w:lang w:val="fr-FR"/>
                </w:rPr>
                <w:t>http://www.wipo.int/academy/fr/about/startup_academies/</w:t>
              </w:r>
            </w:hyperlink>
            <w:r w:rsidRPr="00975B5B">
              <w:rPr>
                <w:szCs w:val="22"/>
                <w:lang w:val="fr-FR"/>
              </w:rPr>
              <w:t>.</w:t>
            </w:r>
          </w:p>
        </w:tc>
        <w:tc>
          <w:tcPr>
            <w:tcW w:w="2157" w:type="pct"/>
            <w:shd w:val="clear" w:color="auto" w:fill="auto"/>
          </w:tcPr>
          <w:p w:rsidR="00D860D3" w:rsidRPr="00975B5B" w:rsidRDefault="00D860D3" w:rsidP="00D05A49">
            <w:pPr>
              <w:rPr>
                <w:szCs w:val="22"/>
                <w:lang w:val="fr-FR"/>
              </w:rPr>
            </w:pPr>
            <w:r w:rsidRPr="00975B5B">
              <w:rPr>
                <w:szCs w:val="22"/>
                <w:lang w:val="fr-FR"/>
              </w:rPr>
              <w:t>i)</w:t>
            </w:r>
            <w:r w:rsidRPr="00975B5B">
              <w:rPr>
                <w:szCs w:val="22"/>
                <w:lang w:val="fr-FR"/>
              </w:rPr>
              <w:tab/>
              <w:t>À la suite de l</w:t>
            </w:r>
            <w:r>
              <w:rPr>
                <w:szCs w:val="22"/>
                <w:lang w:val="fr-FR"/>
              </w:rPr>
              <w:t>’</w:t>
            </w:r>
            <w:r w:rsidRPr="00975B5B">
              <w:rPr>
                <w:szCs w:val="22"/>
                <w:lang w:val="fr-FR"/>
              </w:rPr>
              <w:t>évaluation du projet, l</w:t>
            </w:r>
            <w:r>
              <w:rPr>
                <w:szCs w:val="22"/>
                <w:lang w:val="fr-FR"/>
              </w:rPr>
              <w:t>’</w:t>
            </w:r>
            <w:r w:rsidRPr="00975B5B">
              <w:rPr>
                <w:szCs w:val="22"/>
                <w:lang w:val="fr-FR"/>
              </w:rPr>
              <w:t>OMPI devrait envisager de mettre au point des programmes d</w:t>
            </w:r>
            <w:r>
              <w:rPr>
                <w:szCs w:val="22"/>
                <w:lang w:val="fr-FR"/>
              </w:rPr>
              <w:t>’</w:t>
            </w:r>
            <w:r w:rsidRPr="00975B5B">
              <w:rPr>
                <w:szCs w:val="22"/>
                <w:lang w:val="fr-FR"/>
              </w:rPr>
              <w:t>action ou des plans de gestion pour donner suite à chacune des recommandations de l</w:t>
            </w:r>
            <w:r>
              <w:rPr>
                <w:szCs w:val="22"/>
                <w:lang w:val="fr-FR"/>
              </w:rPr>
              <w:t>’</w:t>
            </w:r>
            <w:r w:rsidRPr="00975B5B">
              <w:rPr>
                <w:szCs w:val="22"/>
                <w:lang w:val="fr-FR"/>
              </w:rPr>
              <w:t>évaluation.</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ii)</w:t>
            </w:r>
            <w:r w:rsidRPr="00975B5B">
              <w:rPr>
                <w:szCs w:val="22"/>
                <w:lang w:val="fr-FR"/>
              </w:rPr>
              <w:tab/>
              <w:t>Pour les futurs projets similaires, qu</w:t>
            </w:r>
            <w:r>
              <w:rPr>
                <w:szCs w:val="22"/>
                <w:lang w:val="fr-FR"/>
              </w:rPr>
              <w:t>’</w:t>
            </w:r>
            <w:r w:rsidRPr="00975B5B">
              <w:rPr>
                <w:szCs w:val="22"/>
                <w:lang w:val="fr-FR"/>
              </w:rPr>
              <w:t>ils soient financés dans le cadre de projets spéciaux ou au moyen du budget ordinaire de l</w:t>
            </w:r>
            <w:r>
              <w:rPr>
                <w:szCs w:val="22"/>
                <w:lang w:val="fr-FR"/>
              </w:rPr>
              <w:t>’</w:t>
            </w:r>
            <w:r w:rsidRPr="00975B5B">
              <w:rPr>
                <w:szCs w:val="22"/>
                <w:lang w:val="fr-FR"/>
              </w:rPr>
              <w:t>OMPI, le rôle des bureaux régionaux devrait être renforcé tout au long du projet.</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iii)</w:t>
            </w:r>
            <w:r w:rsidRPr="00975B5B">
              <w:rPr>
                <w:szCs w:val="22"/>
                <w:lang w:val="fr-FR"/>
              </w:rPr>
              <w:tab/>
              <w:t>En coopération avec l</w:t>
            </w:r>
            <w:r>
              <w:rPr>
                <w:szCs w:val="22"/>
                <w:lang w:val="fr-FR"/>
              </w:rPr>
              <w:t>’</w:t>
            </w:r>
            <w:r w:rsidRPr="00975B5B">
              <w:rPr>
                <w:szCs w:val="22"/>
                <w:lang w:val="fr-FR"/>
              </w:rPr>
              <w:t>Académie de l</w:t>
            </w:r>
            <w:r>
              <w:rPr>
                <w:szCs w:val="22"/>
                <w:lang w:val="fr-FR"/>
              </w:rPr>
              <w:t>’</w:t>
            </w:r>
            <w:r w:rsidRPr="00975B5B">
              <w:rPr>
                <w:szCs w:val="22"/>
                <w:lang w:val="fr-FR"/>
              </w:rPr>
              <w:t>OMPI et les bureaux régionaux, des indicateurs permettant de déterminer si un centre de formation autonome a été créé ou non devraient être été mis au point, en particulier du fait que cette activité relève désormais du budget ordinaire de l</w:t>
            </w:r>
            <w:r>
              <w:rPr>
                <w:szCs w:val="22"/>
                <w:lang w:val="fr-FR"/>
              </w:rPr>
              <w:t>’</w:t>
            </w:r>
            <w:r w:rsidRPr="00975B5B">
              <w:rPr>
                <w:szCs w:val="22"/>
                <w:lang w:val="fr-FR"/>
              </w:rPr>
              <w:t>OMPI.</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iv)</w:t>
            </w:r>
            <w:r w:rsidRPr="00975B5B">
              <w:rPr>
                <w:szCs w:val="22"/>
                <w:lang w:val="fr-FR"/>
              </w:rPr>
              <w:tab/>
              <w:t>Pour promouvoir les nouveaux centres de formation, l</w:t>
            </w:r>
            <w:r>
              <w:rPr>
                <w:szCs w:val="22"/>
                <w:lang w:val="fr-FR"/>
              </w:rPr>
              <w:t>’</w:t>
            </w:r>
            <w:r w:rsidRPr="00975B5B">
              <w:rPr>
                <w:szCs w:val="22"/>
                <w:lang w:val="fr-FR"/>
              </w:rPr>
              <w:t>Académie de l</w:t>
            </w:r>
            <w:r>
              <w:rPr>
                <w:szCs w:val="22"/>
                <w:lang w:val="fr-FR"/>
              </w:rPr>
              <w:t>’</w:t>
            </w:r>
            <w:r w:rsidRPr="00975B5B">
              <w:rPr>
                <w:szCs w:val="22"/>
                <w:lang w:val="fr-FR"/>
              </w:rPr>
              <w:t>OMPI, en coopération avec le bureau régional concerné, doit mettre au point un modèle d</w:t>
            </w:r>
            <w:r>
              <w:rPr>
                <w:szCs w:val="22"/>
                <w:lang w:val="fr-FR"/>
              </w:rPr>
              <w:t>’</w:t>
            </w:r>
            <w:r w:rsidRPr="00975B5B">
              <w:rPr>
                <w:szCs w:val="22"/>
                <w:lang w:val="fr-FR"/>
              </w:rPr>
              <w:t>évaluation à partager avec les centres en vue de son adaptation et de son utilisation pour déterminer si les formateurs au bénéfice d</w:t>
            </w:r>
            <w:r>
              <w:rPr>
                <w:szCs w:val="22"/>
                <w:lang w:val="fr-FR"/>
              </w:rPr>
              <w:t>’</w:t>
            </w:r>
            <w:r w:rsidRPr="00975B5B">
              <w:rPr>
                <w:szCs w:val="22"/>
                <w:lang w:val="fr-FR"/>
              </w:rPr>
              <w:t>une formation ont les compétences requises pour dispenser la formation.</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v)</w:t>
            </w:r>
            <w:r w:rsidRPr="00975B5B">
              <w:rPr>
                <w:szCs w:val="22"/>
                <w:lang w:val="fr-FR"/>
              </w:rPr>
              <w:tab/>
              <w:t>La page Wiki consacrée au projet devrait être officiellement lancée par l</w:t>
            </w:r>
            <w:r>
              <w:rPr>
                <w:szCs w:val="22"/>
                <w:lang w:val="fr-FR"/>
              </w:rPr>
              <w:t>’</w:t>
            </w:r>
            <w:r w:rsidRPr="00975B5B">
              <w:rPr>
                <w:szCs w:val="22"/>
                <w:lang w:val="fr-FR"/>
              </w:rPr>
              <w:t>OMPI et mise en avant auprès des États membres.</w:t>
            </w:r>
          </w:p>
          <w:p w:rsidR="00D860D3" w:rsidRPr="00975B5B" w:rsidRDefault="00D860D3" w:rsidP="00D05A49">
            <w:pPr>
              <w:rPr>
                <w:szCs w:val="22"/>
                <w:lang w:val="fr-FR"/>
              </w:rPr>
            </w:pPr>
            <w:r w:rsidRPr="00975B5B">
              <w:rPr>
                <w:szCs w:val="22"/>
                <w:lang w:val="fr-FR"/>
              </w:rPr>
              <w:t>Un modérateur devrait être sélectionné pour cette page, afin de stimuler et de superviser les discussions et contributions sur la création d</w:t>
            </w:r>
            <w:r>
              <w:rPr>
                <w:szCs w:val="22"/>
                <w:lang w:val="fr-FR"/>
              </w:rPr>
              <w:t>’</w:t>
            </w:r>
            <w:r w:rsidRPr="00975B5B">
              <w:rPr>
                <w:szCs w:val="22"/>
                <w:lang w:val="fr-FR"/>
              </w:rPr>
              <w:t>instituts de formation en propriété intellectuelle et sur les formations qu</w:t>
            </w:r>
            <w:r>
              <w:rPr>
                <w:szCs w:val="22"/>
                <w:lang w:val="fr-FR"/>
              </w:rPr>
              <w:t>’</w:t>
            </w:r>
            <w:r w:rsidRPr="00975B5B">
              <w:rPr>
                <w:szCs w:val="22"/>
                <w:lang w:val="fr-FR"/>
              </w:rPr>
              <w:t>ils proposent.</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vi)</w:t>
            </w:r>
            <w:r w:rsidRPr="00975B5B">
              <w:rPr>
                <w:szCs w:val="22"/>
                <w:lang w:val="fr-FR"/>
              </w:rPr>
              <w:tab/>
              <w:t>L</w:t>
            </w:r>
            <w:r>
              <w:rPr>
                <w:szCs w:val="22"/>
                <w:lang w:val="fr-FR"/>
              </w:rPr>
              <w:t>’</w:t>
            </w:r>
            <w:r w:rsidRPr="00975B5B">
              <w:rPr>
                <w:szCs w:val="22"/>
                <w:lang w:val="fr-FR"/>
              </w:rPr>
              <w:t>équipe chargée du projet, en étroite collaboration avec les bureaux régionaux, devrait rapidement finaliser l</w:t>
            </w:r>
            <w:r>
              <w:rPr>
                <w:szCs w:val="22"/>
                <w:lang w:val="fr-FR"/>
              </w:rPr>
              <w:t>’</w:t>
            </w:r>
            <w:r w:rsidRPr="00975B5B">
              <w:rPr>
                <w:szCs w:val="22"/>
                <w:lang w:val="fr-FR"/>
              </w:rPr>
              <w:t>ensemble de principes directeurs en cours d</w:t>
            </w:r>
            <w:r>
              <w:rPr>
                <w:szCs w:val="22"/>
                <w:lang w:val="fr-FR"/>
              </w:rPr>
              <w:t>’</w:t>
            </w:r>
            <w:r w:rsidRPr="00975B5B">
              <w:rPr>
                <w:szCs w:val="22"/>
                <w:lang w:val="fr-FR"/>
              </w:rPr>
              <w:t>élaboration qui ont trait à la procédure à suivre pour créer un centre de formation autonome dans le domaine de la propriété intellectuelle.</w:t>
            </w:r>
          </w:p>
        </w:tc>
      </w:tr>
    </w:tbl>
    <w:p w:rsidR="00D860D3" w:rsidRPr="00975B5B" w:rsidRDefault="00D860D3" w:rsidP="00D05A49">
      <w:pPr>
        <w:rPr>
          <w:szCs w:val="22"/>
          <w:lang w:val="fr-FR"/>
        </w:rPr>
      </w:pPr>
    </w:p>
    <w:p w:rsidR="00D860D3" w:rsidRPr="00975B5B" w:rsidRDefault="00D860D3" w:rsidP="00D05A49">
      <w:pPr>
        <w:rPr>
          <w:lang w:val="fr-FR"/>
        </w:rPr>
      </w:pPr>
      <w:r w:rsidRPr="00975B5B">
        <w:rPr>
          <w:lang w:val="fr-FR"/>
        </w:rPr>
        <w:t>viii)</w:t>
      </w:r>
      <w:r w:rsidRPr="00975B5B">
        <w:rPr>
          <w:lang w:val="fr-FR"/>
        </w:rPr>
        <w:tab/>
        <w:t>Projet relatif à des institutions de propriété intellectuelle efficaces</w:t>
      </w:r>
    </w:p>
    <w:p w:rsidR="00D860D3" w:rsidRPr="00975B5B" w:rsidRDefault="00D860D3" w:rsidP="00D05A49">
      <w:pPr>
        <w:rPr>
          <w:szCs w:val="22"/>
          <w:lang w:val="fr-FR"/>
        </w:rPr>
      </w:pPr>
      <w:r w:rsidRPr="00975B5B">
        <w:rPr>
          <w:szCs w:val="22"/>
          <w:lang w:val="fr-FR"/>
        </w:rPr>
        <w:t>DA_10_02 – Recommandation n° 10</w:t>
      </w:r>
    </w:p>
    <w:p w:rsidR="00D860D3" w:rsidRPr="00975B5B" w:rsidRDefault="00D860D3" w:rsidP="00D05A49">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739"/>
        <w:gridCol w:w="7352"/>
        <w:gridCol w:w="4753"/>
      </w:tblGrid>
      <w:tr w:rsidR="00D860D3" w:rsidRPr="00975B5B" w:rsidTr="00D05A49">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lang w:val="fr-FR"/>
              </w:rPr>
            </w:pPr>
            <w:r w:rsidRPr="00975B5B">
              <w:rPr>
                <w:szCs w:val="22"/>
                <w:lang w:val="fr-FR"/>
              </w:rPr>
              <w:t>DESCRIPTION SUCCINCTE</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bCs/>
                <w:szCs w:val="22"/>
                <w:lang w:val="fr-FR"/>
              </w:rPr>
            </w:pPr>
            <w:r w:rsidRPr="00975B5B">
              <w:rPr>
                <w:szCs w:val="22"/>
                <w:lang w:val="fr-FR"/>
              </w:rPr>
              <w:t>PRINCIPALES RÉALISATIONS</w:t>
            </w:r>
            <w:r w:rsidRPr="00975B5B">
              <w:rPr>
                <w:bCs/>
                <w:szCs w:val="22"/>
                <w:lang w:val="fr-FR"/>
              </w:rPr>
              <w:t xml:space="preserve"> ET RÉSULTATS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lang w:val="fr-FR"/>
              </w:rPr>
            </w:pPr>
            <w:r w:rsidRPr="00975B5B">
              <w:rPr>
                <w:szCs w:val="22"/>
                <w:lang w:val="fr-FR"/>
              </w:rPr>
              <w:t>PRINCIPALES RECOMMANDATIONS DES ÉVALUATEURS</w:t>
            </w:r>
          </w:p>
        </w:tc>
      </w:tr>
      <w:tr w:rsidR="00D860D3" w:rsidRPr="00975B5B" w:rsidTr="00D05A49">
        <w:tc>
          <w:tcPr>
            <w:tcW w:w="1123" w:type="pct"/>
            <w:shd w:val="clear" w:color="auto" w:fill="auto"/>
          </w:tcPr>
          <w:p w:rsidR="00D860D3" w:rsidRPr="00975B5B" w:rsidRDefault="00D860D3" w:rsidP="00D05A49">
            <w:pPr>
              <w:rPr>
                <w:szCs w:val="22"/>
                <w:lang w:val="fr-FR"/>
              </w:rPr>
            </w:pPr>
            <w:r w:rsidRPr="00975B5B">
              <w:rPr>
                <w:szCs w:val="22"/>
                <w:lang w:val="fr-FR"/>
              </w:rPr>
              <w:t>Création de solutions d</w:t>
            </w:r>
            <w:r>
              <w:rPr>
                <w:szCs w:val="22"/>
                <w:lang w:val="fr-FR"/>
              </w:rPr>
              <w:t>’</w:t>
            </w:r>
            <w:r w:rsidRPr="00975B5B">
              <w:rPr>
                <w:szCs w:val="22"/>
                <w:lang w:val="fr-FR"/>
              </w:rPr>
              <w:t>automatisation personnalisées pour les offices de propriété intellectuelle</w:t>
            </w:r>
            <w:r>
              <w:rPr>
                <w:szCs w:val="22"/>
                <w:lang w:val="fr-FR"/>
              </w:rPr>
              <w:t xml:space="preserve">.  </w:t>
            </w:r>
            <w:r w:rsidRPr="00975B5B">
              <w:rPr>
                <w:szCs w:val="22"/>
                <w:lang w:val="fr-FR"/>
              </w:rPr>
              <w:t>Ce projet comporte quatre volets</w:t>
            </w:r>
            <w:r>
              <w:rPr>
                <w:szCs w:val="22"/>
                <w:lang w:val="fr-FR"/>
              </w:rPr>
              <w:t> :</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1.</w:t>
            </w:r>
            <w:r w:rsidRPr="00975B5B">
              <w:rPr>
                <w:szCs w:val="22"/>
                <w:lang w:val="fr-FR"/>
              </w:rPr>
              <w:tab/>
              <w:t>infrastructure TIC et systèmes de communication électronique personnalisés pour l</w:t>
            </w:r>
            <w:r>
              <w:rPr>
                <w:szCs w:val="22"/>
                <w:lang w:val="fr-FR"/>
              </w:rPr>
              <w:t>’</w:t>
            </w:r>
            <w:r w:rsidRPr="00975B5B">
              <w:rPr>
                <w:szCs w:val="22"/>
                <w:lang w:val="fr-FR"/>
              </w:rPr>
              <w:t>OAPI;</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2.</w:t>
            </w:r>
            <w:r w:rsidRPr="00975B5B">
              <w:rPr>
                <w:szCs w:val="22"/>
                <w:lang w:val="fr-FR"/>
              </w:rPr>
              <w:tab/>
              <w:t>infrastructure TIC et systèmes de communication électronique personnalisés pour l</w:t>
            </w:r>
            <w:r>
              <w:rPr>
                <w:szCs w:val="22"/>
                <w:lang w:val="fr-FR"/>
              </w:rPr>
              <w:t>’</w:t>
            </w:r>
            <w:r w:rsidRPr="00975B5B">
              <w:rPr>
                <w:szCs w:val="22"/>
                <w:lang w:val="fr-FR"/>
              </w:rPr>
              <w:t>ARIPO;</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3.</w:t>
            </w:r>
            <w:r w:rsidRPr="00975B5B">
              <w:rPr>
                <w:szCs w:val="22"/>
                <w:lang w:val="fr-FR"/>
              </w:rPr>
              <w:tab/>
              <w:t>solutions automatisées personnalisées pour les institutions de propriété intellectuelle de trois </w:t>
            </w:r>
            <w:proofErr w:type="gramStart"/>
            <w:r w:rsidRPr="00975B5B">
              <w:rPr>
                <w:szCs w:val="22"/>
                <w:lang w:val="fr-FR"/>
              </w:rPr>
              <w:t>PMA;  et</w:t>
            </w:r>
            <w:proofErr w:type="gramEnd"/>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4.</w:t>
            </w:r>
            <w:r w:rsidRPr="00975B5B">
              <w:rPr>
                <w:szCs w:val="22"/>
                <w:lang w:val="fr-FR"/>
              </w:rPr>
              <w:tab/>
              <w:t>ateliers sur l</w:t>
            </w:r>
            <w:r>
              <w:rPr>
                <w:szCs w:val="22"/>
                <w:lang w:val="fr-FR"/>
              </w:rPr>
              <w:t>’</w:t>
            </w:r>
            <w:r w:rsidRPr="00975B5B">
              <w:rPr>
                <w:szCs w:val="22"/>
                <w:lang w:val="fr-FR"/>
              </w:rPr>
              <w:t>automatisation pour faciliter le partage et l</w:t>
            </w:r>
            <w:r>
              <w:rPr>
                <w:szCs w:val="22"/>
                <w:lang w:val="fr-FR"/>
              </w:rPr>
              <w:t>’</w:t>
            </w:r>
            <w:r w:rsidRPr="00975B5B">
              <w:rPr>
                <w:szCs w:val="22"/>
                <w:lang w:val="fr-FR"/>
              </w:rPr>
              <w:t>échange de données d</w:t>
            </w:r>
            <w:r>
              <w:rPr>
                <w:szCs w:val="22"/>
                <w:lang w:val="fr-FR"/>
              </w:rPr>
              <w:t>’</w:t>
            </w:r>
            <w:r w:rsidRPr="00975B5B">
              <w:rPr>
                <w:szCs w:val="22"/>
                <w:lang w:val="fr-FR"/>
              </w:rPr>
              <w:t>expérience nationales.</w:t>
            </w:r>
          </w:p>
        </w:tc>
        <w:tc>
          <w:tcPr>
            <w:tcW w:w="2076" w:type="pct"/>
            <w:shd w:val="clear" w:color="auto" w:fill="auto"/>
          </w:tcPr>
          <w:p w:rsidR="00D860D3" w:rsidRPr="00975B5B" w:rsidRDefault="00D860D3" w:rsidP="00D05A49">
            <w:pPr>
              <w:rPr>
                <w:bCs/>
                <w:szCs w:val="22"/>
                <w:u w:val="single"/>
                <w:lang w:val="fr-FR"/>
              </w:rPr>
            </w:pPr>
            <w:r w:rsidRPr="00975B5B">
              <w:rPr>
                <w:bCs/>
                <w:szCs w:val="22"/>
                <w:u w:val="single"/>
                <w:lang w:val="fr-FR"/>
              </w:rPr>
              <w:t>Projet OAPI</w:t>
            </w:r>
            <w:r>
              <w:rPr>
                <w:bCs/>
                <w:szCs w:val="22"/>
                <w:lang w:val="fr-FR"/>
              </w:rPr>
              <w:t> :</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Des travaux préparatoires ont été menés en vue du déploiement du système d</w:t>
            </w:r>
            <w:r>
              <w:rPr>
                <w:szCs w:val="22"/>
                <w:lang w:val="fr-FR"/>
              </w:rPr>
              <w:t>’</w:t>
            </w:r>
            <w:r w:rsidRPr="00975B5B">
              <w:rPr>
                <w:szCs w:val="22"/>
                <w:lang w:val="fr-FR"/>
              </w:rPr>
              <w:t>automatisation de la propriété industrielle (IPAS).  Du matériel a également été acheté pour l</w:t>
            </w:r>
            <w:r>
              <w:rPr>
                <w:szCs w:val="22"/>
                <w:lang w:val="fr-FR"/>
              </w:rPr>
              <w:t>’</w:t>
            </w:r>
            <w:r w:rsidRPr="00975B5B">
              <w:rPr>
                <w:szCs w:val="22"/>
                <w:lang w:val="fr-FR"/>
              </w:rPr>
              <w:t>office afin de soutenir le projet à l</w:t>
            </w:r>
            <w:r>
              <w:rPr>
                <w:szCs w:val="22"/>
                <w:lang w:val="fr-FR"/>
              </w:rPr>
              <w:t>’</w:t>
            </w:r>
            <w:r w:rsidRPr="00975B5B">
              <w:rPr>
                <w:szCs w:val="22"/>
                <w:lang w:val="fr-FR"/>
              </w:rPr>
              <w:t>OAPI et deux États membres ont été recensés aux fins de ce projet</w:t>
            </w:r>
            <w:r>
              <w:rPr>
                <w:szCs w:val="22"/>
                <w:lang w:val="fr-FR"/>
              </w:rPr>
              <w:t> :</w:t>
            </w:r>
            <w:r w:rsidRPr="00975B5B">
              <w:rPr>
                <w:szCs w:val="22"/>
                <w:lang w:val="fr-FR"/>
              </w:rPr>
              <w:t xml:space="preserve"> le Gabon et le Sénégal</w:t>
            </w:r>
            <w:r>
              <w:rPr>
                <w:szCs w:val="22"/>
                <w:lang w:val="fr-FR"/>
              </w:rPr>
              <w:t xml:space="preserve">.  </w:t>
            </w:r>
            <w:r w:rsidRPr="00975B5B">
              <w:rPr>
                <w:szCs w:val="22"/>
                <w:lang w:val="fr-FR"/>
              </w:rPr>
              <w:t>Le système a été configuré pour les tâches de l</w:t>
            </w:r>
            <w:r>
              <w:rPr>
                <w:szCs w:val="22"/>
                <w:lang w:val="fr-FR"/>
              </w:rPr>
              <w:t>’</w:t>
            </w:r>
            <w:r w:rsidRPr="00975B5B">
              <w:rPr>
                <w:szCs w:val="22"/>
                <w:lang w:val="fr-FR"/>
              </w:rPr>
              <w:t>OAPI concernant le sous</w:t>
            </w:r>
            <w:r>
              <w:rPr>
                <w:szCs w:val="22"/>
                <w:lang w:val="fr-FR"/>
              </w:rPr>
              <w:noBreakHyphen/>
            </w:r>
            <w:r w:rsidRPr="00975B5B">
              <w:rPr>
                <w:szCs w:val="22"/>
                <w:lang w:val="fr-FR"/>
              </w:rPr>
              <w:t>projet relatif aux noms commerciaux</w:t>
            </w:r>
            <w:r>
              <w:rPr>
                <w:szCs w:val="22"/>
                <w:lang w:val="fr-FR"/>
              </w:rPr>
              <w:t xml:space="preserve">.  </w:t>
            </w:r>
            <w:r w:rsidRPr="00975B5B">
              <w:rPr>
                <w:szCs w:val="22"/>
                <w:lang w:val="fr-FR"/>
              </w:rPr>
              <w:t>Les données ont été transférées et les utilisateurs ont été formés au système.</w:t>
            </w:r>
          </w:p>
          <w:p w:rsidR="00D860D3" w:rsidRPr="00975B5B" w:rsidRDefault="00D860D3" w:rsidP="00D05A49">
            <w:pPr>
              <w:rPr>
                <w:bCs/>
                <w:szCs w:val="22"/>
                <w:u w:val="single"/>
                <w:lang w:val="fr-FR"/>
              </w:rPr>
            </w:pPr>
          </w:p>
          <w:p w:rsidR="00D860D3" w:rsidRPr="00975B5B" w:rsidRDefault="00D860D3" w:rsidP="00D05A49">
            <w:pPr>
              <w:rPr>
                <w:bCs/>
                <w:szCs w:val="22"/>
                <w:u w:val="single"/>
                <w:lang w:val="fr-FR"/>
              </w:rPr>
            </w:pPr>
            <w:r w:rsidRPr="00975B5B">
              <w:rPr>
                <w:bCs/>
                <w:szCs w:val="22"/>
                <w:u w:val="single"/>
                <w:lang w:val="fr-FR"/>
              </w:rPr>
              <w:t>Projet ARIPO</w:t>
            </w:r>
            <w:r>
              <w:rPr>
                <w:bCs/>
                <w:szCs w:val="22"/>
                <w:lang w:val="fr-FR"/>
              </w:rPr>
              <w:t> :</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Un système d</w:t>
            </w:r>
            <w:r>
              <w:rPr>
                <w:szCs w:val="22"/>
                <w:lang w:val="fr-FR"/>
              </w:rPr>
              <w:t>’</w:t>
            </w:r>
            <w:r w:rsidRPr="00975B5B">
              <w:rPr>
                <w:szCs w:val="22"/>
                <w:lang w:val="fr-FR"/>
              </w:rPr>
              <w:t>échange de données électroniques concernant les notifications entre l</w:t>
            </w:r>
            <w:r>
              <w:rPr>
                <w:szCs w:val="22"/>
                <w:lang w:val="fr-FR"/>
              </w:rPr>
              <w:t>’</w:t>
            </w:r>
            <w:r w:rsidRPr="00975B5B">
              <w:rPr>
                <w:szCs w:val="22"/>
                <w:lang w:val="fr-FR"/>
              </w:rPr>
              <w:t>ARIPO et cinq offices de ses États membres (Botswana, Ghana, Kenya, Namibie et Ouganda) a été installé avec succès et est aujourd</w:t>
            </w:r>
            <w:r>
              <w:rPr>
                <w:szCs w:val="22"/>
                <w:lang w:val="fr-FR"/>
              </w:rPr>
              <w:t>’</w:t>
            </w:r>
            <w:r w:rsidRPr="00975B5B">
              <w:rPr>
                <w:szCs w:val="22"/>
                <w:lang w:val="fr-FR"/>
              </w:rPr>
              <w:t>hui largement utilisé</w:t>
            </w:r>
            <w:r>
              <w:rPr>
                <w:szCs w:val="22"/>
                <w:lang w:val="fr-FR"/>
              </w:rPr>
              <w:t xml:space="preserve">.  </w:t>
            </w:r>
            <w:r w:rsidRPr="00975B5B">
              <w:rPr>
                <w:szCs w:val="22"/>
                <w:lang w:val="fr-FR"/>
              </w:rPr>
              <w:t>Le système a également été demandé par trois autres États membres</w:t>
            </w:r>
            <w:r>
              <w:rPr>
                <w:szCs w:val="22"/>
                <w:lang w:val="fr-FR"/>
              </w:rPr>
              <w:t xml:space="preserve">.  </w:t>
            </w:r>
            <w:r w:rsidRPr="00975B5B">
              <w:rPr>
                <w:szCs w:val="22"/>
                <w:lang w:val="fr-FR"/>
              </w:rPr>
              <w:t>Il permet de mettre fin aux notifications sur papier entre l</w:t>
            </w:r>
            <w:r>
              <w:rPr>
                <w:szCs w:val="22"/>
                <w:lang w:val="fr-FR"/>
              </w:rPr>
              <w:t>’</w:t>
            </w:r>
            <w:r w:rsidRPr="00975B5B">
              <w:rPr>
                <w:szCs w:val="22"/>
                <w:lang w:val="fr-FR"/>
              </w:rPr>
              <w:t>ARIPO et ses États membres.</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Le rapport d</w:t>
            </w:r>
            <w:r>
              <w:rPr>
                <w:szCs w:val="22"/>
                <w:lang w:val="fr-FR"/>
              </w:rPr>
              <w:t>’</w:t>
            </w:r>
            <w:r w:rsidRPr="00975B5B">
              <w:rPr>
                <w:szCs w:val="22"/>
                <w:lang w:val="fr-FR"/>
              </w:rPr>
              <w:t>évaluation présenté à la dix</w:t>
            </w:r>
            <w:r>
              <w:rPr>
                <w:szCs w:val="22"/>
                <w:lang w:val="fr-FR"/>
              </w:rPr>
              <w:t>ième session</w:t>
            </w:r>
            <w:r w:rsidRPr="00975B5B">
              <w:rPr>
                <w:szCs w:val="22"/>
                <w:lang w:val="fr-FR"/>
              </w:rPr>
              <w:t xml:space="preserve"> du comité (CDIP/10/4) est disponible à l</w:t>
            </w:r>
            <w:r>
              <w:rPr>
                <w:szCs w:val="22"/>
                <w:lang w:val="fr-FR"/>
              </w:rPr>
              <w:t>’</w:t>
            </w:r>
            <w:r w:rsidRPr="00975B5B">
              <w:rPr>
                <w:szCs w:val="22"/>
                <w:lang w:val="fr-FR"/>
              </w:rPr>
              <w:t>adresse </w:t>
            </w:r>
            <w:hyperlink r:id="rId46" w:history="1">
              <w:r w:rsidRPr="00975B5B">
                <w:rPr>
                  <w:rStyle w:val="Hyperlink"/>
                  <w:color w:val="auto"/>
                  <w:lang w:val="fr-FR"/>
                </w:rPr>
                <w:t>http://www.wipo.int/meetings/fr/doc_details.jsp?doc_id=217428</w:t>
              </w:r>
            </w:hyperlink>
            <w:r w:rsidRPr="00975B5B">
              <w:rPr>
                <w:szCs w:val="22"/>
                <w:lang w:val="fr-FR"/>
              </w:rPr>
              <w:t>.</w:t>
            </w:r>
          </w:p>
        </w:tc>
        <w:tc>
          <w:tcPr>
            <w:tcW w:w="1801" w:type="pct"/>
            <w:shd w:val="clear" w:color="auto" w:fill="auto"/>
          </w:tcPr>
          <w:p w:rsidR="00D860D3" w:rsidRPr="00975B5B" w:rsidRDefault="00D860D3" w:rsidP="00D05A49">
            <w:pPr>
              <w:rPr>
                <w:szCs w:val="22"/>
                <w:lang w:val="fr-FR"/>
              </w:rPr>
            </w:pPr>
            <w:r w:rsidRPr="00975B5B">
              <w:rPr>
                <w:szCs w:val="22"/>
                <w:lang w:val="fr-FR"/>
              </w:rPr>
              <w:t>i)</w:t>
            </w:r>
            <w:r w:rsidRPr="00975B5B">
              <w:rPr>
                <w:szCs w:val="22"/>
                <w:lang w:val="fr-FR"/>
              </w:rPr>
              <w:tab/>
              <w:t>Le Secrétariat de l</w:t>
            </w:r>
            <w:r>
              <w:rPr>
                <w:szCs w:val="22"/>
                <w:lang w:val="fr-FR"/>
              </w:rPr>
              <w:t>’</w:t>
            </w:r>
            <w:r w:rsidRPr="00975B5B">
              <w:rPr>
                <w:szCs w:val="22"/>
                <w:lang w:val="fr-FR"/>
              </w:rPr>
              <w:t>OMPI devrait modifier le descriptif du projet aux fins de la mise en œuvre d</w:t>
            </w:r>
            <w:r>
              <w:rPr>
                <w:szCs w:val="22"/>
                <w:lang w:val="fr-FR"/>
              </w:rPr>
              <w:t>’</w:t>
            </w:r>
            <w:r w:rsidRPr="00975B5B">
              <w:rPr>
                <w:szCs w:val="22"/>
                <w:lang w:val="fr-FR"/>
              </w:rPr>
              <w:t>autres projets de cette nature</w:t>
            </w:r>
            <w:r>
              <w:rPr>
                <w:szCs w:val="22"/>
                <w:lang w:val="fr-FR"/>
              </w:rPr>
              <w:t> :</w:t>
            </w:r>
          </w:p>
          <w:p w:rsidR="00D860D3" w:rsidRPr="00975B5B" w:rsidRDefault="00D860D3" w:rsidP="00D05A49">
            <w:pPr>
              <w:rPr>
                <w:szCs w:val="22"/>
                <w:lang w:val="fr-FR"/>
              </w:rPr>
            </w:pPr>
          </w:p>
          <w:p w:rsidR="00D860D3" w:rsidRPr="00975B5B" w:rsidRDefault="00D860D3" w:rsidP="00D05A49">
            <w:pPr>
              <w:contextualSpacing/>
              <w:rPr>
                <w:rFonts w:eastAsiaTheme="minorHAnsi"/>
                <w:szCs w:val="22"/>
                <w:lang w:val="fr-FR"/>
              </w:rPr>
            </w:pPr>
            <w:r w:rsidRPr="00975B5B">
              <w:rPr>
                <w:rFonts w:eastAsiaTheme="minorHAnsi"/>
                <w:szCs w:val="22"/>
                <w:lang w:val="fr-FR"/>
              </w:rPr>
              <w:t>–</w:t>
            </w:r>
            <w:r w:rsidRPr="00975B5B">
              <w:rPr>
                <w:rFonts w:eastAsiaTheme="minorHAnsi"/>
                <w:szCs w:val="22"/>
                <w:lang w:val="fr-FR"/>
              </w:rPr>
              <w:tab/>
              <w:t>pour y intégrer des outils susceptibles d</w:t>
            </w:r>
            <w:r>
              <w:rPr>
                <w:rFonts w:eastAsiaTheme="minorHAnsi"/>
                <w:szCs w:val="22"/>
                <w:lang w:val="fr-FR"/>
              </w:rPr>
              <w:t>’</w:t>
            </w:r>
            <w:r w:rsidRPr="00975B5B">
              <w:rPr>
                <w:rFonts w:eastAsiaTheme="minorHAnsi"/>
                <w:szCs w:val="22"/>
                <w:lang w:val="fr-FR"/>
              </w:rPr>
              <w:t>aider les bénéficiaires à suivre les progrès accomplis et à évaluer l</w:t>
            </w:r>
            <w:r>
              <w:rPr>
                <w:rFonts w:eastAsiaTheme="minorHAnsi"/>
                <w:szCs w:val="22"/>
                <w:lang w:val="fr-FR"/>
              </w:rPr>
              <w:t>’</w:t>
            </w:r>
            <w:r w:rsidRPr="00975B5B">
              <w:rPr>
                <w:rFonts w:eastAsiaTheme="minorHAnsi"/>
                <w:szCs w:val="22"/>
                <w:lang w:val="fr-FR"/>
              </w:rPr>
              <w:t>incidence du projet;</w:t>
            </w:r>
          </w:p>
          <w:p w:rsidR="00D860D3" w:rsidRPr="00975B5B" w:rsidRDefault="00D860D3" w:rsidP="00D05A49">
            <w:pPr>
              <w:rPr>
                <w:szCs w:val="22"/>
                <w:lang w:val="fr-FR"/>
              </w:rPr>
            </w:pPr>
          </w:p>
          <w:p w:rsidR="00D860D3" w:rsidRPr="00975B5B" w:rsidRDefault="00D860D3" w:rsidP="00D05A49">
            <w:pPr>
              <w:contextualSpacing/>
              <w:rPr>
                <w:rFonts w:eastAsiaTheme="minorHAnsi"/>
                <w:szCs w:val="22"/>
                <w:lang w:val="fr-FR"/>
              </w:rPr>
            </w:pPr>
            <w:r w:rsidRPr="00975B5B">
              <w:rPr>
                <w:rFonts w:eastAsiaTheme="minorHAnsi"/>
                <w:szCs w:val="22"/>
                <w:lang w:val="fr-FR"/>
              </w:rPr>
              <w:t>–</w:t>
            </w:r>
            <w:r w:rsidRPr="00975B5B">
              <w:rPr>
                <w:rFonts w:eastAsiaTheme="minorHAnsi"/>
                <w:szCs w:val="22"/>
                <w:lang w:val="fr-FR"/>
              </w:rPr>
              <w:tab/>
              <w:t>pour rendre obligatoires les rapports des bénéficiaires sur les progrès accomplis;</w:t>
            </w:r>
          </w:p>
          <w:p w:rsidR="00D860D3" w:rsidRPr="00975B5B" w:rsidRDefault="00D860D3" w:rsidP="00D05A49">
            <w:pPr>
              <w:rPr>
                <w:szCs w:val="22"/>
                <w:lang w:val="fr-FR"/>
              </w:rPr>
            </w:pPr>
          </w:p>
          <w:p w:rsidR="00D860D3" w:rsidRPr="00975B5B" w:rsidRDefault="00D860D3" w:rsidP="00D05A49">
            <w:pPr>
              <w:contextualSpacing/>
              <w:rPr>
                <w:rFonts w:eastAsiaTheme="minorHAnsi"/>
                <w:szCs w:val="22"/>
                <w:lang w:val="fr-FR"/>
              </w:rPr>
            </w:pPr>
            <w:r w:rsidRPr="00975B5B">
              <w:rPr>
                <w:rFonts w:eastAsiaTheme="minorHAnsi"/>
                <w:szCs w:val="22"/>
                <w:lang w:val="fr-FR"/>
              </w:rPr>
              <w:t>–</w:t>
            </w:r>
            <w:r w:rsidRPr="00975B5B">
              <w:rPr>
                <w:rFonts w:eastAsiaTheme="minorHAnsi"/>
                <w:szCs w:val="22"/>
                <w:lang w:val="fr-FR"/>
              </w:rPr>
              <w:tab/>
              <w:t>pour distinguer le projet des activités régulières d</w:t>
            </w:r>
            <w:r>
              <w:rPr>
                <w:rFonts w:eastAsiaTheme="minorHAnsi"/>
                <w:szCs w:val="22"/>
                <w:lang w:val="fr-FR"/>
              </w:rPr>
              <w:t>’</w:t>
            </w:r>
            <w:r w:rsidRPr="00975B5B">
              <w:rPr>
                <w:rFonts w:eastAsiaTheme="minorHAnsi"/>
                <w:szCs w:val="22"/>
                <w:lang w:val="fr-FR"/>
              </w:rPr>
              <w:t>assistance technique menées par le Secrétariat de l</w:t>
            </w:r>
            <w:r>
              <w:rPr>
                <w:rFonts w:eastAsiaTheme="minorHAnsi"/>
                <w:szCs w:val="22"/>
                <w:lang w:val="fr-FR"/>
              </w:rPr>
              <w:t>’</w:t>
            </w:r>
            <w:r w:rsidRPr="00975B5B">
              <w:rPr>
                <w:rFonts w:eastAsiaTheme="minorHAnsi"/>
                <w:szCs w:val="22"/>
                <w:lang w:val="fr-FR"/>
              </w:rPr>
              <w:t>OMPI;</w:t>
            </w:r>
          </w:p>
          <w:p w:rsidR="00D860D3" w:rsidRPr="00975B5B" w:rsidRDefault="00D860D3" w:rsidP="00D05A49">
            <w:pPr>
              <w:rPr>
                <w:szCs w:val="22"/>
                <w:lang w:val="fr-FR"/>
              </w:rPr>
            </w:pPr>
          </w:p>
          <w:p w:rsidR="00D860D3" w:rsidRPr="00975B5B" w:rsidRDefault="00D860D3" w:rsidP="00D05A49">
            <w:pPr>
              <w:contextualSpacing/>
              <w:rPr>
                <w:rFonts w:eastAsiaTheme="minorHAnsi"/>
                <w:szCs w:val="22"/>
                <w:lang w:val="fr-FR"/>
              </w:rPr>
            </w:pPr>
            <w:r w:rsidRPr="00975B5B">
              <w:rPr>
                <w:rFonts w:eastAsiaTheme="minorHAnsi"/>
                <w:szCs w:val="22"/>
                <w:lang w:val="fr-FR"/>
              </w:rPr>
              <w:t>–</w:t>
            </w:r>
            <w:r w:rsidRPr="00975B5B">
              <w:rPr>
                <w:rFonts w:eastAsiaTheme="minorHAnsi"/>
                <w:szCs w:val="22"/>
                <w:lang w:val="fr-FR"/>
              </w:rPr>
              <w:tab/>
              <w:t>pour améliorer les accords contractuels avec des fournisseurs locaux de matériel informatique du point de vue de la qualité et des services après</w:t>
            </w:r>
            <w:r>
              <w:rPr>
                <w:rFonts w:eastAsiaTheme="minorHAnsi"/>
                <w:szCs w:val="22"/>
                <w:lang w:val="fr-FR"/>
              </w:rPr>
              <w:noBreakHyphen/>
            </w:r>
            <w:r w:rsidRPr="00975B5B">
              <w:rPr>
                <w:rFonts w:eastAsiaTheme="minorHAnsi"/>
                <w:szCs w:val="22"/>
                <w:lang w:val="fr-FR"/>
              </w:rPr>
              <w:t>vente.</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ii)</w:t>
            </w:r>
            <w:r w:rsidRPr="00975B5B">
              <w:rPr>
                <w:szCs w:val="22"/>
                <w:lang w:val="fr-FR"/>
              </w:rPr>
              <w:tab/>
              <w:t>Le Secrétariat de l</w:t>
            </w:r>
            <w:r>
              <w:rPr>
                <w:szCs w:val="22"/>
                <w:lang w:val="fr-FR"/>
              </w:rPr>
              <w:t>’</w:t>
            </w:r>
            <w:r w:rsidRPr="00975B5B">
              <w:rPr>
                <w:szCs w:val="22"/>
                <w:lang w:val="fr-FR"/>
              </w:rPr>
              <w:t>OMPI devrait achever l</w:t>
            </w:r>
            <w:r>
              <w:rPr>
                <w:szCs w:val="22"/>
                <w:lang w:val="fr-FR"/>
              </w:rPr>
              <w:t>’</w:t>
            </w:r>
            <w:r w:rsidRPr="00975B5B">
              <w:rPr>
                <w:szCs w:val="22"/>
                <w:lang w:val="fr-FR"/>
              </w:rPr>
              <w:t>exécution du projet tel qu</w:t>
            </w:r>
            <w:r>
              <w:rPr>
                <w:szCs w:val="22"/>
                <w:lang w:val="fr-FR"/>
              </w:rPr>
              <w:t>’</w:t>
            </w:r>
            <w:r w:rsidRPr="00975B5B">
              <w:rPr>
                <w:szCs w:val="22"/>
                <w:lang w:val="fr-FR"/>
              </w:rPr>
              <w:t>indiqué dans le descriptif du projet en intégrant les activités correspondantes dans le budget ordinaire, plus précisément</w:t>
            </w:r>
            <w:r>
              <w:rPr>
                <w:szCs w:val="22"/>
                <w:lang w:val="fr-FR"/>
              </w:rPr>
              <w:t> :</w:t>
            </w:r>
          </w:p>
          <w:p w:rsidR="00D860D3" w:rsidRPr="00975B5B" w:rsidRDefault="00D860D3" w:rsidP="00D05A49">
            <w:pPr>
              <w:rPr>
                <w:szCs w:val="22"/>
                <w:lang w:val="fr-FR"/>
              </w:rPr>
            </w:pPr>
          </w:p>
          <w:p w:rsidR="00D860D3" w:rsidRPr="00975B5B" w:rsidRDefault="00D860D3" w:rsidP="00D05A49">
            <w:pPr>
              <w:contextualSpacing/>
              <w:rPr>
                <w:rFonts w:eastAsiaTheme="minorHAnsi"/>
                <w:szCs w:val="22"/>
                <w:lang w:val="fr-FR"/>
              </w:rPr>
            </w:pPr>
            <w:r w:rsidRPr="00975B5B">
              <w:rPr>
                <w:rFonts w:eastAsiaTheme="minorHAnsi"/>
                <w:szCs w:val="22"/>
                <w:lang w:val="fr-FR"/>
              </w:rPr>
              <w:t>–</w:t>
            </w:r>
            <w:r w:rsidRPr="00975B5B">
              <w:rPr>
                <w:rFonts w:eastAsiaTheme="minorHAnsi"/>
                <w:szCs w:val="22"/>
                <w:lang w:val="fr-FR"/>
              </w:rPr>
              <w:tab/>
              <w:t>pour renforcer le projet relatif à l</w:t>
            </w:r>
            <w:r>
              <w:rPr>
                <w:rFonts w:eastAsiaTheme="minorHAnsi"/>
                <w:szCs w:val="22"/>
                <w:lang w:val="fr-FR"/>
              </w:rPr>
              <w:t>’</w:t>
            </w:r>
            <w:r w:rsidRPr="00975B5B">
              <w:rPr>
                <w:rFonts w:eastAsiaTheme="minorHAnsi"/>
                <w:szCs w:val="22"/>
                <w:lang w:val="fr-FR"/>
              </w:rPr>
              <w:t>ARIPO dans les cinq pays concernés et de l</w:t>
            </w:r>
            <w:r>
              <w:rPr>
                <w:rFonts w:eastAsiaTheme="minorHAnsi"/>
                <w:szCs w:val="22"/>
                <w:lang w:val="fr-FR"/>
              </w:rPr>
              <w:t>’</w:t>
            </w:r>
            <w:r w:rsidRPr="00975B5B">
              <w:rPr>
                <w:rFonts w:eastAsiaTheme="minorHAnsi"/>
                <w:szCs w:val="22"/>
                <w:lang w:val="fr-FR"/>
              </w:rPr>
              <w:t>élargir à d</w:t>
            </w:r>
            <w:r>
              <w:rPr>
                <w:rFonts w:eastAsiaTheme="minorHAnsi"/>
                <w:szCs w:val="22"/>
                <w:lang w:val="fr-FR"/>
              </w:rPr>
              <w:t>’</w:t>
            </w:r>
            <w:r w:rsidRPr="00975B5B">
              <w:rPr>
                <w:rFonts w:eastAsiaTheme="minorHAnsi"/>
                <w:szCs w:val="22"/>
                <w:lang w:val="fr-FR"/>
              </w:rPr>
              <w:t>autres États membres;</w:t>
            </w:r>
          </w:p>
          <w:p w:rsidR="00D860D3" w:rsidRPr="00975B5B" w:rsidRDefault="00D860D3" w:rsidP="00D05A49">
            <w:pPr>
              <w:contextualSpacing/>
              <w:rPr>
                <w:rFonts w:eastAsiaTheme="minorHAnsi"/>
                <w:szCs w:val="22"/>
                <w:lang w:val="fr-FR"/>
              </w:rPr>
            </w:pPr>
          </w:p>
          <w:p w:rsidR="00D860D3" w:rsidRPr="00975B5B" w:rsidRDefault="00D860D3" w:rsidP="00D05A49">
            <w:pPr>
              <w:contextualSpacing/>
              <w:rPr>
                <w:rFonts w:eastAsiaTheme="minorHAnsi"/>
                <w:szCs w:val="22"/>
                <w:lang w:val="fr-FR"/>
              </w:rPr>
            </w:pPr>
            <w:r w:rsidRPr="00975B5B">
              <w:rPr>
                <w:rFonts w:eastAsiaTheme="minorHAnsi"/>
                <w:szCs w:val="22"/>
                <w:lang w:val="fr-FR"/>
              </w:rPr>
              <w:t>–</w:t>
            </w:r>
            <w:r w:rsidRPr="00975B5B">
              <w:rPr>
                <w:rFonts w:eastAsiaTheme="minorHAnsi"/>
                <w:szCs w:val="22"/>
                <w:lang w:val="fr-FR"/>
              </w:rPr>
              <w:tab/>
              <w:t>pour dégager des ressources et terminer la mise en place du système relatif aux TIC à l</w:t>
            </w:r>
            <w:r>
              <w:rPr>
                <w:rFonts w:eastAsiaTheme="minorHAnsi"/>
                <w:szCs w:val="22"/>
                <w:lang w:val="fr-FR"/>
              </w:rPr>
              <w:t>’</w:t>
            </w:r>
            <w:r w:rsidRPr="00975B5B">
              <w:rPr>
                <w:rFonts w:eastAsiaTheme="minorHAnsi"/>
                <w:szCs w:val="22"/>
                <w:lang w:val="fr-FR"/>
              </w:rPr>
              <w:t>OAPI afin de permettre l</w:t>
            </w:r>
            <w:r>
              <w:rPr>
                <w:rFonts w:eastAsiaTheme="minorHAnsi"/>
                <w:szCs w:val="22"/>
                <w:lang w:val="fr-FR"/>
              </w:rPr>
              <w:t>’</w:t>
            </w:r>
            <w:r w:rsidRPr="00975B5B">
              <w:rPr>
                <w:rFonts w:eastAsiaTheme="minorHAnsi"/>
                <w:szCs w:val="22"/>
                <w:lang w:val="fr-FR"/>
              </w:rPr>
              <w:t>échange de données avec les deux États membres (Sénégal et Gabon), sous réserve également que l</w:t>
            </w:r>
            <w:r>
              <w:rPr>
                <w:rFonts w:eastAsiaTheme="minorHAnsi"/>
                <w:szCs w:val="22"/>
                <w:lang w:val="fr-FR"/>
              </w:rPr>
              <w:t>’</w:t>
            </w:r>
            <w:r w:rsidRPr="00975B5B">
              <w:rPr>
                <w:rFonts w:eastAsiaTheme="minorHAnsi"/>
                <w:szCs w:val="22"/>
                <w:lang w:val="fr-FR"/>
              </w:rPr>
              <w:t>OAPI dispose des ressources nécessaires;</w:t>
            </w:r>
          </w:p>
          <w:p w:rsidR="00D860D3" w:rsidRPr="00975B5B" w:rsidRDefault="00D860D3" w:rsidP="00D05A49">
            <w:pPr>
              <w:rPr>
                <w:szCs w:val="22"/>
                <w:lang w:val="fr-FR"/>
              </w:rPr>
            </w:pPr>
          </w:p>
          <w:p w:rsidR="00D860D3" w:rsidRPr="00975B5B" w:rsidRDefault="00D860D3" w:rsidP="00D05A49">
            <w:pPr>
              <w:contextualSpacing/>
              <w:rPr>
                <w:rFonts w:eastAsiaTheme="minorHAnsi"/>
                <w:szCs w:val="22"/>
                <w:lang w:val="fr-FR"/>
              </w:rPr>
            </w:pPr>
            <w:r w:rsidRPr="00975B5B">
              <w:rPr>
                <w:rFonts w:eastAsiaTheme="minorHAnsi"/>
                <w:szCs w:val="22"/>
                <w:lang w:val="fr-FR"/>
              </w:rPr>
              <w:t>–</w:t>
            </w:r>
            <w:r w:rsidRPr="00975B5B">
              <w:rPr>
                <w:rFonts w:eastAsiaTheme="minorHAnsi"/>
                <w:szCs w:val="22"/>
                <w:lang w:val="fr-FR"/>
              </w:rPr>
              <w:tab/>
              <w:t>pour envisager de faire de l</w:t>
            </w:r>
            <w:r>
              <w:rPr>
                <w:rFonts w:eastAsiaTheme="minorHAnsi"/>
                <w:szCs w:val="22"/>
                <w:lang w:val="fr-FR"/>
              </w:rPr>
              <w:t>’</w:t>
            </w:r>
            <w:r w:rsidRPr="00975B5B">
              <w:rPr>
                <w:rFonts w:eastAsiaTheme="minorHAnsi"/>
                <w:szCs w:val="22"/>
                <w:lang w:val="fr-FR"/>
              </w:rPr>
              <w:t>atelier de formation destiné au partage des données d</w:t>
            </w:r>
            <w:r>
              <w:rPr>
                <w:rFonts w:eastAsiaTheme="minorHAnsi"/>
                <w:szCs w:val="22"/>
                <w:lang w:val="fr-FR"/>
              </w:rPr>
              <w:t>’</w:t>
            </w:r>
            <w:r w:rsidRPr="00975B5B">
              <w:rPr>
                <w:rFonts w:eastAsiaTheme="minorHAnsi"/>
                <w:szCs w:val="22"/>
                <w:lang w:val="fr-FR"/>
              </w:rPr>
              <w:t>expérience et des enseignements une manifestation annuelle dans la région.</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iii)</w:t>
            </w:r>
            <w:r w:rsidRPr="00975B5B">
              <w:rPr>
                <w:szCs w:val="22"/>
                <w:lang w:val="fr-FR"/>
              </w:rPr>
              <w:tab/>
              <w:t>Le Secrétariat de l</w:t>
            </w:r>
            <w:r>
              <w:rPr>
                <w:szCs w:val="22"/>
                <w:lang w:val="fr-FR"/>
              </w:rPr>
              <w:t>’</w:t>
            </w:r>
            <w:r w:rsidRPr="00975B5B">
              <w:rPr>
                <w:szCs w:val="22"/>
                <w:lang w:val="fr-FR"/>
              </w:rPr>
              <w:t>OMPI devrait à l</w:t>
            </w:r>
            <w:r>
              <w:rPr>
                <w:szCs w:val="22"/>
                <w:lang w:val="fr-FR"/>
              </w:rPr>
              <w:t>’</w:t>
            </w:r>
            <w:r w:rsidRPr="00975B5B">
              <w:rPr>
                <w:szCs w:val="22"/>
                <w:lang w:val="fr-FR"/>
              </w:rPr>
              <w:t>avenir renforcer la notion de partage des coûts dans le cadre de sa stratégie de mise en œuvre et d</w:t>
            </w:r>
            <w:r>
              <w:rPr>
                <w:szCs w:val="22"/>
                <w:lang w:val="fr-FR"/>
              </w:rPr>
              <w:t>’</w:t>
            </w:r>
            <w:r w:rsidRPr="00975B5B">
              <w:rPr>
                <w:szCs w:val="22"/>
                <w:lang w:val="fr-FR"/>
              </w:rPr>
              <w:t>exécution du projet.</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iv)</w:t>
            </w:r>
            <w:r w:rsidRPr="00975B5B">
              <w:rPr>
                <w:szCs w:val="22"/>
                <w:lang w:val="fr-FR"/>
              </w:rPr>
              <w:tab/>
              <w:t>Le Secrétariat de l</w:t>
            </w:r>
            <w:r>
              <w:rPr>
                <w:szCs w:val="22"/>
                <w:lang w:val="fr-FR"/>
              </w:rPr>
              <w:t>’</w:t>
            </w:r>
            <w:r w:rsidRPr="00975B5B">
              <w:rPr>
                <w:szCs w:val="22"/>
                <w:lang w:val="fr-FR"/>
              </w:rPr>
              <w:t>OMPI et les offices de propriété intellectuelle devraient garantir la viabilité du projet en mettant à disposition les ressources nécessaires à l</w:t>
            </w:r>
            <w:r>
              <w:rPr>
                <w:szCs w:val="22"/>
                <w:lang w:val="fr-FR"/>
              </w:rPr>
              <w:t>’</w:t>
            </w:r>
            <w:r w:rsidRPr="00975B5B">
              <w:rPr>
                <w:szCs w:val="22"/>
                <w:lang w:val="fr-FR"/>
              </w:rPr>
              <w:t>achèvement et à la continuité du projet.</w:t>
            </w:r>
          </w:p>
        </w:tc>
      </w:tr>
    </w:tbl>
    <w:p w:rsidR="00D860D3" w:rsidRPr="00975B5B" w:rsidRDefault="00D860D3" w:rsidP="00D05A49">
      <w:pPr>
        <w:rPr>
          <w:szCs w:val="22"/>
          <w:lang w:val="fr-FR"/>
        </w:rPr>
      </w:pPr>
    </w:p>
    <w:p w:rsidR="00D860D3" w:rsidRPr="00D05A49" w:rsidRDefault="00D860D3" w:rsidP="00D05A49">
      <w:pPr>
        <w:rPr>
          <w:szCs w:val="22"/>
          <w:lang w:val="fr-FR"/>
        </w:rPr>
      </w:pPr>
      <w:r w:rsidRPr="00975B5B">
        <w:rPr>
          <w:lang w:val="fr-FR"/>
        </w:rPr>
        <w:t>ix)</w:t>
      </w:r>
      <w:r w:rsidRPr="00975B5B">
        <w:rPr>
          <w:lang w:val="fr-FR"/>
        </w:rPr>
        <w:tab/>
        <w:t>Structure d</w:t>
      </w:r>
      <w:r>
        <w:rPr>
          <w:lang w:val="fr-FR"/>
        </w:rPr>
        <w:t>’</w:t>
      </w:r>
      <w:r w:rsidRPr="00975B5B">
        <w:rPr>
          <w:lang w:val="fr-FR"/>
        </w:rPr>
        <w:t>appui à l</w:t>
      </w:r>
      <w:r>
        <w:rPr>
          <w:lang w:val="fr-FR"/>
        </w:rPr>
        <w:t>’</w:t>
      </w:r>
      <w:r w:rsidRPr="00975B5B">
        <w:rPr>
          <w:lang w:val="fr-FR"/>
        </w:rPr>
        <w:t>innovation et au transfert de technologie à l</w:t>
      </w:r>
      <w:r>
        <w:rPr>
          <w:lang w:val="fr-FR"/>
        </w:rPr>
        <w:t>’</w:t>
      </w:r>
      <w:r w:rsidRPr="00975B5B">
        <w:rPr>
          <w:lang w:val="fr-FR"/>
        </w:rPr>
        <w:t>intention des institutions nationales</w:t>
      </w:r>
    </w:p>
    <w:p w:rsidR="00D860D3" w:rsidRPr="00975B5B" w:rsidRDefault="00D860D3" w:rsidP="00D05A49">
      <w:pPr>
        <w:rPr>
          <w:szCs w:val="22"/>
          <w:lang w:val="fr-FR"/>
        </w:rPr>
      </w:pPr>
      <w:r w:rsidRPr="00975B5B">
        <w:rPr>
          <w:szCs w:val="22"/>
          <w:lang w:val="fr-FR"/>
        </w:rPr>
        <w:t>DA_10_03 – Recommandation n° 10</w:t>
      </w:r>
    </w:p>
    <w:p w:rsidR="00D860D3" w:rsidRPr="00975B5B" w:rsidRDefault="00D860D3" w:rsidP="00D05A49">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739"/>
        <w:gridCol w:w="7352"/>
        <w:gridCol w:w="4753"/>
      </w:tblGrid>
      <w:tr w:rsidR="00D860D3" w:rsidRPr="00975B5B" w:rsidTr="00D05A49">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lang w:val="fr-FR"/>
              </w:rPr>
            </w:pPr>
            <w:r w:rsidRPr="00975B5B">
              <w:rPr>
                <w:szCs w:val="22"/>
                <w:lang w:val="fr-FR"/>
              </w:rPr>
              <w:t>DESCRIPTION SUCCINCTE</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lang w:val="fr-FR"/>
              </w:rPr>
            </w:pPr>
            <w:r w:rsidRPr="00975B5B">
              <w:rPr>
                <w:szCs w:val="22"/>
                <w:lang w:val="fr-FR"/>
              </w:rPr>
              <w:t>PRINCIPALES RÉALISATIONS ET RÉSULTATS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lang w:val="fr-FR"/>
              </w:rPr>
            </w:pPr>
            <w:r w:rsidRPr="00975B5B">
              <w:rPr>
                <w:szCs w:val="22"/>
                <w:lang w:val="fr-FR"/>
              </w:rPr>
              <w:t>PRINCIPALES RECOMMANDATIONS DES ÉVALUATEURS</w:t>
            </w:r>
          </w:p>
        </w:tc>
      </w:tr>
      <w:tr w:rsidR="00D860D3" w:rsidRPr="00975B5B" w:rsidTr="00D05A49">
        <w:tc>
          <w:tcPr>
            <w:tcW w:w="1123" w:type="pct"/>
            <w:shd w:val="clear" w:color="auto" w:fill="auto"/>
          </w:tcPr>
          <w:p w:rsidR="00D860D3" w:rsidRPr="00975B5B" w:rsidRDefault="00D860D3" w:rsidP="00D05A49">
            <w:pPr>
              <w:rPr>
                <w:szCs w:val="22"/>
                <w:lang w:val="fr-FR"/>
              </w:rPr>
            </w:pPr>
            <w:r w:rsidRPr="00975B5B">
              <w:rPr>
                <w:szCs w:val="22"/>
                <w:lang w:val="fr-FR"/>
              </w:rPr>
              <w:t>Établissement ou mise à jour/amélioration d</w:t>
            </w:r>
            <w:r>
              <w:rPr>
                <w:szCs w:val="22"/>
                <w:lang w:val="fr-FR"/>
              </w:rPr>
              <w:t>’</w:t>
            </w:r>
            <w:r w:rsidRPr="00975B5B">
              <w:rPr>
                <w:szCs w:val="22"/>
                <w:lang w:val="fr-FR"/>
              </w:rPr>
              <w:t>une série de modules ou d</w:t>
            </w:r>
            <w:r>
              <w:rPr>
                <w:szCs w:val="22"/>
                <w:lang w:val="fr-FR"/>
              </w:rPr>
              <w:t>’</w:t>
            </w:r>
            <w:r w:rsidRPr="00975B5B">
              <w:rPr>
                <w:szCs w:val="22"/>
                <w:lang w:val="fr-FR"/>
              </w:rPr>
              <w:t>éléments d</w:t>
            </w:r>
            <w:r>
              <w:rPr>
                <w:szCs w:val="22"/>
                <w:lang w:val="fr-FR"/>
              </w:rPr>
              <w:t>’</w:t>
            </w:r>
            <w:r w:rsidRPr="00975B5B">
              <w:rPr>
                <w:szCs w:val="22"/>
                <w:lang w:val="fr-FR"/>
              </w:rPr>
              <w:t xml:space="preserve">information relatifs à la gestion des droits de propriété intellectuelle par des instituts universitaires et de recherche, </w:t>
            </w:r>
            <w:r>
              <w:rPr>
                <w:szCs w:val="22"/>
                <w:lang w:val="fr-FR"/>
              </w:rPr>
              <w:t>y compris</w:t>
            </w:r>
            <w:r w:rsidRPr="00975B5B">
              <w:rPr>
                <w:szCs w:val="22"/>
                <w:lang w:val="fr-FR"/>
              </w:rPr>
              <w:t xml:space="preserve"> la création et le fonctionnement d</w:t>
            </w:r>
            <w:r>
              <w:rPr>
                <w:szCs w:val="22"/>
                <w:lang w:val="fr-FR"/>
              </w:rPr>
              <w:t>’</w:t>
            </w:r>
            <w:r w:rsidRPr="00975B5B">
              <w:rPr>
                <w:szCs w:val="22"/>
                <w:lang w:val="fr-FR"/>
              </w:rPr>
              <w:t>offices de transfert de technologie dans des organismes de recherche publics, l</w:t>
            </w:r>
            <w:r>
              <w:rPr>
                <w:szCs w:val="22"/>
                <w:lang w:val="fr-FR"/>
              </w:rPr>
              <w:t>’</w:t>
            </w:r>
            <w:r w:rsidRPr="00975B5B">
              <w:rPr>
                <w:szCs w:val="22"/>
                <w:lang w:val="fr-FR"/>
              </w:rPr>
              <w:t>étude des mécanismes de transfert de technologie (notamment les contrats de licences) et l</w:t>
            </w:r>
            <w:r>
              <w:rPr>
                <w:szCs w:val="22"/>
                <w:lang w:val="fr-FR"/>
              </w:rPr>
              <w:t>’</w:t>
            </w:r>
            <w:r w:rsidRPr="00975B5B">
              <w:rPr>
                <w:szCs w:val="22"/>
                <w:lang w:val="fr-FR"/>
              </w:rPr>
              <w:t>amélioration des capacités en matière de rédaction de demandes de brevet.</w:t>
            </w:r>
          </w:p>
        </w:tc>
        <w:tc>
          <w:tcPr>
            <w:tcW w:w="2076" w:type="pct"/>
            <w:shd w:val="clear" w:color="auto" w:fill="auto"/>
          </w:tcPr>
          <w:p w:rsidR="00D860D3" w:rsidRPr="00975B5B" w:rsidRDefault="00D860D3" w:rsidP="00D05A49">
            <w:pPr>
              <w:rPr>
                <w:szCs w:val="22"/>
                <w:lang w:val="fr-FR"/>
              </w:rPr>
            </w:pPr>
            <w:r w:rsidRPr="00975B5B">
              <w:rPr>
                <w:szCs w:val="22"/>
                <w:lang w:val="fr-FR"/>
              </w:rPr>
              <w:t xml:space="preserve">Réalisation de sept guides/manuels relatifs au transfert de technologie et fin des tests </w:t>
            </w:r>
            <w:r w:rsidRPr="00975B5B">
              <w:rPr>
                <w:i/>
                <w:szCs w:val="22"/>
                <w:lang w:val="fr-FR"/>
              </w:rPr>
              <w:t>in situ</w:t>
            </w:r>
            <w:r w:rsidRPr="00975B5B">
              <w:rPr>
                <w:szCs w:val="22"/>
                <w:lang w:val="fr-FR"/>
              </w:rPr>
              <w:t xml:space="preserve"> de ces nouveaux matériels dans différents pays dans le but d</w:t>
            </w:r>
            <w:r>
              <w:rPr>
                <w:szCs w:val="22"/>
                <w:lang w:val="fr-FR"/>
              </w:rPr>
              <w:t>’</w:t>
            </w:r>
            <w:r w:rsidRPr="00975B5B">
              <w:rPr>
                <w:szCs w:val="22"/>
                <w:lang w:val="fr-FR"/>
              </w:rPr>
              <w:t>aider les États membres à développer et à améliorer les capacités institutionnelles nationales en propriété intellectuelle</w:t>
            </w:r>
            <w:r>
              <w:rPr>
                <w:szCs w:val="22"/>
                <w:lang w:val="fr-FR"/>
              </w:rPr>
              <w:t xml:space="preserve">.  </w:t>
            </w:r>
            <w:r w:rsidRPr="00975B5B">
              <w:rPr>
                <w:szCs w:val="22"/>
                <w:lang w:val="fr-FR"/>
              </w:rPr>
              <w:t>Les guides ou manuels (en anglais) sont les suivants</w:t>
            </w:r>
            <w:r>
              <w:rPr>
                <w:szCs w:val="22"/>
                <w:lang w:val="fr-FR"/>
              </w:rPr>
              <w:t> :</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i)</w:t>
            </w:r>
            <w:r w:rsidRPr="00975B5B">
              <w:rPr>
                <w:szCs w:val="22"/>
                <w:lang w:val="fr-FR"/>
              </w:rPr>
              <w:tab/>
              <w:t xml:space="preserve">Patent </w:t>
            </w:r>
            <w:proofErr w:type="spellStart"/>
            <w:r w:rsidRPr="00975B5B">
              <w:rPr>
                <w:szCs w:val="22"/>
                <w:lang w:val="fr-FR"/>
              </w:rPr>
              <w:t>Drafting</w:t>
            </w:r>
            <w:proofErr w:type="spellEnd"/>
            <w:r w:rsidRPr="00975B5B">
              <w:rPr>
                <w:szCs w:val="22"/>
                <w:lang w:val="fr-FR"/>
              </w:rPr>
              <w:t xml:space="preserve"> </w:t>
            </w:r>
            <w:proofErr w:type="spellStart"/>
            <w:r w:rsidRPr="00975B5B">
              <w:rPr>
                <w:szCs w:val="22"/>
                <w:lang w:val="fr-FR"/>
              </w:rPr>
              <w:t>Exercise</w:t>
            </w:r>
            <w:proofErr w:type="spellEnd"/>
            <w:r w:rsidRPr="00975B5B">
              <w:rPr>
                <w:szCs w:val="22"/>
                <w:lang w:val="fr-FR"/>
              </w:rPr>
              <w:t xml:space="preserve"> Book;</w:t>
            </w:r>
          </w:p>
          <w:p w:rsidR="00D860D3" w:rsidRPr="00D05A49" w:rsidRDefault="00D860D3" w:rsidP="00D05A49">
            <w:pPr>
              <w:rPr>
                <w:szCs w:val="22"/>
                <w:lang w:val="en-US"/>
              </w:rPr>
            </w:pPr>
            <w:r w:rsidRPr="00D05A49">
              <w:rPr>
                <w:szCs w:val="22"/>
                <w:lang w:val="en-US"/>
              </w:rPr>
              <w:t>ii)</w:t>
            </w:r>
            <w:r w:rsidRPr="00D05A49">
              <w:rPr>
                <w:szCs w:val="22"/>
                <w:lang w:val="en-US"/>
              </w:rPr>
              <w:tab/>
              <w:t>Practical Guide for Valuing Intangible Assets in Research Institutions;</w:t>
            </w:r>
          </w:p>
          <w:p w:rsidR="00D860D3" w:rsidRPr="00D05A49" w:rsidRDefault="00D860D3" w:rsidP="00D05A49">
            <w:pPr>
              <w:rPr>
                <w:szCs w:val="22"/>
                <w:lang w:val="en-US"/>
              </w:rPr>
            </w:pPr>
            <w:r w:rsidRPr="00D05A49">
              <w:rPr>
                <w:szCs w:val="22"/>
                <w:lang w:val="en-US"/>
              </w:rPr>
              <w:t>iii)</w:t>
            </w:r>
            <w:r w:rsidRPr="00D05A49">
              <w:rPr>
                <w:szCs w:val="22"/>
                <w:lang w:val="en-US"/>
              </w:rPr>
              <w:tab/>
              <w:t>IP Valuation Training Kit for Academic Institutions;</w:t>
            </w:r>
          </w:p>
          <w:p w:rsidR="00D860D3" w:rsidRPr="00D05A49" w:rsidRDefault="00D860D3" w:rsidP="00D05A49">
            <w:pPr>
              <w:rPr>
                <w:szCs w:val="22"/>
                <w:lang w:val="en-US"/>
              </w:rPr>
            </w:pPr>
            <w:r w:rsidRPr="00D05A49">
              <w:rPr>
                <w:szCs w:val="22"/>
                <w:lang w:val="en-US"/>
              </w:rPr>
              <w:t>iv)</w:t>
            </w:r>
            <w:r w:rsidRPr="00D05A49">
              <w:rPr>
                <w:szCs w:val="22"/>
                <w:lang w:val="en-US"/>
              </w:rPr>
              <w:tab/>
              <w:t>Training Kit on Models of IP</w:t>
            </w:r>
            <w:r w:rsidRPr="00D05A49">
              <w:rPr>
                <w:szCs w:val="22"/>
                <w:lang w:val="en-US"/>
              </w:rPr>
              <w:noBreakHyphen/>
              <w:t>Related Contracts for Universities and Publicly Funded Research Organizations;</w:t>
            </w:r>
          </w:p>
          <w:p w:rsidR="00D860D3" w:rsidRPr="00D05A49" w:rsidRDefault="00D860D3" w:rsidP="00D05A49">
            <w:pPr>
              <w:rPr>
                <w:szCs w:val="22"/>
                <w:lang w:val="en-US"/>
              </w:rPr>
            </w:pPr>
            <w:r w:rsidRPr="00D05A49">
              <w:rPr>
                <w:szCs w:val="22"/>
                <w:lang w:val="en-US"/>
              </w:rPr>
              <w:t>v)</w:t>
            </w:r>
            <w:r w:rsidRPr="00D05A49">
              <w:rPr>
                <w:szCs w:val="22"/>
                <w:lang w:val="en-US"/>
              </w:rPr>
              <w:tab/>
              <w:t>Trademark Licensing Guide;</w:t>
            </w:r>
          </w:p>
          <w:p w:rsidR="00D860D3" w:rsidRPr="00D05A49" w:rsidRDefault="00D860D3" w:rsidP="00D05A49">
            <w:pPr>
              <w:rPr>
                <w:szCs w:val="22"/>
                <w:lang w:val="en-US"/>
              </w:rPr>
            </w:pPr>
            <w:r w:rsidRPr="00D05A49">
              <w:rPr>
                <w:szCs w:val="22"/>
                <w:lang w:val="en-US"/>
              </w:rPr>
              <w:t>vi)</w:t>
            </w:r>
            <w:r w:rsidRPr="00D05A49">
              <w:rPr>
                <w:szCs w:val="22"/>
                <w:lang w:val="en-US"/>
              </w:rPr>
              <w:tab/>
              <w:t>Guide on the Strategic Management of Open Innovation Networks;  et</w:t>
            </w:r>
          </w:p>
          <w:p w:rsidR="00D860D3" w:rsidRPr="00975B5B" w:rsidRDefault="00D860D3" w:rsidP="00D05A49">
            <w:pPr>
              <w:rPr>
                <w:szCs w:val="22"/>
                <w:lang w:val="fr-FR"/>
              </w:rPr>
            </w:pPr>
            <w:r w:rsidRPr="00975B5B">
              <w:rPr>
                <w:szCs w:val="22"/>
                <w:lang w:val="fr-FR"/>
              </w:rPr>
              <w:t>vii)</w:t>
            </w:r>
            <w:r w:rsidRPr="00975B5B">
              <w:rPr>
                <w:szCs w:val="22"/>
                <w:lang w:val="fr-FR"/>
              </w:rPr>
              <w:tab/>
              <w:t xml:space="preserve">Guide on IP </w:t>
            </w:r>
            <w:proofErr w:type="spellStart"/>
            <w:r w:rsidRPr="00975B5B">
              <w:rPr>
                <w:szCs w:val="22"/>
                <w:lang w:val="fr-FR"/>
              </w:rPr>
              <w:t>commercialization</w:t>
            </w:r>
            <w:proofErr w:type="spellEnd"/>
            <w:r w:rsidRPr="00975B5B">
              <w:rPr>
                <w:szCs w:val="22"/>
                <w:lang w:val="fr-FR"/>
              </w:rPr>
              <w:t>.</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Le Portail ITTS peut être consulté à l</w:t>
            </w:r>
            <w:r>
              <w:rPr>
                <w:szCs w:val="22"/>
                <w:lang w:val="fr-FR"/>
              </w:rPr>
              <w:t>’</w:t>
            </w:r>
            <w:r w:rsidRPr="00975B5B">
              <w:rPr>
                <w:szCs w:val="22"/>
                <w:lang w:val="fr-FR"/>
              </w:rPr>
              <w:t xml:space="preserve">adresse </w:t>
            </w:r>
            <w:hyperlink r:id="rId47" w:history="1">
              <w:r w:rsidRPr="00975B5B">
                <w:rPr>
                  <w:rStyle w:val="Hyperlink"/>
                  <w:color w:val="auto"/>
                  <w:lang w:val="fr-FR"/>
                </w:rPr>
                <w:t>http://www</w:t>
              </w:r>
              <w:r>
                <w:rPr>
                  <w:rStyle w:val="Hyperlink"/>
                  <w:color w:val="auto"/>
                  <w:lang w:val="fr-FR"/>
                </w:rPr>
                <w:noBreakHyphen/>
              </w:r>
              <w:r w:rsidRPr="00975B5B">
                <w:rPr>
                  <w:rStyle w:val="Hyperlink"/>
                  <w:color w:val="auto"/>
                  <w:lang w:val="fr-FR"/>
                </w:rPr>
                <w:t>ocmstest.wipo.int/innovation/en/index.html</w:t>
              </w:r>
            </w:hyperlink>
            <w:r w:rsidRPr="00975B5B">
              <w:rPr>
                <w:szCs w:val="22"/>
                <w:lang w:val="fr-FR"/>
              </w:rPr>
              <w:t>.</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Le rapport d</w:t>
            </w:r>
            <w:r>
              <w:rPr>
                <w:szCs w:val="22"/>
                <w:lang w:val="fr-FR"/>
              </w:rPr>
              <w:t>’</w:t>
            </w:r>
            <w:r w:rsidRPr="00975B5B">
              <w:rPr>
                <w:szCs w:val="22"/>
                <w:lang w:val="fr-FR"/>
              </w:rPr>
              <w:t>évaluation présenté à la dix</w:t>
            </w:r>
            <w:r>
              <w:rPr>
                <w:szCs w:val="22"/>
                <w:lang w:val="fr-FR"/>
              </w:rPr>
              <w:t>ième session</w:t>
            </w:r>
            <w:r w:rsidRPr="00975B5B">
              <w:rPr>
                <w:szCs w:val="22"/>
                <w:lang w:val="fr-FR"/>
              </w:rPr>
              <w:t xml:space="preserve"> du comité (CDIP/10/8) est disponible à l</w:t>
            </w:r>
            <w:r>
              <w:rPr>
                <w:szCs w:val="22"/>
                <w:lang w:val="fr-FR"/>
              </w:rPr>
              <w:t>’</w:t>
            </w:r>
            <w:r w:rsidRPr="00975B5B">
              <w:rPr>
                <w:szCs w:val="22"/>
                <w:lang w:val="fr-FR"/>
              </w:rPr>
              <w:t>adresse </w:t>
            </w:r>
            <w:hyperlink r:id="rId48" w:history="1">
              <w:r w:rsidRPr="00975B5B">
                <w:rPr>
                  <w:rStyle w:val="Hyperlink"/>
                  <w:color w:val="auto"/>
                  <w:lang w:val="fr-FR"/>
                </w:rPr>
                <w:t>http://www.wipo.int/meetings/fr/doc_details.jsp?doc_id=219464</w:t>
              </w:r>
            </w:hyperlink>
            <w:r w:rsidRPr="00975B5B">
              <w:rPr>
                <w:szCs w:val="22"/>
                <w:lang w:val="fr-FR"/>
              </w:rPr>
              <w:t>.</w:t>
            </w:r>
          </w:p>
        </w:tc>
        <w:tc>
          <w:tcPr>
            <w:tcW w:w="1801" w:type="pct"/>
            <w:shd w:val="clear" w:color="auto" w:fill="auto"/>
          </w:tcPr>
          <w:p w:rsidR="00D860D3" w:rsidRPr="00975B5B" w:rsidRDefault="00D860D3" w:rsidP="00D05A49">
            <w:pPr>
              <w:rPr>
                <w:szCs w:val="22"/>
                <w:lang w:val="fr-FR"/>
              </w:rPr>
            </w:pPr>
            <w:r w:rsidRPr="00975B5B">
              <w:rPr>
                <w:szCs w:val="22"/>
                <w:lang w:val="fr-FR"/>
              </w:rPr>
              <w:t>i)</w:t>
            </w:r>
            <w:r w:rsidRPr="00975B5B">
              <w:rPr>
                <w:szCs w:val="22"/>
                <w:lang w:val="fr-FR"/>
              </w:rPr>
              <w:tab/>
              <w:t>Étudier le meilleur moyen de recenser les besoins courants – et d</w:t>
            </w:r>
            <w:r>
              <w:rPr>
                <w:szCs w:val="22"/>
                <w:lang w:val="fr-FR"/>
              </w:rPr>
              <w:t>’</w:t>
            </w:r>
            <w:r w:rsidRPr="00975B5B">
              <w:rPr>
                <w:szCs w:val="22"/>
                <w:lang w:val="fr-FR"/>
              </w:rPr>
              <w:t>y répondre – en ce qui concerne la mise à jour du matériel existant et la création de nouveaux contenus qui aident les institutions nationales dans le domaine de l</w:t>
            </w:r>
            <w:r>
              <w:rPr>
                <w:szCs w:val="22"/>
                <w:lang w:val="fr-FR"/>
              </w:rPr>
              <w:t>’</w:t>
            </w:r>
            <w:r w:rsidRPr="00975B5B">
              <w:rPr>
                <w:szCs w:val="22"/>
                <w:lang w:val="fr-FR"/>
              </w:rPr>
              <w:t>innovation et du transfert de technologie.</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ii)</w:t>
            </w:r>
            <w:r w:rsidRPr="00975B5B">
              <w:rPr>
                <w:szCs w:val="22"/>
                <w:lang w:val="fr-FR"/>
              </w:rPr>
              <w:tab/>
              <w:t>Explorer plus avant et évaluer les solutions permettant d</w:t>
            </w:r>
            <w:r>
              <w:rPr>
                <w:szCs w:val="22"/>
                <w:lang w:val="fr-FR"/>
              </w:rPr>
              <w:t>’</w:t>
            </w:r>
            <w:r w:rsidRPr="00975B5B">
              <w:rPr>
                <w:szCs w:val="22"/>
                <w:lang w:val="fr-FR"/>
              </w:rPr>
              <w:t>obtenir un accès en ligne continu, gratuit et libre au matériel et aux ressources concernant l</w:t>
            </w:r>
            <w:r>
              <w:rPr>
                <w:szCs w:val="22"/>
                <w:lang w:val="fr-FR"/>
              </w:rPr>
              <w:t>’</w:t>
            </w:r>
            <w:r w:rsidRPr="00975B5B">
              <w:rPr>
                <w:szCs w:val="22"/>
                <w:lang w:val="fr-FR"/>
              </w:rPr>
              <w:t>innovation et le transfert de technologie.</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iii)</w:t>
            </w:r>
            <w:r w:rsidRPr="00975B5B">
              <w:rPr>
                <w:szCs w:val="22"/>
                <w:lang w:val="fr-FR"/>
              </w:rPr>
              <w:tab/>
              <w:t>Pour plus d</w:t>
            </w:r>
            <w:r>
              <w:rPr>
                <w:szCs w:val="22"/>
                <w:lang w:val="fr-FR"/>
              </w:rPr>
              <w:t>’</w:t>
            </w:r>
            <w:r w:rsidRPr="00975B5B">
              <w:rPr>
                <w:szCs w:val="22"/>
                <w:lang w:val="fr-FR"/>
              </w:rPr>
              <w:t>efficacité, d</w:t>
            </w:r>
            <w:r>
              <w:rPr>
                <w:szCs w:val="22"/>
                <w:lang w:val="fr-FR"/>
              </w:rPr>
              <w:t>’</w:t>
            </w:r>
            <w:r w:rsidRPr="00975B5B">
              <w:rPr>
                <w:szCs w:val="22"/>
                <w:lang w:val="fr-FR"/>
              </w:rPr>
              <w:t>efficience et de pertinence du matériel actuel et futur concernant l</w:t>
            </w:r>
            <w:r>
              <w:rPr>
                <w:szCs w:val="22"/>
                <w:lang w:val="fr-FR"/>
              </w:rPr>
              <w:t>’</w:t>
            </w:r>
            <w:r w:rsidRPr="00975B5B">
              <w:rPr>
                <w:szCs w:val="22"/>
                <w:lang w:val="fr-FR"/>
              </w:rPr>
              <w:t>innovation et le transfert de technologie, les bureaux régionaux et les offices nationaux de l</w:t>
            </w:r>
            <w:r>
              <w:rPr>
                <w:szCs w:val="22"/>
                <w:lang w:val="fr-FR"/>
              </w:rPr>
              <w:t>’</w:t>
            </w:r>
            <w:r w:rsidRPr="00975B5B">
              <w:rPr>
                <w:szCs w:val="22"/>
                <w:lang w:val="fr-FR"/>
              </w:rPr>
              <w:t>OMPI devraient établir des partenariats pour informer les parties prenantes nationales de la disponibilité de matériel en ligne et renvoyer des commentaires sur l</w:t>
            </w:r>
            <w:r>
              <w:rPr>
                <w:szCs w:val="22"/>
                <w:lang w:val="fr-FR"/>
              </w:rPr>
              <w:t>’</w:t>
            </w:r>
            <w:r w:rsidRPr="00975B5B">
              <w:rPr>
                <w:szCs w:val="22"/>
                <w:lang w:val="fr-FR"/>
              </w:rPr>
              <w:t>expérience des utilisateurs au Secrétariat et aux États membres.</w:t>
            </w:r>
          </w:p>
        </w:tc>
      </w:tr>
    </w:tbl>
    <w:p w:rsidR="00D860D3" w:rsidRPr="00975B5B" w:rsidRDefault="00D860D3" w:rsidP="00D05A49">
      <w:pPr>
        <w:rPr>
          <w:szCs w:val="22"/>
          <w:lang w:val="fr-FR"/>
        </w:rPr>
      </w:pPr>
    </w:p>
    <w:p w:rsidR="00D860D3" w:rsidRPr="00975B5B" w:rsidRDefault="00D860D3" w:rsidP="00D05A49">
      <w:pPr>
        <w:rPr>
          <w:lang w:val="fr-FR"/>
        </w:rPr>
      </w:pPr>
      <w:r w:rsidRPr="00975B5B">
        <w:rPr>
          <w:lang w:val="fr-FR"/>
        </w:rPr>
        <w:t>x)</w:t>
      </w:r>
      <w:r w:rsidRPr="00975B5B">
        <w:rPr>
          <w:lang w:val="fr-FR"/>
        </w:rPr>
        <w:tab/>
        <w:t xml:space="preserve">Renforcement des capacités des institutions et des utilisateurs aux niveaux national, sous </w:t>
      </w:r>
      <w:r>
        <w:rPr>
          <w:lang w:val="fr-FR"/>
        </w:rPr>
        <w:t xml:space="preserve">– </w:t>
      </w:r>
      <w:r w:rsidRPr="00975B5B">
        <w:rPr>
          <w:lang w:val="fr-FR"/>
        </w:rPr>
        <w:t>régional et régional (en anglais)</w:t>
      </w:r>
    </w:p>
    <w:p w:rsidR="00D860D3" w:rsidRPr="00975B5B" w:rsidRDefault="00D860D3" w:rsidP="00D05A49">
      <w:pPr>
        <w:rPr>
          <w:lang w:val="fr-FR"/>
        </w:rPr>
      </w:pPr>
      <w:r w:rsidRPr="00975B5B">
        <w:rPr>
          <w:lang w:val="fr-FR"/>
        </w:rPr>
        <w:t>DA_10_05 – Recommandation n° 10</w:t>
      </w:r>
    </w:p>
    <w:p w:rsidR="00D860D3" w:rsidRPr="00975B5B" w:rsidRDefault="00D860D3" w:rsidP="00D05A49">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877"/>
        <w:gridCol w:w="7352"/>
        <w:gridCol w:w="5615"/>
      </w:tblGrid>
      <w:tr w:rsidR="00D860D3" w:rsidRPr="00975B5B" w:rsidTr="00D05A49">
        <w:trPr>
          <w:tblHeader/>
        </w:trPr>
        <w:tc>
          <w:tcPr>
            <w:tcW w:w="863"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lang w:val="fr-FR"/>
              </w:rPr>
            </w:pPr>
            <w:r w:rsidRPr="00975B5B">
              <w:rPr>
                <w:szCs w:val="22"/>
                <w:lang w:val="fr-FR"/>
              </w:rPr>
              <w:t>DESCRIPTION SUCCINCTE</w:t>
            </w:r>
          </w:p>
        </w:tc>
        <w:tc>
          <w:tcPr>
            <w:tcW w:w="2014"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lang w:val="fr-FR"/>
              </w:rPr>
            </w:pPr>
            <w:r w:rsidRPr="00975B5B">
              <w:rPr>
                <w:szCs w:val="22"/>
                <w:lang w:val="fr-FR"/>
              </w:rPr>
              <w:t>PRINCIPALES RÉALISATIONS ET RÉSULTATS</w:t>
            </w:r>
          </w:p>
        </w:tc>
        <w:tc>
          <w:tcPr>
            <w:tcW w:w="2122"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contextualSpacing/>
              <w:rPr>
                <w:bCs/>
                <w:szCs w:val="22"/>
                <w:lang w:val="fr-FR"/>
              </w:rPr>
            </w:pPr>
            <w:r w:rsidRPr="00975B5B">
              <w:rPr>
                <w:bCs/>
                <w:szCs w:val="22"/>
                <w:lang w:val="fr-FR"/>
              </w:rPr>
              <w:t>PRINCIPALES RECOMMANDATIONS DES ÉVALUATEURS</w:t>
            </w:r>
          </w:p>
        </w:tc>
      </w:tr>
      <w:tr w:rsidR="00D860D3" w:rsidRPr="00975B5B" w:rsidTr="00D05A49">
        <w:tc>
          <w:tcPr>
            <w:tcW w:w="863" w:type="pct"/>
            <w:shd w:val="clear" w:color="auto" w:fill="auto"/>
          </w:tcPr>
          <w:p w:rsidR="00D860D3" w:rsidRPr="00975B5B" w:rsidRDefault="00D860D3" w:rsidP="00D05A49">
            <w:pPr>
              <w:rPr>
                <w:szCs w:val="22"/>
                <w:lang w:val="fr-FR"/>
              </w:rPr>
            </w:pPr>
            <w:r w:rsidRPr="00975B5B">
              <w:rPr>
                <w:szCs w:val="22"/>
                <w:lang w:val="fr-FR"/>
              </w:rPr>
              <w:t>Ce projet vise</w:t>
            </w:r>
            <w:r>
              <w:rPr>
                <w:szCs w:val="22"/>
                <w:lang w:val="fr-FR"/>
              </w:rPr>
              <w:t> :</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a)</w:t>
            </w:r>
            <w:r w:rsidRPr="00975B5B">
              <w:rPr>
                <w:szCs w:val="22"/>
                <w:lang w:val="fr-FR"/>
              </w:rPr>
              <w:tab/>
              <w:t>à renforcer les capacités institutionnelles nationales en propriété intellectuelle grâce à l</w:t>
            </w:r>
            <w:r>
              <w:rPr>
                <w:szCs w:val="22"/>
                <w:lang w:val="fr-FR"/>
              </w:rPr>
              <w:t>’</w:t>
            </w:r>
            <w:r w:rsidRPr="00975B5B">
              <w:rPr>
                <w:szCs w:val="22"/>
                <w:lang w:val="fr-FR"/>
              </w:rPr>
              <w:t>élaboration d</w:t>
            </w:r>
            <w:r>
              <w:rPr>
                <w:szCs w:val="22"/>
                <w:lang w:val="fr-FR"/>
              </w:rPr>
              <w:t>’</w:t>
            </w:r>
            <w:r w:rsidRPr="00975B5B">
              <w:rPr>
                <w:szCs w:val="22"/>
                <w:lang w:val="fr-FR"/>
              </w:rPr>
              <w:t>une approche intégrée et d</w:t>
            </w:r>
            <w:r>
              <w:rPr>
                <w:szCs w:val="22"/>
                <w:lang w:val="fr-FR"/>
              </w:rPr>
              <w:t>’</w:t>
            </w:r>
            <w:r w:rsidRPr="00975B5B">
              <w:rPr>
                <w:szCs w:val="22"/>
                <w:lang w:val="fr-FR"/>
              </w:rPr>
              <w:t>une méthode normalisée de formulation des stratégies nationales de propriété intellectuelle qui sont conformes aux besoins et aux priorités nationaux en matière de développement;</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b)</w:t>
            </w:r>
            <w:r w:rsidRPr="00975B5B">
              <w:rPr>
                <w:szCs w:val="22"/>
                <w:lang w:val="fr-FR"/>
              </w:rPr>
              <w:tab/>
              <w:t xml:space="preserve">à renforcer les institutions régionales/sous </w:t>
            </w:r>
            <w:r>
              <w:rPr>
                <w:szCs w:val="22"/>
                <w:lang w:val="fr-FR"/>
              </w:rPr>
              <w:t xml:space="preserve">– </w:t>
            </w:r>
            <w:r w:rsidRPr="00975B5B">
              <w:rPr>
                <w:szCs w:val="22"/>
                <w:lang w:val="fr-FR"/>
              </w:rPr>
              <w:t>régionales de propriété intellectuelle en fournissant une assistance pour l</w:t>
            </w:r>
            <w:r>
              <w:rPr>
                <w:szCs w:val="22"/>
                <w:lang w:val="fr-FR"/>
              </w:rPr>
              <w:t>’</w:t>
            </w:r>
            <w:r w:rsidRPr="00975B5B">
              <w:rPr>
                <w:szCs w:val="22"/>
                <w:lang w:val="fr-FR"/>
              </w:rPr>
              <w:t xml:space="preserve">établissement de mécanismes de coopération sous </w:t>
            </w:r>
            <w:r>
              <w:rPr>
                <w:szCs w:val="22"/>
                <w:lang w:val="fr-FR"/>
              </w:rPr>
              <w:t xml:space="preserve">– </w:t>
            </w:r>
            <w:proofErr w:type="gramStart"/>
            <w:r w:rsidRPr="00975B5B">
              <w:rPr>
                <w:szCs w:val="22"/>
                <w:lang w:val="fr-FR"/>
              </w:rPr>
              <w:t>régionaux;  et</w:t>
            </w:r>
            <w:proofErr w:type="gramEnd"/>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c)</w:t>
            </w:r>
            <w:r w:rsidRPr="00975B5B">
              <w:rPr>
                <w:szCs w:val="22"/>
                <w:lang w:val="fr-FR"/>
              </w:rPr>
              <w:tab/>
              <w:t>à renforcer les capacités des institutions de propriété intellectuelle ou d</w:t>
            </w:r>
            <w:r>
              <w:rPr>
                <w:szCs w:val="22"/>
                <w:lang w:val="fr-FR"/>
              </w:rPr>
              <w:t>’</w:t>
            </w:r>
            <w:r w:rsidRPr="00975B5B">
              <w:rPr>
                <w:szCs w:val="22"/>
                <w:lang w:val="fr-FR"/>
              </w:rPr>
              <w:t>aide aux PME grâce à l</w:t>
            </w:r>
            <w:r>
              <w:rPr>
                <w:szCs w:val="22"/>
                <w:lang w:val="fr-FR"/>
              </w:rPr>
              <w:t>’</w:t>
            </w:r>
            <w:r w:rsidRPr="00975B5B">
              <w:rPr>
                <w:szCs w:val="22"/>
                <w:lang w:val="fr-FR"/>
              </w:rPr>
              <w:t>élaboration d</w:t>
            </w:r>
            <w:r>
              <w:rPr>
                <w:szCs w:val="22"/>
                <w:lang w:val="fr-FR"/>
              </w:rPr>
              <w:t>’</w:t>
            </w:r>
            <w:r w:rsidRPr="00975B5B">
              <w:rPr>
                <w:szCs w:val="22"/>
                <w:lang w:val="fr-FR"/>
              </w:rPr>
              <w:t>une série d</w:t>
            </w:r>
            <w:r>
              <w:rPr>
                <w:szCs w:val="22"/>
                <w:lang w:val="fr-FR"/>
              </w:rPr>
              <w:t>’</w:t>
            </w:r>
            <w:r w:rsidRPr="00975B5B">
              <w:rPr>
                <w:szCs w:val="22"/>
                <w:lang w:val="fr-FR"/>
              </w:rPr>
              <w:t>outils et d</w:t>
            </w:r>
            <w:r>
              <w:rPr>
                <w:szCs w:val="22"/>
                <w:lang w:val="fr-FR"/>
              </w:rPr>
              <w:t>’</w:t>
            </w:r>
            <w:r w:rsidRPr="00975B5B">
              <w:rPr>
                <w:szCs w:val="22"/>
                <w:lang w:val="fr-FR"/>
              </w:rPr>
              <w:t>activités de formation.</w:t>
            </w:r>
          </w:p>
        </w:tc>
        <w:tc>
          <w:tcPr>
            <w:tcW w:w="2014" w:type="pct"/>
            <w:shd w:val="clear" w:color="auto" w:fill="auto"/>
          </w:tcPr>
          <w:p w:rsidR="00D860D3" w:rsidRPr="00975B5B" w:rsidRDefault="00D860D3" w:rsidP="00D05A49">
            <w:pPr>
              <w:rPr>
                <w:szCs w:val="22"/>
                <w:lang w:val="fr-FR"/>
              </w:rPr>
            </w:pPr>
            <w:r w:rsidRPr="00975B5B">
              <w:rPr>
                <w:szCs w:val="22"/>
                <w:lang w:val="fr-FR"/>
              </w:rPr>
              <w:t>Les six pays pilotes ont formulé des projets de stratégies nationales en matière de propriété intellectuelle ainsi que des plans d</w:t>
            </w:r>
            <w:r>
              <w:rPr>
                <w:szCs w:val="22"/>
                <w:lang w:val="fr-FR"/>
              </w:rPr>
              <w:t>’</w:t>
            </w:r>
            <w:r w:rsidRPr="00975B5B">
              <w:rPr>
                <w:szCs w:val="22"/>
                <w:lang w:val="fr-FR"/>
              </w:rPr>
              <w:t>action utilisant la méthodologie proposée par l</w:t>
            </w:r>
            <w:r>
              <w:rPr>
                <w:szCs w:val="22"/>
                <w:lang w:val="fr-FR"/>
              </w:rPr>
              <w:t>’</w:t>
            </w:r>
            <w:r w:rsidRPr="00975B5B">
              <w:rPr>
                <w:szCs w:val="22"/>
                <w:lang w:val="fr-FR"/>
              </w:rPr>
              <w:t>OMPI et ont présenté pour approbation des documents de stratégie à leurs gouvernements respectifs.</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Un groupe d</w:t>
            </w:r>
            <w:r>
              <w:rPr>
                <w:szCs w:val="22"/>
                <w:lang w:val="fr-FR"/>
              </w:rPr>
              <w:t>’</w:t>
            </w:r>
            <w:r w:rsidRPr="00975B5B">
              <w:rPr>
                <w:szCs w:val="22"/>
                <w:lang w:val="fr-FR"/>
              </w:rPr>
              <w:t>experts nationaux et internationaux a été créé</w:t>
            </w:r>
            <w:r>
              <w:rPr>
                <w:szCs w:val="22"/>
                <w:lang w:val="fr-FR"/>
              </w:rPr>
              <w:t xml:space="preserve">.  </w:t>
            </w:r>
            <w:r w:rsidRPr="00975B5B">
              <w:rPr>
                <w:szCs w:val="22"/>
                <w:lang w:val="fr-FR"/>
              </w:rPr>
              <w:t>Ce groupe constitue une ressource précieuse pour aider d</w:t>
            </w:r>
            <w:r>
              <w:rPr>
                <w:szCs w:val="22"/>
                <w:lang w:val="fr-FR"/>
              </w:rPr>
              <w:t>’</w:t>
            </w:r>
            <w:r w:rsidRPr="00975B5B">
              <w:rPr>
                <w:szCs w:val="22"/>
                <w:lang w:val="fr-FR"/>
              </w:rPr>
              <w:t>autres pays potentiellement intéressés par ce processus d</w:t>
            </w:r>
            <w:r>
              <w:rPr>
                <w:szCs w:val="22"/>
                <w:lang w:val="fr-FR"/>
              </w:rPr>
              <w:t>’</w:t>
            </w:r>
            <w:r w:rsidRPr="00975B5B">
              <w:rPr>
                <w:szCs w:val="22"/>
                <w:lang w:val="fr-FR"/>
              </w:rPr>
              <w:t>élaboration de stratégies de propriété intellectuelle.</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Le rapport d</w:t>
            </w:r>
            <w:r>
              <w:rPr>
                <w:szCs w:val="22"/>
                <w:lang w:val="fr-FR"/>
              </w:rPr>
              <w:t>’</w:t>
            </w:r>
            <w:r w:rsidRPr="00975B5B">
              <w:rPr>
                <w:szCs w:val="22"/>
                <w:lang w:val="fr-FR"/>
              </w:rPr>
              <w:t>évaluation présenté à la dix</w:t>
            </w:r>
            <w:r>
              <w:rPr>
                <w:szCs w:val="22"/>
                <w:lang w:val="fr-FR"/>
              </w:rPr>
              <w:t>ième session</w:t>
            </w:r>
            <w:r w:rsidRPr="00975B5B">
              <w:rPr>
                <w:szCs w:val="22"/>
                <w:lang w:val="fr-FR"/>
              </w:rPr>
              <w:t xml:space="preserve"> du comité (CDIP/10/7) est disponible à l</w:t>
            </w:r>
            <w:r>
              <w:rPr>
                <w:szCs w:val="22"/>
                <w:lang w:val="fr-FR"/>
              </w:rPr>
              <w:t>’</w:t>
            </w:r>
            <w:r w:rsidRPr="00975B5B">
              <w:rPr>
                <w:szCs w:val="22"/>
                <w:lang w:val="fr-FR"/>
              </w:rPr>
              <w:t>adresse </w:t>
            </w:r>
            <w:hyperlink r:id="rId49" w:history="1">
              <w:r w:rsidRPr="00975B5B">
                <w:rPr>
                  <w:rStyle w:val="Hyperlink"/>
                  <w:color w:val="auto"/>
                  <w:lang w:val="fr-FR"/>
                </w:rPr>
                <w:t>http://www.wipo.int/meetings/fr/doc_details.jsp?doc_id=219342</w:t>
              </w:r>
            </w:hyperlink>
            <w:r w:rsidRPr="00975B5B">
              <w:rPr>
                <w:szCs w:val="22"/>
                <w:lang w:val="fr-FR"/>
              </w:rPr>
              <w:t>.</w:t>
            </w:r>
          </w:p>
        </w:tc>
        <w:tc>
          <w:tcPr>
            <w:tcW w:w="2122" w:type="pct"/>
            <w:shd w:val="clear" w:color="auto" w:fill="auto"/>
          </w:tcPr>
          <w:p w:rsidR="00D860D3" w:rsidRPr="00975B5B" w:rsidRDefault="00D860D3" w:rsidP="00D05A49">
            <w:pPr>
              <w:contextualSpacing/>
              <w:rPr>
                <w:bCs/>
                <w:szCs w:val="22"/>
                <w:lang w:val="fr-FR"/>
              </w:rPr>
            </w:pPr>
            <w:r w:rsidRPr="00975B5B">
              <w:rPr>
                <w:bCs/>
                <w:szCs w:val="22"/>
                <w:lang w:val="fr-FR"/>
              </w:rPr>
              <w:t xml:space="preserve">i) </w:t>
            </w:r>
            <w:r w:rsidRPr="00975B5B">
              <w:rPr>
                <w:bCs/>
                <w:szCs w:val="22"/>
                <w:lang w:val="fr-FR"/>
              </w:rPr>
              <w:tab/>
              <w:t>Selon la Division de la coordination du Plan d</w:t>
            </w:r>
            <w:r>
              <w:rPr>
                <w:bCs/>
                <w:szCs w:val="22"/>
                <w:lang w:val="fr-FR"/>
              </w:rPr>
              <w:t>’</w:t>
            </w:r>
            <w:r w:rsidRPr="00975B5B">
              <w:rPr>
                <w:bCs/>
                <w:szCs w:val="22"/>
                <w:lang w:val="fr-FR"/>
              </w:rPr>
              <w:t>action pour le développement et la Section de la gestion et de l</w:t>
            </w:r>
            <w:r>
              <w:rPr>
                <w:bCs/>
                <w:szCs w:val="22"/>
                <w:lang w:val="fr-FR"/>
              </w:rPr>
              <w:t>’</w:t>
            </w:r>
            <w:r w:rsidRPr="00975B5B">
              <w:rPr>
                <w:bCs/>
                <w:szCs w:val="22"/>
                <w:lang w:val="fr-FR"/>
              </w:rPr>
              <w:t>exécution des programmes</w:t>
            </w:r>
            <w:r>
              <w:rPr>
                <w:bCs/>
                <w:szCs w:val="22"/>
                <w:lang w:val="fr-FR"/>
              </w:rPr>
              <w:t> :</w:t>
            </w:r>
          </w:p>
          <w:p w:rsidR="00D860D3" w:rsidRPr="00975B5B" w:rsidRDefault="00D860D3" w:rsidP="00D05A49">
            <w:pPr>
              <w:contextualSpacing/>
              <w:rPr>
                <w:bCs/>
                <w:szCs w:val="22"/>
                <w:lang w:val="fr-FR"/>
              </w:rPr>
            </w:pPr>
          </w:p>
          <w:p w:rsidR="00D860D3" w:rsidRPr="00975B5B" w:rsidRDefault="00D860D3" w:rsidP="00D05A49">
            <w:pPr>
              <w:contextualSpacing/>
              <w:rPr>
                <w:rFonts w:eastAsiaTheme="minorHAnsi"/>
                <w:bCs/>
                <w:szCs w:val="22"/>
                <w:lang w:val="fr-FR"/>
              </w:rPr>
            </w:pPr>
            <w:r w:rsidRPr="00975B5B">
              <w:rPr>
                <w:rFonts w:eastAsiaTheme="minorHAnsi"/>
                <w:bCs/>
                <w:szCs w:val="22"/>
                <w:lang w:val="fr-FR"/>
              </w:rPr>
              <w:t>–</w:t>
            </w:r>
            <w:r w:rsidRPr="00975B5B">
              <w:rPr>
                <w:rFonts w:eastAsiaTheme="minorHAnsi"/>
                <w:bCs/>
                <w:szCs w:val="22"/>
                <w:lang w:val="fr-FR"/>
              </w:rPr>
              <w:tab/>
              <w:t>Les nouveaux projets devraient être fondés sur une conception et une gestion plus rigoureuses.</w:t>
            </w:r>
          </w:p>
          <w:p w:rsidR="00D860D3" w:rsidRPr="00975B5B" w:rsidRDefault="00D860D3" w:rsidP="00D05A49">
            <w:pPr>
              <w:contextualSpacing/>
              <w:rPr>
                <w:bCs/>
                <w:szCs w:val="22"/>
                <w:lang w:val="fr-FR"/>
              </w:rPr>
            </w:pPr>
          </w:p>
          <w:p w:rsidR="00D860D3" w:rsidRPr="00975B5B" w:rsidRDefault="00D860D3" w:rsidP="00D05A49">
            <w:pPr>
              <w:contextualSpacing/>
              <w:rPr>
                <w:rFonts w:eastAsiaTheme="minorHAnsi"/>
                <w:bCs/>
                <w:szCs w:val="22"/>
                <w:lang w:val="fr-FR"/>
              </w:rPr>
            </w:pPr>
            <w:r w:rsidRPr="00975B5B">
              <w:rPr>
                <w:rFonts w:eastAsiaTheme="minorHAnsi"/>
                <w:bCs/>
                <w:szCs w:val="22"/>
                <w:lang w:val="fr-FR"/>
              </w:rPr>
              <w:t>–</w:t>
            </w:r>
            <w:r w:rsidRPr="00975B5B">
              <w:rPr>
                <w:rFonts w:eastAsiaTheme="minorHAnsi"/>
                <w:bCs/>
                <w:szCs w:val="22"/>
                <w:lang w:val="fr-FR"/>
              </w:rPr>
              <w:tab/>
              <w:t>Le descriptif de projet devrait avoir un objectif général et reposer sur une évaluation précise des risques fondée sur des hypothèses et des stratégies d</w:t>
            </w:r>
            <w:r>
              <w:rPr>
                <w:rFonts w:eastAsiaTheme="minorHAnsi"/>
                <w:bCs/>
                <w:szCs w:val="22"/>
                <w:lang w:val="fr-FR"/>
              </w:rPr>
              <w:t>’</w:t>
            </w:r>
            <w:r w:rsidRPr="00975B5B">
              <w:rPr>
                <w:rFonts w:eastAsiaTheme="minorHAnsi"/>
                <w:bCs/>
                <w:szCs w:val="22"/>
                <w:lang w:val="fr-FR"/>
              </w:rPr>
              <w:t>atténuation des risques, une stratégie de communication et un programme de transition.</w:t>
            </w:r>
          </w:p>
          <w:p w:rsidR="00D860D3" w:rsidRPr="00975B5B" w:rsidRDefault="00D860D3" w:rsidP="00D05A49">
            <w:pPr>
              <w:contextualSpacing/>
              <w:rPr>
                <w:rFonts w:eastAsiaTheme="minorHAnsi"/>
                <w:bCs/>
                <w:szCs w:val="22"/>
                <w:lang w:val="fr-FR"/>
              </w:rPr>
            </w:pPr>
          </w:p>
          <w:p w:rsidR="00D860D3" w:rsidRPr="00975B5B" w:rsidRDefault="00D860D3" w:rsidP="00D05A49">
            <w:pPr>
              <w:contextualSpacing/>
              <w:rPr>
                <w:bCs/>
                <w:szCs w:val="22"/>
                <w:lang w:val="fr-FR"/>
              </w:rPr>
            </w:pPr>
            <w:r w:rsidRPr="00975B5B">
              <w:rPr>
                <w:bCs/>
                <w:szCs w:val="22"/>
                <w:lang w:val="fr-FR"/>
              </w:rPr>
              <w:t>ii)</w:t>
            </w:r>
            <w:r w:rsidRPr="00975B5B">
              <w:rPr>
                <w:bCs/>
                <w:szCs w:val="22"/>
                <w:lang w:val="fr-FR"/>
              </w:rPr>
              <w:tab/>
              <w:t>Du point de vue des résultats</w:t>
            </w:r>
            <w:r>
              <w:rPr>
                <w:bCs/>
                <w:szCs w:val="22"/>
                <w:lang w:val="fr-FR"/>
              </w:rPr>
              <w:t> :</w:t>
            </w:r>
          </w:p>
          <w:p w:rsidR="00D860D3" w:rsidRPr="00975B5B" w:rsidRDefault="00D860D3" w:rsidP="00D05A49">
            <w:pPr>
              <w:contextualSpacing/>
              <w:rPr>
                <w:bCs/>
                <w:szCs w:val="22"/>
                <w:lang w:val="fr-FR"/>
              </w:rPr>
            </w:pPr>
          </w:p>
          <w:p w:rsidR="00D860D3" w:rsidRPr="00975B5B" w:rsidRDefault="00D860D3" w:rsidP="00D05A49">
            <w:pPr>
              <w:rPr>
                <w:bCs/>
                <w:szCs w:val="22"/>
                <w:lang w:val="fr-FR"/>
              </w:rPr>
            </w:pPr>
            <w:r w:rsidRPr="00975B5B">
              <w:rPr>
                <w:bCs/>
                <w:szCs w:val="22"/>
                <w:lang w:val="fr-FR"/>
              </w:rPr>
              <w:t>Nécessité d</w:t>
            </w:r>
            <w:r>
              <w:rPr>
                <w:bCs/>
                <w:szCs w:val="22"/>
                <w:lang w:val="fr-FR"/>
              </w:rPr>
              <w:t>’</w:t>
            </w:r>
            <w:r w:rsidRPr="00975B5B">
              <w:rPr>
                <w:bCs/>
                <w:szCs w:val="22"/>
                <w:lang w:val="fr-FR"/>
              </w:rPr>
              <w:t xml:space="preserve">établir un lien clair et logique entre les résultats et les indicateurs de </w:t>
            </w:r>
            <w:proofErr w:type="gramStart"/>
            <w:r w:rsidRPr="00975B5B">
              <w:rPr>
                <w:bCs/>
                <w:szCs w:val="22"/>
                <w:lang w:val="fr-FR"/>
              </w:rPr>
              <w:t>réussite;  l</w:t>
            </w:r>
            <w:r>
              <w:rPr>
                <w:bCs/>
                <w:szCs w:val="22"/>
                <w:lang w:val="fr-FR"/>
              </w:rPr>
              <w:t>’</w:t>
            </w:r>
            <w:r w:rsidRPr="00975B5B">
              <w:rPr>
                <w:bCs/>
                <w:szCs w:val="22"/>
                <w:lang w:val="fr-FR"/>
              </w:rPr>
              <w:t>utilisation</w:t>
            </w:r>
            <w:proofErr w:type="gramEnd"/>
            <w:r w:rsidRPr="00975B5B">
              <w:rPr>
                <w:bCs/>
                <w:szCs w:val="22"/>
                <w:lang w:val="fr-FR"/>
              </w:rPr>
              <w:t xml:space="preserve"> d</w:t>
            </w:r>
            <w:r>
              <w:rPr>
                <w:bCs/>
                <w:szCs w:val="22"/>
                <w:lang w:val="fr-FR"/>
              </w:rPr>
              <w:t>’</w:t>
            </w:r>
            <w:r w:rsidRPr="00975B5B">
              <w:rPr>
                <w:bCs/>
                <w:szCs w:val="22"/>
                <w:lang w:val="fr-FR"/>
              </w:rPr>
              <w:t>un cadre logique devrait être envisagée à cet égard</w:t>
            </w:r>
            <w:r>
              <w:rPr>
                <w:bCs/>
                <w:szCs w:val="22"/>
                <w:lang w:val="fr-FR"/>
              </w:rPr>
              <w:t xml:space="preserve">.  </w:t>
            </w:r>
            <w:r w:rsidRPr="00975B5B">
              <w:rPr>
                <w:bCs/>
                <w:szCs w:val="22"/>
                <w:lang w:val="fr-FR"/>
              </w:rPr>
              <w:t>Cela peut comprendre des indications sur la façon dont les stratégies de mise en œuvre choisies vont garantir que les résultats conduisent aux indicateurs de réussite et aux retombées escomptés.</w:t>
            </w:r>
          </w:p>
          <w:p w:rsidR="00D860D3" w:rsidRPr="00975B5B" w:rsidRDefault="00D860D3" w:rsidP="00D05A49">
            <w:pPr>
              <w:rPr>
                <w:bCs/>
                <w:szCs w:val="22"/>
                <w:lang w:val="fr-FR"/>
              </w:rPr>
            </w:pPr>
          </w:p>
          <w:p w:rsidR="00D860D3" w:rsidRPr="00975B5B" w:rsidRDefault="00D860D3" w:rsidP="00D05A49">
            <w:pPr>
              <w:rPr>
                <w:bCs/>
                <w:szCs w:val="22"/>
                <w:lang w:val="fr-FR"/>
              </w:rPr>
            </w:pPr>
            <w:r w:rsidRPr="00975B5B">
              <w:rPr>
                <w:bCs/>
                <w:szCs w:val="22"/>
                <w:lang w:val="fr-FR"/>
              </w:rPr>
              <w:t>iii)</w:t>
            </w:r>
            <w:r w:rsidRPr="00975B5B">
              <w:rPr>
                <w:bCs/>
                <w:szCs w:val="22"/>
                <w:lang w:val="fr-FR"/>
              </w:rPr>
              <w:tab/>
              <w:t>Pour pouvoir évaluer correctement la rentabilité des projets, il conviendrait de mettre en œuvre un système qui permette de surveiller les activités menées dans le cadre des projets relatifs au Plan d</w:t>
            </w:r>
            <w:r>
              <w:rPr>
                <w:bCs/>
                <w:szCs w:val="22"/>
                <w:lang w:val="fr-FR"/>
              </w:rPr>
              <w:t>’</w:t>
            </w:r>
            <w:r w:rsidRPr="00975B5B">
              <w:rPr>
                <w:bCs/>
                <w:szCs w:val="22"/>
                <w:lang w:val="fr-FR"/>
              </w:rPr>
              <w:t>action de l</w:t>
            </w:r>
            <w:r>
              <w:rPr>
                <w:bCs/>
                <w:szCs w:val="22"/>
                <w:lang w:val="fr-FR"/>
              </w:rPr>
              <w:t>’</w:t>
            </w:r>
            <w:r w:rsidRPr="00975B5B">
              <w:rPr>
                <w:bCs/>
                <w:szCs w:val="22"/>
                <w:lang w:val="fr-FR"/>
              </w:rPr>
              <w:t>OMPI pour le développement et d</w:t>
            </w:r>
            <w:r>
              <w:rPr>
                <w:bCs/>
                <w:szCs w:val="22"/>
                <w:lang w:val="fr-FR"/>
              </w:rPr>
              <w:t>’</w:t>
            </w:r>
            <w:r w:rsidRPr="00975B5B">
              <w:rPr>
                <w:bCs/>
                <w:szCs w:val="22"/>
                <w:lang w:val="fr-FR"/>
              </w:rPr>
              <w:t>établir des rapports à cet égard.</w:t>
            </w:r>
          </w:p>
          <w:p w:rsidR="00D860D3" w:rsidRPr="00975B5B" w:rsidRDefault="00D860D3" w:rsidP="00D05A49">
            <w:pPr>
              <w:rPr>
                <w:bCs/>
                <w:szCs w:val="22"/>
                <w:lang w:val="fr-FR"/>
              </w:rPr>
            </w:pPr>
          </w:p>
          <w:p w:rsidR="00D860D3" w:rsidRPr="00975B5B" w:rsidRDefault="00D860D3" w:rsidP="00D05A49">
            <w:pPr>
              <w:rPr>
                <w:bCs/>
                <w:szCs w:val="22"/>
                <w:lang w:val="fr-FR"/>
              </w:rPr>
            </w:pPr>
            <w:r w:rsidRPr="00975B5B">
              <w:rPr>
                <w:bCs/>
                <w:szCs w:val="22"/>
                <w:lang w:val="fr-FR"/>
              </w:rPr>
              <w:t>Les chefs de projet devraient également, dans le cadre de la surveillance du projet, veiller à contrôler les dépenses par catégorie de dépense et d</w:t>
            </w:r>
            <w:r>
              <w:rPr>
                <w:bCs/>
                <w:szCs w:val="22"/>
                <w:lang w:val="fr-FR"/>
              </w:rPr>
              <w:t>’</w:t>
            </w:r>
            <w:r w:rsidRPr="00975B5B">
              <w:rPr>
                <w:bCs/>
                <w:szCs w:val="22"/>
                <w:lang w:val="fr-FR"/>
              </w:rPr>
              <w:t>activité pour les projets approuvés.</w:t>
            </w:r>
          </w:p>
          <w:p w:rsidR="00D860D3" w:rsidRPr="00975B5B" w:rsidRDefault="00D860D3" w:rsidP="00D05A49">
            <w:pPr>
              <w:rPr>
                <w:bCs/>
                <w:szCs w:val="22"/>
                <w:lang w:val="fr-FR"/>
              </w:rPr>
            </w:pPr>
          </w:p>
          <w:p w:rsidR="00D860D3" w:rsidRPr="00975B5B" w:rsidRDefault="00D860D3" w:rsidP="00D05A49">
            <w:pPr>
              <w:rPr>
                <w:bCs/>
                <w:szCs w:val="22"/>
                <w:lang w:val="fr-FR"/>
              </w:rPr>
            </w:pPr>
            <w:r w:rsidRPr="00975B5B">
              <w:rPr>
                <w:bCs/>
                <w:szCs w:val="22"/>
                <w:lang w:val="fr-FR"/>
              </w:rPr>
              <w:t>iv)</w:t>
            </w:r>
            <w:r w:rsidRPr="00975B5B">
              <w:rPr>
                <w:bCs/>
                <w:szCs w:val="22"/>
                <w:lang w:val="fr-FR"/>
              </w:rPr>
              <w:tab/>
              <w:t>Durabilité sur le plus long terme</w:t>
            </w:r>
            <w:r>
              <w:rPr>
                <w:bCs/>
                <w:szCs w:val="22"/>
                <w:lang w:val="fr-FR"/>
              </w:rPr>
              <w:t> :</w:t>
            </w:r>
          </w:p>
          <w:p w:rsidR="00D860D3" w:rsidRPr="00975B5B" w:rsidRDefault="00D860D3" w:rsidP="00D05A49">
            <w:pPr>
              <w:rPr>
                <w:bCs/>
                <w:szCs w:val="22"/>
                <w:lang w:val="fr-FR"/>
              </w:rPr>
            </w:pPr>
          </w:p>
          <w:p w:rsidR="00D860D3" w:rsidRPr="00975B5B" w:rsidRDefault="00D860D3" w:rsidP="00D05A49">
            <w:pPr>
              <w:contextualSpacing/>
              <w:rPr>
                <w:rFonts w:eastAsiaTheme="minorHAnsi"/>
                <w:szCs w:val="22"/>
                <w:lang w:val="fr-FR"/>
              </w:rPr>
            </w:pPr>
            <w:r w:rsidRPr="00975B5B">
              <w:rPr>
                <w:rFonts w:eastAsiaTheme="minorHAnsi"/>
                <w:szCs w:val="22"/>
                <w:lang w:val="fr-FR"/>
              </w:rPr>
              <w:t>–</w:t>
            </w:r>
            <w:r w:rsidRPr="00975B5B">
              <w:rPr>
                <w:rFonts w:eastAsiaTheme="minorHAnsi"/>
                <w:szCs w:val="22"/>
                <w:lang w:val="fr-FR"/>
              </w:rPr>
              <w:tab/>
              <w:t>Nécessité d</w:t>
            </w:r>
            <w:r>
              <w:rPr>
                <w:rFonts w:eastAsiaTheme="minorHAnsi"/>
                <w:szCs w:val="22"/>
                <w:lang w:val="fr-FR"/>
              </w:rPr>
              <w:t>’</w:t>
            </w:r>
            <w:r w:rsidRPr="00975B5B">
              <w:rPr>
                <w:rFonts w:eastAsiaTheme="minorHAnsi"/>
                <w:szCs w:val="22"/>
                <w:lang w:val="fr-FR"/>
              </w:rPr>
              <w:t>élaborer un programme de transition pour intégrer les initiatives du projet dans le programme et budget ordinaire ou pour transférer la responsabilité des activités ou du suivi aux États membres bénéficiaires.</w:t>
            </w:r>
          </w:p>
          <w:p w:rsidR="00D860D3" w:rsidRPr="00975B5B" w:rsidRDefault="00D860D3" w:rsidP="00D05A49">
            <w:pPr>
              <w:rPr>
                <w:szCs w:val="22"/>
                <w:lang w:val="fr-FR"/>
              </w:rPr>
            </w:pPr>
          </w:p>
          <w:p w:rsidR="00D860D3" w:rsidRPr="00975B5B" w:rsidRDefault="00D860D3" w:rsidP="00D05A49">
            <w:pPr>
              <w:contextualSpacing/>
              <w:rPr>
                <w:rFonts w:eastAsiaTheme="minorHAnsi"/>
                <w:szCs w:val="22"/>
                <w:lang w:val="fr-FR"/>
              </w:rPr>
            </w:pPr>
            <w:r w:rsidRPr="00975B5B">
              <w:rPr>
                <w:rFonts w:eastAsiaTheme="minorHAnsi"/>
                <w:szCs w:val="22"/>
                <w:lang w:val="fr-FR"/>
              </w:rPr>
              <w:t>–</w:t>
            </w:r>
            <w:r w:rsidRPr="00975B5B">
              <w:rPr>
                <w:rFonts w:eastAsiaTheme="minorHAnsi"/>
                <w:szCs w:val="22"/>
                <w:lang w:val="fr-FR"/>
              </w:rPr>
              <w:tab/>
              <w:t>Nécessité d</w:t>
            </w:r>
            <w:r>
              <w:rPr>
                <w:rFonts w:eastAsiaTheme="minorHAnsi"/>
                <w:szCs w:val="22"/>
                <w:lang w:val="fr-FR"/>
              </w:rPr>
              <w:t>’</w:t>
            </w:r>
            <w:r w:rsidRPr="00975B5B">
              <w:rPr>
                <w:rFonts w:eastAsiaTheme="minorHAnsi"/>
                <w:szCs w:val="22"/>
                <w:lang w:val="fr-FR"/>
              </w:rPr>
              <w:t>intégrer le projet dans les activités des bureaux, dans celles de la Section des PME de la Division de l</w:t>
            </w:r>
            <w:r>
              <w:rPr>
                <w:rFonts w:eastAsiaTheme="minorHAnsi"/>
                <w:szCs w:val="22"/>
                <w:lang w:val="fr-FR"/>
              </w:rPr>
              <w:t>’</w:t>
            </w:r>
            <w:r w:rsidRPr="00975B5B">
              <w:rPr>
                <w:rFonts w:eastAsiaTheme="minorHAnsi"/>
                <w:szCs w:val="22"/>
                <w:lang w:val="fr-FR"/>
              </w:rPr>
              <w:t>innovation et dans le programme ordinaire de l</w:t>
            </w:r>
            <w:r>
              <w:rPr>
                <w:rFonts w:eastAsiaTheme="minorHAnsi"/>
                <w:szCs w:val="22"/>
                <w:lang w:val="fr-FR"/>
              </w:rPr>
              <w:t>’</w:t>
            </w:r>
            <w:r w:rsidRPr="00975B5B">
              <w:rPr>
                <w:rFonts w:eastAsiaTheme="minorHAnsi"/>
                <w:szCs w:val="22"/>
                <w:lang w:val="fr-FR"/>
              </w:rPr>
              <w:t>OMPI ou de le mettre entre les mains des pays bénéficiaires.</w:t>
            </w:r>
          </w:p>
          <w:p w:rsidR="00D860D3" w:rsidRPr="00975B5B" w:rsidRDefault="00D860D3" w:rsidP="00D05A49">
            <w:pPr>
              <w:rPr>
                <w:szCs w:val="22"/>
                <w:lang w:val="fr-FR"/>
              </w:rPr>
            </w:pPr>
          </w:p>
          <w:p w:rsidR="00D860D3" w:rsidRPr="00975B5B" w:rsidRDefault="00D860D3" w:rsidP="00D05A49">
            <w:pPr>
              <w:contextualSpacing/>
              <w:rPr>
                <w:rFonts w:eastAsiaTheme="minorHAnsi"/>
                <w:szCs w:val="22"/>
                <w:lang w:val="fr-FR"/>
              </w:rPr>
            </w:pPr>
            <w:r w:rsidRPr="00975B5B">
              <w:rPr>
                <w:rFonts w:eastAsiaTheme="minorHAnsi"/>
                <w:szCs w:val="22"/>
                <w:lang w:val="fr-FR"/>
              </w:rPr>
              <w:t>–</w:t>
            </w:r>
            <w:r w:rsidRPr="00975B5B">
              <w:rPr>
                <w:rFonts w:eastAsiaTheme="minorHAnsi"/>
                <w:szCs w:val="22"/>
                <w:lang w:val="fr-FR"/>
              </w:rPr>
              <w:tab/>
              <w:t>Aider les autres États membres n</w:t>
            </w:r>
            <w:r>
              <w:rPr>
                <w:rFonts w:eastAsiaTheme="minorHAnsi"/>
                <w:szCs w:val="22"/>
                <w:lang w:val="fr-FR"/>
              </w:rPr>
              <w:t>’</w:t>
            </w:r>
            <w:r w:rsidRPr="00975B5B">
              <w:rPr>
                <w:rFonts w:eastAsiaTheme="minorHAnsi"/>
                <w:szCs w:val="22"/>
                <w:lang w:val="fr-FR"/>
              </w:rPr>
              <w:t xml:space="preserve">ayant pas pu bénéficier de la phase pilote à utiliser ou adapter les méthodes et les outils élaborés dans le projet.  </w:t>
            </w:r>
          </w:p>
        </w:tc>
      </w:tr>
    </w:tbl>
    <w:p w:rsidR="00D860D3" w:rsidRPr="00975B5B" w:rsidRDefault="00D860D3" w:rsidP="00D05A49">
      <w:pPr>
        <w:outlineLvl w:val="0"/>
        <w:rPr>
          <w:bCs/>
          <w:szCs w:val="22"/>
          <w:u w:val="single"/>
          <w:lang w:val="fr-FR"/>
        </w:rPr>
      </w:pPr>
    </w:p>
    <w:p w:rsidR="00D860D3" w:rsidRPr="00D05A49" w:rsidRDefault="00D860D3" w:rsidP="00D05A49">
      <w:pPr>
        <w:rPr>
          <w:b/>
          <w:bCs/>
          <w:szCs w:val="22"/>
          <w:u w:val="single"/>
          <w:lang w:val="fr-FR"/>
        </w:rPr>
      </w:pPr>
      <w:r w:rsidRPr="00975B5B">
        <w:rPr>
          <w:lang w:val="fr-FR"/>
        </w:rPr>
        <w:t>xi)</w:t>
      </w:r>
      <w:r w:rsidRPr="00975B5B">
        <w:rPr>
          <w:lang w:val="fr-FR"/>
        </w:rPr>
        <w:tab/>
        <w:t>Propriété intellectuelle et domaine public</w:t>
      </w:r>
    </w:p>
    <w:p w:rsidR="00D860D3" w:rsidRDefault="00D860D3" w:rsidP="00D05A49">
      <w:pPr>
        <w:rPr>
          <w:szCs w:val="22"/>
          <w:lang w:val="fr-FR"/>
        </w:rPr>
      </w:pPr>
      <w:r w:rsidRPr="00975B5B">
        <w:rPr>
          <w:szCs w:val="22"/>
          <w:lang w:val="fr-FR"/>
        </w:rPr>
        <w:t>DA_16_20_01 – Recommandations n</w:t>
      </w:r>
      <w:r w:rsidRPr="00FF345B">
        <w:rPr>
          <w:szCs w:val="22"/>
          <w:vertAlign w:val="superscript"/>
          <w:lang w:val="fr-FR"/>
        </w:rPr>
        <w:t>os</w:t>
      </w:r>
      <w:r w:rsidRPr="00975B5B">
        <w:rPr>
          <w:szCs w:val="22"/>
          <w:lang w:val="fr-FR"/>
        </w:rPr>
        <w:t> 16, 20</w:t>
      </w:r>
    </w:p>
    <w:p w:rsidR="00A07067" w:rsidRPr="00975B5B" w:rsidRDefault="00A07067" w:rsidP="00D05A49">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1796"/>
        <w:gridCol w:w="10530"/>
        <w:gridCol w:w="2518"/>
      </w:tblGrid>
      <w:tr w:rsidR="00726371" w:rsidRPr="00975B5B" w:rsidTr="00726371">
        <w:trPr>
          <w:tblHeader/>
        </w:trPr>
        <w:tc>
          <w:tcPr>
            <w:tcW w:w="605" w:type="pct"/>
            <w:shd w:val="clear" w:color="auto" w:fill="auto"/>
          </w:tcPr>
          <w:p w:rsidR="00D860D3" w:rsidRPr="00975B5B" w:rsidRDefault="00D860D3" w:rsidP="00D05A49">
            <w:pPr>
              <w:rPr>
                <w:bCs/>
                <w:szCs w:val="22"/>
                <w:lang w:val="fr-FR"/>
              </w:rPr>
            </w:pPr>
            <w:r w:rsidRPr="00975B5B">
              <w:rPr>
                <w:bCs/>
                <w:szCs w:val="22"/>
                <w:lang w:val="fr-FR"/>
              </w:rPr>
              <w:t>DESCRIPTION SUCCINCTE</w:t>
            </w:r>
          </w:p>
        </w:tc>
        <w:tc>
          <w:tcPr>
            <w:tcW w:w="3547" w:type="pct"/>
            <w:shd w:val="clear" w:color="auto" w:fill="auto"/>
          </w:tcPr>
          <w:p w:rsidR="00D860D3" w:rsidRPr="00975B5B" w:rsidRDefault="00D860D3" w:rsidP="00D05A49">
            <w:pPr>
              <w:rPr>
                <w:bCs/>
                <w:szCs w:val="22"/>
                <w:lang w:val="fr-FR"/>
              </w:rPr>
            </w:pPr>
            <w:r w:rsidRPr="00975B5B">
              <w:rPr>
                <w:szCs w:val="22"/>
                <w:lang w:val="fr-FR"/>
              </w:rPr>
              <w:t>PRINCIPALES RÉALISATIONS</w:t>
            </w:r>
            <w:r w:rsidRPr="00975B5B">
              <w:rPr>
                <w:bCs/>
                <w:szCs w:val="22"/>
                <w:lang w:val="fr-FR"/>
              </w:rPr>
              <w:t xml:space="preserve"> ET RÉSULTATS</w:t>
            </w:r>
          </w:p>
        </w:tc>
        <w:tc>
          <w:tcPr>
            <w:tcW w:w="848" w:type="pct"/>
            <w:shd w:val="clear" w:color="auto" w:fill="auto"/>
          </w:tcPr>
          <w:p w:rsidR="00D860D3" w:rsidRPr="00975B5B" w:rsidRDefault="00D860D3" w:rsidP="00D05A49">
            <w:pPr>
              <w:rPr>
                <w:bCs/>
                <w:szCs w:val="22"/>
                <w:lang w:val="fr-FR"/>
              </w:rPr>
            </w:pPr>
            <w:r w:rsidRPr="00975B5B">
              <w:rPr>
                <w:bCs/>
                <w:szCs w:val="22"/>
                <w:lang w:val="fr-FR"/>
              </w:rPr>
              <w:t>PRINCIPALES RECOMMANDATIONS DES ÉVALUATEURS</w:t>
            </w:r>
          </w:p>
        </w:tc>
      </w:tr>
      <w:tr w:rsidR="00726371" w:rsidRPr="00975B5B" w:rsidTr="00726371">
        <w:tc>
          <w:tcPr>
            <w:tcW w:w="605" w:type="pct"/>
            <w:shd w:val="clear" w:color="auto" w:fill="auto"/>
          </w:tcPr>
          <w:p w:rsidR="00D860D3" w:rsidRPr="00975B5B" w:rsidRDefault="00D860D3" w:rsidP="00D05A49">
            <w:pPr>
              <w:rPr>
                <w:szCs w:val="22"/>
                <w:lang w:val="fr-FR"/>
              </w:rPr>
            </w:pPr>
            <w:r w:rsidRPr="00975B5B">
              <w:rPr>
                <w:szCs w:val="22"/>
                <w:lang w:val="fr-FR"/>
              </w:rPr>
              <w:t>Compte tenu de l</w:t>
            </w:r>
            <w:r>
              <w:rPr>
                <w:szCs w:val="22"/>
                <w:lang w:val="fr-FR"/>
              </w:rPr>
              <w:t>’</w:t>
            </w:r>
            <w:r w:rsidRPr="00975B5B">
              <w:rPr>
                <w:szCs w:val="22"/>
                <w:lang w:val="fr-FR"/>
              </w:rPr>
              <w:t>importance que revêt le domaine public, ce projet comprendra une série d</w:t>
            </w:r>
            <w:r>
              <w:rPr>
                <w:szCs w:val="22"/>
                <w:lang w:val="fr-FR"/>
              </w:rPr>
              <w:t>’</w:t>
            </w:r>
            <w:r w:rsidRPr="00975B5B">
              <w:rPr>
                <w:szCs w:val="22"/>
                <w:lang w:val="fr-FR"/>
              </w:rPr>
              <w:t>enquêtes et d</w:t>
            </w:r>
            <w:r>
              <w:rPr>
                <w:szCs w:val="22"/>
                <w:lang w:val="fr-FR"/>
              </w:rPr>
              <w:t>’</w:t>
            </w:r>
            <w:r w:rsidRPr="00975B5B">
              <w:rPr>
                <w:szCs w:val="22"/>
                <w:lang w:val="fr-FR"/>
              </w:rPr>
              <w:t>études qui permettront d</w:t>
            </w:r>
            <w:r>
              <w:rPr>
                <w:szCs w:val="22"/>
                <w:lang w:val="fr-FR"/>
              </w:rPr>
              <w:t>’</w:t>
            </w:r>
            <w:r w:rsidRPr="00975B5B">
              <w:rPr>
                <w:szCs w:val="22"/>
                <w:lang w:val="fr-FR"/>
              </w:rPr>
              <w:t>analyser les bonnes pratiques et les outils dont on dispose actuellement pour recenser les contenus qui se trouvent dans le domaine public et les protéger contre l</w:t>
            </w:r>
            <w:r>
              <w:rPr>
                <w:szCs w:val="22"/>
                <w:lang w:val="fr-FR"/>
              </w:rPr>
              <w:t>’</w:t>
            </w:r>
            <w:r w:rsidRPr="00975B5B">
              <w:rPr>
                <w:szCs w:val="22"/>
                <w:lang w:val="fr-FR"/>
              </w:rPr>
              <w:t>appropriation individuelle</w:t>
            </w:r>
            <w:r>
              <w:rPr>
                <w:szCs w:val="22"/>
                <w:lang w:val="fr-FR"/>
              </w:rPr>
              <w:t xml:space="preserve">.  </w:t>
            </w:r>
            <w:r w:rsidRPr="00975B5B">
              <w:rPr>
                <w:szCs w:val="22"/>
                <w:lang w:val="fr-FR"/>
              </w:rPr>
              <w:t>Ces enquêtes et études devraient faciliter la planification des étapes ultérieures de l</w:t>
            </w:r>
            <w:r>
              <w:rPr>
                <w:szCs w:val="22"/>
                <w:lang w:val="fr-FR"/>
              </w:rPr>
              <w:t>’</w:t>
            </w:r>
            <w:r w:rsidRPr="00975B5B">
              <w:rPr>
                <w:szCs w:val="22"/>
                <w:lang w:val="fr-FR"/>
              </w:rPr>
              <w:t>élaboration éventuelle de principes directeurs ou d</w:t>
            </w:r>
            <w:r>
              <w:rPr>
                <w:szCs w:val="22"/>
                <w:lang w:val="fr-FR"/>
              </w:rPr>
              <w:t>’</w:t>
            </w:r>
            <w:r w:rsidRPr="00975B5B">
              <w:rPr>
                <w:szCs w:val="22"/>
                <w:lang w:val="fr-FR"/>
              </w:rPr>
              <w:t>instruments facilitant le recensement des objets appartenant au domaine public et l</w:t>
            </w:r>
            <w:r>
              <w:rPr>
                <w:szCs w:val="22"/>
                <w:lang w:val="fr-FR"/>
              </w:rPr>
              <w:t>’</w:t>
            </w:r>
            <w:r w:rsidRPr="00975B5B">
              <w:rPr>
                <w:szCs w:val="22"/>
                <w:lang w:val="fr-FR"/>
              </w:rPr>
              <w:t>accès à ces objets</w:t>
            </w:r>
            <w:r>
              <w:rPr>
                <w:szCs w:val="22"/>
                <w:lang w:val="fr-FR"/>
              </w:rPr>
              <w:t xml:space="preserve">.  </w:t>
            </w:r>
            <w:r w:rsidRPr="00975B5B">
              <w:rPr>
                <w:szCs w:val="22"/>
                <w:lang w:val="fr-FR"/>
              </w:rPr>
              <w:t>Ce projet est scindé en trois volets qui permettront d</w:t>
            </w:r>
            <w:r>
              <w:rPr>
                <w:szCs w:val="22"/>
                <w:lang w:val="fr-FR"/>
              </w:rPr>
              <w:t>’</w:t>
            </w:r>
            <w:r w:rsidRPr="00975B5B">
              <w:rPr>
                <w:szCs w:val="22"/>
                <w:lang w:val="fr-FR"/>
              </w:rPr>
              <w:t>étudier la question sous l</w:t>
            </w:r>
            <w:r>
              <w:rPr>
                <w:szCs w:val="22"/>
                <w:lang w:val="fr-FR"/>
              </w:rPr>
              <w:t>’</w:t>
            </w:r>
            <w:r w:rsidRPr="00975B5B">
              <w:rPr>
                <w:szCs w:val="22"/>
                <w:lang w:val="fr-FR"/>
              </w:rPr>
              <w:t>angle du droit d</w:t>
            </w:r>
            <w:r>
              <w:rPr>
                <w:szCs w:val="22"/>
                <w:lang w:val="fr-FR"/>
              </w:rPr>
              <w:t>’</w:t>
            </w:r>
            <w:r w:rsidRPr="00975B5B">
              <w:rPr>
                <w:szCs w:val="22"/>
                <w:lang w:val="fr-FR"/>
              </w:rPr>
              <w:t>auteur, des marques et des brevets.</w:t>
            </w:r>
          </w:p>
        </w:tc>
        <w:tc>
          <w:tcPr>
            <w:tcW w:w="3547" w:type="pct"/>
            <w:shd w:val="clear" w:color="auto" w:fill="auto"/>
          </w:tcPr>
          <w:p w:rsidR="00D860D3" w:rsidRPr="00975B5B" w:rsidRDefault="00D860D3" w:rsidP="00D05A49">
            <w:pPr>
              <w:rPr>
                <w:szCs w:val="22"/>
                <w:u w:val="single"/>
                <w:lang w:val="fr-FR"/>
              </w:rPr>
            </w:pPr>
            <w:r w:rsidRPr="00975B5B">
              <w:rPr>
                <w:szCs w:val="22"/>
                <w:u w:val="single"/>
                <w:lang w:val="fr-FR"/>
              </w:rPr>
              <w:t>Droit d</w:t>
            </w:r>
            <w:r>
              <w:rPr>
                <w:szCs w:val="22"/>
                <w:u w:val="single"/>
                <w:lang w:val="fr-FR"/>
              </w:rPr>
              <w:t>’</w:t>
            </w:r>
            <w:r w:rsidRPr="00975B5B">
              <w:rPr>
                <w:szCs w:val="22"/>
                <w:u w:val="single"/>
                <w:lang w:val="fr-FR"/>
              </w:rPr>
              <w:t>auteur</w:t>
            </w:r>
          </w:p>
          <w:p w:rsidR="00D860D3" w:rsidRPr="00975B5B" w:rsidRDefault="00D860D3" w:rsidP="00D05A49">
            <w:pPr>
              <w:rPr>
                <w:szCs w:val="22"/>
                <w:lang w:val="fr-FR"/>
              </w:rPr>
            </w:pPr>
          </w:p>
          <w:p w:rsidR="00726371" w:rsidRDefault="00D860D3" w:rsidP="00D05A49">
            <w:pPr>
              <w:rPr>
                <w:szCs w:val="22"/>
                <w:lang w:val="fr-FR"/>
              </w:rPr>
            </w:pPr>
            <w:r w:rsidRPr="00975B5B">
              <w:rPr>
                <w:szCs w:val="22"/>
                <w:lang w:val="fr-FR"/>
              </w:rPr>
              <w:t>Étude exploratoire sur le droit d</w:t>
            </w:r>
            <w:r>
              <w:rPr>
                <w:szCs w:val="22"/>
                <w:lang w:val="fr-FR"/>
              </w:rPr>
              <w:t>’</w:t>
            </w:r>
            <w:r w:rsidRPr="00975B5B">
              <w:rPr>
                <w:szCs w:val="22"/>
                <w:lang w:val="fr-FR"/>
              </w:rPr>
              <w:t>auteur et les droits connexes et le domaine public (CDIP/7/INF/2), disponible à l</w:t>
            </w:r>
            <w:r>
              <w:rPr>
                <w:szCs w:val="22"/>
                <w:lang w:val="fr-FR"/>
              </w:rPr>
              <w:t>’</w:t>
            </w:r>
            <w:r w:rsidRPr="00975B5B">
              <w:rPr>
                <w:szCs w:val="22"/>
                <w:lang w:val="fr-FR"/>
              </w:rPr>
              <w:t>adresse </w:t>
            </w:r>
          </w:p>
          <w:p w:rsidR="00D860D3" w:rsidRPr="00975B5B" w:rsidRDefault="005907DE" w:rsidP="00D05A49">
            <w:pPr>
              <w:rPr>
                <w:szCs w:val="22"/>
                <w:u w:val="single"/>
                <w:lang w:val="fr-FR"/>
              </w:rPr>
            </w:pPr>
            <w:hyperlink r:id="rId50" w:history="1">
              <w:r w:rsidR="00D860D3" w:rsidRPr="00975B5B">
                <w:rPr>
                  <w:rStyle w:val="Hyperlink"/>
                  <w:color w:val="auto"/>
                  <w:lang w:val="fr-FR"/>
                </w:rPr>
                <w:t>http://www.wipo.int/meetings/fr/doc_details.jsp?doc_id=161162</w:t>
              </w:r>
            </w:hyperlink>
            <w:r w:rsidR="00D860D3" w:rsidRPr="00975B5B">
              <w:rPr>
                <w:szCs w:val="22"/>
                <w:lang w:val="fr-FR"/>
              </w:rPr>
              <w:t>.</w:t>
            </w:r>
          </w:p>
          <w:p w:rsidR="00D860D3" w:rsidRPr="00975B5B" w:rsidRDefault="00D860D3" w:rsidP="00D05A49">
            <w:pPr>
              <w:rPr>
                <w:szCs w:val="22"/>
                <w:lang w:val="fr-FR"/>
              </w:rPr>
            </w:pPr>
          </w:p>
          <w:p w:rsidR="00726371" w:rsidRDefault="00D860D3" w:rsidP="00D05A49">
            <w:pPr>
              <w:rPr>
                <w:bCs/>
                <w:szCs w:val="22"/>
                <w:lang w:val="fr-FR"/>
              </w:rPr>
            </w:pPr>
            <w:r w:rsidRPr="00975B5B">
              <w:rPr>
                <w:bCs/>
                <w:szCs w:val="22"/>
                <w:lang w:val="fr-FR"/>
              </w:rPr>
              <w:t>Deuxième enquête sur les systèmes d</w:t>
            </w:r>
            <w:r>
              <w:rPr>
                <w:bCs/>
                <w:szCs w:val="22"/>
                <w:lang w:val="fr-FR"/>
              </w:rPr>
              <w:t>’</w:t>
            </w:r>
            <w:r w:rsidRPr="00975B5B">
              <w:rPr>
                <w:bCs/>
                <w:szCs w:val="22"/>
                <w:lang w:val="fr-FR"/>
              </w:rPr>
              <w:t>enregistrement et de dépôt volontaire, disponible à l</w:t>
            </w:r>
            <w:r>
              <w:rPr>
                <w:bCs/>
                <w:szCs w:val="22"/>
                <w:lang w:val="fr-FR"/>
              </w:rPr>
              <w:t>’</w:t>
            </w:r>
            <w:r w:rsidRPr="00975B5B">
              <w:rPr>
                <w:bCs/>
                <w:szCs w:val="22"/>
                <w:lang w:val="fr-FR"/>
              </w:rPr>
              <w:t>adresse </w:t>
            </w:r>
          </w:p>
          <w:p w:rsidR="00D860D3" w:rsidRPr="00975B5B" w:rsidRDefault="005907DE" w:rsidP="00D05A49">
            <w:pPr>
              <w:rPr>
                <w:bCs/>
                <w:szCs w:val="22"/>
                <w:u w:val="single"/>
                <w:lang w:val="fr-FR"/>
              </w:rPr>
            </w:pPr>
            <w:hyperlink r:id="rId51" w:history="1">
              <w:r w:rsidR="00D860D3" w:rsidRPr="00975B5B">
                <w:rPr>
                  <w:rStyle w:val="Hyperlink"/>
                  <w:color w:val="auto"/>
                  <w:lang w:val="fr-FR"/>
                </w:rPr>
                <w:t>http://www.wipo.int/copyright/fr/registration/registration_and_deposit_system_03_10.html</w:t>
              </w:r>
            </w:hyperlink>
            <w:r w:rsidR="00D860D3" w:rsidRPr="00975B5B">
              <w:rPr>
                <w:bCs/>
                <w:szCs w:val="22"/>
                <w:lang w:val="fr-FR"/>
              </w:rPr>
              <w:t>.</w:t>
            </w:r>
          </w:p>
          <w:p w:rsidR="00D860D3" w:rsidRPr="00975B5B" w:rsidRDefault="00D860D3" w:rsidP="00D05A49">
            <w:pPr>
              <w:rPr>
                <w:bCs/>
                <w:szCs w:val="22"/>
                <w:u w:val="single"/>
                <w:lang w:val="fr-FR"/>
              </w:rPr>
            </w:pPr>
          </w:p>
          <w:p w:rsidR="00726371" w:rsidRDefault="00D860D3" w:rsidP="00D05A49">
            <w:pPr>
              <w:rPr>
                <w:szCs w:val="22"/>
                <w:lang w:val="fr-FR"/>
              </w:rPr>
            </w:pPr>
            <w:r w:rsidRPr="00975B5B">
              <w:rPr>
                <w:szCs w:val="22"/>
                <w:lang w:val="fr-FR"/>
              </w:rPr>
              <w:t>Enquête sur les systèmes privés de documentation en matière de droit d</w:t>
            </w:r>
            <w:r>
              <w:rPr>
                <w:szCs w:val="22"/>
                <w:lang w:val="fr-FR"/>
              </w:rPr>
              <w:t>’</w:t>
            </w:r>
            <w:r w:rsidRPr="00975B5B">
              <w:rPr>
                <w:szCs w:val="22"/>
                <w:lang w:val="fr-FR"/>
              </w:rPr>
              <w:t>auteur et les pratiques dans ce domaine, disponible (en anglais) à l</w:t>
            </w:r>
            <w:r>
              <w:rPr>
                <w:szCs w:val="22"/>
                <w:lang w:val="fr-FR"/>
              </w:rPr>
              <w:t>’</w:t>
            </w:r>
            <w:r w:rsidRPr="00975B5B">
              <w:rPr>
                <w:szCs w:val="22"/>
                <w:lang w:val="fr-FR"/>
              </w:rPr>
              <w:t>adresse </w:t>
            </w:r>
          </w:p>
          <w:p w:rsidR="00D860D3" w:rsidRPr="00975B5B" w:rsidRDefault="005907DE" w:rsidP="00D05A49">
            <w:pPr>
              <w:rPr>
                <w:szCs w:val="22"/>
                <w:lang w:val="fr-FR"/>
              </w:rPr>
            </w:pPr>
            <w:hyperlink r:id="rId52" w:history="1">
              <w:r w:rsidR="00D860D3" w:rsidRPr="00975B5B">
                <w:rPr>
                  <w:rStyle w:val="Hyperlink"/>
                  <w:color w:val="auto"/>
                  <w:lang w:val="fr-FR"/>
                </w:rPr>
                <w:t>http://www.wipo.int/export/sites/www/meetings/en/2011/wipo_cr_doc_ge_11/pdf/survey_private_crdocystems.pdf</w:t>
              </w:r>
            </w:hyperlink>
            <w:r w:rsidR="00D860D3" w:rsidRPr="00975B5B">
              <w:rPr>
                <w:szCs w:val="22"/>
                <w:lang w:val="fr-FR"/>
              </w:rPr>
              <w:t>.</w:t>
            </w:r>
          </w:p>
          <w:p w:rsidR="00D860D3" w:rsidRPr="00975B5B" w:rsidRDefault="00D860D3" w:rsidP="00D05A49">
            <w:pPr>
              <w:rPr>
                <w:szCs w:val="22"/>
                <w:lang w:val="fr-FR"/>
              </w:rPr>
            </w:pPr>
          </w:p>
          <w:p w:rsidR="00D860D3" w:rsidRPr="00975B5B" w:rsidRDefault="00D860D3" w:rsidP="00D05A49">
            <w:pPr>
              <w:rPr>
                <w:szCs w:val="22"/>
                <w:u w:val="single"/>
                <w:lang w:val="fr-FR"/>
              </w:rPr>
            </w:pPr>
            <w:r w:rsidRPr="00975B5B">
              <w:rPr>
                <w:szCs w:val="22"/>
                <w:u w:val="single"/>
                <w:lang w:val="fr-FR"/>
              </w:rPr>
              <w:t>Marques</w:t>
            </w:r>
          </w:p>
          <w:p w:rsidR="00D860D3" w:rsidRPr="00975B5B" w:rsidRDefault="00D860D3" w:rsidP="00D05A49">
            <w:pPr>
              <w:rPr>
                <w:szCs w:val="22"/>
                <w:u w:val="single"/>
                <w:lang w:val="fr-FR"/>
              </w:rPr>
            </w:pPr>
          </w:p>
          <w:p w:rsidR="00726371" w:rsidRDefault="00D860D3" w:rsidP="00D05A49">
            <w:pPr>
              <w:rPr>
                <w:szCs w:val="22"/>
                <w:lang w:val="fr-FR"/>
              </w:rPr>
            </w:pPr>
            <w:r w:rsidRPr="00975B5B">
              <w:rPr>
                <w:szCs w:val="22"/>
                <w:lang w:val="fr-FR"/>
              </w:rPr>
              <w:t>Étude sur l</w:t>
            </w:r>
            <w:r>
              <w:rPr>
                <w:szCs w:val="22"/>
                <w:lang w:val="fr-FR"/>
              </w:rPr>
              <w:t>’</w:t>
            </w:r>
            <w:r w:rsidRPr="00975B5B">
              <w:rPr>
                <w:szCs w:val="22"/>
                <w:lang w:val="fr-FR"/>
              </w:rPr>
              <w:t>appropriation illicite des signes, disponible à l</w:t>
            </w:r>
            <w:r>
              <w:rPr>
                <w:szCs w:val="22"/>
                <w:lang w:val="fr-FR"/>
              </w:rPr>
              <w:t>’</w:t>
            </w:r>
            <w:r w:rsidRPr="00975B5B">
              <w:rPr>
                <w:szCs w:val="22"/>
                <w:lang w:val="fr-FR"/>
              </w:rPr>
              <w:t>adresse </w:t>
            </w:r>
          </w:p>
          <w:p w:rsidR="00D860D3" w:rsidRPr="00975B5B" w:rsidRDefault="005907DE" w:rsidP="00D05A49">
            <w:pPr>
              <w:rPr>
                <w:szCs w:val="22"/>
                <w:lang w:val="fr-FR"/>
              </w:rPr>
            </w:pPr>
            <w:hyperlink r:id="rId53" w:history="1">
              <w:r w:rsidR="00D860D3" w:rsidRPr="00975B5B">
                <w:rPr>
                  <w:rStyle w:val="Hyperlink"/>
                  <w:color w:val="auto"/>
                  <w:lang w:val="fr-FR"/>
                </w:rPr>
                <w:t>http://www.wipo.int/meetings/fr/doc_details.jsp?doc_id=200622</w:t>
              </w:r>
            </w:hyperlink>
            <w:r w:rsidR="00D860D3" w:rsidRPr="00975B5B">
              <w:rPr>
                <w:szCs w:val="22"/>
                <w:lang w:val="fr-FR"/>
              </w:rPr>
              <w:t>.</w:t>
            </w:r>
          </w:p>
          <w:p w:rsidR="00726371" w:rsidRDefault="00726371" w:rsidP="00D05A49">
            <w:pPr>
              <w:rPr>
                <w:szCs w:val="22"/>
                <w:lang w:val="fr-FR"/>
              </w:rPr>
            </w:pPr>
          </w:p>
          <w:p w:rsidR="00726371" w:rsidRDefault="00726371" w:rsidP="00D05A49">
            <w:pPr>
              <w:rPr>
                <w:szCs w:val="22"/>
                <w:lang w:val="fr-FR"/>
              </w:rPr>
            </w:pPr>
          </w:p>
          <w:p w:rsidR="00726371" w:rsidRDefault="00726371" w:rsidP="00D05A49">
            <w:pPr>
              <w:rPr>
                <w:szCs w:val="22"/>
                <w:lang w:val="fr-FR"/>
              </w:rPr>
            </w:pPr>
          </w:p>
          <w:p w:rsidR="00726371" w:rsidRDefault="00726371" w:rsidP="00D05A49">
            <w:pPr>
              <w:rPr>
                <w:szCs w:val="22"/>
                <w:lang w:val="fr-FR"/>
              </w:rPr>
            </w:pPr>
          </w:p>
          <w:p w:rsidR="00D860D3" w:rsidRPr="00975B5B" w:rsidRDefault="00D860D3" w:rsidP="00D05A49">
            <w:pPr>
              <w:rPr>
                <w:szCs w:val="22"/>
                <w:u w:val="single"/>
                <w:lang w:val="fr-FR"/>
              </w:rPr>
            </w:pPr>
            <w:r w:rsidRPr="00975B5B">
              <w:rPr>
                <w:szCs w:val="22"/>
                <w:u w:val="single"/>
                <w:lang w:val="fr-FR"/>
              </w:rPr>
              <w:t>Brevets</w:t>
            </w:r>
          </w:p>
          <w:p w:rsidR="00D860D3" w:rsidRPr="00975B5B" w:rsidRDefault="00D860D3" w:rsidP="00D05A49">
            <w:pPr>
              <w:rPr>
                <w:szCs w:val="22"/>
                <w:u w:val="single"/>
                <w:lang w:val="fr-FR"/>
              </w:rPr>
            </w:pPr>
          </w:p>
          <w:p w:rsidR="00D860D3" w:rsidRPr="00975B5B" w:rsidRDefault="00D860D3" w:rsidP="00D05A49">
            <w:pPr>
              <w:rPr>
                <w:szCs w:val="22"/>
                <w:lang w:val="fr-FR"/>
              </w:rPr>
            </w:pPr>
            <w:r w:rsidRPr="00975B5B">
              <w:rPr>
                <w:szCs w:val="22"/>
                <w:lang w:val="fr-FR"/>
              </w:rPr>
              <w:t>Étude de faisabilité concernant la création d</w:t>
            </w:r>
            <w:r>
              <w:rPr>
                <w:szCs w:val="22"/>
                <w:lang w:val="fr-FR"/>
              </w:rPr>
              <w:t>’</w:t>
            </w:r>
            <w:r w:rsidRPr="00975B5B">
              <w:rPr>
                <w:szCs w:val="22"/>
                <w:lang w:val="fr-FR"/>
              </w:rPr>
              <w:t>une base de données nationale sur les registres de brevets et Étude sur les brevets et le domaine public, discutées au cours de la huit</w:t>
            </w:r>
            <w:r>
              <w:rPr>
                <w:szCs w:val="22"/>
                <w:lang w:val="fr-FR"/>
              </w:rPr>
              <w:t>ième session</w:t>
            </w:r>
            <w:r w:rsidRPr="00975B5B">
              <w:rPr>
                <w:szCs w:val="22"/>
                <w:lang w:val="fr-FR"/>
              </w:rPr>
              <w:t xml:space="preserve"> du comité (CDIP/8/INF/2 et 3) et disponibles aux adresses</w:t>
            </w:r>
          </w:p>
          <w:p w:rsidR="00D860D3" w:rsidRPr="00975B5B" w:rsidRDefault="005907DE" w:rsidP="00D05A49">
            <w:pPr>
              <w:rPr>
                <w:szCs w:val="22"/>
                <w:u w:val="single"/>
                <w:lang w:val="fr-FR"/>
              </w:rPr>
            </w:pPr>
            <w:hyperlink r:id="rId54" w:history="1">
              <w:r w:rsidR="00D860D3" w:rsidRPr="00975B5B">
                <w:rPr>
                  <w:rStyle w:val="Hyperlink"/>
                  <w:color w:val="auto"/>
                  <w:lang w:val="fr-FR"/>
                </w:rPr>
                <w:t>http://www.wipo.int/meetings/fr/doc_details.jsp?doc_id=182861</w:t>
              </w:r>
            </w:hyperlink>
          </w:p>
          <w:p w:rsidR="00D860D3" w:rsidRPr="00975B5B" w:rsidRDefault="00D860D3" w:rsidP="00D05A49">
            <w:pPr>
              <w:rPr>
                <w:szCs w:val="22"/>
                <w:lang w:val="fr-FR"/>
              </w:rPr>
            </w:pPr>
          </w:p>
          <w:p w:rsidR="00D860D3" w:rsidRPr="00975B5B" w:rsidRDefault="00D860D3" w:rsidP="00D05A49">
            <w:pPr>
              <w:rPr>
                <w:szCs w:val="22"/>
                <w:u w:val="single"/>
                <w:lang w:val="fr-FR"/>
              </w:rPr>
            </w:pPr>
            <w:proofErr w:type="gramStart"/>
            <w:r w:rsidRPr="00975B5B">
              <w:rPr>
                <w:szCs w:val="22"/>
                <w:lang w:val="fr-FR"/>
              </w:rPr>
              <w:t>et</w:t>
            </w:r>
            <w:proofErr w:type="gramEnd"/>
          </w:p>
          <w:p w:rsidR="00D860D3" w:rsidRPr="00975B5B" w:rsidRDefault="00D860D3" w:rsidP="00D05A49">
            <w:pPr>
              <w:rPr>
                <w:szCs w:val="22"/>
                <w:u w:val="single"/>
                <w:lang w:val="fr-FR"/>
              </w:rPr>
            </w:pPr>
          </w:p>
          <w:p w:rsidR="00D860D3" w:rsidRPr="00975B5B" w:rsidRDefault="005907DE" w:rsidP="00D05A49">
            <w:pPr>
              <w:rPr>
                <w:szCs w:val="22"/>
                <w:u w:val="single"/>
                <w:lang w:val="fr-FR"/>
              </w:rPr>
            </w:pPr>
            <w:hyperlink r:id="rId55" w:history="1">
              <w:r w:rsidR="00D860D3" w:rsidRPr="00975B5B">
                <w:rPr>
                  <w:rStyle w:val="Hyperlink"/>
                  <w:color w:val="auto"/>
                  <w:lang w:val="fr-FR"/>
                </w:rPr>
                <w:t>http://www.wipo.int/meetings/fr/doc_details.jsp?doc_id=182822</w:t>
              </w:r>
            </w:hyperlink>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Le rapport d</w:t>
            </w:r>
            <w:r>
              <w:rPr>
                <w:szCs w:val="22"/>
                <w:lang w:val="fr-FR"/>
              </w:rPr>
              <w:t>’</w:t>
            </w:r>
            <w:r w:rsidRPr="00975B5B">
              <w:rPr>
                <w:szCs w:val="22"/>
                <w:lang w:val="fr-FR"/>
              </w:rPr>
              <w:t>évaluation présenté à la neuv</w:t>
            </w:r>
            <w:r>
              <w:rPr>
                <w:szCs w:val="22"/>
                <w:lang w:val="fr-FR"/>
              </w:rPr>
              <w:t>ième session</w:t>
            </w:r>
            <w:r w:rsidRPr="00975B5B">
              <w:rPr>
                <w:szCs w:val="22"/>
                <w:lang w:val="fr-FR"/>
              </w:rPr>
              <w:t xml:space="preserve"> du comité (CDIP/9/7) est disponible à l</w:t>
            </w:r>
            <w:r>
              <w:rPr>
                <w:szCs w:val="22"/>
                <w:lang w:val="fr-FR"/>
              </w:rPr>
              <w:t>’</w:t>
            </w:r>
            <w:r w:rsidRPr="00975B5B">
              <w:rPr>
                <w:szCs w:val="22"/>
                <w:lang w:val="fr-FR"/>
              </w:rPr>
              <w:t>adresse </w:t>
            </w:r>
            <w:hyperlink r:id="rId56" w:history="1">
              <w:r w:rsidRPr="00975B5B">
                <w:rPr>
                  <w:rStyle w:val="Hyperlink"/>
                  <w:color w:val="auto"/>
                  <w:lang w:val="fr-FR"/>
                </w:rPr>
                <w:t>http://www.wipo.int/meetings/fr/doc_details.jsp?doc_id=200703</w:t>
              </w:r>
            </w:hyperlink>
            <w:r w:rsidRPr="00975B5B">
              <w:rPr>
                <w:szCs w:val="22"/>
                <w:lang w:val="fr-FR"/>
              </w:rPr>
              <w:t>.</w:t>
            </w:r>
          </w:p>
        </w:tc>
        <w:tc>
          <w:tcPr>
            <w:tcW w:w="848" w:type="pct"/>
            <w:shd w:val="clear" w:color="auto" w:fill="auto"/>
          </w:tcPr>
          <w:p w:rsidR="00D860D3" w:rsidRPr="00975B5B" w:rsidRDefault="00D860D3" w:rsidP="00D05A49">
            <w:pPr>
              <w:rPr>
                <w:szCs w:val="22"/>
                <w:lang w:val="fr-FR"/>
              </w:rPr>
            </w:pPr>
            <w:r w:rsidRPr="00975B5B">
              <w:rPr>
                <w:szCs w:val="22"/>
                <w:lang w:val="fr-FR"/>
              </w:rPr>
              <w:t>Aucune recommandation n</w:t>
            </w:r>
            <w:r>
              <w:rPr>
                <w:szCs w:val="22"/>
                <w:lang w:val="fr-FR"/>
              </w:rPr>
              <w:t>’</w:t>
            </w:r>
            <w:r w:rsidRPr="00975B5B">
              <w:rPr>
                <w:szCs w:val="22"/>
                <w:lang w:val="fr-FR"/>
              </w:rPr>
              <w:t>a été formulée sur l</w:t>
            </w:r>
            <w:r>
              <w:rPr>
                <w:szCs w:val="22"/>
                <w:lang w:val="fr-FR"/>
              </w:rPr>
              <w:t>’</w:t>
            </w:r>
            <w:r w:rsidRPr="00975B5B">
              <w:rPr>
                <w:szCs w:val="22"/>
                <w:lang w:val="fr-FR"/>
              </w:rPr>
              <w:t>orientation ou la portée des futurs travaux du projet</w:t>
            </w:r>
            <w:r>
              <w:rPr>
                <w:szCs w:val="22"/>
                <w:lang w:val="fr-FR"/>
              </w:rPr>
              <w:t xml:space="preserve">.  </w:t>
            </w:r>
            <w:r w:rsidRPr="00975B5B">
              <w:rPr>
                <w:szCs w:val="22"/>
                <w:lang w:val="fr-FR"/>
              </w:rPr>
              <w:t>Les conclusions suivantes ont été proposées</w:t>
            </w:r>
            <w:r>
              <w:rPr>
                <w:szCs w:val="22"/>
                <w:lang w:val="fr-FR"/>
              </w:rPr>
              <w:t> :</w:t>
            </w:r>
          </w:p>
          <w:p w:rsidR="00D860D3" w:rsidRPr="00975B5B" w:rsidRDefault="00D860D3" w:rsidP="00D05A49">
            <w:pPr>
              <w:rPr>
                <w:szCs w:val="22"/>
                <w:u w:val="single"/>
                <w:lang w:val="fr-FR"/>
              </w:rPr>
            </w:pPr>
          </w:p>
          <w:p w:rsidR="00D860D3" w:rsidRPr="00975B5B" w:rsidRDefault="00D860D3" w:rsidP="00D05A49">
            <w:pPr>
              <w:rPr>
                <w:szCs w:val="22"/>
                <w:u w:val="single"/>
                <w:lang w:val="fr-FR"/>
              </w:rPr>
            </w:pPr>
            <w:r w:rsidRPr="00975B5B">
              <w:rPr>
                <w:szCs w:val="22"/>
                <w:u w:val="single"/>
                <w:lang w:val="fr-FR"/>
              </w:rPr>
              <w:t>Gestion du projet</w:t>
            </w:r>
            <w:r>
              <w:rPr>
                <w:szCs w:val="22"/>
                <w:lang w:val="fr-FR"/>
              </w:rPr>
              <w:t> :</w:t>
            </w:r>
          </w:p>
          <w:p w:rsidR="00D860D3" w:rsidRPr="00975B5B" w:rsidRDefault="00D860D3" w:rsidP="00D05A49">
            <w:pPr>
              <w:rPr>
                <w:szCs w:val="22"/>
                <w:u w:val="single"/>
                <w:lang w:val="fr-FR"/>
              </w:rPr>
            </w:pPr>
          </w:p>
          <w:p w:rsidR="00D860D3" w:rsidRPr="00975B5B" w:rsidRDefault="00D860D3" w:rsidP="00D05A49">
            <w:pPr>
              <w:rPr>
                <w:szCs w:val="22"/>
                <w:lang w:val="fr-FR"/>
              </w:rPr>
            </w:pPr>
            <w:r w:rsidRPr="00975B5B">
              <w:rPr>
                <w:szCs w:val="22"/>
                <w:lang w:val="fr-FR"/>
              </w:rPr>
              <w:t>i)</w:t>
            </w:r>
            <w:r w:rsidRPr="00975B5B">
              <w:rPr>
                <w:szCs w:val="22"/>
                <w:lang w:val="fr-FR"/>
              </w:rPr>
              <w:tab/>
              <w:t>Le projet devrait avoir une portée plus précise et un mandat plus clair.</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ii)</w:t>
            </w:r>
            <w:r w:rsidRPr="00975B5B">
              <w:rPr>
                <w:szCs w:val="22"/>
                <w:lang w:val="fr-FR"/>
              </w:rPr>
              <w:tab/>
              <w:t>Les études devraient avoir une orientation plus pratique pour aider les États membres à prendre des décisions concrètes à l</w:t>
            </w:r>
            <w:r>
              <w:rPr>
                <w:szCs w:val="22"/>
                <w:lang w:val="fr-FR"/>
              </w:rPr>
              <w:t>’</w:t>
            </w:r>
            <w:r w:rsidRPr="00975B5B">
              <w:rPr>
                <w:szCs w:val="22"/>
                <w:lang w:val="fr-FR"/>
              </w:rPr>
              <w:t>avenir.</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iii)</w:t>
            </w:r>
            <w:r w:rsidRPr="00975B5B">
              <w:rPr>
                <w:szCs w:val="22"/>
                <w:lang w:val="fr-FR"/>
              </w:rPr>
              <w:tab/>
              <w:t>Il pourrait être plus pratique que les secteurs pertinents du Secrétariat séparent les différents éléments du projet (brevets, droits d</w:t>
            </w:r>
            <w:r>
              <w:rPr>
                <w:szCs w:val="22"/>
                <w:lang w:val="fr-FR"/>
              </w:rPr>
              <w:t>’</w:t>
            </w:r>
            <w:r w:rsidRPr="00975B5B">
              <w:rPr>
                <w:szCs w:val="22"/>
                <w:lang w:val="fr-FR"/>
              </w:rPr>
              <w:t>auteur et marques) et les gèrent de manière indépendante, car les problèmes examinés sont différents pour chacun de ces éléments</w:t>
            </w:r>
            <w:r>
              <w:rPr>
                <w:szCs w:val="22"/>
                <w:lang w:val="fr-FR"/>
              </w:rPr>
              <w:t xml:space="preserve">.  </w:t>
            </w:r>
            <w:r w:rsidRPr="00975B5B">
              <w:rPr>
                <w:szCs w:val="22"/>
                <w:lang w:val="fr-FR"/>
              </w:rPr>
              <w:t>Cette méthode pourrait améliorer l</w:t>
            </w:r>
            <w:r>
              <w:rPr>
                <w:szCs w:val="22"/>
                <w:lang w:val="fr-FR"/>
              </w:rPr>
              <w:t>’</w:t>
            </w:r>
            <w:r w:rsidRPr="00975B5B">
              <w:rPr>
                <w:szCs w:val="22"/>
                <w:lang w:val="fr-FR"/>
              </w:rPr>
              <w:t>efficacité des analyses et permettre d</w:t>
            </w:r>
            <w:r>
              <w:rPr>
                <w:szCs w:val="22"/>
                <w:lang w:val="fr-FR"/>
              </w:rPr>
              <w:t>’</w:t>
            </w:r>
            <w:r w:rsidRPr="00975B5B">
              <w:rPr>
                <w:szCs w:val="22"/>
                <w:lang w:val="fr-FR"/>
              </w:rPr>
              <w:t>approfondir celles</w:t>
            </w:r>
            <w:r>
              <w:rPr>
                <w:szCs w:val="22"/>
                <w:lang w:val="fr-FR"/>
              </w:rPr>
              <w:noBreakHyphen/>
            </w:r>
            <w:r w:rsidRPr="00975B5B">
              <w:rPr>
                <w:szCs w:val="22"/>
                <w:lang w:val="fr-FR"/>
              </w:rPr>
              <w:t>ci.</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iv)</w:t>
            </w:r>
            <w:r w:rsidRPr="00975B5B">
              <w:rPr>
                <w:szCs w:val="22"/>
                <w:lang w:val="fr-FR"/>
              </w:rPr>
              <w:tab/>
              <w:t>Les exercices d</w:t>
            </w:r>
            <w:r>
              <w:rPr>
                <w:szCs w:val="22"/>
                <w:lang w:val="fr-FR"/>
              </w:rPr>
              <w:t>’</w:t>
            </w:r>
            <w:r w:rsidRPr="00975B5B">
              <w:rPr>
                <w:szCs w:val="22"/>
                <w:lang w:val="fr-FR"/>
              </w:rPr>
              <w:t>auto</w:t>
            </w:r>
            <w:r>
              <w:rPr>
                <w:szCs w:val="22"/>
                <w:lang w:val="fr-FR"/>
              </w:rPr>
              <w:noBreakHyphen/>
            </w:r>
            <w:r w:rsidRPr="00975B5B">
              <w:rPr>
                <w:szCs w:val="22"/>
                <w:lang w:val="fr-FR"/>
              </w:rPr>
              <w:t>évaluation sont qualitatifs et doivent aller au</w:t>
            </w:r>
            <w:r>
              <w:rPr>
                <w:szCs w:val="22"/>
                <w:lang w:val="fr-FR"/>
              </w:rPr>
              <w:noBreakHyphen/>
            </w:r>
            <w:r w:rsidRPr="00975B5B">
              <w:rPr>
                <w:szCs w:val="22"/>
                <w:lang w:val="fr-FR"/>
              </w:rPr>
              <w:t>delà d</w:t>
            </w:r>
            <w:r>
              <w:rPr>
                <w:szCs w:val="22"/>
                <w:lang w:val="fr-FR"/>
              </w:rPr>
              <w:t>’</w:t>
            </w:r>
            <w:r w:rsidRPr="00975B5B">
              <w:rPr>
                <w:szCs w:val="22"/>
                <w:lang w:val="fr-FR"/>
              </w:rPr>
              <w:t>une simple indication de l</w:t>
            </w:r>
            <w:r>
              <w:rPr>
                <w:szCs w:val="22"/>
                <w:lang w:val="fr-FR"/>
              </w:rPr>
              <w:t>’</w:t>
            </w:r>
            <w:r w:rsidRPr="00975B5B">
              <w:rPr>
                <w:szCs w:val="22"/>
                <w:lang w:val="fr-FR"/>
              </w:rPr>
              <w:t>état d</w:t>
            </w:r>
            <w:r>
              <w:rPr>
                <w:szCs w:val="22"/>
                <w:lang w:val="fr-FR"/>
              </w:rPr>
              <w:t>’</w:t>
            </w:r>
            <w:r w:rsidRPr="00975B5B">
              <w:rPr>
                <w:szCs w:val="22"/>
                <w:lang w:val="fr-FR"/>
              </w:rPr>
              <w:t>avancement du projet.</w:t>
            </w:r>
          </w:p>
          <w:p w:rsidR="00D860D3" w:rsidRPr="00975B5B" w:rsidRDefault="00D860D3" w:rsidP="00D05A49">
            <w:pPr>
              <w:rPr>
                <w:szCs w:val="22"/>
                <w:lang w:val="fr-FR"/>
              </w:rPr>
            </w:pPr>
          </w:p>
          <w:p w:rsidR="00D860D3" w:rsidRPr="00975B5B" w:rsidRDefault="00D860D3" w:rsidP="00D05A49">
            <w:pPr>
              <w:rPr>
                <w:szCs w:val="22"/>
                <w:u w:val="single"/>
                <w:lang w:val="fr-FR"/>
              </w:rPr>
            </w:pPr>
            <w:r w:rsidRPr="00975B5B">
              <w:rPr>
                <w:szCs w:val="22"/>
                <w:u w:val="single"/>
                <w:lang w:val="fr-FR"/>
              </w:rPr>
              <w:t>Nouveaux outils et principes directeurs</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Aucun nouvel outil ou principe directeur pouvant être utilisé pour élargir l</w:t>
            </w:r>
            <w:r>
              <w:rPr>
                <w:szCs w:val="22"/>
                <w:lang w:val="fr-FR"/>
              </w:rPr>
              <w:t>’</w:t>
            </w:r>
            <w:r w:rsidRPr="00975B5B">
              <w:rPr>
                <w:szCs w:val="22"/>
                <w:lang w:val="fr-FR"/>
              </w:rPr>
              <w:t>accès aux objets tombés dans le domaine public ou pour préserver les savoirs tombés dans le domaine public n</w:t>
            </w:r>
            <w:r>
              <w:rPr>
                <w:szCs w:val="22"/>
                <w:lang w:val="fr-FR"/>
              </w:rPr>
              <w:t>’</w:t>
            </w:r>
            <w:r w:rsidRPr="00975B5B">
              <w:rPr>
                <w:szCs w:val="22"/>
                <w:lang w:val="fr-FR"/>
              </w:rPr>
              <w:t>a été élaboré</w:t>
            </w:r>
            <w:r>
              <w:rPr>
                <w:szCs w:val="22"/>
                <w:lang w:val="fr-FR"/>
              </w:rPr>
              <w:t xml:space="preserve">.  </w:t>
            </w:r>
            <w:r w:rsidRPr="00975B5B">
              <w:rPr>
                <w:szCs w:val="22"/>
                <w:lang w:val="fr-FR"/>
              </w:rPr>
              <w:t>Une planification médiocre et le manque de temps semblent être les principaux facteurs à l</w:t>
            </w:r>
            <w:r>
              <w:rPr>
                <w:szCs w:val="22"/>
                <w:lang w:val="fr-FR"/>
              </w:rPr>
              <w:t>’</w:t>
            </w:r>
            <w:r w:rsidRPr="00975B5B">
              <w:rPr>
                <w:szCs w:val="22"/>
                <w:lang w:val="fr-FR"/>
              </w:rPr>
              <w:t>origine de cette situation.</w:t>
            </w:r>
          </w:p>
        </w:tc>
      </w:tr>
    </w:tbl>
    <w:p w:rsidR="00D860D3" w:rsidRPr="00975B5B" w:rsidRDefault="00D860D3" w:rsidP="00D05A49">
      <w:pPr>
        <w:rPr>
          <w:szCs w:val="22"/>
          <w:lang w:val="fr-FR"/>
        </w:rPr>
      </w:pPr>
    </w:p>
    <w:p w:rsidR="00D860D3" w:rsidRPr="00975B5B" w:rsidRDefault="00D860D3" w:rsidP="00D05A49">
      <w:pPr>
        <w:rPr>
          <w:szCs w:val="22"/>
          <w:lang w:val="fr-FR"/>
        </w:rPr>
      </w:pPr>
    </w:p>
    <w:p w:rsidR="00D860D3" w:rsidRPr="007B4EB2" w:rsidRDefault="00D860D3" w:rsidP="00D05A49">
      <w:pPr>
        <w:rPr>
          <w:szCs w:val="22"/>
          <w:lang w:val="fr-FR"/>
        </w:rPr>
      </w:pPr>
      <w:r w:rsidRPr="00975B5B">
        <w:rPr>
          <w:szCs w:val="22"/>
          <w:lang w:val="fr-FR"/>
        </w:rPr>
        <w:t>xii)</w:t>
      </w:r>
      <w:r w:rsidRPr="00975B5B">
        <w:rPr>
          <w:szCs w:val="22"/>
          <w:lang w:val="fr-FR"/>
        </w:rPr>
        <w:tab/>
      </w:r>
      <w:r w:rsidRPr="00975B5B">
        <w:rPr>
          <w:lang w:val="fr-FR"/>
        </w:rPr>
        <w:t>Propriété intellectuelle et politique en matière de concurrence</w:t>
      </w:r>
    </w:p>
    <w:p w:rsidR="00D860D3" w:rsidRPr="00975B5B" w:rsidRDefault="00D860D3" w:rsidP="00D05A49">
      <w:pPr>
        <w:rPr>
          <w:szCs w:val="22"/>
          <w:lang w:val="fr-FR"/>
        </w:rPr>
      </w:pPr>
      <w:r w:rsidRPr="00975B5B">
        <w:rPr>
          <w:szCs w:val="22"/>
          <w:lang w:val="fr-FR"/>
        </w:rPr>
        <w:t>DA_7_23_32_01 – Recommandations n</w:t>
      </w:r>
      <w:r w:rsidRPr="00704DA8">
        <w:rPr>
          <w:szCs w:val="22"/>
          <w:vertAlign w:val="superscript"/>
          <w:lang w:val="fr-FR"/>
        </w:rPr>
        <w:t>os</w:t>
      </w:r>
      <w:r>
        <w:rPr>
          <w:szCs w:val="22"/>
          <w:lang w:val="fr-FR"/>
        </w:rPr>
        <w:t> </w:t>
      </w:r>
      <w:r w:rsidRPr="00975B5B">
        <w:rPr>
          <w:szCs w:val="22"/>
          <w:lang w:val="fr-FR"/>
        </w:rPr>
        <w:t>7, 23, 32</w:t>
      </w:r>
    </w:p>
    <w:p w:rsidR="00D860D3" w:rsidRPr="00975B5B" w:rsidRDefault="00D860D3" w:rsidP="00D05A49">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040"/>
        <w:gridCol w:w="7695"/>
        <w:gridCol w:w="4109"/>
      </w:tblGrid>
      <w:tr w:rsidR="00D860D3" w:rsidRPr="00975B5B" w:rsidTr="00D05A49">
        <w:trPr>
          <w:tblHeader/>
        </w:trPr>
        <w:tc>
          <w:tcPr>
            <w:tcW w:w="1024"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lang w:val="fr-FR"/>
              </w:rPr>
            </w:pPr>
            <w:r w:rsidRPr="00975B5B">
              <w:rPr>
                <w:szCs w:val="22"/>
                <w:lang w:val="fr-FR"/>
              </w:rPr>
              <w:t>DESCRIPTION SUCCINCTE</w:t>
            </w:r>
          </w:p>
        </w:tc>
        <w:tc>
          <w:tcPr>
            <w:tcW w:w="2592"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lang w:val="fr-FR"/>
              </w:rPr>
            </w:pPr>
            <w:r w:rsidRPr="00975B5B">
              <w:rPr>
                <w:szCs w:val="22"/>
                <w:lang w:val="fr-FR"/>
              </w:rPr>
              <w:t>PRINCIPALES RÉALISATIONS ET RÉSULTATS</w:t>
            </w:r>
          </w:p>
        </w:tc>
        <w:tc>
          <w:tcPr>
            <w:tcW w:w="1384"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lang w:val="fr-FR"/>
              </w:rPr>
            </w:pPr>
            <w:r w:rsidRPr="00975B5B">
              <w:rPr>
                <w:szCs w:val="22"/>
                <w:lang w:val="fr-FR"/>
              </w:rPr>
              <w:t>PRINCIPALES RECOMMANDATIONS DES ÉVALUATEURS</w:t>
            </w:r>
          </w:p>
        </w:tc>
      </w:tr>
      <w:tr w:rsidR="00D860D3" w:rsidRPr="00975B5B" w:rsidTr="00D05A49">
        <w:tc>
          <w:tcPr>
            <w:tcW w:w="1024" w:type="pct"/>
            <w:shd w:val="clear" w:color="auto" w:fill="auto"/>
          </w:tcPr>
          <w:p w:rsidR="00D860D3" w:rsidRPr="00975B5B" w:rsidRDefault="00D860D3" w:rsidP="00D05A49">
            <w:pPr>
              <w:rPr>
                <w:szCs w:val="22"/>
                <w:lang w:val="fr-FR"/>
              </w:rPr>
            </w:pPr>
            <w:r w:rsidRPr="00975B5B">
              <w:rPr>
                <w:szCs w:val="22"/>
                <w:lang w:val="fr-FR"/>
              </w:rPr>
              <w:t>Afin de mieux faire comprendre l</w:t>
            </w:r>
            <w:r>
              <w:rPr>
                <w:szCs w:val="22"/>
                <w:lang w:val="fr-FR"/>
              </w:rPr>
              <w:t>’</w:t>
            </w:r>
            <w:r w:rsidRPr="00975B5B">
              <w:rPr>
                <w:szCs w:val="22"/>
                <w:lang w:val="fr-FR"/>
              </w:rPr>
              <w:t>interface entre la propriété intellectuelle et la politique en matière de concurrence, en particulier dans les pays en développement et les pays en transition, l</w:t>
            </w:r>
            <w:r>
              <w:rPr>
                <w:szCs w:val="22"/>
                <w:lang w:val="fr-FR"/>
              </w:rPr>
              <w:t>’</w:t>
            </w:r>
            <w:r w:rsidRPr="00975B5B">
              <w:rPr>
                <w:szCs w:val="22"/>
                <w:lang w:val="fr-FR"/>
              </w:rPr>
              <w:t>OMPI se lancera dans la réalisation d</w:t>
            </w:r>
            <w:r>
              <w:rPr>
                <w:szCs w:val="22"/>
                <w:lang w:val="fr-FR"/>
              </w:rPr>
              <w:t>’</w:t>
            </w:r>
            <w:r w:rsidRPr="00975B5B">
              <w:rPr>
                <w:szCs w:val="22"/>
                <w:lang w:val="fr-FR"/>
              </w:rPr>
              <w:t>une série d</w:t>
            </w:r>
            <w:r>
              <w:rPr>
                <w:szCs w:val="22"/>
                <w:lang w:val="fr-FR"/>
              </w:rPr>
              <w:t>’</w:t>
            </w:r>
            <w:r w:rsidRPr="00975B5B">
              <w:rPr>
                <w:szCs w:val="22"/>
                <w:lang w:val="fr-FR"/>
              </w:rPr>
              <w:t>études qui permettront d</w:t>
            </w:r>
            <w:r>
              <w:rPr>
                <w:szCs w:val="22"/>
                <w:lang w:val="fr-FR"/>
              </w:rPr>
              <w:t>’</w:t>
            </w:r>
            <w:r w:rsidRPr="00975B5B">
              <w:rPr>
                <w:szCs w:val="22"/>
                <w:lang w:val="fr-FR"/>
              </w:rPr>
              <w:t>analyser les pratiques récentes, les faits nouveaux sur le plan juridique, la jurisprudence et les recours juridiques disponibles dans certains pays et régions, et plus particulièrement les questions en rapport avec la concession de licences de propriété intellectuelle</w:t>
            </w:r>
            <w:r>
              <w:rPr>
                <w:szCs w:val="22"/>
                <w:lang w:val="fr-FR"/>
              </w:rPr>
              <w:t xml:space="preserve">.  </w:t>
            </w:r>
            <w:r w:rsidRPr="00975B5B">
              <w:rPr>
                <w:szCs w:val="22"/>
                <w:lang w:val="fr-FR"/>
              </w:rPr>
              <w:t xml:space="preserve">En outre, une série de séminaires sous </w:t>
            </w:r>
            <w:r>
              <w:rPr>
                <w:szCs w:val="22"/>
                <w:lang w:val="fr-FR"/>
              </w:rPr>
              <w:t xml:space="preserve">– </w:t>
            </w:r>
            <w:r w:rsidRPr="00975B5B">
              <w:rPr>
                <w:szCs w:val="22"/>
                <w:lang w:val="fr-FR"/>
              </w:rPr>
              <w:t>régionaux et de colloques qui auront lieu à Genève sera organisée afin de permettre un échange de données d</w:t>
            </w:r>
            <w:r>
              <w:rPr>
                <w:szCs w:val="22"/>
                <w:lang w:val="fr-FR"/>
              </w:rPr>
              <w:t>’</w:t>
            </w:r>
            <w:r w:rsidRPr="00975B5B">
              <w:rPr>
                <w:szCs w:val="22"/>
                <w:lang w:val="fr-FR"/>
              </w:rPr>
              <w:t>expérience dans ce domaine</w:t>
            </w:r>
            <w:r>
              <w:rPr>
                <w:szCs w:val="22"/>
                <w:lang w:val="fr-FR"/>
              </w:rPr>
              <w:t xml:space="preserve">.  </w:t>
            </w:r>
            <w:r w:rsidRPr="00975B5B">
              <w:rPr>
                <w:szCs w:val="22"/>
                <w:lang w:val="fr-FR"/>
              </w:rPr>
              <w:t>Les programmes de formation à la concession de licences dispensés par l</w:t>
            </w:r>
            <w:r>
              <w:rPr>
                <w:szCs w:val="22"/>
                <w:lang w:val="fr-FR"/>
              </w:rPr>
              <w:t>’</w:t>
            </w:r>
            <w:r w:rsidRPr="00975B5B">
              <w:rPr>
                <w:szCs w:val="22"/>
                <w:lang w:val="fr-FR"/>
              </w:rPr>
              <w:t>OMPI comporteront une partie consacrée aux aspects de la concession de licences stimulant la concurrence et aux pratiques anticoncurrentielles en rapport avec la concession de licences;  une réunion mondiale sur les nouvelles modalités d</w:t>
            </w:r>
            <w:r>
              <w:rPr>
                <w:szCs w:val="22"/>
                <w:lang w:val="fr-FR"/>
              </w:rPr>
              <w:t>’</w:t>
            </w:r>
            <w:r w:rsidRPr="00975B5B">
              <w:rPr>
                <w:szCs w:val="22"/>
                <w:lang w:val="fr-FR"/>
              </w:rPr>
              <w:t>acquisition de licences de droit d</w:t>
            </w:r>
            <w:r>
              <w:rPr>
                <w:szCs w:val="22"/>
                <w:lang w:val="fr-FR"/>
              </w:rPr>
              <w:t>’</w:t>
            </w:r>
            <w:r w:rsidRPr="00975B5B">
              <w:rPr>
                <w:szCs w:val="22"/>
                <w:lang w:val="fr-FR"/>
              </w:rPr>
              <w:t>auteur sera organisée.</w:t>
            </w:r>
          </w:p>
        </w:tc>
        <w:tc>
          <w:tcPr>
            <w:tcW w:w="2592" w:type="pct"/>
            <w:shd w:val="clear" w:color="auto" w:fill="auto"/>
          </w:tcPr>
          <w:p w:rsidR="00D860D3" w:rsidRPr="00975B5B" w:rsidRDefault="00D860D3" w:rsidP="00D05A49">
            <w:pPr>
              <w:rPr>
                <w:szCs w:val="22"/>
                <w:lang w:val="fr-FR"/>
              </w:rPr>
            </w:pPr>
            <w:r w:rsidRPr="00975B5B">
              <w:rPr>
                <w:szCs w:val="22"/>
                <w:lang w:val="fr-FR"/>
              </w:rPr>
              <w:t>Les études ci</w:t>
            </w:r>
            <w:r>
              <w:rPr>
                <w:szCs w:val="22"/>
                <w:lang w:val="fr-FR"/>
              </w:rPr>
              <w:noBreakHyphen/>
            </w:r>
            <w:r w:rsidRPr="00975B5B">
              <w:rPr>
                <w:szCs w:val="22"/>
                <w:lang w:val="fr-FR"/>
              </w:rPr>
              <w:t>après ont été finalisées et ont fait l</w:t>
            </w:r>
            <w:r>
              <w:rPr>
                <w:szCs w:val="22"/>
                <w:lang w:val="fr-FR"/>
              </w:rPr>
              <w:t>’</w:t>
            </w:r>
            <w:r w:rsidRPr="00975B5B">
              <w:rPr>
                <w:szCs w:val="22"/>
                <w:lang w:val="fr-FR"/>
              </w:rPr>
              <w:t>objet de discussions dans le cadre du CDIP</w:t>
            </w:r>
            <w:r>
              <w:rPr>
                <w:szCs w:val="22"/>
                <w:lang w:val="fr-FR"/>
              </w:rPr>
              <w:t> :</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1.</w:t>
            </w:r>
            <w:r w:rsidRPr="00975B5B">
              <w:rPr>
                <w:szCs w:val="22"/>
                <w:lang w:val="fr-FR"/>
              </w:rPr>
              <w:tab/>
              <w:t>Interaction des institutions chargées de la propriété intellectuelle et des institutions chargées du droit de la concurrence (CDPI/8/INF/4);</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2.</w:t>
            </w:r>
            <w:r w:rsidRPr="00975B5B">
              <w:rPr>
                <w:szCs w:val="22"/>
                <w:lang w:val="fr-FR"/>
              </w:rPr>
              <w:tab/>
              <w:t>Interface entre l</w:t>
            </w:r>
            <w:r>
              <w:rPr>
                <w:szCs w:val="22"/>
                <w:lang w:val="fr-FR"/>
              </w:rPr>
              <w:t>’</w:t>
            </w:r>
            <w:r w:rsidRPr="00975B5B">
              <w:rPr>
                <w:szCs w:val="22"/>
                <w:lang w:val="fr-FR"/>
              </w:rPr>
              <w:t>épuisement des droits de propriété intellectuelle et le droit de la concurrence (CDPI/8/INF/5);</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3.</w:t>
            </w:r>
            <w:r w:rsidRPr="00975B5B">
              <w:rPr>
                <w:szCs w:val="22"/>
                <w:lang w:val="fr-FR"/>
              </w:rPr>
              <w:tab/>
              <w:t>Analyse de la littérature économique et juridique sur les effets des droits de propriété intellectuelle en tant que barrière à l</w:t>
            </w:r>
            <w:r>
              <w:rPr>
                <w:szCs w:val="22"/>
                <w:lang w:val="fr-FR"/>
              </w:rPr>
              <w:t>’</w:t>
            </w:r>
            <w:r w:rsidRPr="00975B5B">
              <w:rPr>
                <w:szCs w:val="22"/>
                <w:lang w:val="fr-FR"/>
              </w:rPr>
              <w:t>entrée (CDPI/8/INF/6 Corr.</w:t>
            </w:r>
            <w:proofErr w:type="gramStart"/>
            <w:r w:rsidRPr="00975B5B">
              <w:rPr>
                <w:szCs w:val="22"/>
                <w:lang w:val="fr-FR"/>
              </w:rPr>
              <w:t>);  et</w:t>
            </w:r>
            <w:proofErr w:type="gramEnd"/>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4.</w:t>
            </w:r>
            <w:r w:rsidRPr="00975B5B">
              <w:rPr>
                <w:szCs w:val="22"/>
                <w:lang w:val="fr-FR"/>
              </w:rPr>
              <w:tab/>
              <w:t>Étude sur l</w:t>
            </w:r>
            <w:r>
              <w:rPr>
                <w:szCs w:val="22"/>
                <w:lang w:val="fr-FR"/>
              </w:rPr>
              <w:t>’</w:t>
            </w:r>
            <w:r w:rsidRPr="00975B5B">
              <w:rPr>
                <w:szCs w:val="22"/>
                <w:lang w:val="fr-FR"/>
              </w:rPr>
              <w:t>application anticoncurrentielle des droits de propriété intellectuelle</w:t>
            </w:r>
            <w:r>
              <w:rPr>
                <w:szCs w:val="22"/>
                <w:lang w:val="fr-FR"/>
              </w:rPr>
              <w:t> :</w:t>
            </w:r>
            <w:r w:rsidRPr="00975B5B">
              <w:rPr>
                <w:szCs w:val="22"/>
                <w:lang w:val="fr-FR"/>
              </w:rPr>
              <w:t xml:space="preserve"> simulacres de procès (document</w:t>
            </w:r>
            <w:r>
              <w:rPr>
                <w:szCs w:val="22"/>
                <w:lang w:val="fr-FR"/>
              </w:rPr>
              <w:t xml:space="preserve"> </w:t>
            </w:r>
            <w:r w:rsidRPr="00975B5B">
              <w:rPr>
                <w:szCs w:val="22"/>
                <w:lang w:val="fr-FR"/>
              </w:rPr>
              <w:t>CDIP/9/INF/6).</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Les trois études sur la propriété intellectuelle et la concurrence sont disponibles aux adresses</w:t>
            </w:r>
            <w:r>
              <w:rPr>
                <w:szCs w:val="22"/>
                <w:lang w:val="fr-FR"/>
              </w:rPr>
              <w:t> :</w:t>
            </w:r>
          </w:p>
          <w:p w:rsidR="00D860D3" w:rsidRPr="00975B5B" w:rsidRDefault="00D860D3" w:rsidP="00D05A49">
            <w:pPr>
              <w:rPr>
                <w:szCs w:val="22"/>
                <w:u w:val="single"/>
                <w:lang w:val="fr-FR"/>
              </w:rPr>
            </w:pPr>
          </w:p>
          <w:p w:rsidR="00D860D3" w:rsidRPr="00975B5B" w:rsidRDefault="005907DE" w:rsidP="00D05A49">
            <w:pPr>
              <w:rPr>
                <w:szCs w:val="22"/>
                <w:lang w:val="fr-FR"/>
              </w:rPr>
            </w:pPr>
            <w:hyperlink r:id="rId57" w:history="1">
              <w:r w:rsidR="00D860D3" w:rsidRPr="00975B5B">
                <w:rPr>
                  <w:rStyle w:val="Hyperlink"/>
                  <w:color w:val="auto"/>
                  <w:lang w:val="fr-FR"/>
                </w:rPr>
                <w:t>http://www.wipo.int/meetings/fr/doc_details.jsp?doc_id=182844</w:t>
              </w:r>
            </w:hyperlink>
          </w:p>
          <w:p w:rsidR="00D860D3" w:rsidRPr="00975B5B" w:rsidRDefault="00D860D3" w:rsidP="00D05A49">
            <w:pPr>
              <w:rPr>
                <w:szCs w:val="22"/>
                <w:lang w:val="fr-FR"/>
              </w:rPr>
            </w:pPr>
          </w:p>
          <w:p w:rsidR="00D860D3" w:rsidRPr="00975B5B" w:rsidRDefault="00D860D3" w:rsidP="00D05A49">
            <w:pPr>
              <w:rPr>
                <w:szCs w:val="22"/>
                <w:u w:val="single"/>
                <w:lang w:val="fr-FR"/>
              </w:rPr>
            </w:pPr>
            <w:r w:rsidRPr="00975B5B">
              <w:rPr>
                <w:szCs w:val="22"/>
                <w:lang w:val="fr-FR"/>
              </w:rPr>
              <w:fldChar w:fldCharType="begin"/>
            </w:r>
            <w:r w:rsidRPr="00975B5B">
              <w:rPr>
                <w:szCs w:val="22"/>
                <w:lang w:val="fr-FR"/>
              </w:rPr>
              <w:instrText xml:space="preserve"> HYPERLINK "http://www.wipo.int/meetings/fr/doc_details.jsp?doc_id=182864" </w:instrText>
            </w:r>
            <w:r w:rsidRPr="00975B5B">
              <w:rPr>
                <w:szCs w:val="22"/>
                <w:lang w:val="fr-FR"/>
              </w:rPr>
              <w:fldChar w:fldCharType="separate"/>
            </w:r>
            <w:r w:rsidRPr="00975B5B">
              <w:rPr>
                <w:szCs w:val="22"/>
                <w:u w:val="single"/>
                <w:lang w:val="fr-FR"/>
              </w:rPr>
              <w:t>http://www.wipo.int/meetings/en/doc_details.jsp?doc_id=182864</w:t>
            </w:r>
          </w:p>
          <w:p w:rsidR="00D860D3" w:rsidRPr="00975B5B" w:rsidRDefault="00D860D3" w:rsidP="00D05A49">
            <w:pPr>
              <w:rPr>
                <w:szCs w:val="22"/>
                <w:lang w:val="fr-FR"/>
              </w:rPr>
            </w:pPr>
            <w:r w:rsidRPr="00975B5B">
              <w:rPr>
                <w:szCs w:val="22"/>
                <w:lang w:val="fr-FR"/>
              </w:rPr>
              <w:fldChar w:fldCharType="end"/>
            </w:r>
            <w:hyperlink r:id="rId58" w:history="1">
              <w:r w:rsidRPr="00975B5B">
                <w:rPr>
                  <w:szCs w:val="22"/>
                  <w:u w:val="single"/>
                  <w:lang w:val="fr-FR"/>
                </w:rPr>
                <w:t>http://www.wipo.int/meetings/en/doc_details.jsp?doc_id=194637</w:t>
              </w:r>
            </w:hyperlink>
          </w:p>
          <w:p w:rsidR="00D860D3" w:rsidRPr="00975B5B" w:rsidRDefault="00D860D3" w:rsidP="00D05A49">
            <w:pPr>
              <w:rPr>
                <w:szCs w:val="22"/>
                <w:lang w:val="fr-FR"/>
              </w:rPr>
            </w:pPr>
          </w:p>
          <w:p w:rsidR="00D860D3" w:rsidRPr="00975B5B" w:rsidRDefault="00D860D3" w:rsidP="00D05A49">
            <w:pPr>
              <w:rPr>
                <w:szCs w:val="22"/>
                <w:lang w:val="fr-FR"/>
              </w:rPr>
            </w:pPr>
            <w:proofErr w:type="gramStart"/>
            <w:r w:rsidRPr="00975B5B">
              <w:rPr>
                <w:szCs w:val="22"/>
                <w:lang w:val="fr-FR"/>
              </w:rPr>
              <w:t>et</w:t>
            </w:r>
            <w:proofErr w:type="gramEnd"/>
          </w:p>
          <w:p w:rsidR="00D860D3" w:rsidRPr="00975B5B" w:rsidRDefault="005907DE" w:rsidP="00D05A49">
            <w:pPr>
              <w:rPr>
                <w:szCs w:val="22"/>
                <w:lang w:val="fr-FR"/>
              </w:rPr>
            </w:pPr>
            <w:hyperlink r:id="rId59" w:history="1">
              <w:r w:rsidR="00D860D3" w:rsidRPr="00975B5B">
                <w:rPr>
                  <w:rStyle w:val="Hyperlink"/>
                  <w:color w:val="auto"/>
                  <w:lang w:val="fr-FR"/>
                </w:rPr>
                <w:t>http://www.wipo.int/meetings/fr/doc_details.jsp?doc_id=199801</w:t>
              </w:r>
            </w:hyperlink>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Le rapport d</w:t>
            </w:r>
            <w:r>
              <w:rPr>
                <w:szCs w:val="22"/>
                <w:lang w:val="fr-FR"/>
              </w:rPr>
              <w:t>’</w:t>
            </w:r>
            <w:r w:rsidRPr="00975B5B">
              <w:rPr>
                <w:szCs w:val="22"/>
                <w:lang w:val="fr-FR"/>
              </w:rPr>
              <w:t>évaluation présenté à la neuv</w:t>
            </w:r>
            <w:r>
              <w:rPr>
                <w:szCs w:val="22"/>
                <w:lang w:val="fr-FR"/>
              </w:rPr>
              <w:t>ième session</w:t>
            </w:r>
            <w:r w:rsidRPr="00975B5B">
              <w:rPr>
                <w:szCs w:val="22"/>
                <w:lang w:val="fr-FR"/>
              </w:rPr>
              <w:t xml:space="preserve"> du comité (CDIP/9/8) est disponible à l</w:t>
            </w:r>
            <w:r>
              <w:rPr>
                <w:szCs w:val="22"/>
                <w:lang w:val="fr-FR"/>
              </w:rPr>
              <w:t>’</w:t>
            </w:r>
            <w:r w:rsidRPr="00975B5B">
              <w:rPr>
                <w:szCs w:val="22"/>
                <w:lang w:val="fr-FR"/>
              </w:rPr>
              <w:t>adresse </w:t>
            </w:r>
            <w:hyperlink r:id="rId60" w:history="1">
              <w:r w:rsidRPr="00975B5B">
                <w:rPr>
                  <w:rStyle w:val="Hyperlink"/>
                  <w:color w:val="auto"/>
                  <w:lang w:val="fr-FR"/>
                </w:rPr>
                <w:t>http://www.wipo.int/meetings/fr/doc_details.jsp?doc_id=200739</w:t>
              </w:r>
            </w:hyperlink>
            <w:r w:rsidRPr="00975B5B">
              <w:rPr>
                <w:szCs w:val="22"/>
                <w:lang w:val="fr-FR"/>
              </w:rPr>
              <w:t>.</w:t>
            </w:r>
          </w:p>
        </w:tc>
        <w:tc>
          <w:tcPr>
            <w:tcW w:w="1384" w:type="pct"/>
            <w:shd w:val="clear" w:color="auto" w:fill="auto"/>
          </w:tcPr>
          <w:p w:rsidR="00D860D3" w:rsidRPr="00975B5B" w:rsidRDefault="00D860D3" w:rsidP="00D05A49">
            <w:pPr>
              <w:rPr>
                <w:szCs w:val="22"/>
                <w:lang w:val="fr-FR"/>
              </w:rPr>
            </w:pPr>
            <w:r w:rsidRPr="00975B5B">
              <w:rPr>
                <w:szCs w:val="22"/>
                <w:lang w:val="fr-FR"/>
              </w:rPr>
              <w:t>Aucune recommandation n</w:t>
            </w:r>
            <w:r>
              <w:rPr>
                <w:szCs w:val="22"/>
                <w:lang w:val="fr-FR"/>
              </w:rPr>
              <w:t>’</w:t>
            </w:r>
            <w:r w:rsidRPr="00975B5B">
              <w:rPr>
                <w:szCs w:val="22"/>
                <w:lang w:val="fr-FR"/>
              </w:rPr>
              <w:t>a été formulée sur l</w:t>
            </w:r>
            <w:r>
              <w:rPr>
                <w:szCs w:val="22"/>
                <w:lang w:val="fr-FR"/>
              </w:rPr>
              <w:t>’</w:t>
            </w:r>
            <w:r w:rsidRPr="00975B5B">
              <w:rPr>
                <w:szCs w:val="22"/>
                <w:lang w:val="fr-FR"/>
              </w:rPr>
              <w:t>orientation ou la portée des futurs travaux du projet</w:t>
            </w:r>
            <w:r>
              <w:rPr>
                <w:szCs w:val="22"/>
                <w:lang w:val="fr-FR"/>
              </w:rPr>
              <w:t xml:space="preserve">.  </w:t>
            </w:r>
            <w:r w:rsidRPr="00975B5B">
              <w:rPr>
                <w:szCs w:val="22"/>
                <w:lang w:val="fr-FR"/>
              </w:rPr>
              <w:t>Les conclusions suivantes ont été proposées</w:t>
            </w:r>
            <w:r>
              <w:rPr>
                <w:szCs w:val="22"/>
                <w:lang w:val="fr-FR"/>
              </w:rPr>
              <w:t> :</w:t>
            </w:r>
          </w:p>
          <w:p w:rsidR="00D860D3" w:rsidRPr="00975B5B" w:rsidRDefault="00D860D3" w:rsidP="00D05A49">
            <w:pPr>
              <w:rPr>
                <w:szCs w:val="22"/>
                <w:lang w:val="fr-FR"/>
              </w:rPr>
            </w:pPr>
          </w:p>
          <w:p w:rsidR="00D860D3" w:rsidRPr="00975B5B" w:rsidRDefault="00D860D3" w:rsidP="00D05A49">
            <w:pPr>
              <w:rPr>
                <w:szCs w:val="22"/>
                <w:u w:val="single"/>
                <w:lang w:val="fr-FR"/>
              </w:rPr>
            </w:pPr>
            <w:r w:rsidRPr="00975B5B">
              <w:rPr>
                <w:szCs w:val="22"/>
                <w:u w:val="single"/>
                <w:lang w:val="fr-FR"/>
              </w:rPr>
              <w:t>Conception du projet</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Le délai de mise en œuvre du projet devrait être plus long (probablement trois ans)</w:t>
            </w:r>
            <w:r>
              <w:rPr>
                <w:szCs w:val="22"/>
                <w:lang w:val="fr-FR"/>
              </w:rPr>
              <w:t xml:space="preserve">.  </w:t>
            </w:r>
            <w:r w:rsidRPr="00975B5B">
              <w:rPr>
                <w:szCs w:val="22"/>
                <w:lang w:val="fr-FR"/>
              </w:rPr>
              <w:t>De plus, l</w:t>
            </w:r>
            <w:r>
              <w:rPr>
                <w:szCs w:val="22"/>
                <w:lang w:val="fr-FR"/>
              </w:rPr>
              <w:t>’</w:t>
            </w:r>
            <w:r w:rsidRPr="00975B5B">
              <w:rPr>
                <w:szCs w:val="22"/>
                <w:lang w:val="fr-FR"/>
              </w:rPr>
              <w:t>un des objectifs du projet, en l</w:t>
            </w:r>
            <w:r>
              <w:rPr>
                <w:szCs w:val="22"/>
                <w:lang w:val="fr-FR"/>
              </w:rPr>
              <w:t>’</w:t>
            </w:r>
            <w:r w:rsidRPr="00975B5B">
              <w:rPr>
                <w:szCs w:val="22"/>
                <w:lang w:val="fr-FR"/>
              </w:rPr>
              <w:t>occurrence la “promotion de pratiques favorables à la concurrence en matière de concession de licences”, était peut</w:t>
            </w:r>
            <w:r>
              <w:rPr>
                <w:szCs w:val="22"/>
                <w:lang w:val="fr-FR"/>
              </w:rPr>
              <w:noBreakHyphen/>
            </w:r>
            <w:r w:rsidRPr="00975B5B">
              <w:rPr>
                <w:szCs w:val="22"/>
                <w:lang w:val="fr-FR"/>
              </w:rPr>
              <w:t>être trop ambitieux et surtout n</w:t>
            </w:r>
            <w:r>
              <w:rPr>
                <w:szCs w:val="22"/>
                <w:lang w:val="fr-FR"/>
              </w:rPr>
              <w:t>’</w:t>
            </w:r>
            <w:r w:rsidRPr="00975B5B">
              <w:rPr>
                <w:szCs w:val="22"/>
                <w:lang w:val="fr-FR"/>
              </w:rPr>
              <w:t>était pas facilement mesurable.</w:t>
            </w:r>
          </w:p>
          <w:p w:rsidR="00D860D3" w:rsidRPr="00975B5B" w:rsidRDefault="00D860D3" w:rsidP="00D05A49">
            <w:pPr>
              <w:rPr>
                <w:szCs w:val="22"/>
                <w:lang w:val="fr-FR"/>
              </w:rPr>
            </w:pPr>
          </w:p>
          <w:p w:rsidR="00D860D3" w:rsidRPr="00975B5B" w:rsidRDefault="00D860D3" w:rsidP="00D05A49">
            <w:pPr>
              <w:rPr>
                <w:szCs w:val="22"/>
                <w:u w:val="single"/>
                <w:lang w:val="fr-FR"/>
              </w:rPr>
            </w:pPr>
            <w:r w:rsidRPr="00975B5B">
              <w:rPr>
                <w:szCs w:val="22"/>
                <w:u w:val="single"/>
                <w:lang w:val="fr-FR"/>
              </w:rPr>
              <w:t>Gestion du projet</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Une plus grande coordination extérieure aurait pu permettre la mise en place de partenariats plus étroits avec d</w:t>
            </w:r>
            <w:r>
              <w:rPr>
                <w:szCs w:val="22"/>
                <w:lang w:val="fr-FR"/>
              </w:rPr>
              <w:t>’</w:t>
            </w:r>
            <w:r w:rsidRPr="00975B5B">
              <w:rPr>
                <w:szCs w:val="22"/>
                <w:lang w:val="fr-FR"/>
              </w:rPr>
              <w:t>autres organisations internationales intéressées, telles que la CNUCED, l</w:t>
            </w:r>
            <w:r>
              <w:rPr>
                <w:szCs w:val="22"/>
                <w:lang w:val="fr-FR"/>
              </w:rPr>
              <w:t>’</w:t>
            </w:r>
            <w:r w:rsidRPr="00975B5B">
              <w:rPr>
                <w:szCs w:val="22"/>
                <w:lang w:val="fr-FR"/>
              </w:rPr>
              <w:t>OMC et l</w:t>
            </w:r>
            <w:r>
              <w:rPr>
                <w:szCs w:val="22"/>
                <w:lang w:val="fr-FR"/>
              </w:rPr>
              <w:t>’</w:t>
            </w:r>
            <w:r w:rsidRPr="00975B5B">
              <w:rPr>
                <w:szCs w:val="22"/>
                <w:lang w:val="fr-FR"/>
              </w:rPr>
              <w:t xml:space="preserve">OCDE.  </w:t>
            </w:r>
          </w:p>
        </w:tc>
      </w:tr>
    </w:tbl>
    <w:p w:rsidR="00D860D3" w:rsidRPr="00975B5B" w:rsidRDefault="00D860D3" w:rsidP="00D05A49">
      <w:pPr>
        <w:rPr>
          <w:szCs w:val="22"/>
          <w:lang w:val="fr-FR"/>
        </w:rPr>
      </w:pPr>
    </w:p>
    <w:p w:rsidR="00D860D3" w:rsidRPr="00975B5B" w:rsidRDefault="00D860D3" w:rsidP="00D05A49">
      <w:pPr>
        <w:rPr>
          <w:lang w:val="fr-FR"/>
        </w:rPr>
      </w:pPr>
      <w:r w:rsidRPr="00975B5B">
        <w:rPr>
          <w:lang w:val="fr-FR"/>
        </w:rPr>
        <w:t>xiii)</w:t>
      </w:r>
      <w:r w:rsidRPr="00975B5B">
        <w:rPr>
          <w:lang w:val="fr-FR"/>
        </w:rPr>
        <w:tab/>
        <w:t>Propriété intellectuelle, techniques de l</w:t>
      </w:r>
      <w:r>
        <w:rPr>
          <w:lang w:val="fr-FR"/>
        </w:rPr>
        <w:t>’</w:t>
      </w:r>
      <w:r w:rsidRPr="00975B5B">
        <w:rPr>
          <w:lang w:val="fr-FR"/>
        </w:rPr>
        <w:t>information et de la communication (TIC), fracture numérique et accès au savoir</w:t>
      </w:r>
    </w:p>
    <w:p w:rsidR="00D860D3" w:rsidRPr="00975B5B" w:rsidRDefault="00D860D3" w:rsidP="00D05A49">
      <w:pPr>
        <w:rPr>
          <w:szCs w:val="22"/>
          <w:lang w:val="fr-FR"/>
        </w:rPr>
      </w:pPr>
      <w:r w:rsidRPr="00975B5B">
        <w:rPr>
          <w:szCs w:val="22"/>
          <w:lang w:val="fr-FR"/>
        </w:rPr>
        <w:t>DA_19_24_27_01 – Recommandations n</w:t>
      </w:r>
      <w:r w:rsidRPr="00FF345B">
        <w:rPr>
          <w:szCs w:val="22"/>
          <w:vertAlign w:val="superscript"/>
          <w:lang w:val="fr-FR"/>
        </w:rPr>
        <w:t>os</w:t>
      </w:r>
      <w:r w:rsidRPr="00975B5B">
        <w:rPr>
          <w:szCs w:val="22"/>
          <w:lang w:val="fr-FR"/>
        </w:rPr>
        <w:t> 19, 24, 27</w:t>
      </w:r>
    </w:p>
    <w:p w:rsidR="00D860D3" w:rsidRPr="00975B5B" w:rsidRDefault="00D860D3" w:rsidP="00D05A49">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016"/>
        <w:gridCol w:w="6558"/>
        <w:gridCol w:w="5270"/>
      </w:tblGrid>
      <w:tr w:rsidR="00D860D3" w:rsidRPr="00975B5B" w:rsidTr="00D05A49">
        <w:trPr>
          <w:tblHeader/>
        </w:trPr>
        <w:tc>
          <w:tcPr>
            <w:tcW w:w="1016"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lang w:val="fr-FR"/>
              </w:rPr>
            </w:pPr>
            <w:r w:rsidRPr="00975B5B">
              <w:rPr>
                <w:szCs w:val="22"/>
                <w:lang w:val="fr-FR"/>
              </w:rPr>
              <w:t>DESCRIPTION SUCCINCTE</w:t>
            </w:r>
          </w:p>
        </w:tc>
        <w:tc>
          <w:tcPr>
            <w:tcW w:w="2209"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lang w:val="fr-FR"/>
              </w:rPr>
            </w:pPr>
            <w:r w:rsidRPr="00975B5B">
              <w:rPr>
                <w:szCs w:val="22"/>
                <w:lang w:val="fr-FR"/>
              </w:rPr>
              <w:t>PRINCIPALES RÉALISATIONS ET RÉSULTATS</w:t>
            </w:r>
          </w:p>
        </w:tc>
        <w:tc>
          <w:tcPr>
            <w:tcW w:w="1775"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contextualSpacing/>
              <w:rPr>
                <w:szCs w:val="22"/>
                <w:lang w:val="fr-FR"/>
              </w:rPr>
            </w:pPr>
            <w:r w:rsidRPr="00975B5B">
              <w:rPr>
                <w:szCs w:val="22"/>
                <w:lang w:val="fr-FR"/>
              </w:rPr>
              <w:t>PRINCIPALES RECOMMANDATIONS DES ÉVALUATEURS</w:t>
            </w:r>
          </w:p>
        </w:tc>
      </w:tr>
      <w:tr w:rsidR="00D860D3" w:rsidRPr="00975B5B" w:rsidTr="00D05A49">
        <w:tc>
          <w:tcPr>
            <w:tcW w:w="1016"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lang w:val="fr-FR"/>
              </w:rPr>
            </w:pPr>
            <w:r w:rsidRPr="00975B5B">
              <w:rPr>
                <w:szCs w:val="22"/>
                <w:lang w:val="fr-FR"/>
              </w:rPr>
              <w:t>Le premier élément de ce projet, concernant le droit d</w:t>
            </w:r>
            <w:r>
              <w:rPr>
                <w:szCs w:val="22"/>
                <w:lang w:val="fr-FR"/>
              </w:rPr>
              <w:t>’</w:t>
            </w:r>
            <w:r w:rsidRPr="00975B5B">
              <w:rPr>
                <w:szCs w:val="22"/>
                <w:lang w:val="fr-FR"/>
              </w:rPr>
              <w:t>auteur, vise à fournir aux États membres une source d</w:t>
            </w:r>
            <w:r>
              <w:rPr>
                <w:szCs w:val="22"/>
                <w:lang w:val="fr-FR"/>
              </w:rPr>
              <w:t>’</w:t>
            </w:r>
            <w:r w:rsidRPr="00975B5B">
              <w:rPr>
                <w:szCs w:val="22"/>
                <w:lang w:val="fr-FR"/>
              </w:rPr>
              <w:t>informations pertinentes et objectives sur les possibilités qu</w:t>
            </w:r>
            <w:r>
              <w:rPr>
                <w:szCs w:val="22"/>
                <w:lang w:val="fr-FR"/>
              </w:rPr>
              <w:t>’</w:t>
            </w:r>
            <w:r w:rsidRPr="00975B5B">
              <w:rPr>
                <w:szCs w:val="22"/>
                <w:lang w:val="fr-FR"/>
              </w:rPr>
              <w:t>offrent les nouveaux modèles de diffusion de l</w:t>
            </w:r>
            <w:r>
              <w:rPr>
                <w:szCs w:val="22"/>
                <w:lang w:val="fr-FR"/>
              </w:rPr>
              <w:t>’</w:t>
            </w:r>
            <w:r w:rsidRPr="00975B5B">
              <w:rPr>
                <w:szCs w:val="22"/>
                <w:lang w:val="fr-FR"/>
              </w:rPr>
              <w:t>information et des contenus créatifs, axée sur l</w:t>
            </w:r>
            <w:r>
              <w:rPr>
                <w:szCs w:val="22"/>
                <w:lang w:val="fr-FR"/>
              </w:rPr>
              <w:t>’</w:t>
            </w:r>
            <w:r w:rsidRPr="00975B5B">
              <w:rPr>
                <w:szCs w:val="22"/>
                <w:lang w:val="fr-FR"/>
              </w:rPr>
              <w:t>éducation et la recherche, la conception logicielle et les services d</w:t>
            </w:r>
            <w:r>
              <w:rPr>
                <w:szCs w:val="22"/>
                <w:lang w:val="fr-FR"/>
              </w:rPr>
              <w:t>’</w:t>
            </w:r>
            <w:r w:rsidRPr="00975B5B">
              <w:rPr>
                <w:szCs w:val="22"/>
                <w:lang w:val="fr-FR"/>
              </w:rPr>
              <w:t>information électroniques (p. ex., presse électronique et informations émanant du secteur du public).</w:t>
            </w:r>
          </w:p>
          <w:p w:rsidR="00D860D3" w:rsidRPr="00975B5B" w:rsidRDefault="00D860D3" w:rsidP="00D05A49">
            <w:pPr>
              <w:rPr>
                <w:szCs w:val="22"/>
                <w:lang w:val="fr-FR"/>
              </w:rPr>
            </w:pPr>
            <w:r w:rsidRPr="00975B5B">
              <w:rPr>
                <w:szCs w:val="22"/>
                <w:lang w:val="fr-FR"/>
              </w:rPr>
              <w:t>Le second élément est consacré à la numérisation de documents nationaux de propriété industrielle en vue de créer une base de données facilitant l</w:t>
            </w:r>
            <w:r>
              <w:rPr>
                <w:szCs w:val="22"/>
                <w:lang w:val="fr-FR"/>
              </w:rPr>
              <w:t>’</w:t>
            </w:r>
            <w:r w:rsidRPr="00975B5B">
              <w:rPr>
                <w:szCs w:val="22"/>
                <w:lang w:val="fr-FR"/>
              </w:rPr>
              <w:t>accès du public au contenu numérique et de renforcer les compétences nécessaires à la création d</w:t>
            </w:r>
            <w:r>
              <w:rPr>
                <w:szCs w:val="22"/>
                <w:lang w:val="fr-FR"/>
              </w:rPr>
              <w:t>’</w:t>
            </w:r>
            <w:r w:rsidRPr="00975B5B">
              <w:rPr>
                <w:szCs w:val="22"/>
                <w:lang w:val="fr-FR"/>
              </w:rPr>
              <w:t>une base de données nationale, afin de faciliter l</w:t>
            </w:r>
            <w:r>
              <w:rPr>
                <w:szCs w:val="22"/>
                <w:lang w:val="fr-FR"/>
              </w:rPr>
              <w:t>’</w:t>
            </w:r>
            <w:r w:rsidRPr="00975B5B">
              <w:rPr>
                <w:szCs w:val="22"/>
                <w:lang w:val="fr-FR"/>
              </w:rPr>
              <w:t>accès des utilisateurs aux informations relatives à la propriété intellectuelle.</w:t>
            </w:r>
          </w:p>
        </w:tc>
        <w:tc>
          <w:tcPr>
            <w:tcW w:w="2209"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u w:val="single"/>
                <w:lang w:val="fr-FR"/>
              </w:rPr>
            </w:pPr>
            <w:r w:rsidRPr="00975B5B">
              <w:rPr>
                <w:szCs w:val="22"/>
                <w:u w:val="single"/>
                <w:lang w:val="fr-FR"/>
              </w:rPr>
              <w:t>Droit d</w:t>
            </w:r>
            <w:r>
              <w:rPr>
                <w:szCs w:val="22"/>
                <w:u w:val="single"/>
                <w:lang w:val="fr-FR"/>
              </w:rPr>
              <w:t>’</w:t>
            </w:r>
            <w:r w:rsidRPr="00975B5B">
              <w:rPr>
                <w:szCs w:val="22"/>
                <w:u w:val="single"/>
                <w:lang w:val="fr-FR"/>
              </w:rPr>
              <w:t>auteur</w:t>
            </w:r>
          </w:p>
          <w:p w:rsidR="00D860D3" w:rsidRPr="00975B5B" w:rsidRDefault="00D860D3" w:rsidP="00D05A49">
            <w:pPr>
              <w:rPr>
                <w:szCs w:val="22"/>
                <w:lang w:val="fr-FR"/>
              </w:rPr>
            </w:pPr>
            <w:r w:rsidRPr="00975B5B">
              <w:rPr>
                <w:szCs w:val="22"/>
                <w:lang w:val="fr-FR"/>
              </w:rPr>
              <w:t>L</w:t>
            </w:r>
            <w:r>
              <w:rPr>
                <w:szCs w:val="22"/>
                <w:lang w:val="fr-FR"/>
              </w:rPr>
              <w:t>’</w:t>
            </w:r>
            <w:r w:rsidRPr="00975B5B">
              <w:rPr>
                <w:szCs w:val="22"/>
                <w:lang w:val="fr-FR"/>
              </w:rPr>
              <w:t>étude sur “[l]</w:t>
            </w:r>
            <w:r>
              <w:rPr>
                <w:szCs w:val="22"/>
                <w:lang w:val="fr-FR"/>
              </w:rPr>
              <w:t>’</w:t>
            </w:r>
            <w:r w:rsidRPr="00975B5B">
              <w:rPr>
                <w:szCs w:val="22"/>
                <w:lang w:val="fr-FR"/>
              </w:rPr>
              <w:t>utilisation du droit d</w:t>
            </w:r>
            <w:r>
              <w:rPr>
                <w:szCs w:val="22"/>
                <w:lang w:val="fr-FR"/>
              </w:rPr>
              <w:t>’</w:t>
            </w:r>
            <w:r w:rsidRPr="00975B5B">
              <w:rPr>
                <w:szCs w:val="22"/>
                <w:lang w:val="fr-FR"/>
              </w:rPr>
              <w:t>auteur pour promouvoir l</w:t>
            </w:r>
            <w:r>
              <w:rPr>
                <w:szCs w:val="22"/>
                <w:lang w:val="fr-FR"/>
              </w:rPr>
              <w:t>’</w:t>
            </w:r>
            <w:r w:rsidRPr="00975B5B">
              <w:rPr>
                <w:szCs w:val="22"/>
                <w:lang w:val="fr-FR"/>
              </w:rPr>
              <w:t>accès à l</w:t>
            </w:r>
            <w:r>
              <w:rPr>
                <w:szCs w:val="22"/>
                <w:lang w:val="fr-FR"/>
              </w:rPr>
              <w:t>’</w:t>
            </w:r>
            <w:r w:rsidRPr="00975B5B">
              <w:rPr>
                <w:szCs w:val="22"/>
                <w:lang w:val="fr-FR"/>
              </w:rPr>
              <w:t>information et aux contenus créatifs” a été présentée à la neuv</w:t>
            </w:r>
            <w:r>
              <w:rPr>
                <w:szCs w:val="22"/>
                <w:lang w:val="fr-FR"/>
              </w:rPr>
              <w:t>ième session</w:t>
            </w:r>
            <w:r w:rsidRPr="00975B5B">
              <w:rPr>
                <w:szCs w:val="22"/>
                <w:lang w:val="fr-FR"/>
              </w:rPr>
              <w:t xml:space="preserve"> du CDIP.</w:t>
            </w:r>
          </w:p>
          <w:p w:rsidR="00D860D3" w:rsidRPr="00975B5B" w:rsidRDefault="00D860D3" w:rsidP="00D05A49">
            <w:pPr>
              <w:rPr>
                <w:szCs w:val="22"/>
                <w:lang w:val="fr-FR"/>
              </w:rPr>
            </w:pPr>
          </w:p>
          <w:p w:rsidR="00D860D3" w:rsidRPr="00975B5B" w:rsidRDefault="00D860D3" w:rsidP="00D05A49">
            <w:pPr>
              <w:rPr>
                <w:szCs w:val="22"/>
                <w:u w:val="single"/>
                <w:lang w:val="fr-FR"/>
              </w:rPr>
            </w:pPr>
            <w:r w:rsidRPr="00975B5B">
              <w:rPr>
                <w:szCs w:val="22"/>
                <w:u w:val="single"/>
                <w:lang w:val="fr-FR"/>
              </w:rPr>
              <w:t>Numérisation de documents nationaux de propriété industrielle</w:t>
            </w:r>
          </w:p>
          <w:p w:rsidR="00D860D3" w:rsidRPr="00975B5B" w:rsidRDefault="00D860D3" w:rsidP="00D05A49">
            <w:pPr>
              <w:autoSpaceDE w:val="0"/>
              <w:autoSpaceDN w:val="0"/>
              <w:adjustRightInd w:val="0"/>
              <w:rPr>
                <w:szCs w:val="22"/>
                <w:lang w:val="fr-FR"/>
              </w:rPr>
            </w:pPr>
            <w:r w:rsidRPr="00975B5B">
              <w:rPr>
                <w:szCs w:val="22"/>
                <w:lang w:val="fr-FR"/>
              </w:rPr>
              <w:t>La composante “numérisation”</w:t>
            </w:r>
            <w:r>
              <w:rPr>
                <w:szCs w:val="22"/>
                <w:lang w:val="fr-FR"/>
              </w:rPr>
              <w:t> :</w:t>
            </w:r>
            <w:r w:rsidRPr="00975B5B">
              <w:rPr>
                <w:szCs w:val="22"/>
                <w:lang w:val="fr-FR"/>
              </w:rPr>
              <w:t xml:space="preserve"> cette composante a été mise en œuvre à des degrés divers dans 17 offices de propriété intellectuelle, </w:t>
            </w:r>
            <w:r>
              <w:rPr>
                <w:szCs w:val="22"/>
                <w:lang w:val="fr-FR"/>
              </w:rPr>
              <w:t>y compris</w:t>
            </w:r>
            <w:r w:rsidRPr="00975B5B">
              <w:rPr>
                <w:szCs w:val="22"/>
                <w:lang w:val="fr-FR"/>
              </w:rPr>
              <w:t xml:space="preserve"> l</w:t>
            </w:r>
            <w:r>
              <w:rPr>
                <w:szCs w:val="22"/>
                <w:lang w:val="fr-FR"/>
              </w:rPr>
              <w:t>’</w:t>
            </w:r>
            <w:r w:rsidRPr="00975B5B">
              <w:rPr>
                <w:szCs w:val="22"/>
                <w:lang w:val="fr-FR"/>
              </w:rPr>
              <w:t>Organisation régionale africaine de la propriété intellectuelle (ARIPO).  La majorité des offices de propriété intellectuelle ont progressé dans la numérisation de leurs registres de brevets, six d</w:t>
            </w:r>
            <w:r>
              <w:rPr>
                <w:szCs w:val="22"/>
                <w:lang w:val="fr-FR"/>
              </w:rPr>
              <w:t>’</w:t>
            </w:r>
            <w:r w:rsidRPr="00975B5B">
              <w:rPr>
                <w:szCs w:val="22"/>
                <w:lang w:val="fr-FR"/>
              </w:rPr>
              <w:t>entre eux et l</w:t>
            </w:r>
            <w:r>
              <w:rPr>
                <w:szCs w:val="22"/>
                <w:lang w:val="fr-FR"/>
              </w:rPr>
              <w:t>’</w:t>
            </w:r>
            <w:r w:rsidRPr="00975B5B">
              <w:rPr>
                <w:szCs w:val="22"/>
                <w:lang w:val="fr-FR"/>
              </w:rPr>
              <w:t>ARIPO ayant mené à terme le projet.</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L</w:t>
            </w:r>
            <w:r>
              <w:rPr>
                <w:szCs w:val="22"/>
                <w:lang w:val="fr-FR"/>
              </w:rPr>
              <w:t>’</w:t>
            </w:r>
            <w:r w:rsidRPr="00975B5B">
              <w:rPr>
                <w:szCs w:val="22"/>
                <w:lang w:val="fr-FR"/>
              </w:rPr>
              <w:t>étude sur le droit d</w:t>
            </w:r>
            <w:r>
              <w:rPr>
                <w:szCs w:val="22"/>
                <w:lang w:val="fr-FR"/>
              </w:rPr>
              <w:t>’</w:t>
            </w:r>
            <w:r w:rsidRPr="00975B5B">
              <w:rPr>
                <w:szCs w:val="22"/>
                <w:lang w:val="fr-FR"/>
              </w:rPr>
              <w:t>auteur est disponible à l</w:t>
            </w:r>
            <w:r>
              <w:rPr>
                <w:szCs w:val="22"/>
                <w:lang w:val="fr-FR"/>
              </w:rPr>
              <w:t>’</w:t>
            </w:r>
            <w:r w:rsidRPr="00975B5B">
              <w:rPr>
                <w:szCs w:val="22"/>
                <w:lang w:val="fr-FR"/>
              </w:rPr>
              <w:t>adresse</w:t>
            </w:r>
            <w:r>
              <w:rPr>
                <w:szCs w:val="22"/>
                <w:lang w:val="fr-FR"/>
              </w:rPr>
              <w:t xml:space="preserve"> </w:t>
            </w:r>
            <w:hyperlink r:id="rId61" w:history="1">
              <w:r w:rsidRPr="00975B5B">
                <w:rPr>
                  <w:rStyle w:val="Hyperlink"/>
                  <w:color w:val="auto"/>
                  <w:lang w:val="fr-FR"/>
                </w:rPr>
                <w:t>http://www.wipo.int/meetings/fr/doc_details.jsp?doc_id=202179</w:t>
              </w:r>
            </w:hyperlink>
            <w:r w:rsidRPr="00975B5B">
              <w:rPr>
                <w:szCs w:val="22"/>
                <w:lang w:val="fr-FR"/>
              </w:rPr>
              <w:t>.</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Le rapport d</w:t>
            </w:r>
            <w:r>
              <w:rPr>
                <w:szCs w:val="22"/>
                <w:lang w:val="fr-FR"/>
              </w:rPr>
              <w:t>’</w:t>
            </w:r>
            <w:r w:rsidRPr="00975B5B">
              <w:rPr>
                <w:szCs w:val="22"/>
                <w:lang w:val="fr-FR"/>
              </w:rPr>
              <w:t>évaluation présenté à la dix</w:t>
            </w:r>
            <w:r>
              <w:rPr>
                <w:szCs w:val="22"/>
                <w:lang w:val="fr-FR"/>
              </w:rPr>
              <w:t>ième session</w:t>
            </w:r>
            <w:r w:rsidRPr="00975B5B">
              <w:rPr>
                <w:szCs w:val="22"/>
                <w:lang w:val="fr-FR"/>
              </w:rPr>
              <w:t xml:space="preserve"> du comité (CDIP/10/5) est disponible à l</w:t>
            </w:r>
            <w:r>
              <w:rPr>
                <w:szCs w:val="22"/>
                <w:lang w:val="fr-FR"/>
              </w:rPr>
              <w:t>’</w:t>
            </w:r>
            <w:r w:rsidRPr="00975B5B">
              <w:rPr>
                <w:szCs w:val="22"/>
                <w:lang w:val="fr-FR"/>
              </w:rPr>
              <w:t>adresse</w:t>
            </w:r>
            <w:r>
              <w:rPr>
                <w:szCs w:val="22"/>
                <w:lang w:val="fr-FR"/>
              </w:rPr>
              <w:t xml:space="preserve"> </w:t>
            </w:r>
            <w:hyperlink r:id="rId62" w:history="1">
              <w:r w:rsidRPr="00975B5B">
                <w:rPr>
                  <w:rStyle w:val="Hyperlink"/>
                  <w:color w:val="auto"/>
                  <w:lang w:val="fr-FR"/>
                </w:rPr>
                <w:t>http://www.wipo.int/meetings/fr/doc_details.jsp?doc_id=217825</w:t>
              </w:r>
            </w:hyperlink>
            <w:r w:rsidRPr="00975B5B">
              <w:rPr>
                <w:szCs w:val="22"/>
                <w:lang w:val="fr-FR"/>
              </w:rPr>
              <w:t>.</w:t>
            </w:r>
          </w:p>
        </w:tc>
        <w:tc>
          <w:tcPr>
            <w:tcW w:w="1775"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contextualSpacing/>
              <w:rPr>
                <w:szCs w:val="22"/>
                <w:lang w:val="fr-FR"/>
              </w:rPr>
            </w:pPr>
            <w:r w:rsidRPr="00975B5B">
              <w:rPr>
                <w:szCs w:val="22"/>
                <w:lang w:val="fr-FR"/>
              </w:rPr>
              <w:t>i)</w:t>
            </w:r>
            <w:r w:rsidRPr="00975B5B">
              <w:rPr>
                <w:szCs w:val="22"/>
                <w:lang w:val="fr-FR"/>
              </w:rPr>
              <w:tab/>
              <w:t>Le Secrétariat de l</w:t>
            </w:r>
            <w:r>
              <w:rPr>
                <w:szCs w:val="22"/>
                <w:lang w:val="fr-FR"/>
              </w:rPr>
              <w:t>’</w:t>
            </w:r>
            <w:r w:rsidRPr="00975B5B">
              <w:rPr>
                <w:szCs w:val="22"/>
                <w:lang w:val="fr-FR"/>
              </w:rPr>
              <w:t>OMPI devrait modifier le descriptif du projet de la manière suivante, aux fins de la mise en œuvre d</w:t>
            </w:r>
            <w:r>
              <w:rPr>
                <w:szCs w:val="22"/>
                <w:lang w:val="fr-FR"/>
              </w:rPr>
              <w:t>’</w:t>
            </w:r>
            <w:r w:rsidRPr="00975B5B">
              <w:rPr>
                <w:szCs w:val="22"/>
                <w:lang w:val="fr-FR"/>
              </w:rPr>
              <w:t>autres projets semblables à l</w:t>
            </w:r>
            <w:r>
              <w:rPr>
                <w:szCs w:val="22"/>
                <w:lang w:val="fr-FR"/>
              </w:rPr>
              <w:t>’</w:t>
            </w:r>
            <w:r w:rsidRPr="00975B5B">
              <w:rPr>
                <w:szCs w:val="22"/>
                <w:lang w:val="fr-FR"/>
              </w:rPr>
              <w:t>avenir</w:t>
            </w:r>
            <w:r>
              <w:rPr>
                <w:szCs w:val="22"/>
                <w:lang w:val="fr-FR"/>
              </w:rPr>
              <w:t> :</w:t>
            </w:r>
          </w:p>
          <w:p w:rsidR="00D860D3" w:rsidRPr="00975B5B" w:rsidRDefault="00D860D3" w:rsidP="00D05A49">
            <w:pPr>
              <w:contextualSpacing/>
              <w:rPr>
                <w:szCs w:val="22"/>
                <w:lang w:val="fr-FR"/>
              </w:rPr>
            </w:pPr>
          </w:p>
          <w:p w:rsidR="00D860D3" w:rsidRPr="00975B5B" w:rsidRDefault="00D860D3" w:rsidP="00D05A49">
            <w:pPr>
              <w:contextualSpacing/>
              <w:rPr>
                <w:rFonts w:eastAsiaTheme="minorHAnsi"/>
                <w:szCs w:val="22"/>
                <w:lang w:val="fr-FR"/>
              </w:rPr>
            </w:pPr>
            <w:r w:rsidRPr="00975B5B">
              <w:rPr>
                <w:rFonts w:eastAsiaTheme="minorHAnsi"/>
                <w:szCs w:val="22"/>
                <w:lang w:val="fr-FR"/>
              </w:rPr>
              <w:t>–</w:t>
            </w:r>
            <w:r w:rsidRPr="00975B5B">
              <w:rPr>
                <w:rFonts w:eastAsiaTheme="minorHAnsi"/>
                <w:szCs w:val="22"/>
                <w:lang w:val="fr-FR"/>
              </w:rPr>
              <w:tab/>
              <w:t>définir des critères d</w:t>
            </w:r>
            <w:r>
              <w:rPr>
                <w:rFonts w:eastAsiaTheme="minorHAnsi"/>
                <w:szCs w:val="22"/>
                <w:lang w:val="fr-FR"/>
              </w:rPr>
              <w:t>’</w:t>
            </w:r>
            <w:r w:rsidRPr="00975B5B">
              <w:rPr>
                <w:rFonts w:eastAsiaTheme="minorHAnsi"/>
                <w:szCs w:val="22"/>
                <w:lang w:val="fr-FR"/>
              </w:rPr>
              <w:t>évaluation normalisés pour la participation d</w:t>
            </w:r>
            <w:r>
              <w:rPr>
                <w:rFonts w:eastAsiaTheme="minorHAnsi"/>
                <w:szCs w:val="22"/>
                <w:lang w:val="fr-FR"/>
              </w:rPr>
              <w:t>’</w:t>
            </w:r>
            <w:r w:rsidRPr="00975B5B">
              <w:rPr>
                <w:rFonts w:eastAsiaTheme="minorHAnsi"/>
                <w:szCs w:val="22"/>
                <w:lang w:val="fr-FR"/>
              </w:rPr>
              <w:t>offices de la propriété intellectuelle à des activités comprenant des aspects liés au développement;</w:t>
            </w:r>
          </w:p>
          <w:p w:rsidR="00D860D3" w:rsidRPr="00975B5B" w:rsidRDefault="00D860D3" w:rsidP="00D05A49">
            <w:pPr>
              <w:contextualSpacing/>
              <w:rPr>
                <w:szCs w:val="22"/>
                <w:lang w:val="fr-FR"/>
              </w:rPr>
            </w:pPr>
          </w:p>
          <w:p w:rsidR="00D860D3" w:rsidRPr="00975B5B" w:rsidRDefault="00D860D3" w:rsidP="00D05A49">
            <w:pPr>
              <w:contextualSpacing/>
              <w:rPr>
                <w:rFonts w:eastAsiaTheme="minorHAnsi"/>
                <w:szCs w:val="22"/>
                <w:lang w:val="fr-FR"/>
              </w:rPr>
            </w:pPr>
            <w:r w:rsidRPr="00975B5B">
              <w:rPr>
                <w:rFonts w:eastAsiaTheme="minorHAnsi"/>
                <w:szCs w:val="22"/>
                <w:lang w:val="fr-FR"/>
              </w:rPr>
              <w:t>–</w:t>
            </w:r>
            <w:r w:rsidRPr="00975B5B">
              <w:rPr>
                <w:rFonts w:eastAsiaTheme="minorHAnsi"/>
                <w:szCs w:val="22"/>
                <w:lang w:val="fr-FR"/>
              </w:rPr>
              <w:tab/>
              <w:t>intégrer des outils susceptibles d</w:t>
            </w:r>
            <w:r>
              <w:rPr>
                <w:rFonts w:eastAsiaTheme="minorHAnsi"/>
                <w:szCs w:val="22"/>
                <w:lang w:val="fr-FR"/>
              </w:rPr>
              <w:t>’</w:t>
            </w:r>
            <w:r w:rsidRPr="00975B5B">
              <w:rPr>
                <w:rFonts w:eastAsiaTheme="minorHAnsi"/>
                <w:szCs w:val="22"/>
                <w:lang w:val="fr-FR"/>
              </w:rPr>
              <w:t>aider les offices de la propriété intellectuelle à suivre les progrès accomplis et à évaluer l</w:t>
            </w:r>
            <w:r>
              <w:rPr>
                <w:rFonts w:eastAsiaTheme="minorHAnsi"/>
                <w:szCs w:val="22"/>
                <w:lang w:val="fr-FR"/>
              </w:rPr>
              <w:t>’</w:t>
            </w:r>
            <w:r w:rsidRPr="00975B5B">
              <w:rPr>
                <w:rFonts w:eastAsiaTheme="minorHAnsi"/>
                <w:szCs w:val="22"/>
                <w:lang w:val="fr-FR"/>
              </w:rPr>
              <w:t>incidence du projet;</w:t>
            </w:r>
          </w:p>
          <w:p w:rsidR="00D860D3" w:rsidRPr="00975B5B" w:rsidRDefault="00D860D3" w:rsidP="00D05A49">
            <w:pPr>
              <w:contextualSpacing/>
              <w:rPr>
                <w:szCs w:val="22"/>
                <w:lang w:val="fr-FR"/>
              </w:rPr>
            </w:pPr>
          </w:p>
          <w:p w:rsidR="00D860D3" w:rsidRPr="00975B5B" w:rsidRDefault="00D860D3" w:rsidP="00D05A49">
            <w:pPr>
              <w:contextualSpacing/>
              <w:rPr>
                <w:rFonts w:eastAsiaTheme="minorHAnsi"/>
                <w:szCs w:val="22"/>
                <w:lang w:val="fr-FR"/>
              </w:rPr>
            </w:pPr>
            <w:r w:rsidRPr="00975B5B">
              <w:rPr>
                <w:rFonts w:eastAsiaTheme="minorHAnsi"/>
                <w:szCs w:val="22"/>
                <w:lang w:val="fr-FR"/>
              </w:rPr>
              <w:t>–</w:t>
            </w:r>
            <w:r w:rsidRPr="00975B5B">
              <w:rPr>
                <w:rFonts w:eastAsiaTheme="minorHAnsi"/>
                <w:szCs w:val="22"/>
                <w:lang w:val="fr-FR"/>
              </w:rPr>
              <w:tab/>
              <w:t>rendre obligatoires les rapports des offices de la propriété intellectuelle sur les progrès accomplis;</w:t>
            </w:r>
          </w:p>
          <w:p w:rsidR="00D860D3" w:rsidRPr="00975B5B" w:rsidRDefault="00D860D3" w:rsidP="00D05A49">
            <w:pPr>
              <w:contextualSpacing/>
              <w:rPr>
                <w:szCs w:val="22"/>
                <w:lang w:val="fr-FR"/>
              </w:rPr>
            </w:pPr>
          </w:p>
          <w:p w:rsidR="00D860D3" w:rsidRPr="00975B5B" w:rsidRDefault="00D860D3" w:rsidP="00D05A49">
            <w:pPr>
              <w:contextualSpacing/>
              <w:rPr>
                <w:rFonts w:eastAsiaTheme="minorHAnsi"/>
                <w:szCs w:val="22"/>
                <w:lang w:val="fr-FR"/>
              </w:rPr>
            </w:pPr>
            <w:r w:rsidRPr="00975B5B">
              <w:rPr>
                <w:rFonts w:eastAsiaTheme="minorHAnsi"/>
                <w:szCs w:val="22"/>
                <w:lang w:val="fr-FR"/>
              </w:rPr>
              <w:t>–</w:t>
            </w:r>
            <w:r w:rsidRPr="00975B5B">
              <w:rPr>
                <w:rFonts w:eastAsiaTheme="minorHAnsi"/>
                <w:szCs w:val="22"/>
                <w:lang w:val="fr-FR"/>
              </w:rPr>
              <w:tab/>
              <w:t>distinguer le projet des activités régulières d</w:t>
            </w:r>
            <w:r>
              <w:rPr>
                <w:rFonts w:eastAsiaTheme="minorHAnsi"/>
                <w:szCs w:val="22"/>
                <w:lang w:val="fr-FR"/>
              </w:rPr>
              <w:t>’</w:t>
            </w:r>
            <w:r w:rsidRPr="00975B5B">
              <w:rPr>
                <w:rFonts w:eastAsiaTheme="minorHAnsi"/>
                <w:szCs w:val="22"/>
                <w:lang w:val="fr-FR"/>
              </w:rPr>
              <w:t xml:space="preserve">assistance technique menées par la Division de la modernisation des </w:t>
            </w:r>
            <w:proofErr w:type="gramStart"/>
            <w:r w:rsidRPr="00975B5B">
              <w:rPr>
                <w:rFonts w:eastAsiaTheme="minorHAnsi"/>
                <w:szCs w:val="22"/>
                <w:lang w:val="fr-FR"/>
              </w:rPr>
              <w:t>infrastructures;  et</w:t>
            </w:r>
            <w:proofErr w:type="gramEnd"/>
          </w:p>
          <w:p w:rsidR="00D860D3" w:rsidRPr="00975B5B" w:rsidRDefault="00D860D3" w:rsidP="00D05A49">
            <w:pPr>
              <w:contextualSpacing/>
              <w:rPr>
                <w:szCs w:val="22"/>
                <w:lang w:val="fr-FR"/>
              </w:rPr>
            </w:pPr>
          </w:p>
          <w:p w:rsidR="00D860D3" w:rsidRPr="00975B5B" w:rsidRDefault="00D860D3" w:rsidP="00D05A49">
            <w:pPr>
              <w:contextualSpacing/>
              <w:rPr>
                <w:rFonts w:eastAsiaTheme="minorHAnsi"/>
                <w:szCs w:val="22"/>
                <w:lang w:val="fr-FR"/>
              </w:rPr>
            </w:pPr>
            <w:r w:rsidRPr="00975B5B">
              <w:rPr>
                <w:rFonts w:eastAsiaTheme="minorHAnsi"/>
                <w:szCs w:val="22"/>
                <w:lang w:val="fr-FR"/>
              </w:rPr>
              <w:t>–</w:t>
            </w:r>
            <w:r w:rsidRPr="00975B5B">
              <w:rPr>
                <w:rFonts w:eastAsiaTheme="minorHAnsi"/>
                <w:szCs w:val="22"/>
                <w:lang w:val="fr-FR"/>
              </w:rPr>
              <w:tab/>
              <w:t>simplifier les procédures d</w:t>
            </w:r>
            <w:r>
              <w:rPr>
                <w:rFonts w:eastAsiaTheme="minorHAnsi"/>
                <w:szCs w:val="22"/>
                <w:lang w:val="fr-FR"/>
              </w:rPr>
              <w:t>’</w:t>
            </w:r>
            <w:r w:rsidRPr="00975B5B">
              <w:rPr>
                <w:rFonts w:eastAsiaTheme="minorHAnsi"/>
                <w:szCs w:val="22"/>
                <w:lang w:val="fr-FR"/>
              </w:rPr>
              <w:t>appel d</w:t>
            </w:r>
            <w:r>
              <w:rPr>
                <w:rFonts w:eastAsiaTheme="minorHAnsi"/>
                <w:szCs w:val="22"/>
                <w:lang w:val="fr-FR"/>
              </w:rPr>
              <w:t>’</w:t>
            </w:r>
            <w:r w:rsidRPr="00975B5B">
              <w:rPr>
                <w:rFonts w:eastAsiaTheme="minorHAnsi"/>
                <w:szCs w:val="22"/>
                <w:lang w:val="fr-FR"/>
              </w:rPr>
              <w:t>offres destinées aux fournisseurs extérieurs.</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ii)</w:t>
            </w:r>
            <w:r w:rsidRPr="00975B5B">
              <w:rPr>
                <w:szCs w:val="22"/>
                <w:lang w:val="fr-FR"/>
              </w:rPr>
              <w:tab/>
              <w:t>Il est essentiel d</w:t>
            </w:r>
            <w:r>
              <w:rPr>
                <w:szCs w:val="22"/>
                <w:lang w:val="fr-FR"/>
              </w:rPr>
              <w:t>’</w:t>
            </w:r>
            <w:r w:rsidRPr="00975B5B">
              <w:rPr>
                <w:szCs w:val="22"/>
                <w:lang w:val="fr-FR"/>
              </w:rPr>
              <w:t>envisager la création éventuelle de nouvelles activités pour l</w:t>
            </w:r>
            <w:r>
              <w:rPr>
                <w:szCs w:val="22"/>
                <w:lang w:val="fr-FR"/>
              </w:rPr>
              <w:t>’</w:t>
            </w:r>
            <w:r w:rsidRPr="00975B5B">
              <w:rPr>
                <w:szCs w:val="22"/>
                <w:lang w:val="fr-FR"/>
              </w:rPr>
              <w:t>OMPI</w:t>
            </w:r>
            <w:r>
              <w:rPr>
                <w:szCs w:val="22"/>
                <w:lang w:val="fr-FR"/>
              </w:rPr>
              <w:t xml:space="preserve">.  </w:t>
            </w:r>
            <w:r w:rsidRPr="00975B5B">
              <w:rPr>
                <w:szCs w:val="22"/>
                <w:lang w:val="fr-FR"/>
              </w:rPr>
              <w:t>Cette question doit encore faire l</w:t>
            </w:r>
            <w:r>
              <w:rPr>
                <w:szCs w:val="22"/>
                <w:lang w:val="fr-FR"/>
              </w:rPr>
              <w:t>’</w:t>
            </w:r>
            <w:r w:rsidRPr="00975B5B">
              <w:rPr>
                <w:szCs w:val="22"/>
                <w:lang w:val="fr-FR"/>
              </w:rPr>
              <w:t>objet d</w:t>
            </w:r>
            <w:r>
              <w:rPr>
                <w:szCs w:val="22"/>
                <w:lang w:val="fr-FR"/>
              </w:rPr>
              <w:t>’</w:t>
            </w:r>
            <w:r w:rsidRPr="00975B5B">
              <w:rPr>
                <w:szCs w:val="22"/>
                <w:lang w:val="fr-FR"/>
              </w:rPr>
              <w:t>une étude de faisabilité.  L</w:t>
            </w:r>
            <w:r>
              <w:rPr>
                <w:szCs w:val="22"/>
                <w:lang w:val="fr-FR"/>
              </w:rPr>
              <w:t>’</w:t>
            </w:r>
            <w:r w:rsidRPr="00975B5B">
              <w:rPr>
                <w:szCs w:val="22"/>
                <w:lang w:val="fr-FR"/>
              </w:rPr>
              <w:t>OMPI devrait donc réfléchir à la nature de l</w:t>
            </w:r>
            <w:r>
              <w:rPr>
                <w:szCs w:val="22"/>
                <w:lang w:val="fr-FR"/>
              </w:rPr>
              <w:t>’</w:t>
            </w:r>
            <w:r w:rsidRPr="00975B5B">
              <w:rPr>
                <w:szCs w:val="22"/>
                <w:lang w:val="fr-FR"/>
              </w:rPr>
              <w:t>aide qui serait apportée à la Division du droit d</w:t>
            </w:r>
            <w:r>
              <w:rPr>
                <w:szCs w:val="22"/>
                <w:lang w:val="fr-FR"/>
              </w:rPr>
              <w:t>’</w:t>
            </w:r>
            <w:r w:rsidRPr="00975B5B">
              <w:rPr>
                <w:szCs w:val="22"/>
                <w:lang w:val="fr-FR"/>
              </w:rPr>
              <w:t>auteur pour cette étude et aux fonds dont elle disposerait pour la réalisation de toute nouvelle activité, notamment en matière de communication et de sensibilisation.</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iii)</w:t>
            </w:r>
            <w:r w:rsidRPr="00975B5B">
              <w:rPr>
                <w:szCs w:val="22"/>
                <w:lang w:val="fr-FR"/>
              </w:rPr>
              <w:tab/>
              <w:t>Pour assurer la pérennité du volet relatif à la numérisation, il est recommandé au Secrétariat de l</w:t>
            </w:r>
            <w:r>
              <w:rPr>
                <w:szCs w:val="22"/>
                <w:lang w:val="fr-FR"/>
              </w:rPr>
              <w:t>’</w:t>
            </w:r>
            <w:r w:rsidRPr="00975B5B">
              <w:rPr>
                <w:szCs w:val="22"/>
                <w:lang w:val="fr-FR"/>
              </w:rPr>
              <w:t>OMPI d</w:t>
            </w:r>
            <w:r>
              <w:rPr>
                <w:szCs w:val="22"/>
                <w:lang w:val="fr-FR"/>
              </w:rPr>
              <w:t>’</w:t>
            </w:r>
            <w:r w:rsidRPr="00975B5B">
              <w:rPr>
                <w:szCs w:val="22"/>
                <w:lang w:val="fr-FR"/>
              </w:rPr>
              <w:t>achever la mise en œuvre du projet, et plus précisément</w:t>
            </w:r>
            <w:r>
              <w:rPr>
                <w:szCs w:val="22"/>
                <w:lang w:val="fr-FR"/>
              </w:rPr>
              <w:t> :</w:t>
            </w:r>
          </w:p>
          <w:p w:rsidR="00D860D3" w:rsidRPr="00975B5B" w:rsidRDefault="00D860D3" w:rsidP="00D05A49">
            <w:pPr>
              <w:rPr>
                <w:szCs w:val="22"/>
                <w:lang w:val="fr-FR"/>
              </w:rPr>
            </w:pPr>
          </w:p>
          <w:p w:rsidR="00D860D3" w:rsidRPr="00975B5B" w:rsidRDefault="00D860D3" w:rsidP="00D05A49">
            <w:pPr>
              <w:contextualSpacing/>
              <w:rPr>
                <w:rFonts w:eastAsiaTheme="minorHAnsi"/>
                <w:szCs w:val="22"/>
                <w:lang w:val="fr-FR"/>
              </w:rPr>
            </w:pPr>
            <w:r w:rsidRPr="00975B5B">
              <w:rPr>
                <w:rFonts w:eastAsiaTheme="minorHAnsi"/>
                <w:szCs w:val="22"/>
                <w:lang w:val="fr-FR"/>
              </w:rPr>
              <w:t>–</w:t>
            </w:r>
            <w:r w:rsidRPr="00975B5B">
              <w:rPr>
                <w:rFonts w:eastAsiaTheme="minorHAnsi"/>
                <w:szCs w:val="22"/>
                <w:lang w:val="fr-FR"/>
              </w:rPr>
              <w:tab/>
              <w:t>de trouver des ressources permettant d</w:t>
            </w:r>
            <w:r>
              <w:rPr>
                <w:rFonts w:eastAsiaTheme="minorHAnsi"/>
                <w:szCs w:val="22"/>
                <w:lang w:val="fr-FR"/>
              </w:rPr>
              <w:t>’</w:t>
            </w:r>
            <w:r w:rsidRPr="00975B5B">
              <w:rPr>
                <w:rFonts w:eastAsiaTheme="minorHAnsi"/>
                <w:szCs w:val="22"/>
                <w:lang w:val="fr-FR"/>
              </w:rPr>
              <w:t>achever ce volet de numérisation pour les 16 offices de la propriété intellectuelle participants;</w:t>
            </w:r>
          </w:p>
          <w:p w:rsidR="00D860D3" w:rsidRPr="00975B5B" w:rsidRDefault="00D860D3" w:rsidP="00D05A49">
            <w:pPr>
              <w:rPr>
                <w:szCs w:val="22"/>
                <w:lang w:val="fr-FR"/>
              </w:rPr>
            </w:pPr>
          </w:p>
          <w:p w:rsidR="00D860D3" w:rsidRPr="00975B5B" w:rsidRDefault="00D860D3" w:rsidP="00D05A49">
            <w:pPr>
              <w:contextualSpacing/>
              <w:rPr>
                <w:szCs w:val="22"/>
                <w:lang w:val="fr-FR"/>
              </w:rPr>
            </w:pPr>
            <w:r w:rsidRPr="00975B5B">
              <w:rPr>
                <w:rFonts w:eastAsiaTheme="minorHAnsi"/>
                <w:szCs w:val="22"/>
                <w:lang w:val="fr-FR"/>
              </w:rPr>
              <w:t>–</w:t>
            </w:r>
            <w:r w:rsidRPr="00975B5B">
              <w:rPr>
                <w:rFonts w:eastAsiaTheme="minorHAnsi"/>
                <w:szCs w:val="22"/>
                <w:lang w:val="fr-FR"/>
              </w:rPr>
              <w:tab/>
              <w:t>de réfléchir à la manière de fournir une aide permettant de lancer le processus de numérisation de toutes les nouvelles demandes de brevet dans les offices de la propriété intellectuelle participants, et d</w:t>
            </w:r>
            <w:r>
              <w:rPr>
                <w:rFonts w:eastAsiaTheme="minorHAnsi"/>
                <w:szCs w:val="22"/>
                <w:lang w:val="fr-FR"/>
              </w:rPr>
              <w:t>’</w:t>
            </w:r>
            <w:r w:rsidRPr="00975B5B">
              <w:rPr>
                <w:rFonts w:eastAsiaTheme="minorHAnsi"/>
                <w:szCs w:val="22"/>
                <w:lang w:val="fr-FR"/>
              </w:rPr>
              <w:t>encourager l</w:t>
            </w:r>
            <w:r>
              <w:rPr>
                <w:rFonts w:eastAsiaTheme="minorHAnsi"/>
                <w:szCs w:val="22"/>
                <w:lang w:val="fr-FR"/>
              </w:rPr>
              <w:t>’</w:t>
            </w:r>
            <w:r w:rsidRPr="00975B5B">
              <w:rPr>
                <w:rFonts w:eastAsiaTheme="minorHAnsi"/>
                <w:szCs w:val="22"/>
                <w:lang w:val="fr-FR"/>
              </w:rPr>
              <w:t>adoption d</w:t>
            </w:r>
            <w:r>
              <w:rPr>
                <w:rFonts w:eastAsiaTheme="minorHAnsi"/>
                <w:szCs w:val="22"/>
                <w:lang w:val="fr-FR"/>
              </w:rPr>
              <w:t>’</w:t>
            </w:r>
            <w:r w:rsidRPr="00975B5B">
              <w:rPr>
                <w:rFonts w:eastAsiaTheme="minorHAnsi"/>
                <w:szCs w:val="22"/>
                <w:lang w:val="fr-FR"/>
              </w:rPr>
              <w:t>un processus semblable pour les enregistrements et les demandes de marques.</w:t>
            </w:r>
          </w:p>
        </w:tc>
      </w:tr>
    </w:tbl>
    <w:p w:rsidR="00D860D3" w:rsidRPr="00975B5B" w:rsidRDefault="00D860D3" w:rsidP="00D05A49">
      <w:pPr>
        <w:rPr>
          <w:szCs w:val="22"/>
          <w:lang w:val="fr-FR"/>
        </w:rPr>
      </w:pPr>
    </w:p>
    <w:p w:rsidR="00D860D3" w:rsidRPr="00975B5B" w:rsidRDefault="00D860D3" w:rsidP="00D05A49">
      <w:pPr>
        <w:rPr>
          <w:szCs w:val="22"/>
          <w:lang w:val="fr-FR"/>
        </w:rPr>
      </w:pPr>
    </w:p>
    <w:p w:rsidR="00D860D3" w:rsidRPr="00D05A49" w:rsidRDefault="00D860D3" w:rsidP="00D05A49">
      <w:pPr>
        <w:rPr>
          <w:szCs w:val="22"/>
          <w:lang w:val="fr-FR"/>
        </w:rPr>
      </w:pPr>
      <w:r w:rsidRPr="00975B5B">
        <w:rPr>
          <w:lang w:val="fr-FR"/>
        </w:rPr>
        <w:t>xiv)</w:t>
      </w:r>
      <w:r w:rsidRPr="00975B5B">
        <w:rPr>
          <w:lang w:val="fr-FR"/>
        </w:rPr>
        <w:tab/>
        <w:t>Élaboration d</w:t>
      </w:r>
      <w:r>
        <w:rPr>
          <w:lang w:val="fr-FR"/>
        </w:rPr>
        <w:t>’</w:t>
      </w:r>
      <w:r w:rsidRPr="00975B5B">
        <w:rPr>
          <w:lang w:val="fr-FR"/>
        </w:rPr>
        <w:t>instruments permettant d</w:t>
      </w:r>
      <w:r>
        <w:rPr>
          <w:lang w:val="fr-FR"/>
        </w:rPr>
        <w:t>’</w:t>
      </w:r>
      <w:r w:rsidRPr="00975B5B">
        <w:rPr>
          <w:lang w:val="fr-FR"/>
        </w:rPr>
        <w:t>accéder à l</w:t>
      </w:r>
      <w:r>
        <w:rPr>
          <w:lang w:val="fr-FR"/>
        </w:rPr>
        <w:t>’</w:t>
      </w:r>
      <w:r w:rsidRPr="00975B5B">
        <w:rPr>
          <w:lang w:val="fr-FR"/>
        </w:rPr>
        <w:t>information en matière de brevets</w:t>
      </w:r>
    </w:p>
    <w:p w:rsidR="00D860D3" w:rsidRPr="00975B5B" w:rsidRDefault="00D860D3" w:rsidP="00D05A49">
      <w:pPr>
        <w:rPr>
          <w:szCs w:val="22"/>
          <w:lang w:val="fr-FR"/>
        </w:rPr>
      </w:pPr>
      <w:r w:rsidRPr="00975B5B">
        <w:rPr>
          <w:szCs w:val="22"/>
          <w:lang w:val="fr-FR"/>
        </w:rPr>
        <w:t>DA_19_30_31_01 – Recommandations n</w:t>
      </w:r>
      <w:r w:rsidRPr="00FF345B">
        <w:rPr>
          <w:szCs w:val="22"/>
          <w:vertAlign w:val="superscript"/>
          <w:lang w:val="fr-FR"/>
        </w:rPr>
        <w:t>os</w:t>
      </w:r>
      <w:r w:rsidRPr="00975B5B">
        <w:rPr>
          <w:szCs w:val="22"/>
          <w:lang w:val="fr-FR"/>
        </w:rPr>
        <w:t> 19, 30, 31</w:t>
      </w:r>
    </w:p>
    <w:p w:rsidR="00D860D3" w:rsidRPr="00975B5B" w:rsidRDefault="00D860D3" w:rsidP="00D05A49">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016"/>
        <w:gridCol w:w="7719"/>
        <w:gridCol w:w="4109"/>
      </w:tblGrid>
      <w:tr w:rsidR="00D860D3" w:rsidRPr="00975B5B" w:rsidTr="00D05A49">
        <w:trPr>
          <w:tblHeader/>
        </w:trPr>
        <w:tc>
          <w:tcPr>
            <w:tcW w:w="1016"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lang w:val="fr-FR"/>
              </w:rPr>
            </w:pPr>
            <w:r w:rsidRPr="00975B5B">
              <w:rPr>
                <w:szCs w:val="22"/>
                <w:lang w:val="fr-FR"/>
              </w:rPr>
              <w:t>DESCRIPTION SUCCINCTE</w:t>
            </w:r>
          </w:p>
        </w:tc>
        <w:tc>
          <w:tcPr>
            <w:tcW w:w="2600"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lang w:val="fr-FR"/>
              </w:rPr>
            </w:pPr>
            <w:r w:rsidRPr="00975B5B">
              <w:rPr>
                <w:szCs w:val="22"/>
                <w:lang w:val="fr-FR"/>
              </w:rPr>
              <w:t>PRINCIPALES RÉALISATIONS ET RÉSULTATS</w:t>
            </w:r>
          </w:p>
        </w:tc>
        <w:tc>
          <w:tcPr>
            <w:tcW w:w="1384"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lang w:val="fr-FR"/>
              </w:rPr>
            </w:pPr>
            <w:r w:rsidRPr="00975B5B">
              <w:rPr>
                <w:bCs/>
                <w:szCs w:val="22"/>
                <w:lang w:val="fr-FR"/>
              </w:rPr>
              <w:t>PRINCIPALES RECOMMANDATIONS DES ÉVALUATEURS</w:t>
            </w:r>
          </w:p>
        </w:tc>
      </w:tr>
      <w:tr w:rsidR="00D860D3" w:rsidRPr="00975B5B" w:rsidTr="00D05A49">
        <w:tc>
          <w:tcPr>
            <w:tcW w:w="1016"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lang w:val="fr-FR"/>
              </w:rPr>
            </w:pPr>
            <w:r w:rsidRPr="00975B5B">
              <w:rPr>
                <w:szCs w:val="22"/>
                <w:lang w:val="fr-FR"/>
              </w:rPr>
              <w:t xml:space="preserve">Ce projet vise à fournir aux pays en développement, </w:t>
            </w:r>
            <w:r>
              <w:rPr>
                <w:szCs w:val="22"/>
                <w:lang w:val="fr-FR"/>
              </w:rPr>
              <w:t>y compris</w:t>
            </w:r>
            <w:r w:rsidRPr="00975B5B">
              <w:rPr>
                <w:szCs w:val="22"/>
                <w:lang w:val="fr-FR"/>
              </w:rPr>
              <w:t xml:space="preserve"> les PMA, sur demande, des services qui faciliteront l</w:t>
            </w:r>
            <w:r>
              <w:rPr>
                <w:szCs w:val="22"/>
                <w:lang w:val="fr-FR"/>
              </w:rPr>
              <w:t>’</w:t>
            </w:r>
            <w:r w:rsidRPr="00975B5B">
              <w:rPr>
                <w:szCs w:val="22"/>
                <w:lang w:val="fr-FR"/>
              </w:rPr>
              <w:t>utilisation de l</w:t>
            </w:r>
            <w:r>
              <w:rPr>
                <w:szCs w:val="22"/>
                <w:lang w:val="fr-FR"/>
              </w:rPr>
              <w:t>’</w:t>
            </w:r>
            <w:r w:rsidRPr="00975B5B">
              <w:rPr>
                <w:szCs w:val="22"/>
                <w:lang w:val="fr-FR"/>
              </w:rPr>
              <w:t>information en matière de brevets relative à une technique précise afin de favoriser l</w:t>
            </w:r>
            <w:r>
              <w:rPr>
                <w:szCs w:val="22"/>
                <w:lang w:val="fr-FR"/>
              </w:rPr>
              <w:t>’</w:t>
            </w:r>
            <w:r w:rsidRPr="00975B5B">
              <w:rPr>
                <w:szCs w:val="22"/>
                <w:lang w:val="fr-FR"/>
              </w:rPr>
              <w:t>innovation autochtone et la recherche</w:t>
            </w:r>
            <w:r>
              <w:rPr>
                <w:szCs w:val="22"/>
                <w:lang w:val="fr-FR"/>
              </w:rPr>
              <w:noBreakHyphen/>
            </w:r>
            <w:r w:rsidRPr="00975B5B">
              <w:rPr>
                <w:szCs w:val="22"/>
                <w:lang w:val="fr-FR"/>
              </w:rPr>
              <w:t>développement dans les PMA en coopération avec d</w:t>
            </w:r>
            <w:r>
              <w:rPr>
                <w:szCs w:val="22"/>
                <w:lang w:val="fr-FR"/>
              </w:rPr>
              <w:t>’</w:t>
            </w:r>
            <w:r w:rsidRPr="00975B5B">
              <w:rPr>
                <w:szCs w:val="22"/>
                <w:lang w:val="fr-FR"/>
              </w:rPr>
              <w:t>autres organisations intergouvernementales</w:t>
            </w:r>
            <w:r>
              <w:rPr>
                <w:szCs w:val="22"/>
                <w:lang w:val="fr-FR"/>
              </w:rPr>
              <w:t xml:space="preserve">.  </w:t>
            </w:r>
            <w:r w:rsidRPr="00975B5B">
              <w:rPr>
                <w:szCs w:val="22"/>
                <w:lang w:val="fr-FR"/>
              </w:rPr>
              <w:t>Des cartographies de brevets s</w:t>
            </w:r>
            <w:r>
              <w:rPr>
                <w:szCs w:val="22"/>
                <w:lang w:val="fr-FR"/>
              </w:rPr>
              <w:t>’</w:t>
            </w:r>
            <w:r w:rsidRPr="00975B5B">
              <w:rPr>
                <w:szCs w:val="22"/>
                <w:lang w:val="fr-FR"/>
              </w:rPr>
              <w:t>appuyant sur les vastes ressources d</w:t>
            </w:r>
            <w:r>
              <w:rPr>
                <w:szCs w:val="22"/>
                <w:lang w:val="fr-FR"/>
              </w:rPr>
              <w:t>’</w:t>
            </w:r>
            <w:r w:rsidRPr="00975B5B">
              <w:rPr>
                <w:szCs w:val="22"/>
                <w:lang w:val="fr-FR"/>
              </w:rPr>
              <w:t>information en matière de brevets permettront d</w:t>
            </w:r>
            <w:r>
              <w:rPr>
                <w:szCs w:val="22"/>
                <w:lang w:val="fr-FR"/>
              </w:rPr>
              <w:t>’</w:t>
            </w:r>
            <w:r w:rsidRPr="00975B5B">
              <w:rPr>
                <w:szCs w:val="22"/>
                <w:lang w:val="fr-FR"/>
              </w:rPr>
              <w:t>analyser des techniques particulières et les droits d</w:t>
            </w:r>
            <w:r>
              <w:rPr>
                <w:szCs w:val="22"/>
                <w:lang w:val="fr-FR"/>
              </w:rPr>
              <w:t>’</w:t>
            </w:r>
            <w:r w:rsidRPr="00975B5B">
              <w:rPr>
                <w:szCs w:val="22"/>
                <w:lang w:val="fr-FR"/>
              </w:rPr>
              <w:t>auteur qui s</w:t>
            </w:r>
            <w:r>
              <w:rPr>
                <w:szCs w:val="22"/>
                <w:lang w:val="fr-FR"/>
              </w:rPr>
              <w:t>’</w:t>
            </w:r>
            <w:r w:rsidRPr="00975B5B">
              <w:rPr>
                <w:szCs w:val="22"/>
                <w:lang w:val="fr-FR"/>
              </w:rPr>
              <w:t>y attachent pour certains domaines de la technologie;  un didacticiel en ligne disponible sous la forme d</w:t>
            </w:r>
            <w:r>
              <w:rPr>
                <w:szCs w:val="22"/>
                <w:lang w:val="fr-FR"/>
              </w:rPr>
              <w:t>’</w:t>
            </w:r>
            <w:r w:rsidRPr="00975B5B">
              <w:rPr>
                <w:szCs w:val="22"/>
                <w:lang w:val="fr-FR"/>
              </w:rPr>
              <w:t>un DVD ou sur l</w:t>
            </w:r>
            <w:r>
              <w:rPr>
                <w:szCs w:val="22"/>
                <w:lang w:val="fr-FR"/>
              </w:rPr>
              <w:t>’</w:t>
            </w:r>
            <w:r w:rsidRPr="00975B5B">
              <w:rPr>
                <w:szCs w:val="22"/>
                <w:lang w:val="fr-FR"/>
              </w:rPr>
              <w:t>Internet permettra de se former à l</w:t>
            </w:r>
            <w:r>
              <w:rPr>
                <w:szCs w:val="22"/>
                <w:lang w:val="fr-FR"/>
              </w:rPr>
              <w:t>’</w:t>
            </w:r>
            <w:r w:rsidRPr="00975B5B">
              <w:rPr>
                <w:szCs w:val="22"/>
                <w:lang w:val="fr-FR"/>
              </w:rPr>
              <w:t>utilisation et à l</w:t>
            </w:r>
            <w:r>
              <w:rPr>
                <w:szCs w:val="22"/>
                <w:lang w:val="fr-FR"/>
              </w:rPr>
              <w:t>’</w:t>
            </w:r>
            <w:r w:rsidRPr="00975B5B">
              <w:rPr>
                <w:szCs w:val="22"/>
                <w:lang w:val="fr-FR"/>
              </w:rPr>
              <w:t>exploitation de l</w:t>
            </w:r>
            <w:r>
              <w:rPr>
                <w:szCs w:val="22"/>
                <w:lang w:val="fr-FR"/>
              </w:rPr>
              <w:t>’</w:t>
            </w:r>
            <w:r w:rsidRPr="00975B5B">
              <w:rPr>
                <w:szCs w:val="22"/>
                <w:lang w:val="fr-FR"/>
              </w:rPr>
              <w:t>information en matière de brevets;  et des conférences, des ateliers et des cours de formation seront organisés à l</w:t>
            </w:r>
            <w:r>
              <w:rPr>
                <w:szCs w:val="22"/>
                <w:lang w:val="fr-FR"/>
              </w:rPr>
              <w:t>’</w:t>
            </w:r>
            <w:r w:rsidRPr="00975B5B">
              <w:rPr>
                <w:szCs w:val="22"/>
                <w:lang w:val="fr-FR"/>
              </w:rPr>
              <w:t>intention des utilisateurs et plus particulièrement du personnel des CATI.</w:t>
            </w:r>
          </w:p>
        </w:tc>
        <w:tc>
          <w:tcPr>
            <w:tcW w:w="2600"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lang w:val="fr-FR"/>
              </w:rPr>
            </w:pPr>
            <w:r w:rsidRPr="00975B5B">
              <w:rPr>
                <w:szCs w:val="22"/>
                <w:lang w:val="fr-FR"/>
              </w:rPr>
              <w:t xml:space="preserve">Dix (10) cartographies de brevets ont été établies, concernant les vaccins, </w:t>
            </w:r>
            <w:proofErr w:type="spellStart"/>
            <w:r w:rsidRPr="00975B5B">
              <w:rPr>
                <w:szCs w:val="22"/>
                <w:lang w:val="fr-FR"/>
              </w:rPr>
              <w:t>Atazanavir</w:t>
            </w:r>
            <w:proofErr w:type="spellEnd"/>
            <w:r w:rsidRPr="00975B5B">
              <w:rPr>
                <w:szCs w:val="22"/>
                <w:lang w:val="fr-FR"/>
              </w:rPr>
              <w:t xml:space="preserve">, </w:t>
            </w:r>
            <w:proofErr w:type="spellStart"/>
            <w:r w:rsidRPr="00975B5B">
              <w:rPr>
                <w:szCs w:val="22"/>
                <w:lang w:val="fr-FR"/>
              </w:rPr>
              <w:t>Ritonavir</w:t>
            </w:r>
            <w:proofErr w:type="spellEnd"/>
            <w:r w:rsidRPr="00975B5B">
              <w:rPr>
                <w:szCs w:val="22"/>
                <w:lang w:val="fr-FR"/>
              </w:rPr>
              <w:t>, l</w:t>
            </w:r>
            <w:r>
              <w:rPr>
                <w:szCs w:val="22"/>
                <w:lang w:val="fr-FR"/>
              </w:rPr>
              <w:t>’</w:t>
            </w:r>
            <w:r w:rsidRPr="00975B5B">
              <w:rPr>
                <w:szCs w:val="22"/>
                <w:lang w:val="fr-FR"/>
              </w:rPr>
              <w:t>utilisation de l</w:t>
            </w:r>
            <w:r>
              <w:rPr>
                <w:szCs w:val="22"/>
                <w:lang w:val="fr-FR"/>
              </w:rPr>
              <w:t>’</w:t>
            </w:r>
            <w:r w:rsidRPr="00975B5B">
              <w:rPr>
                <w:szCs w:val="22"/>
                <w:lang w:val="fr-FR"/>
              </w:rPr>
              <w:t>énergie solaire pour la cuisson des aliments ou la climatisation, la désalinisation, la purification de l</w:t>
            </w:r>
            <w:r>
              <w:rPr>
                <w:szCs w:val="22"/>
                <w:lang w:val="fr-FR"/>
              </w:rPr>
              <w:t>’</w:t>
            </w:r>
            <w:r w:rsidRPr="00975B5B">
              <w:rPr>
                <w:szCs w:val="22"/>
                <w:lang w:val="fr-FR"/>
              </w:rPr>
              <w:t>eau, les maladies négligées et la résistance à la salinité.</w:t>
            </w:r>
          </w:p>
          <w:p w:rsidR="00D860D3" w:rsidRPr="00975B5B" w:rsidRDefault="00D860D3" w:rsidP="00D05A49">
            <w:pPr>
              <w:rPr>
                <w:szCs w:val="22"/>
                <w:lang w:val="fr-FR"/>
              </w:rPr>
            </w:pPr>
          </w:p>
          <w:p w:rsidR="00D860D3" w:rsidRPr="00975B5B" w:rsidRDefault="00D860D3" w:rsidP="00D05A49">
            <w:pPr>
              <w:rPr>
                <w:szCs w:val="22"/>
                <w:u w:val="single"/>
                <w:lang w:val="fr-FR"/>
              </w:rPr>
            </w:pPr>
            <w:r w:rsidRPr="00975B5B">
              <w:rPr>
                <w:szCs w:val="22"/>
                <w:u w:val="single"/>
                <w:lang w:val="fr-FR"/>
              </w:rPr>
              <w:t>Didacticiel en ligne</w:t>
            </w:r>
          </w:p>
          <w:p w:rsidR="00D860D3" w:rsidRPr="00975B5B" w:rsidRDefault="00D860D3" w:rsidP="00D05A49">
            <w:pPr>
              <w:rPr>
                <w:szCs w:val="22"/>
                <w:u w:val="single"/>
                <w:lang w:val="fr-FR"/>
              </w:rPr>
            </w:pPr>
          </w:p>
          <w:p w:rsidR="00D860D3" w:rsidRPr="00975B5B" w:rsidRDefault="00D860D3" w:rsidP="00D05A49">
            <w:pPr>
              <w:rPr>
                <w:szCs w:val="22"/>
                <w:lang w:val="fr-FR"/>
              </w:rPr>
            </w:pPr>
            <w:r w:rsidRPr="00975B5B">
              <w:rPr>
                <w:szCs w:val="22"/>
                <w:lang w:val="fr-FR"/>
              </w:rPr>
              <w:t>Un didacticiel en ligne interactif permettant d</w:t>
            </w:r>
            <w:r>
              <w:rPr>
                <w:szCs w:val="22"/>
                <w:lang w:val="fr-FR"/>
              </w:rPr>
              <w:t>’</w:t>
            </w:r>
            <w:r w:rsidRPr="00975B5B">
              <w:rPr>
                <w:szCs w:val="22"/>
                <w:lang w:val="fr-FR"/>
              </w:rPr>
              <w:t>utiliser et d</w:t>
            </w:r>
            <w:r>
              <w:rPr>
                <w:szCs w:val="22"/>
                <w:lang w:val="fr-FR"/>
              </w:rPr>
              <w:t>’</w:t>
            </w:r>
            <w:r w:rsidRPr="00975B5B">
              <w:rPr>
                <w:szCs w:val="22"/>
                <w:lang w:val="fr-FR"/>
              </w:rPr>
              <w:t>exploiter l</w:t>
            </w:r>
            <w:r>
              <w:rPr>
                <w:szCs w:val="22"/>
                <w:lang w:val="fr-FR"/>
              </w:rPr>
              <w:t>’</w:t>
            </w:r>
            <w:r w:rsidRPr="00975B5B">
              <w:rPr>
                <w:szCs w:val="22"/>
                <w:lang w:val="fr-FR"/>
              </w:rPr>
              <w:t>information en matière de brevets a été officiellement lancé en novembre 2012.</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Les cartographies sont disponibles à l</w:t>
            </w:r>
            <w:r>
              <w:rPr>
                <w:szCs w:val="22"/>
                <w:lang w:val="fr-FR"/>
              </w:rPr>
              <w:t>’</w:t>
            </w:r>
            <w:r w:rsidRPr="00975B5B">
              <w:rPr>
                <w:szCs w:val="22"/>
                <w:lang w:val="fr-FR"/>
              </w:rPr>
              <w:t xml:space="preserve">adresse </w:t>
            </w:r>
            <w:hyperlink r:id="rId63" w:history="1">
              <w:r w:rsidRPr="00975B5B">
                <w:rPr>
                  <w:rStyle w:val="Hyperlink"/>
                  <w:color w:val="auto"/>
                  <w:lang w:val="fr-FR"/>
                </w:rPr>
                <w:t>http://www.wipo.int/patentscope/fr/programs/patent_landscapes/index.html</w:t>
              </w:r>
            </w:hyperlink>
            <w:r w:rsidRPr="00975B5B">
              <w:rPr>
                <w:szCs w:val="22"/>
                <w:lang w:val="fr-FR"/>
              </w:rPr>
              <w:t>.</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Le didacticiel en ligne peut être consulté à l</w:t>
            </w:r>
            <w:r>
              <w:rPr>
                <w:szCs w:val="22"/>
                <w:lang w:val="fr-FR"/>
              </w:rPr>
              <w:t>’</w:t>
            </w:r>
            <w:r w:rsidRPr="00975B5B">
              <w:rPr>
                <w:szCs w:val="22"/>
                <w:lang w:val="fr-FR"/>
              </w:rPr>
              <w:t xml:space="preserve">adresse </w:t>
            </w:r>
            <w:hyperlink r:id="rId64" w:history="1">
              <w:r w:rsidRPr="00975B5B">
                <w:rPr>
                  <w:rStyle w:val="Hyperlink"/>
                  <w:color w:val="auto"/>
                  <w:lang w:val="fr-FR"/>
                </w:rPr>
                <w:t>http://www.wipo.int/tisc/fr/etutorial.html</w:t>
              </w:r>
            </w:hyperlink>
            <w:r w:rsidRPr="00975B5B">
              <w:rPr>
                <w:szCs w:val="22"/>
                <w:lang w:val="fr-FR"/>
              </w:rPr>
              <w:t>.</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Le rapport d</w:t>
            </w:r>
            <w:r>
              <w:rPr>
                <w:szCs w:val="22"/>
                <w:lang w:val="fr-FR"/>
              </w:rPr>
              <w:t>’</w:t>
            </w:r>
            <w:r w:rsidRPr="00975B5B">
              <w:rPr>
                <w:szCs w:val="22"/>
                <w:lang w:val="fr-FR"/>
              </w:rPr>
              <w:t>évaluation présenté à la dix</w:t>
            </w:r>
            <w:r>
              <w:rPr>
                <w:szCs w:val="22"/>
                <w:lang w:val="fr-FR"/>
              </w:rPr>
              <w:t>ième session</w:t>
            </w:r>
            <w:r w:rsidRPr="00975B5B">
              <w:rPr>
                <w:szCs w:val="22"/>
                <w:lang w:val="fr-FR"/>
              </w:rPr>
              <w:t xml:space="preserve"> du comité (CDIP/10/6) est disponible à l</w:t>
            </w:r>
            <w:r>
              <w:rPr>
                <w:szCs w:val="22"/>
                <w:lang w:val="fr-FR"/>
              </w:rPr>
              <w:t>’</w:t>
            </w:r>
            <w:r w:rsidRPr="00975B5B">
              <w:rPr>
                <w:szCs w:val="22"/>
                <w:lang w:val="fr-FR"/>
              </w:rPr>
              <w:t>adresse </w:t>
            </w:r>
            <w:hyperlink r:id="rId65" w:history="1">
              <w:r w:rsidRPr="00975B5B">
                <w:rPr>
                  <w:rStyle w:val="Hyperlink"/>
                  <w:color w:val="auto"/>
                  <w:lang w:val="fr-FR"/>
                </w:rPr>
                <w:t>http://www.wipo.int/meetings/fr/doc_details.jsp?doc_id=217682</w:t>
              </w:r>
            </w:hyperlink>
            <w:r w:rsidRPr="00975B5B">
              <w:rPr>
                <w:szCs w:val="22"/>
                <w:lang w:val="fr-FR"/>
              </w:rPr>
              <w:t>.</w:t>
            </w:r>
          </w:p>
          <w:p w:rsidR="00D860D3" w:rsidRPr="00975B5B" w:rsidRDefault="00D860D3" w:rsidP="00D05A49">
            <w:pPr>
              <w:rPr>
                <w:szCs w:val="22"/>
                <w:lang w:val="fr-FR"/>
              </w:rPr>
            </w:pPr>
          </w:p>
          <w:p w:rsidR="00D860D3" w:rsidRPr="00975B5B" w:rsidRDefault="00D860D3" w:rsidP="00D05A49">
            <w:pPr>
              <w:rPr>
                <w:szCs w:val="22"/>
                <w:lang w:val="fr-FR"/>
              </w:rPr>
            </w:pPr>
          </w:p>
        </w:tc>
        <w:tc>
          <w:tcPr>
            <w:tcW w:w="1384"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lang w:val="fr-FR"/>
              </w:rPr>
            </w:pPr>
            <w:r w:rsidRPr="00975B5B">
              <w:rPr>
                <w:szCs w:val="22"/>
                <w:lang w:val="fr-FR"/>
              </w:rPr>
              <w:t xml:space="preserve">i) </w:t>
            </w:r>
            <w:r w:rsidRPr="00975B5B">
              <w:rPr>
                <w:szCs w:val="22"/>
                <w:lang w:val="fr-FR"/>
              </w:rPr>
              <w:tab/>
              <w:t>La durée du projet devrait être déterminée sur la base d</w:t>
            </w:r>
            <w:r>
              <w:rPr>
                <w:szCs w:val="22"/>
                <w:lang w:val="fr-FR"/>
              </w:rPr>
              <w:t>’</w:t>
            </w:r>
            <w:r w:rsidRPr="00975B5B">
              <w:rPr>
                <w:szCs w:val="22"/>
                <w:lang w:val="fr-FR"/>
              </w:rPr>
              <w:t>une estimation raisonnable du temps nécessaire.</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 xml:space="preserve">ii) </w:t>
            </w:r>
            <w:r w:rsidRPr="00975B5B">
              <w:rPr>
                <w:szCs w:val="22"/>
                <w:lang w:val="fr-FR"/>
              </w:rPr>
              <w:tab/>
              <w:t>Adapter les indicateurs objectivement vérifiables du projet aux changements à long terme.</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 xml:space="preserve">iii) </w:t>
            </w:r>
            <w:r w:rsidRPr="00975B5B">
              <w:rPr>
                <w:szCs w:val="22"/>
                <w:lang w:val="fr-FR"/>
              </w:rPr>
              <w:tab/>
              <w:t>Tenir compte du suivi ou de l</w:t>
            </w:r>
            <w:r>
              <w:rPr>
                <w:szCs w:val="22"/>
                <w:lang w:val="fr-FR"/>
              </w:rPr>
              <w:t>’</w:t>
            </w:r>
            <w:r w:rsidRPr="00975B5B">
              <w:rPr>
                <w:szCs w:val="22"/>
                <w:lang w:val="fr-FR"/>
              </w:rPr>
              <w:t>auto</w:t>
            </w:r>
            <w:r>
              <w:rPr>
                <w:szCs w:val="22"/>
                <w:lang w:val="fr-FR"/>
              </w:rPr>
              <w:noBreakHyphen/>
            </w:r>
            <w:r w:rsidRPr="00975B5B">
              <w:rPr>
                <w:szCs w:val="22"/>
                <w:lang w:val="fr-FR"/>
              </w:rPr>
              <w:t>évaluation des résultats dans le budget du projet.</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 xml:space="preserve">iv) </w:t>
            </w:r>
            <w:r w:rsidRPr="00975B5B">
              <w:rPr>
                <w:szCs w:val="22"/>
                <w:lang w:val="fr-FR"/>
              </w:rPr>
              <w:tab/>
              <w:t>Inclure dans le descriptif du projet un budget axé sur les résultats ventilant les dépenses prévues par ligne budgétaire entre les différents résultats escomptés et les différents éléments du coût de la gestion du projet.</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 xml:space="preserve">v) </w:t>
            </w:r>
            <w:r w:rsidRPr="00975B5B">
              <w:rPr>
                <w:szCs w:val="22"/>
                <w:lang w:val="fr-FR"/>
              </w:rPr>
              <w:tab/>
              <w:t>Les risques devraient être évalués en fonction du degré de leurs éventuelles répercussions négatives.</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 xml:space="preserve">vi) </w:t>
            </w:r>
            <w:r w:rsidRPr="00975B5B">
              <w:rPr>
                <w:szCs w:val="22"/>
                <w:lang w:val="fr-FR"/>
              </w:rPr>
              <w:tab/>
              <w:t>Les descriptifs de projet devraient définir des hypothèses (conditions externes qui doivent être réunies pour la réalisation des objectifs).</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 xml:space="preserve">vii) </w:t>
            </w:r>
            <w:r w:rsidRPr="00975B5B">
              <w:rPr>
                <w:szCs w:val="22"/>
                <w:lang w:val="fr-FR"/>
              </w:rPr>
              <w:tab/>
              <w:t>La coordination au sein de l</w:t>
            </w:r>
            <w:r>
              <w:rPr>
                <w:szCs w:val="22"/>
                <w:lang w:val="fr-FR"/>
              </w:rPr>
              <w:t>’</w:t>
            </w:r>
            <w:r w:rsidRPr="00975B5B">
              <w:rPr>
                <w:szCs w:val="22"/>
                <w:lang w:val="fr-FR"/>
              </w:rPr>
              <w:t>OMPI et avec d</w:t>
            </w:r>
            <w:r>
              <w:rPr>
                <w:szCs w:val="22"/>
                <w:lang w:val="fr-FR"/>
              </w:rPr>
              <w:t>’</w:t>
            </w:r>
            <w:r w:rsidRPr="00975B5B">
              <w:rPr>
                <w:szCs w:val="22"/>
                <w:lang w:val="fr-FR"/>
              </w:rPr>
              <w:t>autres organisations devrait être clairement définie (il faudrait expliquer quelles mesures conjointes seront prises et qui en assumera la responsabilité).</w:t>
            </w:r>
          </w:p>
          <w:p w:rsidR="00D860D3" w:rsidRPr="00975B5B" w:rsidRDefault="00D860D3" w:rsidP="00D05A49">
            <w:pPr>
              <w:rPr>
                <w:szCs w:val="22"/>
                <w:lang w:val="fr-FR"/>
              </w:rPr>
            </w:pP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 xml:space="preserve">viii) </w:t>
            </w:r>
            <w:r w:rsidRPr="00975B5B">
              <w:rPr>
                <w:szCs w:val="22"/>
                <w:lang w:val="fr-FR"/>
              </w:rPr>
              <w:tab/>
              <w:t>Les rapports d</w:t>
            </w:r>
            <w:r>
              <w:rPr>
                <w:szCs w:val="22"/>
                <w:lang w:val="fr-FR"/>
              </w:rPr>
              <w:t>’</w:t>
            </w:r>
            <w:r w:rsidRPr="00975B5B">
              <w:rPr>
                <w:szCs w:val="22"/>
                <w:lang w:val="fr-FR"/>
              </w:rPr>
              <w:t>auto</w:t>
            </w:r>
            <w:r>
              <w:rPr>
                <w:szCs w:val="22"/>
                <w:lang w:val="fr-FR"/>
              </w:rPr>
              <w:noBreakHyphen/>
            </w:r>
            <w:r w:rsidRPr="00975B5B">
              <w:rPr>
                <w:szCs w:val="22"/>
                <w:lang w:val="fr-FR"/>
              </w:rPr>
              <w:t>évaluation devraient aussi autoévaluer régulièrement la pertinence, l</w:t>
            </w:r>
            <w:r>
              <w:rPr>
                <w:szCs w:val="22"/>
                <w:lang w:val="fr-FR"/>
              </w:rPr>
              <w:t>’</w:t>
            </w:r>
            <w:r w:rsidRPr="00975B5B">
              <w:rPr>
                <w:szCs w:val="22"/>
                <w:lang w:val="fr-FR"/>
              </w:rPr>
              <w:t>efficacité et la probabilité que les résultats soient durables.</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 xml:space="preserve">ix) </w:t>
            </w:r>
            <w:r w:rsidRPr="00975B5B">
              <w:rPr>
                <w:szCs w:val="22"/>
                <w:lang w:val="fr-FR"/>
              </w:rPr>
              <w:tab/>
              <w:t>Les rapports financiers devraient établir un lien entre les dépenses et les lignes budgétaires en les répartissant en fonction des différents résultats et éléments de frais généraux du projet.</w:t>
            </w:r>
          </w:p>
        </w:tc>
      </w:tr>
    </w:tbl>
    <w:p w:rsidR="00D860D3" w:rsidRPr="00975B5B" w:rsidRDefault="00D860D3" w:rsidP="00D05A49">
      <w:pPr>
        <w:rPr>
          <w:szCs w:val="22"/>
          <w:lang w:val="fr-FR"/>
        </w:rPr>
      </w:pPr>
    </w:p>
    <w:p w:rsidR="00D860D3" w:rsidRPr="00971CB3" w:rsidRDefault="00D860D3" w:rsidP="00D05A49">
      <w:pPr>
        <w:rPr>
          <w:szCs w:val="22"/>
          <w:lang w:val="fr-FR"/>
        </w:rPr>
      </w:pPr>
      <w:r w:rsidRPr="00975B5B">
        <w:rPr>
          <w:szCs w:val="22"/>
          <w:lang w:val="fr-FR"/>
        </w:rPr>
        <w:br w:type="page"/>
      </w:r>
      <w:r w:rsidRPr="00975B5B">
        <w:rPr>
          <w:lang w:val="fr-FR"/>
        </w:rPr>
        <w:t>xv)</w:t>
      </w:r>
      <w:r w:rsidRPr="00975B5B">
        <w:rPr>
          <w:lang w:val="fr-FR"/>
        </w:rPr>
        <w:tab/>
        <w:t>Élaboration d</w:t>
      </w:r>
      <w:r>
        <w:rPr>
          <w:lang w:val="fr-FR"/>
        </w:rPr>
        <w:t>’</w:t>
      </w:r>
      <w:r w:rsidRPr="00975B5B">
        <w:rPr>
          <w:lang w:val="fr-FR"/>
        </w:rPr>
        <w:t>instruments permettant d</w:t>
      </w:r>
      <w:r>
        <w:rPr>
          <w:lang w:val="fr-FR"/>
        </w:rPr>
        <w:t>’</w:t>
      </w:r>
      <w:r w:rsidRPr="00975B5B">
        <w:rPr>
          <w:lang w:val="fr-FR"/>
        </w:rPr>
        <w:t>accéder à l</w:t>
      </w:r>
      <w:r>
        <w:rPr>
          <w:lang w:val="fr-FR"/>
        </w:rPr>
        <w:t>’</w:t>
      </w:r>
      <w:r w:rsidRPr="00975B5B">
        <w:rPr>
          <w:lang w:val="fr-FR"/>
        </w:rPr>
        <w:t>information en matière de brevets – phase II</w:t>
      </w:r>
    </w:p>
    <w:p w:rsidR="00D860D3" w:rsidRPr="00975B5B" w:rsidRDefault="00D860D3" w:rsidP="00D05A49">
      <w:pPr>
        <w:rPr>
          <w:szCs w:val="22"/>
          <w:lang w:val="fr-FR"/>
        </w:rPr>
      </w:pPr>
      <w:r w:rsidRPr="00975B5B">
        <w:rPr>
          <w:szCs w:val="22"/>
          <w:lang w:val="fr-FR"/>
        </w:rPr>
        <w:t>DA_19_30_31_02 – Recommandations n</w:t>
      </w:r>
      <w:r w:rsidRPr="00FF345B">
        <w:rPr>
          <w:szCs w:val="22"/>
          <w:vertAlign w:val="superscript"/>
          <w:lang w:val="fr-FR"/>
        </w:rPr>
        <w:t>os</w:t>
      </w:r>
      <w:r w:rsidRPr="00975B5B">
        <w:rPr>
          <w:szCs w:val="22"/>
          <w:lang w:val="fr-FR"/>
        </w:rPr>
        <w:t> 19, 30, 31</w:t>
      </w:r>
    </w:p>
    <w:p w:rsidR="00D860D3" w:rsidRPr="00975B5B" w:rsidRDefault="00D860D3" w:rsidP="00D05A49">
      <w:pPr>
        <w:ind w:hanging="84"/>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016"/>
        <w:gridCol w:w="7722"/>
        <w:gridCol w:w="4106"/>
      </w:tblGrid>
      <w:tr w:rsidR="00D860D3" w:rsidRPr="00975B5B" w:rsidTr="00D05A49">
        <w:trPr>
          <w:tblHeader/>
        </w:trPr>
        <w:tc>
          <w:tcPr>
            <w:tcW w:w="1016"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lang w:val="fr-FR"/>
              </w:rPr>
            </w:pPr>
            <w:r w:rsidRPr="00975B5B">
              <w:rPr>
                <w:szCs w:val="22"/>
                <w:lang w:val="fr-FR"/>
              </w:rPr>
              <w:t>DESCRIPTION SUCCINCTE</w:t>
            </w:r>
          </w:p>
        </w:tc>
        <w:tc>
          <w:tcPr>
            <w:tcW w:w="2601"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keepNext/>
              <w:rPr>
                <w:bCs/>
                <w:szCs w:val="22"/>
                <w:lang w:val="fr-FR"/>
              </w:rPr>
            </w:pPr>
            <w:r w:rsidRPr="00975B5B">
              <w:rPr>
                <w:szCs w:val="22"/>
                <w:lang w:val="fr-FR"/>
              </w:rPr>
              <w:t>PRINCIPALES RÉALISATIONS</w:t>
            </w:r>
            <w:r w:rsidRPr="00975B5B">
              <w:rPr>
                <w:bCs/>
                <w:szCs w:val="22"/>
                <w:lang w:val="fr-FR"/>
              </w:rPr>
              <w:t xml:space="preserve"> ET RÉSULTATS</w:t>
            </w:r>
          </w:p>
        </w:tc>
        <w:tc>
          <w:tcPr>
            <w:tcW w:w="1383"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lang w:val="fr-FR"/>
              </w:rPr>
            </w:pPr>
            <w:r w:rsidRPr="00975B5B">
              <w:rPr>
                <w:szCs w:val="22"/>
                <w:lang w:val="fr-FR"/>
              </w:rPr>
              <w:t>PRINCIPALES RECOMMANDATIONS DES ÉVALUATEURS</w:t>
            </w:r>
          </w:p>
        </w:tc>
      </w:tr>
      <w:tr w:rsidR="00D860D3" w:rsidRPr="00975B5B" w:rsidTr="00D05A49">
        <w:tc>
          <w:tcPr>
            <w:tcW w:w="1016" w:type="pct"/>
            <w:shd w:val="clear" w:color="auto" w:fill="auto"/>
          </w:tcPr>
          <w:p w:rsidR="00D860D3" w:rsidRPr="00975B5B" w:rsidRDefault="00D860D3" w:rsidP="00D05A49">
            <w:pPr>
              <w:rPr>
                <w:szCs w:val="22"/>
                <w:lang w:val="fr-FR"/>
              </w:rPr>
            </w:pPr>
            <w:r w:rsidRPr="00975B5B">
              <w:rPr>
                <w:szCs w:val="22"/>
                <w:lang w:val="fr-FR"/>
              </w:rPr>
              <w:t xml:space="preserve">Ce projet vise à fournir aux pays en développement, </w:t>
            </w:r>
            <w:r>
              <w:rPr>
                <w:szCs w:val="22"/>
                <w:lang w:val="fr-FR"/>
              </w:rPr>
              <w:t>y compris</w:t>
            </w:r>
            <w:r w:rsidRPr="00975B5B">
              <w:rPr>
                <w:szCs w:val="22"/>
                <w:lang w:val="fr-FR"/>
              </w:rPr>
              <w:t xml:space="preserve"> les PMA, sur demande, des services qui faciliteront l</w:t>
            </w:r>
            <w:r>
              <w:rPr>
                <w:szCs w:val="22"/>
                <w:lang w:val="fr-FR"/>
              </w:rPr>
              <w:t>’</w:t>
            </w:r>
            <w:r w:rsidRPr="00975B5B">
              <w:rPr>
                <w:szCs w:val="22"/>
                <w:lang w:val="fr-FR"/>
              </w:rPr>
              <w:t>utilisation de l</w:t>
            </w:r>
            <w:r>
              <w:rPr>
                <w:szCs w:val="22"/>
                <w:lang w:val="fr-FR"/>
              </w:rPr>
              <w:t>’</w:t>
            </w:r>
            <w:r w:rsidRPr="00975B5B">
              <w:rPr>
                <w:szCs w:val="22"/>
                <w:lang w:val="fr-FR"/>
              </w:rPr>
              <w:t>information en matière de brevets relative à une technique précise afin de favoriser l</w:t>
            </w:r>
            <w:r>
              <w:rPr>
                <w:szCs w:val="22"/>
                <w:lang w:val="fr-FR"/>
              </w:rPr>
              <w:t>’</w:t>
            </w:r>
            <w:r w:rsidRPr="00975B5B">
              <w:rPr>
                <w:szCs w:val="22"/>
                <w:lang w:val="fr-FR"/>
              </w:rPr>
              <w:t>innovation autochtone et la recherche</w:t>
            </w:r>
            <w:r>
              <w:rPr>
                <w:szCs w:val="22"/>
                <w:lang w:val="fr-FR"/>
              </w:rPr>
              <w:noBreakHyphen/>
            </w:r>
            <w:r w:rsidRPr="00975B5B">
              <w:rPr>
                <w:szCs w:val="22"/>
                <w:lang w:val="fr-FR"/>
              </w:rPr>
              <w:t>développement dans les PMA en coopération avec d</w:t>
            </w:r>
            <w:r>
              <w:rPr>
                <w:szCs w:val="22"/>
                <w:lang w:val="fr-FR"/>
              </w:rPr>
              <w:t>’</w:t>
            </w:r>
            <w:r w:rsidRPr="00975B5B">
              <w:rPr>
                <w:szCs w:val="22"/>
                <w:lang w:val="fr-FR"/>
              </w:rPr>
              <w:t>autres organisations intergouvernementales.</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La phase II du projet vise à poursuivre la préparation des nouvelles cartographies de brevets dans les domaines définis au cours de la phase I, et à consolider la diffusion et les activités de renforcement des capacités, en particulier en organisant une conférence régionale sur l</w:t>
            </w:r>
            <w:r>
              <w:rPr>
                <w:szCs w:val="22"/>
                <w:lang w:val="fr-FR"/>
              </w:rPr>
              <w:t>’</w:t>
            </w:r>
            <w:r w:rsidRPr="00975B5B">
              <w:rPr>
                <w:szCs w:val="22"/>
                <w:lang w:val="fr-FR"/>
              </w:rPr>
              <w:t>analyse des brevets en vue de rédiger des orientations méthodologiques aux fins de l</w:t>
            </w:r>
            <w:r>
              <w:rPr>
                <w:szCs w:val="22"/>
                <w:lang w:val="fr-FR"/>
              </w:rPr>
              <w:t>’</w:t>
            </w:r>
            <w:r w:rsidRPr="00975B5B">
              <w:rPr>
                <w:szCs w:val="22"/>
                <w:lang w:val="fr-FR"/>
              </w:rPr>
              <w:t>élaboration de cartographies de brevets et de la diffusion et de l</w:t>
            </w:r>
            <w:r>
              <w:rPr>
                <w:szCs w:val="22"/>
                <w:lang w:val="fr-FR"/>
              </w:rPr>
              <w:t>’</w:t>
            </w:r>
            <w:r w:rsidRPr="00975B5B">
              <w:rPr>
                <w:szCs w:val="22"/>
                <w:lang w:val="fr-FR"/>
              </w:rPr>
              <w:t>échange des pratiques recommandées entre les offices de propriété intellectuelle et les institutions actives dans ce domaine.</w:t>
            </w:r>
          </w:p>
        </w:tc>
        <w:tc>
          <w:tcPr>
            <w:tcW w:w="2601" w:type="pct"/>
            <w:shd w:val="clear" w:color="auto" w:fill="auto"/>
          </w:tcPr>
          <w:p w:rsidR="00D860D3" w:rsidRPr="00975B5B" w:rsidRDefault="00D860D3" w:rsidP="00D05A49">
            <w:pPr>
              <w:keepNext/>
              <w:rPr>
                <w:szCs w:val="22"/>
                <w:lang w:val="fr-FR"/>
              </w:rPr>
            </w:pPr>
            <w:r w:rsidRPr="00975B5B">
              <w:rPr>
                <w:szCs w:val="22"/>
                <w:lang w:val="fr-FR"/>
              </w:rPr>
              <w:t>Six (6) nouvelles cartographies de brevets ont été réalisées, en collaboration avec trois (3) nouveaux partenaires de coopération</w:t>
            </w:r>
            <w:r>
              <w:rPr>
                <w:szCs w:val="22"/>
                <w:lang w:val="fr-FR"/>
              </w:rPr>
              <w:t xml:space="preserve">.  </w:t>
            </w:r>
            <w:r w:rsidRPr="00975B5B">
              <w:rPr>
                <w:szCs w:val="22"/>
                <w:lang w:val="fr-FR"/>
              </w:rPr>
              <w:t>Cinquante et un</w:t>
            </w:r>
            <w:r>
              <w:rPr>
                <w:szCs w:val="22"/>
                <w:lang w:val="fr-FR"/>
              </w:rPr>
              <w:t xml:space="preserve">e </w:t>
            </w:r>
            <w:r w:rsidRPr="00975B5B">
              <w:rPr>
                <w:szCs w:val="22"/>
                <w:lang w:val="fr-FR"/>
              </w:rPr>
              <w:t>(51) nouvelles cartographies de brevets ont été publiées sur le site Web.</w:t>
            </w:r>
          </w:p>
          <w:p w:rsidR="00D860D3" w:rsidRPr="00975B5B" w:rsidRDefault="00D860D3" w:rsidP="00D05A49">
            <w:pPr>
              <w:keepNext/>
              <w:rPr>
                <w:szCs w:val="22"/>
                <w:lang w:val="fr-FR"/>
              </w:rPr>
            </w:pPr>
          </w:p>
          <w:p w:rsidR="00D860D3" w:rsidRPr="00975B5B" w:rsidRDefault="00D860D3" w:rsidP="00D05A49">
            <w:pPr>
              <w:keepNext/>
              <w:rPr>
                <w:szCs w:val="22"/>
                <w:lang w:val="fr-FR"/>
              </w:rPr>
            </w:pPr>
            <w:r w:rsidRPr="00975B5B">
              <w:rPr>
                <w:szCs w:val="22"/>
                <w:lang w:val="fr-FR"/>
              </w:rPr>
              <w:t>Deux ateliers régionaux sur l</w:t>
            </w:r>
            <w:r>
              <w:rPr>
                <w:szCs w:val="22"/>
                <w:lang w:val="fr-FR"/>
              </w:rPr>
              <w:t>’</w:t>
            </w:r>
            <w:r w:rsidRPr="00975B5B">
              <w:rPr>
                <w:szCs w:val="22"/>
                <w:lang w:val="fr-FR"/>
              </w:rPr>
              <w:t>analyse des brevets ont été organisés l</w:t>
            </w:r>
            <w:r>
              <w:rPr>
                <w:szCs w:val="22"/>
                <w:lang w:val="fr-FR"/>
              </w:rPr>
              <w:t>’</w:t>
            </w:r>
            <w:r w:rsidRPr="00975B5B">
              <w:rPr>
                <w:szCs w:val="22"/>
                <w:lang w:val="fr-FR"/>
              </w:rPr>
              <w:t>année dernière à Rio de Janeiro (Brésil) et à Manille (Philippines).</w:t>
            </w:r>
          </w:p>
          <w:p w:rsidR="00D860D3" w:rsidRPr="00975B5B" w:rsidRDefault="00D860D3" w:rsidP="00D05A49">
            <w:pPr>
              <w:keepNext/>
              <w:rPr>
                <w:szCs w:val="22"/>
                <w:lang w:val="fr-FR"/>
              </w:rPr>
            </w:pPr>
          </w:p>
          <w:p w:rsidR="00D860D3" w:rsidRPr="00975B5B" w:rsidRDefault="00D860D3" w:rsidP="00D05A49">
            <w:pPr>
              <w:keepNext/>
              <w:rPr>
                <w:szCs w:val="22"/>
                <w:lang w:val="fr-FR"/>
              </w:rPr>
            </w:pPr>
            <w:r w:rsidRPr="00975B5B">
              <w:rPr>
                <w:szCs w:val="22"/>
                <w:lang w:val="fr-FR"/>
              </w:rPr>
              <w:t>Des orientations méthodologiques aux fins de l</w:t>
            </w:r>
            <w:r>
              <w:rPr>
                <w:szCs w:val="22"/>
                <w:lang w:val="fr-FR"/>
              </w:rPr>
              <w:t>’</w:t>
            </w:r>
            <w:r w:rsidRPr="00975B5B">
              <w:rPr>
                <w:szCs w:val="22"/>
                <w:lang w:val="fr-FR"/>
              </w:rPr>
              <w:t>élaboration de cartographies de brevets ont été élaborées par un expert externe avec la contribution de l</w:t>
            </w:r>
            <w:r>
              <w:rPr>
                <w:szCs w:val="22"/>
                <w:lang w:val="fr-FR"/>
              </w:rPr>
              <w:t>’</w:t>
            </w:r>
            <w:r w:rsidRPr="00975B5B">
              <w:rPr>
                <w:szCs w:val="22"/>
                <w:lang w:val="fr-FR"/>
              </w:rPr>
              <w:t>OMPI qui les a également révisées</w:t>
            </w:r>
            <w:r>
              <w:rPr>
                <w:szCs w:val="22"/>
                <w:lang w:val="fr-FR"/>
              </w:rPr>
              <w:t xml:space="preserve">.  </w:t>
            </w:r>
            <w:r w:rsidRPr="00975B5B">
              <w:rPr>
                <w:szCs w:val="22"/>
                <w:lang w:val="fr-FR"/>
              </w:rPr>
              <w:t>Les retours d</w:t>
            </w:r>
            <w:r>
              <w:rPr>
                <w:szCs w:val="22"/>
                <w:lang w:val="fr-FR"/>
              </w:rPr>
              <w:t>’</w:t>
            </w:r>
            <w:r w:rsidRPr="00975B5B">
              <w:rPr>
                <w:szCs w:val="22"/>
                <w:lang w:val="fr-FR"/>
              </w:rPr>
              <w:t>informations fournis par les offices de propriété intellectuelle et les participants lors des deux ateliers régionaux ont également été pris en compte.</w:t>
            </w:r>
          </w:p>
          <w:p w:rsidR="00D860D3" w:rsidRPr="00975B5B" w:rsidRDefault="00D860D3" w:rsidP="00D05A49">
            <w:pPr>
              <w:keepNext/>
              <w:rPr>
                <w:szCs w:val="22"/>
                <w:lang w:val="fr-FR"/>
              </w:rPr>
            </w:pPr>
          </w:p>
          <w:p w:rsidR="00D860D3" w:rsidRPr="00975B5B" w:rsidRDefault="00D860D3" w:rsidP="00D05A49">
            <w:pPr>
              <w:rPr>
                <w:szCs w:val="22"/>
                <w:lang w:val="fr-FR"/>
              </w:rPr>
            </w:pPr>
            <w:r w:rsidRPr="00975B5B">
              <w:rPr>
                <w:szCs w:val="22"/>
                <w:lang w:val="fr-FR"/>
              </w:rPr>
              <w:t>Les cartographies sont disponibles à l</w:t>
            </w:r>
            <w:r>
              <w:rPr>
                <w:szCs w:val="22"/>
                <w:lang w:val="fr-FR"/>
              </w:rPr>
              <w:t>’</w:t>
            </w:r>
            <w:r w:rsidRPr="00975B5B">
              <w:rPr>
                <w:szCs w:val="22"/>
                <w:lang w:val="fr-FR"/>
              </w:rPr>
              <w:t xml:space="preserve">adresse </w:t>
            </w:r>
            <w:hyperlink r:id="rId66" w:history="1">
              <w:r w:rsidRPr="00975B5B">
                <w:rPr>
                  <w:rStyle w:val="Hyperlink"/>
                  <w:color w:val="auto"/>
                  <w:lang w:val="fr-FR"/>
                </w:rPr>
                <w:t>http://www.wipo.int/patentscope/fr/programs/patent_landscapes/index.html</w:t>
              </w:r>
            </w:hyperlink>
            <w:r w:rsidRPr="00975B5B">
              <w:rPr>
                <w:szCs w:val="22"/>
                <w:lang w:val="fr-FR"/>
              </w:rPr>
              <w:t>.</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Le didacticiel en ligne peut être consulté à l</w:t>
            </w:r>
            <w:r>
              <w:rPr>
                <w:szCs w:val="22"/>
                <w:lang w:val="fr-FR"/>
              </w:rPr>
              <w:t>’</w:t>
            </w:r>
            <w:r w:rsidRPr="00975B5B">
              <w:rPr>
                <w:szCs w:val="22"/>
                <w:lang w:val="fr-FR"/>
              </w:rPr>
              <w:t xml:space="preserve">adresse </w:t>
            </w:r>
            <w:hyperlink r:id="rId67" w:history="1">
              <w:r w:rsidRPr="00975B5B">
                <w:rPr>
                  <w:rStyle w:val="Hyperlink"/>
                  <w:color w:val="auto"/>
                  <w:lang w:val="fr-FR"/>
                </w:rPr>
                <w:t>http://www.wipo.int/tisc/fr/etutorial.html</w:t>
              </w:r>
            </w:hyperlink>
            <w:r w:rsidRPr="00975B5B">
              <w:rPr>
                <w:szCs w:val="22"/>
                <w:lang w:val="fr-FR"/>
              </w:rPr>
              <w:t>.</w:t>
            </w:r>
          </w:p>
          <w:p w:rsidR="00D860D3" w:rsidRPr="00975B5B" w:rsidRDefault="00D860D3" w:rsidP="00D05A49">
            <w:pPr>
              <w:keepNext/>
              <w:rPr>
                <w:szCs w:val="22"/>
                <w:lang w:val="fr-FR"/>
              </w:rPr>
            </w:pPr>
          </w:p>
          <w:p w:rsidR="00D860D3" w:rsidRPr="00975B5B" w:rsidRDefault="00D860D3" w:rsidP="00D05A49">
            <w:pPr>
              <w:keepNext/>
              <w:rPr>
                <w:szCs w:val="22"/>
                <w:u w:val="single"/>
                <w:lang w:val="fr-FR"/>
              </w:rPr>
            </w:pPr>
            <w:r w:rsidRPr="00975B5B">
              <w:rPr>
                <w:szCs w:val="22"/>
                <w:lang w:val="fr-FR"/>
              </w:rPr>
              <w:t>Les documents concernant l</w:t>
            </w:r>
            <w:r>
              <w:rPr>
                <w:szCs w:val="22"/>
                <w:lang w:val="fr-FR"/>
              </w:rPr>
              <w:t>’</w:t>
            </w:r>
            <w:r w:rsidRPr="00975B5B">
              <w:rPr>
                <w:szCs w:val="22"/>
                <w:lang w:val="fr-FR"/>
              </w:rPr>
              <w:t>atelier régional de Rio sur l</w:t>
            </w:r>
            <w:r>
              <w:rPr>
                <w:szCs w:val="22"/>
                <w:lang w:val="fr-FR"/>
              </w:rPr>
              <w:t>’</w:t>
            </w:r>
            <w:r w:rsidRPr="00975B5B">
              <w:rPr>
                <w:szCs w:val="22"/>
                <w:lang w:val="fr-FR"/>
              </w:rPr>
              <w:t>analyse des brevets sont disponibles à l</w:t>
            </w:r>
            <w:r>
              <w:rPr>
                <w:szCs w:val="22"/>
                <w:lang w:val="fr-FR"/>
              </w:rPr>
              <w:t>’</w:t>
            </w:r>
            <w:r w:rsidRPr="00975B5B">
              <w:rPr>
                <w:szCs w:val="22"/>
                <w:lang w:val="fr-FR"/>
              </w:rPr>
              <w:t>adresse </w:t>
            </w:r>
            <w:hyperlink r:id="rId68" w:history="1">
              <w:r w:rsidRPr="00975B5B">
                <w:rPr>
                  <w:rStyle w:val="Hyperlink"/>
                  <w:color w:val="auto"/>
                  <w:lang w:val="fr-FR"/>
                </w:rPr>
                <w:t>http://www.wipo.int/meetings/fr/details.jsp?meeting_id=30167</w:t>
              </w:r>
            </w:hyperlink>
            <w:r w:rsidRPr="00975B5B">
              <w:rPr>
                <w:szCs w:val="22"/>
                <w:lang w:val="fr-FR"/>
              </w:rPr>
              <w:t>.</w:t>
            </w:r>
          </w:p>
          <w:p w:rsidR="00D860D3" w:rsidRPr="00975B5B" w:rsidRDefault="00D860D3" w:rsidP="00D05A49">
            <w:pPr>
              <w:keepNext/>
              <w:rPr>
                <w:szCs w:val="22"/>
                <w:u w:val="single"/>
                <w:lang w:val="fr-FR"/>
              </w:rPr>
            </w:pPr>
          </w:p>
          <w:p w:rsidR="00D860D3" w:rsidRPr="00975B5B" w:rsidRDefault="00D860D3" w:rsidP="00D05A49">
            <w:pPr>
              <w:keepNext/>
              <w:rPr>
                <w:szCs w:val="22"/>
                <w:lang w:val="fr-FR"/>
              </w:rPr>
            </w:pPr>
            <w:r w:rsidRPr="00975B5B">
              <w:rPr>
                <w:szCs w:val="22"/>
                <w:lang w:val="fr-FR"/>
              </w:rPr>
              <w:t>Les documents concernant l</w:t>
            </w:r>
            <w:r>
              <w:rPr>
                <w:szCs w:val="22"/>
                <w:lang w:val="fr-FR"/>
              </w:rPr>
              <w:t>’</w:t>
            </w:r>
            <w:r w:rsidRPr="00975B5B">
              <w:rPr>
                <w:szCs w:val="22"/>
                <w:lang w:val="fr-FR"/>
              </w:rPr>
              <w:t>atelier régional de Manille sur l</w:t>
            </w:r>
            <w:r>
              <w:rPr>
                <w:szCs w:val="22"/>
                <w:lang w:val="fr-FR"/>
              </w:rPr>
              <w:t>’</w:t>
            </w:r>
            <w:r w:rsidRPr="00975B5B">
              <w:rPr>
                <w:szCs w:val="22"/>
                <w:lang w:val="fr-FR"/>
              </w:rPr>
              <w:t>analyse des brevets sont disponibles à l</w:t>
            </w:r>
            <w:r>
              <w:rPr>
                <w:szCs w:val="22"/>
                <w:lang w:val="fr-FR"/>
              </w:rPr>
              <w:t>’</w:t>
            </w:r>
            <w:r w:rsidRPr="00975B5B">
              <w:rPr>
                <w:szCs w:val="22"/>
                <w:lang w:val="fr-FR"/>
              </w:rPr>
              <w:t>adresse </w:t>
            </w:r>
            <w:hyperlink r:id="rId69" w:history="1">
              <w:r w:rsidRPr="00975B5B">
                <w:rPr>
                  <w:rStyle w:val="Hyperlink"/>
                  <w:color w:val="auto"/>
                  <w:lang w:val="fr-FR"/>
                </w:rPr>
                <w:t>http://www.wipo.int/meetings/fr/details.jsp?meeting_id=31543</w:t>
              </w:r>
            </w:hyperlink>
            <w:r w:rsidRPr="00975B5B">
              <w:rPr>
                <w:szCs w:val="22"/>
                <w:lang w:val="fr-FR"/>
              </w:rPr>
              <w:t>.</w:t>
            </w:r>
          </w:p>
        </w:tc>
        <w:tc>
          <w:tcPr>
            <w:tcW w:w="1383" w:type="pct"/>
            <w:shd w:val="clear" w:color="auto" w:fill="auto"/>
          </w:tcPr>
          <w:p w:rsidR="00D860D3" w:rsidRPr="00975B5B" w:rsidRDefault="00D860D3" w:rsidP="00D05A49">
            <w:pPr>
              <w:rPr>
                <w:szCs w:val="22"/>
                <w:lang w:val="fr-FR"/>
              </w:rPr>
            </w:pPr>
            <w:r w:rsidRPr="00975B5B">
              <w:rPr>
                <w:szCs w:val="22"/>
                <w:lang w:val="fr-FR"/>
              </w:rPr>
              <w:t>i)</w:t>
            </w:r>
            <w:r w:rsidRPr="00975B5B">
              <w:rPr>
                <w:szCs w:val="22"/>
                <w:lang w:val="fr-FR"/>
              </w:rPr>
              <w:tab/>
              <w:t>Le calendrier des évaluations devrait permettre aux divisions chargées de la mise en œuvre des projets d</w:t>
            </w:r>
            <w:r>
              <w:rPr>
                <w:szCs w:val="22"/>
                <w:lang w:val="fr-FR"/>
              </w:rPr>
              <w:t>’</w:t>
            </w:r>
            <w:r w:rsidRPr="00975B5B">
              <w:rPr>
                <w:szCs w:val="22"/>
                <w:lang w:val="fr-FR"/>
              </w:rPr>
              <w:t>avoir accès aux recommandations en matière d</w:t>
            </w:r>
            <w:r>
              <w:rPr>
                <w:szCs w:val="22"/>
                <w:lang w:val="fr-FR"/>
              </w:rPr>
              <w:t>’</w:t>
            </w:r>
            <w:r w:rsidRPr="00975B5B">
              <w:rPr>
                <w:szCs w:val="22"/>
                <w:lang w:val="fr-FR"/>
              </w:rPr>
              <w:t>évaluation qui sont utiles pour la conception des phases ultérieures du projet lors de la phase d</w:t>
            </w:r>
            <w:r>
              <w:rPr>
                <w:szCs w:val="22"/>
                <w:lang w:val="fr-FR"/>
              </w:rPr>
              <w:t>’</w:t>
            </w:r>
            <w:r w:rsidRPr="00975B5B">
              <w:rPr>
                <w:szCs w:val="22"/>
                <w:lang w:val="fr-FR"/>
              </w:rPr>
              <w:t>élaboration de la proposition de projet et avant qu</w:t>
            </w:r>
            <w:r>
              <w:rPr>
                <w:szCs w:val="22"/>
                <w:lang w:val="fr-FR"/>
              </w:rPr>
              <w:t>’</w:t>
            </w:r>
            <w:r w:rsidRPr="00975B5B">
              <w:rPr>
                <w:szCs w:val="22"/>
                <w:lang w:val="fr-FR"/>
              </w:rPr>
              <w:t>il leur soit demandé de présenter des propositions de projet au CDIP pour approbation.</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ii)</w:t>
            </w:r>
            <w:r w:rsidRPr="00975B5B">
              <w:rPr>
                <w:szCs w:val="22"/>
                <w:lang w:val="fr-FR"/>
              </w:rPr>
              <w:tab/>
              <w:t>La mesure dans laquelle la traduction faciliterait la réalisation des objectifs et favoriserait l</w:t>
            </w:r>
            <w:r>
              <w:rPr>
                <w:szCs w:val="22"/>
                <w:lang w:val="fr-FR"/>
              </w:rPr>
              <w:t>’</w:t>
            </w:r>
            <w:r w:rsidRPr="00975B5B">
              <w:rPr>
                <w:szCs w:val="22"/>
                <w:lang w:val="fr-FR"/>
              </w:rPr>
              <w:t>efficacité et l</w:t>
            </w:r>
            <w:r>
              <w:rPr>
                <w:szCs w:val="22"/>
                <w:lang w:val="fr-FR"/>
              </w:rPr>
              <w:t>’</w:t>
            </w:r>
            <w:r w:rsidRPr="00975B5B">
              <w:rPr>
                <w:szCs w:val="22"/>
                <w:lang w:val="fr-FR"/>
              </w:rPr>
              <w:t>utilité du projet devrait être examinée au cas par cas</w:t>
            </w:r>
            <w:r>
              <w:rPr>
                <w:szCs w:val="22"/>
                <w:lang w:val="fr-FR"/>
              </w:rPr>
              <w:t xml:space="preserve">.  </w:t>
            </w:r>
            <w:r w:rsidRPr="00975B5B">
              <w:rPr>
                <w:szCs w:val="22"/>
                <w:lang w:val="fr-FR"/>
              </w:rPr>
              <w:t>Des lignes budgétaires suffisantes devraient être prévues pour la traduction dans les propositions de projet.</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iii)</w:t>
            </w:r>
            <w:r w:rsidRPr="00975B5B">
              <w:rPr>
                <w:szCs w:val="22"/>
                <w:lang w:val="fr-FR"/>
              </w:rPr>
              <w:tab/>
              <w:t>La diffusion des éléments du projet est essentielle pour la pertinence et l</w:t>
            </w:r>
            <w:r>
              <w:rPr>
                <w:szCs w:val="22"/>
                <w:lang w:val="fr-FR"/>
              </w:rPr>
              <w:t>’</w:t>
            </w:r>
            <w:r w:rsidRPr="00975B5B">
              <w:rPr>
                <w:szCs w:val="22"/>
                <w:lang w:val="fr-FR"/>
              </w:rPr>
              <w:t>utilité de celui</w:t>
            </w:r>
            <w:r>
              <w:rPr>
                <w:szCs w:val="22"/>
                <w:lang w:val="fr-FR"/>
              </w:rPr>
              <w:noBreakHyphen/>
            </w:r>
            <w:r w:rsidRPr="00975B5B">
              <w:rPr>
                <w:szCs w:val="22"/>
                <w:lang w:val="fr-FR"/>
              </w:rPr>
              <w:t>ci et les ressources nécessaires devraient être prévues en conséquence.</w:t>
            </w:r>
          </w:p>
          <w:p w:rsidR="00D860D3" w:rsidRPr="00975B5B" w:rsidRDefault="00D860D3" w:rsidP="00D05A49">
            <w:pPr>
              <w:rPr>
                <w:szCs w:val="22"/>
                <w:lang w:val="fr-FR"/>
              </w:rPr>
            </w:pPr>
            <w:r w:rsidRPr="00975B5B">
              <w:rPr>
                <w:szCs w:val="22"/>
                <w:lang w:val="fr-FR"/>
              </w:rPr>
              <w:t>iv)</w:t>
            </w:r>
            <w:r w:rsidRPr="00975B5B">
              <w:rPr>
                <w:szCs w:val="22"/>
                <w:lang w:val="fr-FR"/>
              </w:rPr>
              <w:tab/>
              <w:t>Toutes les possibilités de suivi de l</w:t>
            </w:r>
            <w:r>
              <w:rPr>
                <w:szCs w:val="22"/>
                <w:lang w:val="fr-FR"/>
              </w:rPr>
              <w:t>’</w:t>
            </w:r>
            <w:r w:rsidRPr="00975B5B">
              <w:rPr>
                <w:szCs w:val="22"/>
                <w:lang w:val="fr-FR"/>
              </w:rPr>
              <w:t>expérience acquise par les utilisateurs devraient être examinées et évaluées de manière plus approfondie et les activités visant à renforcer la communication des éléments aux personnes directement impliquées dans le projet devraient être examinées.</w:t>
            </w:r>
          </w:p>
          <w:p w:rsidR="00D860D3" w:rsidRPr="00975B5B" w:rsidRDefault="00D860D3" w:rsidP="00D05A49">
            <w:pPr>
              <w:rPr>
                <w:bCs/>
                <w:szCs w:val="22"/>
                <w:lang w:val="fr-FR"/>
              </w:rPr>
            </w:pPr>
          </w:p>
          <w:p w:rsidR="00D860D3" w:rsidRPr="00975B5B" w:rsidRDefault="00D860D3" w:rsidP="00D05A49">
            <w:pPr>
              <w:rPr>
                <w:bCs/>
                <w:szCs w:val="22"/>
                <w:lang w:val="fr-FR"/>
              </w:rPr>
            </w:pPr>
            <w:r w:rsidRPr="00975B5B">
              <w:rPr>
                <w:bCs/>
                <w:szCs w:val="22"/>
                <w:lang w:val="fr-FR"/>
              </w:rPr>
              <w:t>v)</w:t>
            </w:r>
            <w:r w:rsidRPr="00975B5B">
              <w:rPr>
                <w:bCs/>
                <w:szCs w:val="22"/>
                <w:lang w:val="fr-FR"/>
              </w:rPr>
              <w:tab/>
              <w:t>Dans le cadre de l</w:t>
            </w:r>
            <w:r>
              <w:rPr>
                <w:bCs/>
                <w:szCs w:val="22"/>
                <w:lang w:val="fr-FR"/>
              </w:rPr>
              <w:t>’</w:t>
            </w:r>
            <w:r w:rsidRPr="00975B5B">
              <w:rPr>
                <w:bCs/>
                <w:szCs w:val="22"/>
                <w:lang w:val="fr-FR"/>
              </w:rPr>
              <w:t>intégration, le projet devrait continuer d</w:t>
            </w:r>
            <w:r>
              <w:rPr>
                <w:bCs/>
                <w:szCs w:val="22"/>
                <w:lang w:val="fr-FR"/>
              </w:rPr>
              <w:t>’</w:t>
            </w:r>
            <w:r w:rsidRPr="00975B5B">
              <w:rPr>
                <w:bCs/>
                <w:szCs w:val="22"/>
                <w:lang w:val="fr-FR"/>
              </w:rPr>
              <w:t>être considéré comme un projet de prestation de services nécessitant des compétences, une expérience et des connaissances spécialisées, être organisé en conséquence en veillant à ce que le personnel nécessaire lui soit affecté.</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vi)</w:t>
            </w:r>
            <w:r w:rsidRPr="00975B5B">
              <w:rPr>
                <w:szCs w:val="22"/>
                <w:lang w:val="fr-FR"/>
              </w:rPr>
              <w:tab/>
              <w:t>L</w:t>
            </w:r>
            <w:r>
              <w:rPr>
                <w:szCs w:val="22"/>
                <w:lang w:val="fr-FR"/>
              </w:rPr>
              <w:t>’</w:t>
            </w:r>
            <w:r w:rsidRPr="00975B5B">
              <w:rPr>
                <w:szCs w:val="22"/>
                <w:lang w:val="fr-FR"/>
              </w:rPr>
              <w:t>OMPI et ses États membres devraient examiner les futures activités dans ce domaine qui sont mentionnées à la recommandation n° 6 du document</w:t>
            </w:r>
            <w:r>
              <w:rPr>
                <w:szCs w:val="22"/>
                <w:lang w:val="fr-FR"/>
              </w:rPr>
              <w:t xml:space="preserve"> </w:t>
            </w:r>
            <w:r w:rsidRPr="00975B5B">
              <w:rPr>
                <w:szCs w:val="22"/>
                <w:lang w:val="fr-FR"/>
              </w:rPr>
              <w:t>CDIP/14/6.</w:t>
            </w:r>
          </w:p>
        </w:tc>
      </w:tr>
    </w:tbl>
    <w:p w:rsidR="00D860D3" w:rsidRPr="00975B5B" w:rsidRDefault="00D860D3" w:rsidP="00D05A49">
      <w:pPr>
        <w:rPr>
          <w:lang w:val="fr-FR"/>
        </w:rPr>
      </w:pPr>
    </w:p>
    <w:p w:rsidR="00D860D3" w:rsidRPr="00975B5B" w:rsidRDefault="00D860D3" w:rsidP="00D05A49">
      <w:pPr>
        <w:rPr>
          <w:lang w:val="fr-FR"/>
        </w:rPr>
      </w:pPr>
      <w:r w:rsidRPr="00975B5B">
        <w:rPr>
          <w:lang w:val="fr-FR"/>
        </w:rPr>
        <w:br w:type="page"/>
        <w:t>xvi)</w:t>
      </w:r>
      <w:r w:rsidRPr="00975B5B">
        <w:rPr>
          <w:lang w:val="fr-FR"/>
        </w:rPr>
        <w:tab/>
        <w:t>Projet relatif à l</w:t>
      </w:r>
      <w:r>
        <w:rPr>
          <w:lang w:val="fr-FR"/>
        </w:rPr>
        <w:t>’</w:t>
      </w:r>
      <w:r w:rsidRPr="00975B5B">
        <w:rPr>
          <w:lang w:val="fr-FR"/>
        </w:rPr>
        <w:t>amélioration du cadre de gestion axée sur les résultats mis en œuvre par l</w:t>
      </w:r>
      <w:r>
        <w:rPr>
          <w:lang w:val="fr-FR"/>
        </w:rPr>
        <w:t>’</w:t>
      </w:r>
      <w:r w:rsidRPr="00975B5B">
        <w:rPr>
          <w:lang w:val="fr-FR"/>
        </w:rPr>
        <w:t>OMPI aux fins du suivi et de l</w:t>
      </w:r>
      <w:r>
        <w:rPr>
          <w:lang w:val="fr-FR"/>
        </w:rPr>
        <w:t>’</w:t>
      </w:r>
      <w:r w:rsidRPr="00975B5B">
        <w:rPr>
          <w:lang w:val="fr-FR"/>
        </w:rPr>
        <w:t>évaluation des activités de développement.</w:t>
      </w:r>
    </w:p>
    <w:p w:rsidR="00D860D3" w:rsidRPr="00975B5B" w:rsidRDefault="00D860D3" w:rsidP="00D05A49">
      <w:pPr>
        <w:rPr>
          <w:szCs w:val="22"/>
          <w:lang w:val="fr-FR"/>
        </w:rPr>
      </w:pPr>
      <w:r w:rsidRPr="00975B5B">
        <w:rPr>
          <w:szCs w:val="22"/>
          <w:lang w:val="fr-FR"/>
        </w:rPr>
        <w:t>DA_33_38_41_01 – Recommandations n</w:t>
      </w:r>
      <w:r w:rsidRPr="00FF345B">
        <w:rPr>
          <w:szCs w:val="22"/>
          <w:vertAlign w:val="superscript"/>
          <w:lang w:val="fr-FR"/>
        </w:rPr>
        <w:t>os</w:t>
      </w:r>
      <w:r w:rsidRPr="00975B5B">
        <w:rPr>
          <w:szCs w:val="22"/>
          <w:lang w:val="fr-FR"/>
        </w:rPr>
        <w:t> 33, 38, 41</w:t>
      </w:r>
    </w:p>
    <w:p w:rsidR="00D860D3" w:rsidRPr="00975B5B" w:rsidRDefault="00D860D3" w:rsidP="00D05A49">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017"/>
        <w:gridCol w:w="6715"/>
        <w:gridCol w:w="5112"/>
      </w:tblGrid>
      <w:tr w:rsidR="00D860D3" w:rsidRPr="00975B5B" w:rsidTr="00D05A49">
        <w:trPr>
          <w:tblHeader/>
        </w:trPr>
        <w:tc>
          <w:tcPr>
            <w:tcW w:w="1016"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keepLines/>
              <w:rPr>
                <w:szCs w:val="22"/>
                <w:lang w:val="fr-FR"/>
              </w:rPr>
            </w:pPr>
            <w:r w:rsidRPr="00975B5B">
              <w:rPr>
                <w:szCs w:val="22"/>
                <w:lang w:val="fr-FR"/>
              </w:rPr>
              <w:t>DESCRIPTION SUCCINCTE</w:t>
            </w:r>
          </w:p>
        </w:tc>
        <w:tc>
          <w:tcPr>
            <w:tcW w:w="2262"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keepNext/>
              <w:autoSpaceDE w:val="0"/>
              <w:autoSpaceDN w:val="0"/>
              <w:rPr>
                <w:szCs w:val="22"/>
                <w:lang w:val="fr-FR"/>
              </w:rPr>
            </w:pPr>
            <w:r w:rsidRPr="00975B5B">
              <w:rPr>
                <w:szCs w:val="22"/>
                <w:lang w:val="fr-FR"/>
              </w:rPr>
              <w:t>PRINCIPALES RÉALISATIONS ET RÉSULTATS</w:t>
            </w:r>
          </w:p>
        </w:tc>
        <w:tc>
          <w:tcPr>
            <w:tcW w:w="1722"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lang w:val="fr-FR"/>
              </w:rPr>
            </w:pPr>
            <w:r w:rsidRPr="00975B5B">
              <w:rPr>
                <w:szCs w:val="22"/>
                <w:lang w:val="fr-FR"/>
              </w:rPr>
              <w:t>PRINCIPALES RECOMMANDATIONS DES ÉVALUATEURS</w:t>
            </w:r>
          </w:p>
        </w:tc>
      </w:tr>
      <w:tr w:rsidR="00D860D3" w:rsidRPr="00975B5B" w:rsidTr="00D05A49">
        <w:tc>
          <w:tcPr>
            <w:tcW w:w="1016"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keepLines/>
              <w:rPr>
                <w:szCs w:val="22"/>
                <w:lang w:val="fr-FR"/>
              </w:rPr>
            </w:pPr>
            <w:r w:rsidRPr="00975B5B">
              <w:rPr>
                <w:szCs w:val="22"/>
                <w:lang w:val="fr-FR"/>
              </w:rPr>
              <w:t>i)</w:t>
            </w:r>
            <w:r w:rsidRPr="00975B5B">
              <w:rPr>
                <w:szCs w:val="22"/>
                <w:lang w:val="fr-FR"/>
              </w:rPr>
              <w:tab/>
              <w:t>Concevoir, élaborer et mettre en œuvre un cadre durable et cohérent de suivi et d</w:t>
            </w:r>
            <w:r>
              <w:rPr>
                <w:szCs w:val="22"/>
                <w:lang w:val="fr-FR"/>
              </w:rPr>
              <w:t>’</w:t>
            </w:r>
            <w:r w:rsidRPr="00975B5B">
              <w:rPr>
                <w:szCs w:val="22"/>
                <w:lang w:val="fr-FR"/>
              </w:rPr>
              <w:t>évaluation axé sur les résultats, portant sur les activités de l</w:t>
            </w:r>
            <w:r>
              <w:rPr>
                <w:szCs w:val="22"/>
                <w:lang w:val="fr-FR"/>
              </w:rPr>
              <w:t>’</w:t>
            </w:r>
            <w:r w:rsidRPr="00975B5B">
              <w:rPr>
                <w:szCs w:val="22"/>
                <w:lang w:val="fr-FR"/>
              </w:rPr>
              <w:t>OMPI liées au développement, ainsi que sur les recommandations du Plan d</w:t>
            </w:r>
            <w:r>
              <w:rPr>
                <w:szCs w:val="22"/>
                <w:lang w:val="fr-FR"/>
              </w:rPr>
              <w:t>’</w:t>
            </w:r>
            <w:r w:rsidRPr="00975B5B">
              <w:rPr>
                <w:szCs w:val="22"/>
                <w:lang w:val="fr-FR"/>
              </w:rPr>
              <w:t>action pour le développement.</w:t>
            </w:r>
          </w:p>
          <w:p w:rsidR="00D860D3" w:rsidRPr="00975B5B" w:rsidRDefault="00D860D3" w:rsidP="00D05A49">
            <w:pPr>
              <w:keepNext/>
              <w:rPr>
                <w:szCs w:val="22"/>
                <w:lang w:val="fr-FR"/>
              </w:rPr>
            </w:pPr>
          </w:p>
          <w:p w:rsidR="00D860D3" w:rsidRPr="00975B5B" w:rsidRDefault="00D860D3" w:rsidP="00D05A49">
            <w:pPr>
              <w:keepNext/>
              <w:rPr>
                <w:szCs w:val="22"/>
                <w:lang w:val="fr-FR"/>
              </w:rPr>
            </w:pPr>
            <w:r w:rsidRPr="00975B5B">
              <w:rPr>
                <w:szCs w:val="22"/>
                <w:lang w:val="fr-FR"/>
              </w:rPr>
              <w:t>ii)</w:t>
            </w:r>
            <w:r w:rsidRPr="00975B5B">
              <w:rPr>
                <w:szCs w:val="22"/>
                <w:lang w:val="fr-FR"/>
              </w:rPr>
              <w:tab/>
              <w:t>Viser à renforcer la capacité de l</w:t>
            </w:r>
            <w:r>
              <w:rPr>
                <w:szCs w:val="22"/>
                <w:lang w:val="fr-FR"/>
              </w:rPr>
              <w:t>’</w:t>
            </w:r>
            <w:r w:rsidRPr="00975B5B">
              <w:rPr>
                <w:szCs w:val="22"/>
                <w:lang w:val="fr-FR"/>
              </w:rPr>
              <w:t>OMPI d</w:t>
            </w:r>
            <w:r>
              <w:rPr>
                <w:szCs w:val="22"/>
                <w:lang w:val="fr-FR"/>
              </w:rPr>
              <w:t>’</w:t>
            </w:r>
            <w:r w:rsidRPr="00975B5B">
              <w:rPr>
                <w:szCs w:val="22"/>
                <w:lang w:val="fr-FR"/>
              </w:rPr>
              <w:t>évaluer objectivement les incidences des activités de l</w:t>
            </w:r>
            <w:r>
              <w:rPr>
                <w:szCs w:val="22"/>
                <w:lang w:val="fr-FR"/>
              </w:rPr>
              <w:t>’</w:t>
            </w:r>
            <w:r w:rsidRPr="00975B5B">
              <w:rPr>
                <w:szCs w:val="22"/>
                <w:lang w:val="fr-FR"/>
              </w:rPr>
              <w:t>Organisation sur le développement.</w:t>
            </w:r>
          </w:p>
          <w:p w:rsidR="00D860D3" w:rsidRPr="00975B5B" w:rsidRDefault="00D860D3" w:rsidP="00D05A49">
            <w:pPr>
              <w:keepNext/>
              <w:rPr>
                <w:szCs w:val="22"/>
                <w:lang w:val="fr-FR"/>
              </w:rPr>
            </w:pPr>
          </w:p>
          <w:p w:rsidR="00D860D3" w:rsidRPr="00975B5B" w:rsidRDefault="00D860D3" w:rsidP="00D05A49">
            <w:pPr>
              <w:keepNext/>
              <w:rPr>
                <w:szCs w:val="22"/>
                <w:lang w:val="fr-FR"/>
              </w:rPr>
            </w:pPr>
            <w:r w:rsidRPr="00975B5B">
              <w:rPr>
                <w:szCs w:val="22"/>
                <w:lang w:val="fr-FR"/>
              </w:rPr>
              <w:t>iii)</w:t>
            </w:r>
            <w:r w:rsidRPr="00975B5B">
              <w:rPr>
                <w:szCs w:val="22"/>
                <w:lang w:val="fr-FR"/>
              </w:rPr>
              <w:tab/>
              <w:t>Effectuer une étude des activités d</w:t>
            </w:r>
            <w:r>
              <w:rPr>
                <w:szCs w:val="22"/>
                <w:lang w:val="fr-FR"/>
              </w:rPr>
              <w:t>’</w:t>
            </w:r>
            <w:r w:rsidRPr="00975B5B">
              <w:rPr>
                <w:szCs w:val="22"/>
                <w:lang w:val="fr-FR"/>
              </w:rPr>
              <w:t>assistance technique de l</w:t>
            </w:r>
            <w:r>
              <w:rPr>
                <w:szCs w:val="22"/>
                <w:lang w:val="fr-FR"/>
              </w:rPr>
              <w:t>’</w:t>
            </w:r>
            <w:r w:rsidRPr="00975B5B">
              <w:rPr>
                <w:szCs w:val="22"/>
                <w:lang w:val="fr-FR"/>
              </w:rPr>
              <w:t>OMPI existantes dans le domaine de la coopération pour le développement afin de jeter les bases pour la poursuite des travaux.</w:t>
            </w:r>
          </w:p>
        </w:tc>
        <w:tc>
          <w:tcPr>
            <w:tcW w:w="2262"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keepNext/>
              <w:autoSpaceDE w:val="0"/>
              <w:autoSpaceDN w:val="0"/>
              <w:rPr>
                <w:szCs w:val="22"/>
                <w:lang w:val="fr-FR"/>
              </w:rPr>
            </w:pPr>
            <w:r w:rsidRPr="00975B5B">
              <w:rPr>
                <w:szCs w:val="22"/>
                <w:lang w:val="fr-FR"/>
              </w:rPr>
              <w:t xml:space="preserve">i) </w:t>
            </w:r>
            <w:r w:rsidRPr="00975B5B">
              <w:rPr>
                <w:szCs w:val="22"/>
                <w:lang w:val="fr-FR"/>
              </w:rPr>
              <w:tab/>
              <w:t>Premier budget axé sur les résultats, comprenant notamment une estimation de la part du budget consacrée au développement par résultat.</w:t>
            </w:r>
          </w:p>
          <w:p w:rsidR="00D860D3" w:rsidRPr="00975B5B" w:rsidRDefault="00D860D3" w:rsidP="00D05A49">
            <w:pPr>
              <w:autoSpaceDE w:val="0"/>
              <w:autoSpaceDN w:val="0"/>
              <w:rPr>
                <w:sz w:val="16"/>
                <w:szCs w:val="22"/>
                <w:lang w:val="fr-FR"/>
              </w:rPr>
            </w:pPr>
          </w:p>
          <w:p w:rsidR="00D860D3" w:rsidRPr="00975B5B" w:rsidRDefault="00D860D3" w:rsidP="00D05A49">
            <w:pPr>
              <w:autoSpaceDE w:val="0"/>
              <w:autoSpaceDN w:val="0"/>
              <w:rPr>
                <w:szCs w:val="22"/>
                <w:lang w:val="fr-FR"/>
              </w:rPr>
            </w:pPr>
            <w:r w:rsidRPr="00975B5B">
              <w:rPr>
                <w:szCs w:val="22"/>
                <w:lang w:val="fr-FR"/>
              </w:rPr>
              <w:t xml:space="preserve">ii) </w:t>
            </w:r>
            <w:r w:rsidRPr="00975B5B">
              <w:rPr>
                <w:szCs w:val="22"/>
                <w:lang w:val="fr-FR"/>
              </w:rPr>
              <w:tab/>
              <w:t>Cadre renforcé pour les évaluations (indicateurs, niveaux de référence, objectifs);</w:t>
            </w:r>
          </w:p>
          <w:p w:rsidR="00D860D3" w:rsidRPr="00975B5B" w:rsidRDefault="00D860D3" w:rsidP="00D05A49">
            <w:pPr>
              <w:autoSpaceDE w:val="0"/>
              <w:autoSpaceDN w:val="0"/>
              <w:rPr>
                <w:sz w:val="20"/>
                <w:szCs w:val="22"/>
                <w:lang w:val="fr-FR"/>
              </w:rPr>
            </w:pPr>
          </w:p>
          <w:p w:rsidR="00D860D3" w:rsidRPr="00975B5B" w:rsidRDefault="00D860D3" w:rsidP="00D05A49">
            <w:pPr>
              <w:autoSpaceDE w:val="0"/>
              <w:autoSpaceDN w:val="0"/>
              <w:rPr>
                <w:szCs w:val="22"/>
                <w:lang w:val="fr-FR"/>
              </w:rPr>
            </w:pPr>
            <w:r w:rsidRPr="00975B5B">
              <w:rPr>
                <w:szCs w:val="22"/>
                <w:lang w:val="fr-FR"/>
              </w:rPr>
              <w:t xml:space="preserve">iii) </w:t>
            </w:r>
            <w:r w:rsidRPr="00975B5B">
              <w:rPr>
                <w:szCs w:val="22"/>
                <w:lang w:val="fr-FR"/>
              </w:rPr>
              <w:tab/>
              <w:t>Étude extérieure sur l</w:t>
            </w:r>
            <w:r>
              <w:rPr>
                <w:szCs w:val="22"/>
                <w:lang w:val="fr-FR"/>
              </w:rPr>
              <w:t>’</w:t>
            </w:r>
            <w:r w:rsidRPr="00975B5B">
              <w:rPr>
                <w:szCs w:val="22"/>
                <w:lang w:val="fr-FR"/>
              </w:rPr>
              <w:t>assistance technique fournie par l</w:t>
            </w:r>
            <w:r>
              <w:rPr>
                <w:szCs w:val="22"/>
                <w:lang w:val="fr-FR"/>
              </w:rPr>
              <w:t>’</w:t>
            </w:r>
            <w:r w:rsidRPr="00975B5B">
              <w:rPr>
                <w:szCs w:val="22"/>
                <w:lang w:val="fr-FR"/>
              </w:rPr>
              <w:t>OMPI achevée;</w:t>
            </w:r>
          </w:p>
          <w:p w:rsidR="00D860D3" w:rsidRPr="00975B5B" w:rsidRDefault="00D860D3" w:rsidP="00D05A49">
            <w:pPr>
              <w:autoSpaceDE w:val="0"/>
              <w:autoSpaceDN w:val="0"/>
              <w:rPr>
                <w:szCs w:val="22"/>
                <w:lang w:val="fr-FR"/>
              </w:rPr>
            </w:pPr>
          </w:p>
          <w:p w:rsidR="00D860D3" w:rsidRPr="00975B5B" w:rsidRDefault="00D860D3" w:rsidP="00D05A49">
            <w:pPr>
              <w:autoSpaceDE w:val="0"/>
              <w:autoSpaceDN w:val="0"/>
              <w:rPr>
                <w:szCs w:val="22"/>
                <w:lang w:val="fr-FR"/>
              </w:rPr>
            </w:pPr>
            <w:r w:rsidRPr="00975B5B">
              <w:rPr>
                <w:szCs w:val="22"/>
                <w:lang w:val="fr-FR"/>
              </w:rPr>
              <w:t xml:space="preserve">iv) </w:t>
            </w:r>
            <w:r w:rsidRPr="00975B5B">
              <w:rPr>
                <w:szCs w:val="22"/>
                <w:lang w:val="fr-FR"/>
              </w:rPr>
              <w:tab/>
              <w:t>Développement pris en considération dans l</w:t>
            </w:r>
            <w:r>
              <w:rPr>
                <w:szCs w:val="22"/>
                <w:lang w:val="fr-FR"/>
              </w:rPr>
              <w:t>’</w:t>
            </w:r>
            <w:r w:rsidRPr="00975B5B">
              <w:rPr>
                <w:szCs w:val="22"/>
                <w:lang w:val="fr-FR"/>
              </w:rPr>
              <w:t xml:space="preserve">ensemble des objectifs </w:t>
            </w:r>
            <w:proofErr w:type="gramStart"/>
            <w:r w:rsidRPr="00975B5B">
              <w:rPr>
                <w:szCs w:val="22"/>
                <w:lang w:val="fr-FR"/>
              </w:rPr>
              <w:t>stratégiques;  et</w:t>
            </w:r>
            <w:proofErr w:type="gramEnd"/>
          </w:p>
          <w:p w:rsidR="00D860D3" w:rsidRPr="00975B5B" w:rsidRDefault="00D860D3" w:rsidP="00D05A49">
            <w:pPr>
              <w:autoSpaceDE w:val="0"/>
              <w:autoSpaceDN w:val="0"/>
              <w:rPr>
                <w:sz w:val="18"/>
                <w:szCs w:val="22"/>
                <w:lang w:val="fr-FR"/>
              </w:rPr>
            </w:pPr>
          </w:p>
          <w:p w:rsidR="00D860D3" w:rsidRPr="00975B5B" w:rsidRDefault="00D860D3" w:rsidP="00D05A49">
            <w:pPr>
              <w:autoSpaceDE w:val="0"/>
              <w:autoSpaceDN w:val="0"/>
              <w:rPr>
                <w:szCs w:val="22"/>
                <w:lang w:val="fr-FR"/>
              </w:rPr>
            </w:pPr>
            <w:r w:rsidRPr="00975B5B">
              <w:rPr>
                <w:szCs w:val="22"/>
                <w:lang w:val="fr-FR"/>
              </w:rPr>
              <w:t xml:space="preserve">v) </w:t>
            </w:r>
            <w:r w:rsidRPr="00975B5B">
              <w:rPr>
                <w:szCs w:val="22"/>
                <w:lang w:val="fr-FR"/>
              </w:rPr>
              <w:tab/>
              <w:t>Renforcement des capacités des responsables pour la planification axée sur les résultats, notamment dans le cadre des activités axées sur le développement.</w:t>
            </w:r>
          </w:p>
          <w:p w:rsidR="00D860D3" w:rsidRPr="00975B5B" w:rsidRDefault="00D860D3" w:rsidP="00D05A49">
            <w:pPr>
              <w:autoSpaceDE w:val="0"/>
              <w:autoSpaceDN w:val="0"/>
              <w:rPr>
                <w:szCs w:val="22"/>
                <w:lang w:val="fr-FR"/>
              </w:rPr>
            </w:pPr>
          </w:p>
          <w:p w:rsidR="00D860D3" w:rsidRPr="00975B5B" w:rsidRDefault="00D860D3" w:rsidP="00D05A49">
            <w:pPr>
              <w:rPr>
                <w:szCs w:val="22"/>
                <w:lang w:val="fr-FR"/>
              </w:rPr>
            </w:pPr>
            <w:r w:rsidRPr="00975B5B">
              <w:rPr>
                <w:szCs w:val="22"/>
                <w:lang w:val="fr-FR"/>
              </w:rPr>
              <w:t>Le programme et budget 2014</w:t>
            </w:r>
            <w:r>
              <w:rPr>
                <w:szCs w:val="22"/>
                <w:lang w:val="fr-FR"/>
              </w:rPr>
              <w:noBreakHyphen/>
            </w:r>
            <w:r w:rsidRPr="00975B5B">
              <w:rPr>
                <w:szCs w:val="22"/>
                <w:lang w:val="fr-FR"/>
              </w:rPr>
              <w:t>2015 est disponible à l</w:t>
            </w:r>
            <w:r>
              <w:rPr>
                <w:szCs w:val="22"/>
                <w:lang w:val="fr-FR"/>
              </w:rPr>
              <w:t>’</w:t>
            </w:r>
            <w:r w:rsidRPr="00975B5B">
              <w:rPr>
                <w:szCs w:val="22"/>
                <w:lang w:val="fr-FR"/>
              </w:rPr>
              <w:t xml:space="preserve">adresse </w:t>
            </w:r>
            <w:hyperlink r:id="rId70" w:history="1">
              <w:r w:rsidRPr="00975B5B">
                <w:rPr>
                  <w:rStyle w:val="Hyperlink"/>
                  <w:color w:val="auto"/>
                  <w:lang w:val="fr-FR"/>
                </w:rPr>
                <w:t>http://www.wipo.int/about</w:t>
              </w:r>
              <w:r>
                <w:rPr>
                  <w:rStyle w:val="Hyperlink"/>
                  <w:color w:val="auto"/>
                  <w:lang w:val="fr-FR"/>
                </w:rPr>
                <w:noBreakHyphen/>
              </w:r>
              <w:r w:rsidRPr="00975B5B">
                <w:rPr>
                  <w:rStyle w:val="Hyperlink"/>
                  <w:color w:val="auto"/>
                  <w:lang w:val="fr-FR"/>
                </w:rPr>
                <w:t>wipo/fr/budget/</w:t>
              </w:r>
            </w:hyperlink>
            <w:r w:rsidRPr="00975B5B">
              <w:rPr>
                <w:szCs w:val="22"/>
                <w:lang w:val="fr-FR"/>
              </w:rPr>
              <w:t>.</w:t>
            </w:r>
          </w:p>
          <w:p w:rsidR="00D860D3" w:rsidRPr="00975B5B" w:rsidRDefault="00D860D3" w:rsidP="00D05A49">
            <w:pPr>
              <w:keepNext/>
              <w:rPr>
                <w:szCs w:val="22"/>
                <w:lang w:val="fr-FR"/>
              </w:rPr>
            </w:pPr>
          </w:p>
          <w:p w:rsidR="00D860D3" w:rsidRPr="00975B5B" w:rsidRDefault="00D860D3" w:rsidP="00D05A49">
            <w:pPr>
              <w:keepNext/>
              <w:rPr>
                <w:szCs w:val="22"/>
                <w:u w:val="single"/>
                <w:lang w:val="fr-FR"/>
              </w:rPr>
            </w:pPr>
            <w:r w:rsidRPr="00975B5B">
              <w:rPr>
                <w:szCs w:val="22"/>
                <w:lang w:val="fr-FR"/>
              </w:rPr>
              <w:t>Une étude extérieure sur l</w:t>
            </w:r>
            <w:r>
              <w:rPr>
                <w:szCs w:val="22"/>
                <w:lang w:val="fr-FR"/>
              </w:rPr>
              <w:t>’</w:t>
            </w:r>
            <w:r w:rsidRPr="00975B5B">
              <w:rPr>
                <w:szCs w:val="22"/>
                <w:lang w:val="fr-FR"/>
              </w:rPr>
              <w:t>assistance technique fournie par l</w:t>
            </w:r>
            <w:r>
              <w:rPr>
                <w:szCs w:val="22"/>
                <w:lang w:val="fr-FR"/>
              </w:rPr>
              <w:t>’</w:t>
            </w:r>
            <w:r w:rsidRPr="00975B5B">
              <w:rPr>
                <w:szCs w:val="22"/>
                <w:lang w:val="fr-FR"/>
              </w:rPr>
              <w:t>OMPI dans le domaine de la coopération pour le développement est disponible à l</w:t>
            </w:r>
            <w:r>
              <w:rPr>
                <w:szCs w:val="22"/>
                <w:lang w:val="fr-FR"/>
              </w:rPr>
              <w:t>’</w:t>
            </w:r>
            <w:r w:rsidRPr="00975B5B">
              <w:rPr>
                <w:szCs w:val="22"/>
                <w:lang w:val="fr-FR"/>
              </w:rPr>
              <w:t>adresse</w:t>
            </w:r>
            <w:r>
              <w:rPr>
                <w:szCs w:val="22"/>
                <w:lang w:val="fr-FR"/>
              </w:rPr>
              <w:t xml:space="preserve"> </w:t>
            </w:r>
            <w:hyperlink r:id="rId71" w:history="1">
              <w:r w:rsidRPr="00975B5B">
                <w:rPr>
                  <w:szCs w:val="22"/>
                  <w:u w:val="single"/>
                  <w:lang w:val="fr-FR"/>
                </w:rPr>
                <w:t>http://www.wipo.int/meetings/en/doc_details.jsp?doc_id=182842</w:t>
              </w:r>
            </w:hyperlink>
          </w:p>
          <w:p w:rsidR="00D860D3" w:rsidRPr="00975B5B" w:rsidRDefault="00D860D3" w:rsidP="00D05A49">
            <w:pPr>
              <w:autoSpaceDE w:val="0"/>
              <w:autoSpaceDN w:val="0"/>
              <w:rPr>
                <w:szCs w:val="22"/>
                <w:u w:val="single"/>
                <w:lang w:val="fr-FR"/>
              </w:rPr>
            </w:pPr>
          </w:p>
          <w:p w:rsidR="00D860D3" w:rsidRPr="00975B5B" w:rsidRDefault="00D860D3" w:rsidP="00D05A49">
            <w:pPr>
              <w:rPr>
                <w:szCs w:val="22"/>
                <w:lang w:val="fr-FR"/>
              </w:rPr>
            </w:pPr>
            <w:r w:rsidRPr="00975B5B">
              <w:rPr>
                <w:szCs w:val="22"/>
                <w:lang w:val="fr-FR"/>
              </w:rPr>
              <w:t>Le rapport d</w:t>
            </w:r>
            <w:r>
              <w:rPr>
                <w:szCs w:val="22"/>
                <w:lang w:val="fr-FR"/>
              </w:rPr>
              <w:t>’</w:t>
            </w:r>
            <w:r w:rsidRPr="00975B5B">
              <w:rPr>
                <w:szCs w:val="22"/>
                <w:lang w:val="fr-FR"/>
              </w:rPr>
              <w:t>évaluation présenté à la douz</w:t>
            </w:r>
            <w:r>
              <w:rPr>
                <w:szCs w:val="22"/>
                <w:lang w:val="fr-FR"/>
              </w:rPr>
              <w:t>ième session</w:t>
            </w:r>
            <w:r w:rsidRPr="00975B5B">
              <w:rPr>
                <w:szCs w:val="22"/>
                <w:lang w:val="fr-FR"/>
              </w:rPr>
              <w:t xml:space="preserve"> du comité (CDIP/12/4) est disponible à l</w:t>
            </w:r>
            <w:r>
              <w:rPr>
                <w:szCs w:val="22"/>
                <w:lang w:val="fr-FR"/>
              </w:rPr>
              <w:t>’</w:t>
            </w:r>
            <w:r w:rsidRPr="00975B5B">
              <w:rPr>
                <w:szCs w:val="22"/>
                <w:lang w:val="fr-FR"/>
              </w:rPr>
              <w:t>adresse</w:t>
            </w:r>
            <w:r>
              <w:rPr>
                <w:szCs w:val="22"/>
                <w:lang w:val="fr-FR"/>
              </w:rPr>
              <w:t xml:space="preserve"> </w:t>
            </w:r>
            <w:hyperlink r:id="rId72" w:history="1">
              <w:r w:rsidRPr="00975B5B">
                <w:rPr>
                  <w:rStyle w:val="Hyperlink"/>
                  <w:color w:val="auto"/>
                  <w:lang w:val="fr-FR"/>
                </w:rPr>
                <w:t>http://www.wipo.int/meetings/fr/doc_details.jsp?doc_id=250693</w:t>
              </w:r>
            </w:hyperlink>
            <w:r w:rsidRPr="00975B5B">
              <w:rPr>
                <w:szCs w:val="22"/>
                <w:lang w:val="fr-FR"/>
              </w:rPr>
              <w:t>.</w:t>
            </w:r>
          </w:p>
        </w:tc>
        <w:tc>
          <w:tcPr>
            <w:tcW w:w="1722"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lang w:val="fr-FR"/>
              </w:rPr>
            </w:pPr>
            <w:r w:rsidRPr="00975B5B">
              <w:rPr>
                <w:szCs w:val="22"/>
                <w:lang w:val="fr-FR"/>
              </w:rPr>
              <w:t xml:space="preserve">i) </w:t>
            </w:r>
            <w:r w:rsidRPr="00975B5B">
              <w:rPr>
                <w:szCs w:val="22"/>
                <w:lang w:val="fr-FR"/>
              </w:rPr>
              <w:tab/>
              <w:t>Fournir une description supplémentaire des activités prévues et des liens avec d</w:t>
            </w:r>
            <w:r>
              <w:rPr>
                <w:szCs w:val="22"/>
                <w:lang w:val="fr-FR"/>
              </w:rPr>
              <w:t>’</w:t>
            </w:r>
            <w:r w:rsidRPr="00975B5B">
              <w:rPr>
                <w:szCs w:val="22"/>
                <w:lang w:val="fr-FR"/>
              </w:rPr>
              <w:t>autres initiatives dans le descriptif de projet.</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 xml:space="preserve">ii) </w:t>
            </w:r>
            <w:r w:rsidRPr="00975B5B">
              <w:rPr>
                <w:szCs w:val="22"/>
                <w:lang w:val="fr-FR"/>
              </w:rPr>
              <w:tab/>
              <w:t>La Section de la gestion et de l</w:t>
            </w:r>
            <w:r>
              <w:rPr>
                <w:szCs w:val="22"/>
                <w:lang w:val="fr-FR"/>
              </w:rPr>
              <w:t>’</w:t>
            </w:r>
            <w:r w:rsidRPr="00975B5B">
              <w:rPr>
                <w:szCs w:val="22"/>
                <w:lang w:val="fr-FR"/>
              </w:rPr>
              <w:t>exécution des programmes devrait renforcer le cadre de gestion axée sur les résultats et son orientation sur le développement, organiser une nouvelle série d</w:t>
            </w:r>
            <w:r>
              <w:rPr>
                <w:szCs w:val="22"/>
                <w:lang w:val="fr-FR"/>
              </w:rPr>
              <w:t>’</w:t>
            </w:r>
            <w:r w:rsidRPr="00975B5B">
              <w:rPr>
                <w:szCs w:val="22"/>
                <w:lang w:val="fr-FR"/>
              </w:rPr>
              <w:t>ateliers sur la gestion axée sur les résultats, et encourager les offices de propriété intellectuelle nationaux et les autres parties prenantes à s</w:t>
            </w:r>
            <w:r>
              <w:rPr>
                <w:szCs w:val="22"/>
                <w:lang w:val="fr-FR"/>
              </w:rPr>
              <w:t>’</w:t>
            </w:r>
            <w:r w:rsidRPr="00975B5B">
              <w:rPr>
                <w:szCs w:val="22"/>
                <w:lang w:val="fr-FR"/>
              </w:rPr>
              <w:t>associer avec l</w:t>
            </w:r>
            <w:r>
              <w:rPr>
                <w:szCs w:val="22"/>
                <w:lang w:val="fr-FR"/>
              </w:rPr>
              <w:t>’</w:t>
            </w:r>
            <w:r w:rsidRPr="00975B5B">
              <w:rPr>
                <w:szCs w:val="22"/>
                <w:lang w:val="fr-FR"/>
              </w:rPr>
              <w:t>OMPI pour collecter les données de suivi nécessaires dans le cadre des plans par pays en lien avec les plans nationaux en matière de propriété intellectuelle.</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 xml:space="preserve">iii) </w:t>
            </w:r>
            <w:r w:rsidRPr="00975B5B">
              <w:rPr>
                <w:szCs w:val="22"/>
                <w:lang w:val="fr-FR"/>
              </w:rPr>
              <w:tab/>
              <w:t>Accélérer la mise en œuvre des plans par pays de l</w:t>
            </w:r>
            <w:r>
              <w:rPr>
                <w:szCs w:val="22"/>
                <w:lang w:val="fr-FR"/>
              </w:rPr>
              <w:t>’</w:t>
            </w:r>
            <w:r w:rsidRPr="00975B5B">
              <w:rPr>
                <w:szCs w:val="22"/>
                <w:lang w:val="fr-FR"/>
              </w:rPr>
              <w:t>OMPI dans lesquels s</w:t>
            </w:r>
            <w:r>
              <w:rPr>
                <w:szCs w:val="22"/>
                <w:lang w:val="fr-FR"/>
              </w:rPr>
              <w:t>’</w:t>
            </w:r>
            <w:r w:rsidRPr="00975B5B">
              <w:rPr>
                <w:szCs w:val="22"/>
                <w:lang w:val="fr-FR"/>
              </w:rPr>
              <w:t>inscrivent les cadres pour l</w:t>
            </w:r>
            <w:r>
              <w:rPr>
                <w:szCs w:val="22"/>
                <w:lang w:val="fr-FR"/>
              </w:rPr>
              <w:t>’</w:t>
            </w:r>
            <w:r w:rsidRPr="00975B5B">
              <w:rPr>
                <w:szCs w:val="22"/>
                <w:lang w:val="fr-FR"/>
              </w:rPr>
              <w:t>évaluation du développement au niveau national.</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 xml:space="preserve">iv) </w:t>
            </w:r>
            <w:r w:rsidRPr="00975B5B">
              <w:rPr>
                <w:szCs w:val="22"/>
                <w:lang w:val="fr-FR"/>
              </w:rPr>
              <w:tab/>
              <w:t>La Division de la coordination du Plan d</w:t>
            </w:r>
            <w:r>
              <w:rPr>
                <w:szCs w:val="22"/>
                <w:lang w:val="fr-FR"/>
              </w:rPr>
              <w:t>’</w:t>
            </w:r>
            <w:r w:rsidRPr="00975B5B">
              <w:rPr>
                <w:szCs w:val="22"/>
                <w:lang w:val="fr-FR"/>
              </w:rPr>
              <w:t xml:space="preserve">action pour le développement devrait réaliser une </w:t>
            </w:r>
            <w:proofErr w:type="spellStart"/>
            <w:r w:rsidRPr="00975B5B">
              <w:rPr>
                <w:szCs w:val="22"/>
                <w:lang w:val="fr-FR"/>
              </w:rPr>
              <w:t>métaévaluation</w:t>
            </w:r>
            <w:proofErr w:type="spellEnd"/>
            <w:r w:rsidRPr="00975B5B">
              <w:rPr>
                <w:szCs w:val="22"/>
                <w:lang w:val="fr-FR"/>
              </w:rPr>
              <w:t xml:space="preserve"> des évaluations de projets relatifs au Plan d</w:t>
            </w:r>
            <w:r>
              <w:rPr>
                <w:szCs w:val="22"/>
                <w:lang w:val="fr-FR"/>
              </w:rPr>
              <w:t>’</w:t>
            </w:r>
            <w:r w:rsidRPr="00975B5B">
              <w:rPr>
                <w:szCs w:val="22"/>
                <w:lang w:val="fr-FR"/>
              </w:rPr>
              <w:t>action pour le développement qui ont été entreprises jusqu</w:t>
            </w:r>
            <w:r>
              <w:rPr>
                <w:szCs w:val="22"/>
                <w:lang w:val="fr-FR"/>
              </w:rPr>
              <w:t>’</w:t>
            </w:r>
            <w:r w:rsidRPr="00975B5B">
              <w:rPr>
                <w:szCs w:val="22"/>
                <w:lang w:val="fr-FR"/>
              </w:rPr>
              <w:t>à présent (concernant les méthodes et modalités utilisées, la validité des résultats, la clarté des recommandations, etc.), et mettre en place un suivi transparent des conséquences et de la mise en œuvre des conclusions et recommandations qui découlent de ces évaluations.</w:t>
            </w:r>
          </w:p>
        </w:tc>
      </w:tr>
    </w:tbl>
    <w:p w:rsidR="00D860D3" w:rsidRPr="00975B5B" w:rsidRDefault="00D860D3" w:rsidP="00D05A49">
      <w:pPr>
        <w:rPr>
          <w:lang w:val="fr-FR"/>
        </w:rPr>
      </w:pPr>
    </w:p>
    <w:p w:rsidR="00D860D3" w:rsidRPr="00975B5B" w:rsidRDefault="00D860D3" w:rsidP="00D05A49">
      <w:pPr>
        <w:rPr>
          <w:lang w:val="fr-FR"/>
        </w:rPr>
      </w:pPr>
      <w:r w:rsidRPr="00975B5B">
        <w:rPr>
          <w:lang w:val="fr-FR"/>
        </w:rPr>
        <w:t>xvii)</w:t>
      </w:r>
      <w:r w:rsidRPr="00975B5B">
        <w:rPr>
          <w:lang w:val="fr-FR"/>
        </w:rPr>
        <w:tab/>
        <w:t>Renforcement des capacités d</w:t>
      </w:r>
      <w:r>
        <w:rPr>
          <w:lang w:val="fr-FR"/>
        </w:rPr>
        <w:t>’</w:t>
      </w:r>
      <w:r w:rsidRPr="00975B5B">
        <w:rPr>
          <w:lang w:val="fr-FR"/>
        </w:rPr>
        <w:t>utilisation de l</w:t>
      </w:r>
      <w:r>
        <w:rPr>
          <w:lang w:val="fr-FR"/>
        </w:rPr>
        <w:t>’</w:t>
      </w:r>
      <w:r w:rsidRPr="00975B5B">
        <w:rPr>
          <w:lang w:val="fr-FR"/>
        </w:rPr>
        <w:t>information technique et scientifique axée sur les technologies appropriées en tant que solution à des enjeux de développement recensés</w:t>
      </w:r>
    </w:p>
    <w:p w:rsidR="00D860D3" w:rsidRPr="00975B5B" w:rsidRDefault="00D860D3" w:rsidP="00D05A49">
      <w:pPr>
        <w:rPr>
          <w:szCs w:val="22"/>
          <w:lang w:val="fr-FR"/>
        </w:rPr>
      </w:pPr>
      <w:r w:rsidRPr="00975B5B">
        <w:rPr>
          <w:szCs w:val="22"/>
          <w:lang w:val="fr-FR"/>
        </w:rPr>
        <w:t>DA_19_30_31_02 – Recommandations n</w:t>
      </w:r>
      <w:r w:rsidRPr="00FF345B">
        <w:rPr>
          <w:szCs w:val="22"/>
          <w:vertAlign w:val="superscript"/>
          <w:lang w:val="fr-FR"/>
        </w:rPr>
        <w:t>os</w:t>
      </w:r>
      <w:r w:rsidRPr="00975B5B">
        <w:rPr>
          <w:szCs w:val="22"/>
          <w:lang w:val="fr-FR"/>
        </w:rPr>
        <w:t> 19, 30, 31</w:t>
      </w:r>
    </w:p>
    <w:p w:rsidR="00D860D3" w:rsidRPr="00975B5B" w:rsidRDefault="00D860D3" w:rsidP="00D05A49">
      <w:pPr>
        <w:rPr>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978"/>
        <w:gridCol w:w="7352"/>
        <w:gridCol w:w="5514"/>
      </w:tblGrid>
      <w:tr w:rsidR="00D860D3" w:rsidRPr="00975B5B" w:rsidTr="00D05A49">
        <w:trPr>
          <w:tblHeader/>
        </w:trPr>
        <w:tc>
          <w:tcPr>
            <w:tcW w:w="1016"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lang w:val="fr-FR"/>
              </w:rPr>
            </w:pPr>
            <w:r w:rsidRPr="00975B5B">
              <w:rPr>
                <w:szCs w:val="22"/>
                <w:lang w:val="fr-FR"/>
              </w:rPr>
              <w:t>DESCRIPTION SUCCINCTE</w:t>
            </w:r>
          </w:p>
        </w:tc>
        <w:tc>
          <w:tcPr>
            <w:tcW w:w="1749"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autoSpaceDE w:val="0"/>
              <w:autoSpaceDN w:val="0"/>
              <w:rPr>
                <w:szCs w:val="22"/>
                <w:lang w:val="fr-FR"/>
              </w:rPr>
            </w:pPr>
            <w:r w:rsidRPr="00975B5B">
              <w:rPr>
                <w:szCs w:val="22"/>
                <w:lang w:val="fr-FR"/>
              </w:rPr>
              <w:t>PRINCIPALES RÉALISATIONS ET RÉSULTATS</w:t>
            </w:r>
          </w:p>
        </w:tc>
        <w:tc>
          <w:tcPr>
            <w:tcW w:w="2235"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lang w:val="fr-FR"/>
              </w:rPr>
            </w:pPr>
            <w:r w:rsidRPr="00975B5B">
              <w:rPr>
                <w:szCs w:val="22"/>
                <w:lang w:val="fr-FR"/>
              </w:rPr>
              <w:t>PRINCIPALES RECOMMANDATIONS DES ÉVALUATEURS</w:t>
            </w:r>
          </w:p>
        </w:tc>
      </w:tr>
      <w:tr w:rsidR="00D860D3" w:rsidRPr="00975B5B" w:rsidTr="00D05A49">
        <w:tc>
          <w:tcPr>
            <w:tcW w:w="1016"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lang w:val="fr-FR"/>
              </w:rPr>
            </w:pPr>
            <w:r w:rsidRPr="00975B5B">
              <w:rPr>
                <w:szCs w:val="22"/>
                <w:lang w:val="fr-FR"/>
              </w:rPr>
              <w:t>Ce projet vise à contribuer au renforcement des capacités nationales d</w:t>
            </w:r>
            <w:r>
              <w:rPr>
                <w:szCs w:val="22"/>
                <w:lang w:val="fr-FR"/>
              </w:rPr>
              <w:t>’</w:t>
            </w:r>
            <w:r w:rsidRPr="00975B5B">
              <w:rPr>
                <w:szCs w:val="22"/>
                <w:lang w:val="fr-FR"/>
              </w:rPr>
              <w:t>utilisation de l</w:t>
            </w:r>
            <w:r>
              <w:rPr>
                <w:szCs w:val="22"/>
                <w:lang w:val="fr-FR"/>
              </w:rPr>
              <w:t>’</w:t>
            </w:r>
            <w:r w:rsidRPr="00975B5B">
              <w:rPr>
                <w:szCs w:val="22"/>
                <w:lang w:val="fr-FR"/>
              </w:rPr>
              <w:t>information technique et scientifique adéquate en tant que technologie appropriée pour répondre aux enjeux de développement dans les PMA</w:t>
            </w:r>
            <w:r>
              <w:rPr>
                <w:szCs w:val="22"/>
                <w:lang w:val="fr-FR"/>
              </w:rPr>
              <w:t xml:space="preserve">.  </w:t>
            </w:r>
            <w:r w:rsidRPr="00975B5B">
              <w:rPr>
                <w:szCs w:val="22"/>
                <w:lang w:val="fr-FR"/>
              </w:rPr>
              <w:t>Ce projet examine notamment les solutions visant à faciliter l</w:t>
            </w:r>
            <w:r>
              <w:rPr>
                <w:szCs w:val="22"/>
                <w:lang w:val="fr-FR"/>
              </w:rPr>
              <w:t>’</w:t>
            </w:r>
            <w:r w:rsidRPr="00975B5B">
              <w:rPr>
                <w:szCs w:val="22"/>
                <w:lang w:val="fr-FR"/>
              </w:rPr>
              <w:t>accès aux technologies appropriées pouvant être mises en place avec la collaboration d</w:t>
            </w:r>
            <w:r>
              <w:rPr>
                <w:szCs w:val="22"/>
                <w:lang w:val="fr-FR"/>
              </w:rPr>
              <w:t>’</w:t>
            </w:r>
            <w:r w:rsidRPr="00975B5B">
              <w:rPr>
                <w:szCs w:val="22"/>
                <w:lang w:val="fr-FR"/>
              </w:rPr>
              <w:t>acteurs gouvernementaux et non gouvernementaux dans les PMA.</w:t>
            </w:r>
          </w:p>
        </w:tc>
        <w:tc>
          <w:tcPr>
            <w:tcW w:w="1749"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autoSpaceDE w:val="0"/>
              <w:autoSpaceDN w:val="0"/>
              <w:rPr>
                <w:szCs w:val="22"/>
                <w:lang w:val="fr-FR"/>
              </w:rPr>
            </w:pPr>
            <w:r w:rsidRPr="00975B5B">
              <w:rPr>
                <w:szCs w:val="22"/>
                <w:lang w:val="fr-FR"/>
              </w:rPr>
              <w:t xml:space="preserve">Le projet a été mis en œuvre dans trois PMA, </w:t>
            </w:r>
            <w:r>
              <w:rPr>
                <w:szCs w:val="22"/>
                <w:lang w:val="fr-FR"/>
              </w:rPr>
              <w:t>à savoir</w:t>
            </w:r>
            <w:r w:rsidRPr="00975B5B">
              <w:rPr>
                <w:szCs w:val="22"/>
                <w:lang w:val="fr-FR"/>
              </w:rPr>
              <w:t xml:space="preserve"> le Bangladesh, le Népal et la Zambie</w:t>
            </w:r>
            <w:r>
              <w:rPr>
                <w:szCs w:val="22"/>
                <w:lang w:val="fr-FR"/>
              </w:rPr>
              <w:t xml:space="preserve">.  </w:t>
            </w:r>
            <w:r w:rsidRPr="00975B5B">
              <w:rPr>
                <w:szCs w:val="22"/>
                <w:lang w:val="fr-FR"/>
              </w:rPr>
              <w:t>Des groupes d</w:t>
            </w:r>
            <w:r>
              <w:rPr>
                <w:szCs w:val="22"/>
                <w:lang w:val="fr-FR"/>
              </w:rPr>
              <w:t>’</w:t>
            </w:r>
            <w:r w:rsidRPr="00975B5B">
              <w:rPr>
                <w:szCs w:val="22"/>
                <w:lang w:val="fr-FR"/>
              </w:rPr>
              <w:t>experts nationaux dans chacun de ces pays ont cerné les besoins prioritaires de leur pays.</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Le rapport d</w:t>
            </w:r>
            <w:r>
              <w:rPr>
                <w:szCs w:val="22"/>
                <w:lang w:val="fr-FR"/>
              </w:rPr>
              <w:t>’</w:t>
            </w:r>
            <w:r w:rsidRPr="00975B5B">
              <w:rPr>
                <w:szCs w:val="22"/>
                <w:lang w:val="fr-FR"/>
              </w:rPr>
              <w:t>évaluation présenté à la douz</w:t>
            </w:r>
            <w:r>
              <w:rPr>
                <w:szCs w:val="22"/>
                <w:lang w:val="fr-FR"/>
              </w:rPr>
              <w:t>ième session</w:t>
            </w:r>
            <w:r w:rsidRPr="00975B5B">
              <w:rPr>
                <w:szCs w:val="22"/>
                <w:lang w:val="fr-FR"/>
              </w:rPr>
              <w:t xml:space="preserve"> du comité (CDIP/12/3) est disponible à l</w:t>
            </w:r>
            <w:r>
              <w:rPr>
                <w:szCs w:val="22"/>
                <w:lang w:val="fr-FR"/>
              </w:rPr>
              <w:t>’</w:t>
            </w:r>
            <w:r w:rsidRPr="00975B5B">
              <w:rPr>
                <w:szCs w:val="22"/>
                <w:lang w:val="fr-FR"/>
              </w:rPr>
              <w:t>adresse </w:t>
            </w:r>
            <w:hyperlink r:id="rId73" w:history="1">
              <w:r w:rsidRPr="00975B5B">
                <w:rPr>
                  <w:rStyle w:val="Hyperlink"/>
                  <w:color w:val="auto"/>
                  <w:lang w:val="fr-FR"/>
                </w:rPr>
                <w:t>http://www.wipo.int/meetings/fr/doc_details.jsp?doc_id=250694</w:t>
              </w:r>
            </w:hyperlink>
            <w:r w:rsidRPr="00975B5B">
              <w:rPr>
                <w:szCs w:val="22"/>
                <w:lang w:val="fr-FR"/>
              </w:rPr>
              <w:t>.</w:t>
            </w:r>
          </w:p>
        </w:tc>
        <w:tc>
          <w:tcPr>
            <w:tcW w:w="2235"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lang w:val="fr-FR"/>
              </w:rPr>
            </w:pPr>
            <w:r w:rsidRPr="00975B5B">
              <w:rPr>
                <w:szCs w:val="22"/>
                <w:lang w:val="fr-FR"/>
              </w:rPr>
              <w:t xml:space="preserve">i) </w:t>
            </w:r>
            <w:r w:rsidRPr="00975B5B">
              <w:rPr>
                <w:szCs w:val="22"/>
                <w:lang w:val="fr-FR"/>
              </w:rPr>
              <w:tab/>
              <w:t>Une phase II du projet devrait être approuvée</w:t>
            </w:r>
            <w:r>
              <w:rPr>
                <w:szCs w:val="22"/>
                <w:lang w:val="fr-FR"/>
              </w:rPr>
              <w:t xml:space="preserve">.  </w:t>
            </w:r>
            <w:r w:rsidRPr="00975B5B">
              <w:rPr>
                <w:szCs w:val="22"/>
                <w:lang w:val="fr-FR"/>
              </w:rPr>
              <w:t>Le CDIP devrait donc examiner les éléments suivants</w:t>
            </w:r>
            <w:r>
              <w:rPr>
                <w:szCs w:val="22"/>
                <w:lang w:val="fr-FR"/>
              </w:rPr>
              <w:t> :</w:t>
            </w:r>
          </w:p>
          <w:p w:rsidR="00D860D3" w:rsidRPr="00975B5B" w:rsidRDefault="00D860D3" w:rsidP="00D05A49">
            <w:pPr>
              <w:rPr>
                <w:szCs w:val="22"/>
                <w:lang w:val="fr-FR"/>
              </w:rPr>
            </w:pPr>
          </w:p>
          <w:p w:rsidR="00D860D3" w:rsidRPr="00975B5B" w:rsidRDefault="00D860D3" w:rsidP="00D05A49">
            <w:pPr>
              <w:rPr>
                <w:lang w:val="fr-FR"/>
              </w:rPr>
            </w:pPr>
            <w:r w:rsidRPr="00975B5B">
              <w:rPr>
                <w:lang w:val="fr-FR"/>
              </w:rPr>
              <w:t>–</w:t>
            </w:r>
            <w:r w:rsidRPr="00975B5B">
              <w:rPr>
                <w:lang w:val="fr-FR"/>
              </w:rPr>
              <w:tab/>
              <w:t>apporter son soutien aux trois pays pilotes pour la mise en œuvre de leurs plans d</w:t>
            </w:r>
            <w:r>
              <w:rPr>
                <w:lang w:val="fr-FR"/>
              </w:rPr>
              <w:t>’</w:t>
            </w:r>
            <w:r w:rsidRPr="00975B5B">
              <w:rPr>
                <w:lang w:val="fr-FR"/>
              </w:rPr>
              <w:t>action;</w:t>
            </w:r>
          </w:p>
          <w:p w:rsidR="00D860D3" w:rsidRPr="00975B5B" w:rsidRDefault="00D860D3" w:rsidP="00D05A49">
            <w:pPr>
              <w:rPr>
                <w:lang w:val="fr-FR"/>
              </w:rPr>
            </w:pPr>
          </w:p>
          <w:p w:rsidR="00D860D3" w:rsidRPr="00975B5B" w:rsidRDefault="00D860D3" w:rsidP="00D05A49">
            <w:pPr>
              <w:rPr>
                <w:lang w:val="fr-FR"/>
              </w:rPr>
            </w:pPr>
            <w:r w:rsidRPr="00975B5B">
              <w:rPr>
                <w:lang w:val="fr-FR"/>
              </w:rPr>
              <w:t>–</w:t>
            </w:r>
            <w:r w:rsidRPr="00975B5B">
              <w:rPr>
                <w:lang w:val="fr-FR"/>
              </w:rPr>
              <w:tab/>
              <w:t>étendre le projet à de nouveaux participants parmi les </w:t>
            </w:r>
            <w:proofErr w:type="gramStart"/>
            <w:r w:rsidRPr="00975B5B">
              <w:rPr>
                <w:lang w:val="fr-FR"/>
              </w:rPr>
              <w:t>PMA;  et</w:t>
            </w:r>
            <w:proofErr w:type="gramEnd"/>
          </w:p>
          <w:p w:rsidR="00D860D3" w:rsidRPr="00975B5B" w:rsidRDefault="00D860D3" w:rsidP="00D05A49">
            <w:pPr>
              <w:rPr>
                <w:lang w:val="fr-FR"/>
              </w:rPr>
            </w:pPr>
          </w:p>
          <w:p w:rsidR="00D860D3" w:rsidRPr="00975B5B" w:rsidRDefault="00D860D3" w:rsidP="00D05A49">
            <w:pPr>
              <w:rPr>
                <w:lang w:val="fr-FR"/>
              </w:rPr>
            </w:pPr>
            <w:r w:rsidRPr="00975B5B">
              <w:rPr>
                <w:lang w:val="fr-FR"/>
              </w:rPr>
              <w:t>–</w:t>
            </w:r>
            <w:r w:rsidRPr="00975B5B">
              <w:rPr>
                <w:lang w:val="fr-FR"/>
              </w:rPr>
              <w:tab/>
              <w:t>guider la participation de certains pays en développement au projet.</w:t>
            </w:r>
          </w:p>
          <w:p w:rsidR="00D860D3" w:rsidRPr="00975B5B" w:rsidRDefault="00D860D3" w:rsidP="00D05A49">
            <w:pPr>
              <w:rPr>
                <w:lang w:val="fr-FR"/>
              </w:rPr>
            </w:pPr>
          </w:p>
          <w:p w:rsidR="00D860D3" w:rsidRPr="00975B5B" w:rsidRDefault="00D860D3" w:rsidP="00D05A49">
            <w:pPr>
              <w:rPr>
                <w:szCs w:val="22"/>
                <w:lang w:val="fr-FR"/>
              </w:rPr>
            </w:pPr>
            <w:r w:rsidRPr="00975B5B">
              <w:rPr>
                <w:szCs w:val="22"/>
                <w:lang w:val="fr-FR"/>
              </w:rPr>
              <w:t xml:space="preserve">ii) </w:t>
            </w:r>
            <w:r w:rsidRPr="00975B5B">
              <w:rPr>
                <w:szCs w:val="22"/>
                <w:lang w:val="fr-FR"/>
              </w:rPr>
              <w:tab/>
              <w:t>Le descriptif de projet devrait être modifié pour prendre en compte les éléments suivants</w:t>
            </w:r>
            <w:r>
              <w:rPr>
                <w:szCs w:val="22"/>
                <w:lang w:val="fr-FR"/>
              </w:rPr>
              <w:t> :</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w:t>
            </w:r>
            <w:r w:rsidRPr="00975B5B">
              <w:rPr>
                <w:szCs w:val="22"/>
                <w:lang w:val="fr-FR"/>
              </w:rPr>
              <w:tab/>
              <w:t>Fournir des critères de sélection clairs et complets des pays participants pour rendre le projet plus axé sur la demande, pertinent et viable;</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w:t>
            </w:r>
            <w:r w:rsidRPr="00975B5B">
              <w:rPr>
                <w:szCs w:val="22"/>
                <w:lang w:val="fr-FR"/>
              </w:rPr>
              <w:tab/>
              <w:t>établir un accord de partenariat ou un mémorandum d</w:t>
            </w:r>
            <w:r>
              <w:rPr>
                <w:szCs w:val="22"/>
                <w:lang w:val="fr-FR"/>
              </w:rPr>
              <w:t>’</w:t>
            </w:r>
            <w:r w:rsidRPr="00975B5B">
              <w:rPr>
                <w:szCs w:val="22"/>
                <w:lang w:val="fr-FR"/>
              </w:rPr>
              <w:t>accord de manière à préciser les rôles et les obligations des pays participants et de l</w:t>
            </w:r>
            <w:r>
              <w:rPr>
                <w:szCs w:val="22"/>
                <w:lang w:val="fr-FR"/>
              </w:rPr>
              <w:t>’</w:t>
            </w:r>
            <w:r w:rsidRPr="00975B5B">
              <w:rPr>
                <w:szCs w:val="22"/>
                <w:lang w:val="fr-FR"/>
              </w:rPr>
              <w:t>OMPI;</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w:t>
            </w:r>
            <w:r w:rsidRPr="00975B5B">
              <w:rPr>
                <w:szCs w:val="22"/>
                <w:lang w:val="fr-FR"/>
              </w:rPr>
              <w:tab/>
              <w:t>établir des principes directeurs sur le recensement des domaines où il existe des besoins (consultation, établissement d</w:t>
            </w:r>
            <w:r>
              <w:rPr>
                <w:szCs w:val="22"/>
                <w:lang w:val="fr-FR"/>
              </w:rPr>
              <w:t>’</w:t>
            </w:r>
            <w:r w:rsidRPr="00975B5B">
              <w:rPr>
                <w:szCs w:val="22"/>
                <w:lang w:val="fr-FR"/>
              </w:rPr>
              <w:t>un ordre de priorité, adhésion au processus et documentation appropriée de celui</w:t>
            </w:r>
            <w:r>
              <w:rPr>
                <w:szCs w:val="22"/>
                <w:lang w:val="fr-FR"/>
              </w:rPr>
              <w:noBreakHyphen/>
            </w:r>
            <w:r w:rsidRPr="00975B5B">
              <w:rPr>
                <w:szCs w:val="22"/>
                <w:lang w:val="fr-FR"/>
              </w:rPr>
              <w:t>ci);</w:t>
            </w:r>
          </w:p>
          <w:p w:rsidR="00D860D3" w:rsidRPr="00975B5B" w:rsidRDefault="00D860D3" w:rsidP="00D05A49">
            <w:pPr>
              <w:rPr>
                <w:szCs w:val="22"/>
                <w:lang w:val="fr-FR"/>
              </w:rPr>
            </w:pPr>
            <w:r w:rsidRPr="00975B5B">
              <w:rPr>
                <w:szCs w:val="22"/>
                <w:lang w:val="fr-FR"/>
              </w:rPr>
              <w:t>–</w:t>
            </w:r>
            <w:r w:rsidRPr="00975B5B">
              <w:rPr>
                <w:szCs w:val="22"/>
                <w:lang w:val="fr-FR"/>
              </w:rPr>
              <w:tab/>
              <w:t>groupe d</w:t>
            </w:r>
            <w:r>
              <w:rPr>
                <w:szCs w:val="22"/>
                <w:lang w:val="fr-FR"/>
              </w:rPr>
              <w:t>’</w:t>
            </w:r>
            <w:r w:rsidRPr="00975B5B">
              <w:rPr>
                <w:szCs w:val="22"/>
                <w:lang w:val="fr-FR"/>
              </w:rPr>
              <w:t>experts nationaux</w:t>
            </w:r>
            <w:r>
              <w:rPr>
                <w:szCs w:val="22"/>
                <w:lang w:val="fr-FR"/>
              </w:rPr>
              <w:t> :</w:t>
            </w:r>
            <w:r w:rsidRPr="00975B5B">
              <w:rPr>
                <w:szCs w:val="22"/>
                <w:lang w:val="fr-FR"/>
              </w:rPr>
              <w:t xml:space="preserve"> établir des principes directeurs définissant les critères de sélection, la composition, le mandat, la présidence, les prestations et mesures d</w:t>
            </w:r>
            <w:r>
              <w:rPr>
                <w:szCs w:val="22"/>
                <w:lang w:val="fr-FR"/>
              </w:rPr>
              <w:t>’</w:t>
            </w:r>
            <w:r w:rsidRPr="00975B5B">
              <w:rPr>
                <w:szCs w:val="22"/>
                <w:lang w:val="fr-FR"/>
              </w:rPr>
              <w:t>incitation, la coordination et le statut juridique;</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w:t>
            </w:r>
            <w:r w:rsidRPr="00975B5B">
              <w:rPr>
                <w:szCs w:val="22"/>
                <w:lang w:val="fr-FR"/>
              </w:rPr>
              <w:tab/>
              <w:t>la mise en œuvre des plans d</w:t>
            </w:r>
            <w:r>
              <w:rPr>
                <w:szCs w:val="22"/>
                <w:lang w:val="fr-FR"/>
              </w:rPr>
              <w:t>’</w:t>
            </w:r>
            <w:r w:rsidRPr="00975B5B">
              <w:rPr>
                <w:szCs w:val="22"/>
                <w:lang w:val="fr-FR"/>
              </w:rPr>
              <w:t>action devrait constituer un élément obligatoire du projet et être négociée dans les accords de partenariat;</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w:t>
            </w:r>
            <w:r w:rsidRPr="00975B5B">
              <w:rPr>
                <w:szCs w:val="22"/>
                <w:lang w:val="fr-FR"/>
              </w:rPr>
              <w:tab/>
              <w:t>la durée de deux ans prévue pour le projet devrait être maintenue mais utilisée de manière plus efficace;</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w:t>
            </w:r>
            <w:r w:rsidRPr="00975B5B">
              <w:rPr>
                <w:szCs w:val="22"/>
                <w:lang w:val="fr-FR"/>
              </w:rPr>
              <w:tab/>
              <w:t>les domaines prioritaires du projet recensés par l</w:t>
            </w:r>
            <w:r>
              <w:rPr>
                <w:szCs w:val="22"/>
                <w:lang w:val="fr-FR"/>
              </w:rPr>
              <w:t>’</w:t>
            </w:r>
            <w:r w:rsidRPr="00975B5B">
              <w:rPr>
                <w:szCs w:val="22"/>
                <w:lang w:val="fr-FR"/>
              </w:rPr>
              <w:t>OMPI (environnement, agriculture, énergie et industries) devraient être étendus.</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iii)</w:t>
            </w:r>
            <w:r w:rsidRPr="00975B5B">
              <w:rPr>
                <w:szCs w:val="22"/>
                <w:lang w:val="fr-FR"/>
              </w:rPr>
              <w:tab/>
              <w:t>Le Secrétariat de l</w:t>
            </w:r>
            <w:r>
              <w:rPr>
                <w:szCs w:val="22"/>
                <w:lang w:val="fr-FR"/>
              </w:rPr>
              <w:t>’</w:t>
            </w:r>
            <w:r w:rsidRPr="00975B5B">
              <w:rPr>
                <w:szCs w:val="22"/>
                <w:lang w:val="fr-FR"/>
              </w:rPr>
              <w:t>OMPI devrait revoir les dispositions relatives à la recherche et à l</w:t>
            </w:r>
            <w:r>
              <w:rPr>
                <w:szCs w:val="22"/>
                <w:lang w:val="fr-FR"/>
              </w:rPr>
              <w:t>’</w:t>
            </w:r>
            <w:r w:rsidRPr="00975B5B">
              <w:rPr>
                <w:szCs w:val="22"/>
                <w:lang w:val="fr-FR"/>
              </w:rPr>
              <w:t>établissement de cartographies de brevets comme indiqué ci</w:t>
            </w:r>
            <w:r>
              <w:rPr>
                <w:szCs w:val="22"/>
                <w:lang w:val="fr-FR"/>
              </w:rPr>
              <w:noBreakHyphen/>
            </w:r>
            <w:r w:rsidRPr="00975B5B">
              <w:rPr>
                <w:szCs w:val="22"/>
                <w:lang w:val="fr-FR"/>
              </w:rPr>
              <w:t>après</w:t>
            </w:r>
            <w:r>
              <w:rPr>
                <w:szCs w:val="22"/>
                <w:lang w:val="fr-FR"/>
              </w:rPr>
              <w:t> :</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w:t>
            </w:r>
            <w:r w:rsidRPr="00975B5B">
              <w:rPr>
                <w:szCs w:val="22"/>
                <w:lang w:val="fr-FR"/>
              </w:rPr>
              <w:tab/>
              <w:t>effectuer la recherche à l</w:t>
            </w:r>
            <w:r>
              <w:rPr>
                <w:szCs w:val="22"/>
                <w:lang w:val="fr-FR"/>
              </w:rPr>
              <w:t>’</w:t>
            </w:r>
            <w:r w:rsidRPr="00975B5B">
              <w:rPr>
                <w:szCs w:val="22"/>
                <w:lang w:val="fr-FR"/>
              </w:rPr>
              <w:t>OMPI et permettre aux experts nationaux de participer à la recherche en matière de brevets afin d</w:t>
            </w:r>
            <w:r>
              <w:rPr>
                <w:szCs w:val="22"/>
                <w:lang w:val="fr-FR"/>
              </w:rPr>
              <w:t>’</w:t>
            </w:r>
            <w:r w:rsidRPr="00975B5B">
              <w:rPr>
                <w:szCs w:val="22"/>
                <w:lang w:val="fr-FR"/>
              </w:rPr>
              <w:t>acquérir les compétences nécessaires;</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w:t>
            </w:r>
            <w:r w:rsidRPr="00975B5B">
              <w:rPr>
                <w:szCs w:val="22"/>
                <w:lang w:val="fr-FR"/>
              </w:rPr>
              <w:tab/>
              <w:t>prévoir plus de possibilités d</w:t>
            </w:r>
            <w:r>
              <w:rPr>
                <w:szCs w:val="22"/>
                <w:lang w:val="fr-FR"/>
              </w:rPr>
              <w:t>’</w:t>
            </w:r>
            <w:r w:rsidRPr="00975B5B">
              <w:rPr>
                <w:szCs w:val="22"/>
                <w:lang w:val="fr-FR"/>
              </w:rPr>
              <w:t>interaction directe entre l</w:t>
            </w:r>
            <w:r>
              <w:rPr>
                <w:szCs w:val="22"/>
                <w:lang w:val="fr-FR"/>
              </w:rPr>
              <w:t>’</w:t>
            </w:r>
            <w:r w:rsidRPr="00975B5B">
              <w:rPr>
                <w:szCs w:val="22"/>
                <w:lang w:val="fr-FR"/>
              </w:rPr>
              <w:t>expert national, le consultant international et les experts de l</w:t>
            </w:r>
            <w:r>
              <w:rPr>
                <w:szCs w:val="22"/>
                <w:lang w:val="fr-FR"/>
              </w:rPr>
              <w:t>’</w:t>
            </w:r>
            <w:r w:rsidRPr="00975B5B">
              <w:rPr>
                <w:szCs w:val="22"/>
                <w:lang w:val="fr-FR"/>
              </w:rPr>
              <w:t>OMPI dans le cadre de l</w:t>
            </w:r>
            <w:r>
              <w:rPr>
                <w:szCs w:val="22"/>
                <w:lang w:val="fr-FR"/>
              </w:rPr>
              <w:t>’</w:t>
            </w:r>
            <w:r w:rsidRPr="00975B5B">
              <w:rPr>
                <w:szCs w:val="22"/>
                <w:lang w:val="fr-FR"/>
              </w:rPr>
              <w:t>établissement de cartographies de brevets.</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iv)</w:t>
            </w:r>
            <w:r w:rsidRPr="00975B5B">
              <w:rPr>
                <w:szCs w:val="22"/>
                <w:lang w:val="fr-FR"/>
              </w:rPr>
              <w:tab/>
              <w:t>Pour renforcer la viabilité, le Secrétariat de l</w:t>
            </w:r>
            <w:r>
              <w:rPr>
                <w:szCs w:val="22"/>
                <w:lang w:val="fr-FR"/>
              </w:rPr>
              <w:t>’</w:t>
            </w:r>
            <w:r w:rsidRPr="00975B5B">
              <w:rPr>
                <w:szCs w:val="22"/>
                <w:lang w:val="fr-FR"/>
              </w:rPr>
              <w:t>OMPI devrait veiller à ce que</w:t>
            </w:r>
            <w:r>
              <w:rPr>
                <w:szCs w:val="22"/>
                <w:lang w:val="fr-FR"/>
              </w:rPr>
              <w:t> :</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w:t>
            </w:r>
            <w:r w:rsidRPr="00975B5B">
              <w:rPr>
                <w:szCs w:val="22"/>
                <w:lang w:val="fr-FR"/>
              </w:rPr>
              <w:tab/>
              <w:t>plus de ressources soient investies dans l</w:t>
            </w:r>
            <w:r>
              <w:rPr>
                <w:szCs w:val="22"/>
                <w:lang w:val="fr-FR"/>
              </w:rPr>
              <w:t>’</w:t>
            </w:r>
            <w:r w:rsidRPr="00975B5B">
              <w:rPr>
                <w:szCs w:val="22"/>
                <w:lang w:val="fr-FR"/>
              </w:rPr>
              <w:t>administration du projet au sein de la Division pour les PMA et en faveur du renforcement des capacités des États membres;</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w:t>
            </w:r>
            <w:r w:rsidRPr="00975B5B">
              <w:rPr>
                <w:szCs w:val="22"/>
                <w:lang w:val="fr-FR"/>
              </w:rPr>
              <w:tab/>
              <w:t>l</w:t>
            </w:r>
            <w:r>
              <w:rPr>
                <w:szCs w:val="22"/>
                <w:lang w:val="fr-FR"/>
              </w:rPr>
              <w:t>’</w:t>
            </w:r>
            <w:r w:rsidRPr="00975B5B">
              <w:rPr>
                <w:szCs w:val="22"/>
                <w:lang w:val="fr-FR"/>
              </w:rPr>
              <w:t>utilisation de la technologie appropriée soit intégrée dans les stratégies nationales en matière de propriété intellectuelle des pays participants.</w:t>
            </w:r>
          </w:p>
        </w:tc>
      </w:tr>
    </w:tbl>
    <w:p w:rsidR="00D860D3" w:rsidRPr="00975B5B" w:rsidRDefault="00D860D3" w:rsidP="00D05A49">
      <w:pPr>
        <w:rPr>
          <w:szCs w:val="22"/>
          <w:lang w:val="fr-FR"/>
        </w:rPr>
      </w:pPr>
    </w:p>
    <w:p w:rsidR="00D860D3" w:rsidRPr="00D05A49" w:rsidRDefault="00D860D3" w:rsidP="00D05A49">
      <w:pPr>
        <w:rPr>
          <w:szCs w:val="22"/>
          <w:lang w:val="fr-FR"/>
        </w:rPr>
      </w:pPr>
      <w:r w:rsidRPr="00975B5B">
        <w:rPr>
          <w:szCs w:val="22"/>
          <w:lang w:val="fr-FR"/>
        </w:rPr>
        <w:br w:type="page"/>
      </w:r>
      <w:r w:rsidRPr="00975B5B">
        <w:rPr>
          <w:lang w:val="fr-FR"/>
        </w:rPr>
        <w:t>xviii)</w:t>
      </w:r>
      <w:r w:rsidRPr="00975B5B">
        <w:rPr>
          <w:lang w:val="fr-FR"/>
        </w:rPr>
        <w:tab/>
        <w:t>Propriété intellectuelle et commercialisation de produits aux fins de développement des entreprises dans les pays en développement et les pays les moins avancés (PMA)</w:t>
      </w:r>
    </w:p>
    <w:p w:rsidR="00D860D3" w:rsidRPr="00975B5B" w:rsidRDefault="00D860D3" w:rsidP="00D05A49">
      <w:pPr>
        <w:rPr>
          <w:szCs w:val="22"/>
          <w:lang w:val="fr-FR"/>
        </w:rPr>
      </w:pPr>
      <w:r w:rsidRPr="00975B5B">
        <w:rPr>
          <w:szCs w:val="22"/>
          <w:lang w:val="fr-FR"/>
        </w:rPr>
        <w:t>DA_4_10_01 – Recommandations n</w:t>
      </w:r>
      <w:r w:rsidRPr="00FF345B">
        <w:rPr>
          <w:szCs w:val="22"/>
          <w:vertAlign w:val="superscript"/>
          <w:lang w:val="fr-FR"/>
        </w:rPr>
        <w:t>os</w:t>
      </w:r>
      <w:r w:rsidRPr="00975B5B">
        <w:rPr>
          <w:szCs w:val="22"/>
          <w:lang w:val="fr-FR"/>
        </w:rPr>
        <w:t> 4, 10</w:t>
      </w:r>
    </w:p>
    <w:p w:rsidR="00D860D3" w:rsidRPr="00975B5B" w:rsidRDefault="00D860D3" w:rsidP="00D05A49">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63"/>
        <w:gridCol w:w="6386"/>
        <w:gridCol w:w="5595"/>
      </w:tblGrid>
      <w:tr w:rsidR="00D860D3" w:rsidRPr="00975B5B" w:rsidTr="00D05A49">
        <w:trPr>
          <w:tblHeader/>
        </w:trPr>
        <w:tc>
          <w:tcPr>
            <w:tcW w:w="1016"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lang w:val="fr-FR"/>
              </w:rPr>
            </w:pPr>
            <w:r w:rsidRPr="00975B5B">
              <w:rPr>
                <w:szCs w:val="22"/>
                <w:lang w:val="fr-FR"/>
              </w:rPr>
              <w:t>DESCRIPTION SUCCINCTE</w:t>
            </w:r>
          </w:p>
        </w:tc>
        <w:tc>
          <w:tcPr>
            <w:tcW w:w="2048"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keepNext/>
              <w:rPr>
                <w:szCs w:val="22"/>
                <w:lang w:val="fr-FR"/>
              </w:rPr>
            </w:pPr>
            <w:r w:rsidRPr="00975B5B">
              <w:rPr>
                <w:szCs w:val="22"/>
                <w:lang w:val="fr-FR"/>
              </w:rPr>
              <w:t>PRINCIPALES RÉALISATIONS ET RÉSULTATS</w:t>
            </w:r>
          </w:p>
        </w:tc>
        <w:tc>
          <w:tcPr>
            <w:tcW w:w="1936"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lang w:val="fr-FR"/>
              </w:rPr>
            </w:pPr>
            <w:r w:rsidRPr="00975B5B">
              <w:rPr>
                <w:szCs w:val="22"/>
                <w:lang w:val="fr-FR"/>
              </w:rPr>
              <w:t>PRINCIPALES RECOMMANDATIONS DES ÉVALUATEURS</w:t>
            </w:r>
          </w:p>
        </w:tc>
      </w:tr>
      <w:tr w:rsidR="00D860D3" w:rsidRPr="00975B5B" w:rsidTr="00D05A49">
        <w:tc>
          <w:tcPr>
            <w:tcW w:w="1016" w:type="pct"/>
            <w:shd w:val="clear" w:color="auto" w:fill="auto"/>
          </w:tcPr>
          <w:p w:rsidR="00D860D3" w:rsidRPr="00975B5B" w:rsidRDefault="00D860D3" w:rsidP="00D05A49">
            <w:pPr>
              <w:rPr>
                <w:szCs w:val="22"/>
                <w:lang w:val="fr-FR"/>
              </w:rPr>
            </w:pPr>
            <w:r w:rsidRPr="00975B5B">
              <w:rPr>
                <w:szCs w:val="22"/>
                <w:lang w:val="fr-FR"/>
              </w:rPr>
              <w:t>Le projet visait à aider les communautés locales de trois pays en développement, l</w:t>
            </w:r>
            <w:r>
              <w:rPr>
                <w:szCs w:val="22"/>
                <w:lang w:val="fr-FR"/>
              </w:rPr>
              <w:t>’</w:t>
            </w:r>
            <w:r w:rsidRPr="00975B5B">
              <w:rPr>
                <w:szCs w:val="22"/>
                <w:lang w:val="fr-FR"/>
              </w:rPr>
              <w:t>Ouganda, le Panama et la Thaïlande, à concevoir et exécuter des stratégies en vue d</w:t>
            </w:r>
            <w:r>
              <w:rPr>
                <w:szCs w:val="22"/>
                <w:lang w:val="fr-FR"/>
              </w:rPr>
              <w:t>’</w:t>
            </w:r>
            <w:r w:rsidRPr="00975B5B">
              <w:rPr>
                <w:szCs w:val="22"/>
                <w:lang w:val="fr-FR"/>
              </w:rPr>
              <w:t>une utilisation adéquate de la propriété intellectuelle dans la création de marques de produits, en se concentrant particulièrement sur les indications géographiques et les marques.</w:t>
            </w:r>
          </w:p>
        </w:tc>
        <w:tc>
          <w:tcPr>
            <w:tcW w:w="2048" w:type="pct"/>
            <w:shd w:val="clear" w:color="auto" w:fill="auto"/>
          </w:tcPr>
          <w:p w:rsidR="00D860D3" w:rsidRPr="00975B5B" w:rsidRDefault="00D860D3" w:rsidP="00D05A49">
            <w:pPr>
              <w:keepNext/>
              <w:rPr>
                <w:szCs w:val="22"/>
                <w:lang w:val="fr-FR"/>
              </w:rPr>
            </w:pPr>
            <w:r w:rsidRPr="00975B5B">
              <w:rPr>
                <w:szCs w:val="22"/>
                <w:lang w:val="fr-FR"/>
              </w:rPr>
              <w:t>Des principes directeurs et des procédures en matière de contrôle de la qualité et de certification ont été établis.</w:t>
            </w:r>
          </w:p>
          <w:p w:rsidR="00D860D3" w:rsidRPr="00975B5B" w:rsidRDefault="00D860D3" w:rsidP="00D05A49">
            <w:pPr>
              <w:keepNext/>
              <w:rPr>
                <w:szCs w:val="22"/>
                <w:lang w:val="fr-FR"/>
              </w:rPr>
            </w:pPr>
          </w:p>
          <w:p w:rsidR="00D860D3" w:rsidRPr="00975B5B" w:rsidRDefault="00D860D3" w:rsidP="00D05A49">
            <w:pPr>
              <w:keepNext/>
              <w:rPr>
                <w:szCs w:val="22"/>
                <w:lang w:val="fr-FR"/>
              </w:rPr>
            </w:pPr>
            <w:r w:rsidRPr="00975B5B">
              <w:rPr>
                <w:szCs w:val="22"/>
                <w:lang w:val="fr-FR"/>
              </w:rPr>
              <w:t>Quinze activités de renforcement des capacités ont été menées en Ouganda, au Panama et en Thaïlande.</w:t>
            </w:r>
          </w:p>
          <w:p w:rsidR="00D860D3" w:rsidRPr="00975B5B" w:rsidRDefault="00D860D3" w:rsidP="00D05A49">
            <w:pPr>
              <w:keepNext/>
              <w:rPr>
                <w:szCs w:val="22"/>
                <w:lang w:val="fr-FR"/>
              </w:rPr>
            </w:pPr>
          </w:p>
          <w:p w:rsidR="00D860D3" w:rsidRPr="00975B5B" w:rsidRDefault="00D860D3" w:rsidP="00D05A49">
            <w:pPr>
              <w:keepNext/>
              <w:rPr>
                <w:szCs w:val="22"/>
                <w:lang w:val="fr-FR"/>
              </w:rPr>
            </w:pPr>
            <w:r w:rsidRPr="00975B5B">
              <w:rPr>
                <w:szCs w:val="22"/>
                <w:lang w:val="fr-FR"/>
              </w:rPr>
              <w:t>Une réunion d</w:t>
            </w:r>
            <w:r>
              <w:rPr>
                <w:szCs w:val="22"/>
                <w:lang w:val="fr-FR"/>
              </w:rPr>
              <w:t>’</w:t>
            </w:r>
            <w:r w:rsidRPr="00975B5B">
              <w:rPr>
                <w:szCs w:val="22"/>
                <w:lang w:val="fr-FR"/>
              </w:rPr>
              <w:t>experts et une conférence sur “la propriété intellectuelle et la commercialisation de produits à des fins de développement commercial et des communautés locales” se sont tenues à Séoul en avril 2013.</w:t>
            </w:r>
          </w:p>
          <w:p w:rsidR="00D860D3" w:rsidRPr="00975B5B" w:rsidRDefault="00D860D3" w:rsidP="00D05A49">
            <w:pPr>
              <w:keepNext/>
              <w:rPr>
                <w:szCs w:val="22"/>
                <w:lang w:val="fr-FR"/>
              </w:rPr>
            </w:pPr>
          </w:p>
          <w:p w:rsidR="00D860D3" w:rsidRPr="00975B5B" w:rsidRDefault="00D860D3" w:rsidP="00D05A49">
            <w:pPr>
              <w:keepNext/>
              <w:rPr>
                <w:szCs w:val="22"/>
                <w:lang w:val="fr-FR"/>
              </w:rPr>
            </w:pPr>
            <w:r w:rsidRPr="00975B5B">
              <w:rPr>
                <w:szCs w:val="22"/>
                <w:lang w:val="fr-FR"/>
              </w:rPr>
              <w:t>De nouveaux titres de propriété intellectuelle ont été enregistrés</w:t>
            </w:r>
            <w:r>
              <w:rPr>
                <w:szCs w:val="22"/>
                <w:lang w:val="fr-FR"/>
              </w:rPr>
              <w:t> :</w:t>
            </w:r>
            <w:r w:rsidRPr="00975B5B">
              <w:rPr>
                <w:szCs w:val="22"/>
                <w:lang w:val="fr-FR"/>
              </w:rPr>
              <w:t xml:space="preserve"> 3 marques collectives, 1 marque de produit ou de service, 1 certification, 1 appellation d</w:t>
            </w:r>
            <w:r>
              <w:rPr>
                <w:szCs w:val="22"/>
                <w:lang w:val="fr-FR"/>
              </w:rPr>
              <w:t>’</w:t>
            </w:r>
            <w:r w:rsidRPr="00975B5B">
              <w:rPr>
                <w:szCs w:val="22"/>
                <w:lang w:val="fr-FR"/>
              </w:rPr>
              <w:t>origine et 1 indication géographique.</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Conférence sur la propriété intellectuelle et la commercialisation de produits à des fins de développement commercial et des communautés locales, tenue à Séoul du 24 au 26 avril 2013 (</w:t>
            </w:r>
            <w:hyperlink r:id="rId74" w:history="1">
              <w:r w:rsidRPr="00975B5B">
                <w:rPr>
                  <w:rStyle w:val="Hyperlink"/>
                  <w:color w:val="auto"/>
                  <w:szCs w:val="22"/>
                  <w:lang w:val="fr-FR"/>
                </w:rPr>
                <w:t>http://www.wipo.int/meetings/fr/details.jsp?meeting_id=29188</w:t>
              </w:r>
            </w:hyperlink>
            <w:r w:rsidRPr="00975B5B">
              <w:rPr>
                <w:szCs w:val="22"/>
                <w:lang w:val="fr-FR"/>
              </w:rPr>
              <w:t>).</w:t>
            </w:r>
          </w:p>
        </w:tc>
        <w:tc>
          <w:tcPr>
            <w:tcW w:w="1936" w:type="pct"/>
            <w:shd w:val="clear" w:color="auto" w:fill="auto"/>
          </w:tcPr>
          <w:p w:rsidR="00D860D3" w:rsidRPr="00975B5B" w:rsidRDefault="00D860D3" w:rsidP="00D05A49">
            <w:pPr>
              <w:rPr>
                <w:szCs w:val="22"/>
                <w:lang w:val="fr-FR"/>
              </w:rPr>
            </w:pPr>
            <w:r w:rsidRPr="00975B5B">
              <w:rPr>
                <w:szCs w:val="22"/>
                <w:lang w:val="fr-FR"/>
              </w:rPr>
              <w:t>i)</w:t>
            </w:r>
            <w:r w:rsidRPr="00975B5B">
              <w:rPr>
                <w:szCs w:val="22"/>
                <w:lang w:val="fr-FR"/>
              </w:rPr>
              <w:tab/>
              <w:t>Pour les projets de ce type à l</w:t>
            </w:r>
            <w:r>
              <w:rPr>
                <w:szCs w:val="22"/>
                <w:lang w:val="fr-FR"/>
              </w:rPr>
              <w:t>’</w:t>
            </w:r>
            <w:r w:rsidRPr="00975B5B">
              <w:rPr>
                <w:szCs w:val="22"/>
                <w:lang w:val="fr-FR"/>
              </w:rPr>
              <w:t>avenir, le Secrétariat de l</w:t>
            </w:r>
            <w:r>
              <w:rPr>
                <w:szCs w:val="22"/>
                <w:lang w:val="fr-FR"/>
              </w:rPr>
              <w:t>’</w:t>
            </w:r>
            <w:r w:rsidRPr="00975B5B">
              <w:rPr>
                <w:szCs w:val="22"/>
                <w:lang w:val="fr-FR"/>
              </w:rPr>
              <w:t>OMPI devrait déterminer s</w:t>
            </w:r>
            <w:r>
              <w:rPr>
                <w:szCs w:val="22"/>
                <w:lang w:val="fr-FR"/>
              </w:rPr>
              <w:t>’</w:t>
            </w:r>
            <w:r w:rsidRPr="00975B5B">
              <w:rPr>
                <w:szCs w:val="22"/>
                <w:lang w:val="fr-FR"/>
              </w:rPr>
              <w:t>il est le mieux placé pour les gérer et, si tel est le cas, avoir recours à d</w:t>
            </w:r>
            <w:r>
              <w:rPr>
                <w:szCs w:val="22"/>
                <w:lang w:val="fr-FR"/>
              </w:rPr>
              <w:t>’</w:t>
            </w:r>
            <w:r w:rsidRPr="00975B5B">
              <w:rPr>
                <w:szCs w:val="22"/>
                <w:lang w:val="fr-FR"/>
              </w:rPr>
              <w:t>autres méthodes de gestion de projet.</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ii)</w:t>
            </w:r>
            <w:r w:rsidRPr="00975B5B">
              <w:rPr>
                <w:szCs w:val="22"/>
                <w:lang w:val="fr-FR"/>
              </w:rPr>
              <w:tab/>
              <w:t>Pour les projets de ce type à l</w:t>
            </w:r>
            <w:r>
              <w:rPr>
                <w:szCs w:val="22"/>
                <w:lang w:val="fr-FR"/>
              </w:rPr>
              <w:t>’</w:t>
            </w:r>
            <w:r w:rsidRPr="00975B5B">
              <w:rPr>
                <w:szCs w:val="22"/>
                <w:lang w:val="fr-FR"/>
              </w:rPr>
              <w:t>avenir, le Secrétariat de l</w:t>
            </w:r>
            <w:r>
              <w:rPr>
                <w:szCs w:val="22"/>
                <w:lang w:val="fr-FR"/>
              </w:rPr>
              <w:t>’</w:t>
            </w:r>
            <w:r w:rsidRPr="00975B5B">
              <w:rPr>
                <w:szCs w:val="22"/>
                <w:lang w:val="fr-FR"/>
              </w:rPr>
              <w:t>OMPI devrait définir plus précisément dans quelle mesure il entend participer à la phase de mise en œuvre et soutenir celle</w:t>
            </w:r>
            <w:r>
              <w:rPr>
                <w:szCs w:val="22"/>
                <w:lang w:val="fr-FR"/>
              </w:rPr>
              <w:noBreakHyphen/>
            </w:r>
            <w:r w:rsidRPr="00975B5B">
              <w:rPr>
                <w:szCs w:val="22"/>
                <w:lang w:val="fr-FR"/>
              </w:rPr>
              <w:t>ci.</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iii)</w:t>
            </w:r>
            <w:r w:rsidRPr="00975B5B">
              <w:rPr>
                <w:szCs w:val="22"/>
                <w:lang w:val="fr-FR"/>
              </w:rPr>
              <w:tab/>
              <w:t>Les États membres qui souhaiteraient développer des projets relatifs à la propriété intellectuelle et à la création de marques au niveau communautaire devraient investir dans le renforcement des capacités de leurs offices nationaux de propriété intellectuelle à soutenir ces projets et les faire figurer en bonne place dans leurs stratégies nationales de propriété intellectuelle.</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iv)</w:t>
            </w:r>
            <w:r w:rsidRPr="00975B5B">
              <w:rPr>
                <w:szCs w:val="22"/>
                <w:lang w:val="fr-FR"/>
              </w:rPr>
              <w:tab/>
              <w:t>Le Secrétariat de l</w:t>
            </w:r>
            <w:r>
              <w:rPr>
                <w:szCs w:val="22"/>
                <w:lang w:val="fr-FR"/>
              </w:rPr>
              <w:t>’</w:t>
            </w:r>
            <w:r w:rsidRPr="00975B5B">
              <w:rPr>
                <w:szCs w:val="22"/>
                <w:lang w:val="fr-FR"/>
              </w:rPr>
              <w:t>OMPI et les États membres devraient soutenir et promouvoir le cadre relatif à la propriété intellectuelle et à la création de marques afin de le faire connaître davantage et d</w:t>
            </w:r>
            <w:r>
              <w:rPr>
                <w:szCs w:val="22"/>
                <w:lang w:val="fr-FR"/>
              </w:rPr>
              <w:t>’</w:t>
            </w:r>
            <w:r w:rsidRPr="00975B5B">
              <w:rPr>
                <w:szCs w:val="22"/>
                <w:lang w:val="fr-FR"/>
              </w:rPr>
              <w:t>en renforcer l</w:t>
            </w:r>
            <w:r>
              <w:rPr>
                <w:szCs w:val="22"/>
                <w:lang w:val="fr-FR"/>
              </w:rPr>
              <w:t>’</w:t>
            </w:r>
            <w:r w:rsidRPr="00975B5B">
              <w:rPr>
                <w:szCs w:val="22"/>
                <w:lang w:val="fr-FR"/>
              </w:rPr>
              <w:t>application.</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v)</w:t>
            </w:r>
            <w:r w:rsidRPr="00975B5B">
              <w:rPr>
                <w:szCs w:val="22"/>
                <w:lang w:val="fr-FR"/>
              </w:rPr>
              <w:tab/>
              <w:t>Le Secrétariat de l</w:t>
            </w:r>
            <w:r>
              <w:rPr>
                <w:szCs w:val="22"/>
                <w:lang w:val="fr-FR"/>
              </w:rPr>
              <w:t>’</w:t>
            </w:r>
            <w:r w:rsidRPr="00975B5B">
              <w:rPr>
                <w:szCs w:val="22"/>
                <w:lang w:val="fr-FR"/>
              </w:rPr>
              <w:t>OMPI continue d</w:t>
            </w:r>
            <w:r>
              <w:rPr>
                <w:szCs w:val="22"/>
                <w:lang w:val="fr-FR"/>
              </w:rPr>
              <w:t>’</w:t>
            </w:r>
            <w:r w:rsidRPr="00975B5B">
              <w:rPr>
                <w:szCs w:val="22"/>
                <w:lang w:val="fr-FR"/>
              </w:rPr>
              <w:t xml:space="preserve">appuyer les neuf sous </w:t>
            </w:r>
            <w:r>
              <w:rPr>
                <w:szCs w:val="22"/>
                <w:lang w:val="fr-FR"/>
              </w:rPr>
              <w:t xml:space="preserve">– </w:t>
            </w:r>
            <w:r w:rsidRPr="00975B5B">
              <w:rPr>
                <w:szCs w:val="22"/>
                <w:lang w:val="fr-FR"/>
              </w:rPr>
              <w:t>projets dans leur phase de mise en œuvre en 2014 par des mesures ciblées et des visites de suivi (par des fonctionnaires de l</w:t>
            </w:r>
            <w:r>
              <w:rPr>
                <w:szCs w:val="22"/>
                <w:lang w:val="fr-FR"/>
              </w:rPr>
              <w:t>’</w:t>
            </w:r>
            <w:r w:rsidRPr="00975B5B">
              <w:rPr>
                <w:szCs w:val="22"/>
                <w:lang w:val="fr-FR"/>
              </w:rPr>
              <w:t>OMPI ou des experts extérieurs), mais limite le soutien fourni en définissant une stratégie de sortie (détaillée dans un rapport final) pour passer la main aux États membres;  l</w:t>
            </w:r>
            <w:r>
              <w:rPr>
                <w:szCs w:val="22"/>
                <w:lang w:val="fr-FR"/>
              </w:rPr>
              <w:t>’</w:t>
            </w:r>
            <w:r w:rsidRPr="00975B5B">
              <w:rPr>
                <w:szCs w:val="22"/>
                <w:lang w:val="fr-FR"/>
              </w:rPr>
              <w:t>OMPI examine la possibilité de demander un rapport plus approfondi sur les incidences du projet (qui serait établi par un institut de recherche ou un établissement d</w:t>
            </w:r>
            <w:r>
              <w:rPr>
                <w:szCs w:val="22"/>
                <w:lang w:val="fr-FR"/>
              </w:rPr>
              <w:t>’</w:t>
            </w:r>
            <w:r w:rsidRPr="00975B5B">
              <w:rPr>
                <w:szCs w:val="22"/>
                <w:lang w:val="fr-FR"/>
              </w:rPr>
              <w:t xml:space="preserve">enseignement universitaire tiers);  et le groupe de travail </w:t>
            </w:r>
            <w:proofErr w:type="spellStart"/>
            <w:r w:rsidRPr="00975B5B">
              <w:rPr>
                <w:szCs w:val="22"/>
                <w:lang w:val="fr-FR"/>
              </w:rPr>
              <w:t>interorganisations</w:t>
            </w:r>
            <w:proofErr w:type="spellEnd"/>
            <w:r w:rsidRPr="00975B5B">
              <w:rPr>
                <w:szCs w:val="22"/>
                <w:lang w:val="fr-FR"/>
              </w:rPr>
              <w:t xml:space="preserve"> sur la propriété intellectuelle et la création de marques prend en considération les constatations et les conclusions qui figurent dans le rapport.</w:t>
            </w:r>
          </w:p>
        </w:tc>
      </w:tr>
    </w:tbl>
    <w:p w:rsidR="00D860D3" w:rsidRPr="00975B5B" w:rsidRDefault="00D860D3" w:rsidP="00D05A49">
      <w:pPr>
        <w:rPr>
          <w:lang w:val="fr-FR"/>
        </w:rPr>
      </w:pPr>
    </w:p>
    <w:p w:rsidR="00D860D3" w:rsidRPr="00975B5B" w:rsidRDefault="00D860D3" w:rsidP="00D05A49">
      <w:pPr>
        <w:rPr>
          <w:lang w:val="fr-FR"/>
        </w:rPr>
      </w:pPr>
      <w:r w:rsidRPr="00975B5B">
        <w:rPr>
          <w:lang w:val="fr-FR"/>
        </w:rPr>
        <w:t>xix)</w:t>
      </w:r>
      <w:r w:rsidRPr="00975B5B">
        <w:rPr>
          <w:lang w:val="fr-FR"/>
        </w:rPr>
        <w:tab/>
        <w:t>Projet sur la propriété intellectuelle et le développement socioéconomique</w:t>
      </w:r>
    </w:p>
    <w:p w:rsidR="00D860D3" w:rsidRPr="00975B5B" w:rsidRDefault="00D860D3" w:rsidP="00D05A49">
      <w:pPr>
        <w:rPr>
          <w:lang w:val="fr-FR"/>
        </w:rPr>
      </w:pPr>
      <w:r w:rsidRPr="00975B5B">
        <w:rPr>
          <w:lang w:val="fr-FR"/>
        </w:rPr>
        <w:t xml:space="preserve">DA_35_37_01 – </w:t>
      </w:r>
      <w:r w:rsidRPr="00975B5B">
        <w:rPr>
          <w:szCs w:val="22"/>
          <w:lang w:val="fr-FR"/>
        </w:rPr>
        <w:t>Recommandations n</w:t>
      </w:r>
      <w:r w:rsidRPr="00FF345B">
        <w:rPr>
          <w:szCs w:val="22"/>
          <w:vertAlign w:val="superscript"/>
          <w:lang w:val="fr-FR"/>
        </w:rPr>
        <w:t>os</w:t>
      </w:r>
      <w:r w:rsidRPr="00975B5B">
        <w:rPr>
          <w:szCs w:val="22"/>
          <w:lang w:val="fr-FR"/>
        </w:rPr>
        <w:t> </w:t>
      </w:r>
      <w:r w:rsidRPr="00975B5B">
        <w:rPr>
          <w:lang w:val="fr-FR"/>
        </w:rPr>
        <w:t>35, 37</w:t>
      </w:r>
    </w:p>
    <w:p w:rsidR="00D860D3" w:rsidRPr="00975B5B" w:rsidRDefault="00D860D3" w:rsidP="00D05A49">
      <w:pPr>
        <w:keepNext/>
        <w:keepLines/>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022"/>
        <w:gridCol w:w="7084"/>
        <w:gridCol w:w="4738"/>
      </w:tblGrid>
      <w:tr w:rsidR="00D860D3" w:rsidRPr="00975B5B" w:rsidTr="00D05A49">
        <w:trPr>
          <w:tblHeader/>
        </w:trPr>
        <w:tc>
          <w:tcPr>
            <w:tcW w:w="1018"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lang w:val="fr-FR"/>
              </w:rPr>
            </w:pPr>
            <w:r w:rsidRPr="00975B5B">
              <w:rPr>
                <w:szCs w:val="22"/>
                <w:lang w:val="fr-FR"/>
              </w:rPr>
              <w:t>DESCRIPTION SUCCINCTE</w:t>
            </w:r>
          </w:p>
        </w:tc>
        <w:tc>
          <w:tcPr>
            <w:tcW w:w="2386"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lang w:val="fr-FR"/>
              </w:rPr>
            </w:pPr>
            <w:r w:rsidRPr="00975B5B">
              <w:rPr>
                <w:szCs w:val="22"/>
                <w:lang w:val="fr-FR"/>
              </w:rPr>
              <w:t>PRINCIPALES RÉALISATIONS ET RÉSULTATS</w:t>
            </w:r>
          </w:p>
        </w:tc>
        <w:tc>
          <w:tcPr>
            <w:tcW w:w="1596"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lang w:val="fr-FR"/>
              </w:rPr>
            </w:pPr>
            <w:r w:rsidRPr="00975B5B">
              <w:rPr>
                <w:szCs w:val="22"/>
                <w:lang w:val="fr-FR"/>
              </w:rPr>
              <w:t>PRINCIPALES RECOMMANDATIONS DES ÉVALUATEURS</w:t>
            </w:r>
          </w:p>
        </w:tc>
      </w:tr>
      <w:tr w:rsidR="00D860D3" w:rsidRPr="00975B5B" w:rsidTr="00D05A49">
        <w:tc>
          <w:tcPr>
            <w:tcW w:w="1018" w:type="pct"/>
            <w:shd w:val="clear" w:color="auto" w:fill="auto"/>
          </w:tcPr>
          <w:p w:rsidR="00D860D3" w:rsidRPr="00975B5B" w:rsidRDefault="00D860D3" w:rsidP="00D05A49">
            <w:pPr>
              <w:rPr>
                <w:szCs w:val="22"/>
                <w:lang w:val="fr-FR"/>
              </w:rPr>
            </w:pPr>
            <w:r w:rsidRPr="00975B5B">
              <w:rPr>
                <w:szCs w:val="22"/>
                <w:lang w:val="fr-FR"/>
              </w:rPr>
              <w:t>Le projet consiste en une série d</w:t>
            </w:r>
            <w:r>
              <w:rPr>
                <w:szCs w:val="22"/>
                <w:lang w:val="fr-FR"/>
              </w:rPr>
              <w:t>’</w:t>
            </w:r>
            <w:r w:rsidRPr="00975B5B">
              <w:rPr>
                <w:szCs w:val="22"/>
                <w:lang w:val="fr-FR"/>
              </w:rPr>
              <w:t>études sur le lien entre la propriété intellectuelle et les différents aspects de la performance économique dans les pays en développement</w:t>
            </w:r>
            <w:r>
              <w:rPr>
                <w:szCs w:val="22"/>
                <w:lang w:val="fr-FR"/>
              </w:rPr>
              <w:t xml:space="preserve">.  </w:t>
            </w:r>
            <w:r w:rsidRPr="00975B5B">
              <w:rPr>
                <w:szCs w:val="22"/>
                <w:lang w:val="fr-FR"/>
              </w:rPr>
              <w:t>L</w:t>
            </w:r>
            <w:r>
              <w:rPr>
                <w:szCs w:val="22"/>
                <w:lang w:val="fr-FR"/>
              </w:rPr>
              <w:t>’</w:t>
            </w:r>
            <w:r w:rsidRPr="00975B5B">
              <w:rPr>
                <w:szCs w:val="22"/>
                <w:lang w:val="fr-FR"/>
              </w:rPr>
              <w:t>objectif serait de réduire le déséquilibre des connaissances auquel sont confrontés les décideurs dans ces pays s</w:t>
            </w:r>
            <w:r>
              <w:rPr>
                <w:szCs w:val="22"/>
                <w:lang w:val="fr-FR"/>
              </w:rPr>
              <w:t>’</w:t>
            </w:r>
            <w:r w:rsidRPr="00975B5B">
              <w:rPr>
                <w:szCs w:val="22"/>
                <w:lang w:val="fr-FR"/>
              </w:rPr>
              <w:t>agissant d</w:t>
            </w:r>
            <w:r>
              <w:rPr>
                <w:szCs w:val="22"/>
                <w:lang w:val="fr-FR"/>
              </w:rPr>
              <w:t>’</w:t>
            </w:r>
            <w:r w:rsidRPr="00975B5B">
              <w:rPr>
                <w:szCs w:val="22"/>
                <w:lang w:val="fr-FR"/>
              </w:rPr>
              <w:t>élaborer et de mettre en œuvre un régime de propriété intellectuelle favorisant le développement</w:t>
            </w:r>
            <w:r>
              <w:rPr>
                <w:szCs w:val="22"/>
                <w:lang w:val="fr-FR"/>
              </w:rPr>
              <w:t xml:space="preserve">.  </w:t>
            </w:r>
            <w:r w:rsidRPr="00975B5B">
              <w:rPr>
                <w:szCs w:val="22"/>
                <w:lang w:val="fr-FR"/>
              </w:rPr>
              <w:t>Les études envisagées seraient axées sur trois grands thèmes</w:t>
            </w:r>
            <w:r>
              <w:rPr>
                <w:szCs w:val="22"/>
                <w:lang w:val="fr-FR"/>
              </w:rPr>
              <w:t> :</w:t>
            </w:r>
            <w:r w:rsidRPr="00975B5B">
              <w:rPr>
                <w:szCs w:val="22"/>
                <w:lang w:val="fr-FR"/>
              </w:rPr>
              <w:t xml:space="preserve"> l</w:t>
            </w:r>
            <w:r>
              <w:rPr>
                <w:szCs w:val="22"/>
                <w:lang w:val="fr-FR"/>
              </w:rPr>
              <w:t>’</w:t>
            </w:r>
            <w:r w:rsidRPr="00975B5B">
              <w:rPr>
                <w:szCs w:val="22"/>
                <w:lang w:val="fr-FR"/>
              </w:rPr>
              <w:t>innovation sur le plan intérieur, la diffusion internationale et nationale du savoir et les caractéristiques institutionnelles du système de la propriété intellectuelle et ses incidences économiques</w:t>
            </w:r>
            <w:r>
              <w:rPr>
                <w:szCs w:val="22"/>
                <w:lang w:val="fr-FR"/>
              </w:rPr>
              <w:t xml:space="preserve">.  </w:t>
            </w:r>
            <w:r w:rsidRPr="00975B5B">
              <w:rPr>
                <w:szCs w:val="22"/>
                <w:lang w:val="fr-FR"/>
              </w:rPr>
              <w:t>Ces études seraient mises en œuvre par des équipes de recherche associant le Bureau de l</w:t>
            </w:r>
            <w:r>
              <w:rPr>
                <w:szCs w:val="22"/>
                <w:lang w:val="fr-FR"/>
              </w:rPr>
              <w:t>’</w:t>
            </w:r>
            <w:r w:rsidRPr="00975B5B">
              <w:rPr>
                <w:szCs w:val="22"/>
                <w:lang w:val="fr-FR"/>
              </w:rPr>
              <w:t>économiste en chef de l</w:t>
            </w:r>
            <w:r>
              <w:rPr>
                <w:szCs w:val="22"/>
                <w:lang w:val="fr-FR"/>
              </w:rPr>
              <w:t>’</w:t>
            </w:r>
            <w:r w:rsidRPr="00975B5B">
              <w:rPr>
                <w:szCs w:val="22"/>
                <w:lang w:val="fr-FR"/>
              </w:rPr>
              <w:t>OMPI, des experts internationaux et des chercheurs locaux.</w:t>
            </w:r>
          </w:p>
        </w:tc>
        <w:tc>
          <w:tcPr>
            <w:tcW w:w="2386" w:type="pct"/>
            <w:shd w:val="clear" w:color="auto" w:fill="auto"/>
          </w:tcPr>
          <w:p w:rsidR="00D860D3" w:rsidRPr="00975B5B" w:rsidRDefault="00D860D3" w:rsidP="00D05A49">
            <w:pPr>
              <w:rPr>
                <w:szCs w:val="22"/>
                <w:lang w:val="fr-FR"/>
              </w:rPr>
            </w:pPr>
            <w:r w:rsidRPr="00975B5B">
              <w:rPr>
                <w:szCs w:val="22"/>
                <w:lang w:val="fr-FR"/>
              </w:rPr>
              <w:t>Les études nationales menées au Brésil, au Chili, en Chine, en Égypte, en Thaïlande et en Uruguay ont parachevé la mise en place des capacités nécessaires de stockage des données dans le domaine de la propriété intellectuelle, et les équipes de recherche se sont servies de ces données pour étudier les modes d</w:t>
            </w:r>
            <w:r>
              <w:rPr>
                <w:szCs w:val="22"/>
                <w:lang w:val="fr-FR"/>
              </w:rPr>
              <w:t>’</w:t>
            </w:r>
            <w:r w:rsidRPr="00975B5B">
              <w:rPr>
                <w:szCs w:val="22"/>
                <w:lang w:val="fr-FR"/>
              </w:rPr>
              <w:t>utilisation de la propriété intellectuelle au niveau micro</w:t>
            </w:r>
            <w:r>
              <w:rPr>
                <w:szCs w:val="22"/>
                <w:lang w:val="fr-FR"/>
              </w:rPr>
              <w:noBreakHyphen/>
            </w:r>
            <w:r w:rsidRPr="00975B5B">
              <w:rPr>
                <w:szCs w:val="22"/>
                <w:lang w:val="fr-FR"/>
              </w:rPr>
              <w:t>économique.</w:t>
            </w:r>
          </w:p>
          <w:p w:rsidR="00D860D3" w:rsidRPr="00975B5B" w:rsidRDefault="00D860D3" w:rsidP="00D05A49">
            <w:pPr>
              <w:rPr>
                <w:szCs w:val="22"/>
                <w:lang w:val="fr-FR"/>
              </w:rPr>
            </w:pPr>
          </w:p>
          <w:p w:rsidR="00D860D3" w:rsidRPr="00975B5B" w:rsidRDefault="00D860D3" w:rsidP="00D05A49">
            <w:pPr>
              <w:autoSpaceDE w:val="0"/>
              <w:autoSpaceDN w:val="0"/>
              <w:adjustRightInd w:val="0"/>
              <w:rPr>
                <w:bCs/>
                <w:iCs/>
                <w:szCs w:val="22"/>
                <w:lang w:val="fr-FR" w:bidi="th-TH"/>
              </w:rPr>
            </w:pPr>
            <w:r w:rsidRPr="00975B5B">
              <w:rPr>
                <w:bCs/>
                <w:iCs/>
                <w:szCs w:val="22"/>
                <w:lang w:val="fr-FR" w:bidi="th-TH"/>
              </w:rPr>
              <w:t>Les principaux résultats de ce projet sont les suivants</w:t>
            </w:r>
            <w:r>
              <w:rPr>
                <w:bCs/>
                <w:iCs/>
                <w:szCs w:val="22"/>
                <w:lang w:val="fr-FR" w:bidi="th-TH"/>
              </w:rPr>
              <w:t> :</w:t>
            </w:r>
          </w:p>
          <w:p w:rsidR="00D860D3" w:rsidRPr="00975B5B" w:rsidRDefault="00D860D3" w:rsidP="00D05A49">
            <w:pPr>
              <w:autoSpaceDE w:val="0"/>
              <w:autoSpaceDN w:val="0"/>
              <w:adjustRightInd w:val="0"/>
              <w:rPr>
                <w:bCs/>
                <w:iCs/>
                <w:szCs w:val="22"/>
                <w:lang w:val="fr-FR" w:bidi="th-TH"/>
              </w:rPr>
            </w:pPr>
          </w:p>
          <w:p w:rsidR="00D860D3" w:rsidRPr="00975B5B" w:rsidRDefault="00D860D3" w:rsidP="00D860D3">
            <w:pPr>
              <w:numPr>
                <w:ilvl w:val="1"/>
                <w:numId w:val="17"/>
              </w:numPr>
              <w:tabs>
                <w:tab w:val="clear" w:pos="1117"/>
              </w:tabs>
              <w:ind w:left="0" w:firstLine="0"/>
              <w:rPr>
                <w:szCs w:val="22"/>
                <w:lang w:val="fr-FR"/>
              </w:rPr>
            </w:pPr>
            <w:r w:rsidRPr="00975B5B">
              <w:rPr>
                <w:szCs w:val="22"/>
                <w:lang w:val="fr-FR"/>
              </w:rPr>
              <w:t>Brésil</w:t>
            </w:r>
            <w:r>
              <w:rPr>
                <w:szCs w:val="22"/>
                <w:lang w:val="fr-FR"/>
              </w:rPr>
              <w:t> :</w:t>
            </w:r>
            <w:r w:rsidRPr="00975B5B">
              <w:rPr>
                <w:szCs w:val="22"/>
                <w:lang w:val="fr-FR"/>
              </w:rPr>
              <w:t xml:space="preserve"> étude sur l</w:t>
            </w:r>
            <w:r>
              <w:rPr>
                <w:szCs w:val="22"/>
                <w:lang w:val="fr-FR"/>
              </w:rPr>
              <w:t>’</w:t>
            </w:r>
            <w:r w:rsidRPr="00975B5B">
              <w:rPr>
                <w:szCs w:val="22"/>
                <w:lang w:val="fr-FR"/>
              </w:rPr>
              <w:t>utilisation de la propriété intellectuelle fondée sur les données d</w:t>
            </w:r>
            <w:r>
              <w:rPr>
                <w:szCs w:val="22"/>
                <w:lang w:val="fr-FR"/>
              </w:rPr>
              <w:t>’</w:t>
            </w:r>
            <w:r w:rsidRPr="00975B5B">
              <w:rPr>
                <w:szCs w:val="22"/>
                <w:lang w:val="fr-FR"/>
              </w:rPr>
              <w:t xml:space="preserve">enquêtes menées auprès des </w:t>
            </w:r>
            <w:proofErr w:type="gramStart"/>
            <w:r w:rsidRPr="00975B5B">
              <w:rPr>
                <w:szCs w:val="22"/>
                <w:lang w:val="fr-FR"/>
              </w:rPr>
              <w:t>entreprises;  base</w:t>
            </w:r>
            <w:proofErr w:type="gramEnd"/>
            <w:r w:rsidRPr="00975B5B">
              <w:rPr>
                <w:szCs w:val="22"/>
                <w:lang w:val="fr-FR"/>
              </w:rPr>
              <w:t xml:space="preserve"> de données sur l</w:t>
            </w:r>
            <w:r>
              <w:rPr>
                <w:szCs w:val="22"/>
                <w:lang w:val="fr-FR"/>
              </w:rPr>
              <w:t>’</w:t>
            </w:r>
            <w:r w:rsidRPr="00975B5B">
              <w:rPr>
                <w:szCs w:val="22"/>
                <w:lang w:val="fr-FR"/>
              </w:rPr>
              <w:t>enregistrement à l</w:t>
            </w:r>
            <w:r>
              <w:rPr>
                <w:szCs w:val="22"/>
                <w:lang w:val="fr-FR"/>
              </w:rPr>
              <w:t>’</w:t>
            </w:r>
            <w:r w:rsidRPr="00975B5B">
              <w:rPr>
                <w:szCs w:val="22"/>
                <w:lang w:val="fr-FR"/>
              </w:rPr>
              <w:t>Office brésilien de la propriété intellectuelle;  étude de l</w:t>
            </w:r>
            <w:r>
              <w:rPr>
                <w:szCs w:val="22"/>
                <w:lang w:val="fr-FR"/>
              </w:rPr>
              <w:t>’</w:t>
            </w:r>
            <w:r w:rsidRPr="00975B5B">
              <w:rPr>
                <w:szCs w:val="22"/>
                <w:lang w:val="fr-FR"/>
              </w:rPr>
              <w:t>utilisation de la propriété intellectuelle fondée sur ces données;  étude sur l</w:t>
            </w:r>
            <w:r>
              <w:rPr>
                <w:szCs w:val="22"/>
                <w:lang w:val="fr-FR"/>
              </w:rPr>
              <w:t>’</w:t>
            </w:r>
            <w:r w:rsidRPr="00975B5B">
              <w:rPr>
                <w:szCs w:val="22"/>
                <w:lang w:val="fr-FR"/>
              </w:rPr>
              <w:t>utilisation de la propriété intellectuelle et la performance des exportations.</w:t>
            </w:r>
          </w:p>
          <w:p w:rsidR="00D860D3" w:rsidRPr="00975B5B" w:rsidRDefault="00D860D3" w:rsidP="00D860D3">
            <w:pPr>
              <w:numPr>
                <w:ilvl w:val="1"/>
                <w:numId w:val="17"/>
              </w:numPr>
              <w:tabs>
                <w:tab w:val="clear" w:pos="1117"/>
              </w:tabs>
              <w:ind w:left="0" w:firstLine="0"/>
              <w:rPr>
                <w:szCs w:val="22"/>
                <w:lang w:val="fr-FR"/>
              </w:rPr>
            </w:pPr>
            <w:r w:rsidRPr="00975B5B">
              <w:rPr>
                <w:szCs w:val="22"/>
                <w:lang w:val="fr-FR"/>
              </w:rPr>
              <w:t>Chili</w:t>
            </w:r>
            <w:r>
              <w:rPr>
                <w:szCs w:val="22"/>
                <w:lang w:val="fr-FR"/>
              </w:rPr>
              <w:t> :</w:t>
            </w:r>
            <w:r w:rsidRPr="00975B5B">
              <w:rPr>
                <w:szCs w:val="22"/>
                <w:lang w:val="fr-FR"/>
              </w:rPr>
              <w:t xml:space="preserve"> base de données sur l</w:t>
            </w:r>
            <w:r>
              <w:rPr>
                <w:szCs w:val="22"/>
                <w:lang w:val="fr-FR"/>
              </w:rPr>
              <w:t>’</w:t>
            </w:r>
            <w:r w:rsidRPr="00975B5B">
              <w:rPr>
                <w:szCs w:val="22"/>
                <w:lang w:val="fr-FR"/>
              </w:rPr>
              <w:t>enregistrement à l</w:t>
            </w:r>
            <w:r>
              <w:rPr>
                <w:szCs w:val="22"/>
                <w:lang w:val="fr-FR"/>
              </w:rPr>
              <w:t>’</w:t>
            </w:r>
            <w:r w:rsidRPr="00975B5B">
              <w:rPr>
                <w:szCs w:val="22"/>
                <w:lang w:val="fr-FR"/>
              </w:rPr>
              <w:t xml:space="preserve">Office chilien de la propriété </w:t>
            </w:r>
            <w:proofErr w:type="gramStart"/>
            <w:r w:rsidRPr="00975B5B">
              <w:rPr>
                <w:szCs w:val="22"/>
                <w:lang w:val="fr-FR"/>
              </w:rPr>
              <w:t>intellectuelle;  étude</w:t>
            </w:r>
            <w:proofErr w:type="gramEnd"/>
            <w:r w:rsidRPr="00975B5B">
              <w:rPr>
                <w:szCs w:val="22"/>
                <w:lang w:val="fr-FR"/>
              </w:rPr>
              <w:t xml:space="preserve"> sur l</w:t>
            </w:r>
            <w:r>
              <w:rPr>
                <w:szCs w:val="22"/>
                <w:lang w:val="fr-FR"/>
              </w:rPr>
              <w:t>’</w:t>
            </w:r>
            <w:r w:rsidRPr="00975B5B">
              <w:rPr>
                <w:szCs w:val="22"/>
                <w:lang w:val="fr-FR"/>
              </w:rPr>
              <w:t>utilisation de la propriété intellectuelle au Chili;  étude sur le squattage des marques au Chili et étude sur la délivrance de brevets relatifs aux produits pharmaceutiques au Chili.</w:t>
            </w:r>
          </w:p>
          <w:p w:rsidR="00D860D3" w:rsidRPr="00975B5B" w:rsidRDefault="00D860D3" w:rsidP="00D860D3">
            <w:pPr>
              <w:numPr>
                <w:ilvl w:val="1"/>
                <w:numId w:val="17"/>
              </w:numPr>
              <w:tabs>
                <w:tab w:val="clear" w:pos="1117"/>
              </w:tabs>
              <w:ind w:left="0" w:firstLine="0"/>
              <w:rPr>
                <w:szCs w:val="22"/>
                <w:lang w:val="fr-FR"/>
              </w:rPr>
            </w:pPr>
            <w:r w:rsidRPr="00975B5B">
              <w:rPr>
                <w:szCs w:val="22"/>
                <w:lang w:val="fr-FR"/>
              </w:rPr>
              <w:t>Uruguay</w:t>
            </w:r>
            <w:r>
              <w:rPr>
                <w:szCs w:val="22"/>
                <w:lang w:val="fr-FR"/>
              </w:rPr>
              <w:t> :</w:t>
            </w:r>
            <w:r w:rsidRPr="00975B5B">
              <w:rPr>
                <w:szCs w:val="22"/>
                <w:lang w:val="fr-FR"/>
              </w:rPr>
              <w:t xml:space="preserve"> étude sur la propriété intellectuelle dans le secteur forestier et étude sur la délivrance des brevets et la structure du marché dans le secteur pharmaceutique, ainsi qu</w:t>
            </w:r>
            <w:r>
              <w:rPr>
                <w:szCs w:val="22"/>
                <w:lang w:val="fr-FR"/>
              </w:rPr>
              <w:t>’</w:t>
            </w:r>
            <w:r w:rsidRPr="00975B5B">
              <w:rPr>
                <w:szCs w:val="22"/>
                <w:lang w:val="fr-FR"/>
              </w:rPr>
              <w:t xml:space="preserve">une </w:t>
            </w:r>
            <w:proofErr w:type="spellStart"/>
            <w:r w:rsidRPr="00975B5B">
              <w:rPr>
                <w:szCs w:val="22"/>
                <w:lang w:val="fr-FR"/>
              </w:rPr>
              <w:t>microbase</w:t>
            </w:r>
            <w:proofErr w:type="spellEnd"/>
            <w:r w:rsidRPr="00975B5B">
              <w:rPr>
                <w:szCs w:val="22"/>
                <w:lang w:val="fr-FR"/>
              </w:rPr>
              <w:t xml:space="preserve"> de données sur les produits pharmaceutiques et les dépôts les concernant en matière de propriété intellectuelle.</w:t>
            </w:r>
          </w:p>
          <w:p w:rsidR="00D860D3" w:rsidRPr="00975B5B" w:rsidRDefault="00D860D3" w:rsidP="00D860D3">
            <w:pPr>
              <w:numPr>
                <w:ilvl w:val="1"/>
                <w:numId w:val="17"/>
              </w:numPr>
              <w:tabs>
                <w:tab w:val="clear" w:pos="1117"/>
              </w:tabs>
              <w:ind w:left="0" w:firstLine="0"/>
              <w:rPr>
                <w:szCs w:val="22"/>
                <w:lang w:val="fr-FR"/>
              </w:rPr>
            </w:pPr>
            <w:r w:rsidRPr="00975B5B">
              <w:rPr>
                <w:szCs w:val="22"/>
                <w:lang w:val="fr-FR"/>
              </w:rPr>
              <w:t>Égypte</w:t>
            </w:r>
            <w:r>
              <w:rPr>
                <w:szCs w:val="22"/>
                <w:lang w:val="fr-FR"/>
              </w:rPr>
              <w:t> :</w:t>
            </w:r>
            <w:r w:rsidRPr="00975B5B">
              <w:rPr>
                <w:szCs w:val="22"/>
                <w:lang w:val="fr-FR"/>
              </w:rPr>
              <w:t xml:space="preserve"> étude en cours sur le rôle de la propriété intellectuelle dans l</w:t>
            </w:r>
            <w:r>
              <w:rPr>
                <w:szCs w:val="22"/>
                <w:lang w:val="fr-FR"/>
              </w:rPr>
              <w:t>’</w:t>
            </w:r>
            <w:r w:rsidRPr="00975B5B">
              <w:rPr>
                <w:szCs w:val="22"/>
                <w:lang w:val="fr-FR"/>
              </w:rPr>
              <w:t>industrie des techniques de l</w:t>
            </w:r>
            <w:r>
              <w:rPr>
                <w:szCs w:val="22"/>
                <w:lang w:val="fr-FR"/>
              </w:rPr>
              <w:t>’</w:t>
            </w:r>
            <w:r w:rsidRPr="00975B5B">
              <w:rPr>
                <w:szCs w:val="22"/>
                <w:lang w:val="fr-FR"/>
              </w:rPr>
              <w:t>information et des communications (TIC).</w:t>
            </w:r>
          </w:p>
          <w:p w:rsidR="00D860D3" w:rsidRPr="00975B5B" w:rsidRDefault="00D860D3" w:rsidP="00D860D3">
            <w:pPr>
              <w:numPr>
                <w:ilvl w:val="1"/>
                <w:numId w:val="17"/>
              </w:numPr>
              <w:tabs>
                <w:tab w:val="clear" w:pos="1117"/>
              </w:tabs>
              <w:ind w:left="0" w:firstLine="0"/>
              <w:rPr>
                <w:szCs w:val="22"/>
                <w:lang w:val="fr-FR"/>
              </w:rPr>
            </w:pPr>
            <w:r w:rsidRPr="00975B5B">
              <w:rPr>
                <w:szCs w:val="22"/>
                <w:lang w:val="fr-FR"/>
              </w:rPr>
              <w:t>Chine</w:t>
            </w:r>
            <w:r>
              <w:rPr>
                <w:szCs w:val="22"/>
                <w:lang w:val="fr-FR"/>
              </w:rPr>
              <w:t> :</w:t>
            </w:r>
            <w:r w:rsidRPr="00975B5B">
              <w:rPr>
                <w:szCs w:val="22"/>
                <w:lang w:val="fr-FR"/>
              </w:rPr>
              <w:t xml:space="preserve"> étude sur le comportement des déposants chinois lors de demandes de brevet déposées à l</w:t>
            </w:r>
            <w:r>
              <w:rPr>
                <w:szCs w:val="22"/>
                <w:lang w:val="fr-FR"/>
              </w:rPr>
              <w:t>’</w:t>
            </w:r>
            <w:r w:rsidRPr="00975B5B">
              <w:rPr>
                <w:szCs w:val="22"/>
                <w:lang w:val="fr-FR"/>
              </w:rPr>
              <w:t>étranger et sur les stratégies de délivrance de brevets des entreprises chinoises.</w:t>
            </w:r>
          </w:p>
          <w:p w:rsidR="00D860D3" w:rsidRPr="00975B5B" w:rsidRDefault="00D860D3" w:rsidP="00D860D3">
            <w:pPr>
              <w:numPr>
                <w:ilvl w:val="1"/>
                <w:numId w:val="17"/>
              </w:numPr>
              <w:tabs>
                <w:tab w:val="clear" w:pos="1117"/>
              </w:tabs>
              <w:autoSpaceDE w:val="0"/>
              <w:autoSpaceDN w:val="0"/>
              <w:adjustRightInd w:val="0"/>
              <w:ind w:left="0" w:firstLine="0"/>
              <w:rPr>
                <w:bCs/>
                <w:iCs/>
                <w:szCs w:val="22"/>
                <w:lang w:val="fr-FR" w:bidi="th-TH"/>
              </w:rPr>
            </w:pPr>
            <w:r w:rsidRPr="00975B5B">
              <w:rPr>
                <w:bCs/>
                <w:iCs/>
                <w:szCs w:val="22"/>
                <w:lang w:val="fr-FR" w:bidi="th-TH"/>
              </w:rPr>
              <w:t>Thaïlande</w:t>
            </w:r>
            <w:r>
              <w:rPr>
                <w:bCs/>
                <w:iCs/>
                <w:szCs w:val="22"/>
                <w:lang w:val="fr-FR" w:bidi="th-TH"/>
              </w:rPr>
              <w:t> :</w:t>
            </w:r>
            <w:r w:rsidRPr="00975B5B">
              <w:rPr>
                <w:bCs/>
                <w:iCs/>
                <w:szCs w:val="22"/>
                <w:lang w:val="fr-FR" w:bidi="th-TH"/>
              </w:rPr>
              <w:t xml:space="preserve"> Base de données sur les enregistrements des modèles d</w:t>
            </w:r>
            <w:r>
              <w:rPr>
                <w:bCs/>
                <w:iCs/>
                <w:szCs w:val="22"/>
                <w:lang w:val="fr-FR" w:bidi="th-TH"/>
              </w:rPr>
              <w:t>’</w:t>
            </w:r>
            <w:r w:rsidRPr="00975B5B">
              <w:rPr>
                <w:bCs/>
                <w:iCs/>
                <w:szCs w:val="22"/>
                <w:lang w:val="fr-FR" w:bidi="th-TH"/>
              </w:rPr>
              <w:t xml:space="preserve">utilité en </w:t>
            </w:r>
            <w:proofErr w:type="gramStart"/>
            <w:r w:rsidRPr="00975B5B">
              <w:rPr>
                <w:bCs/>
                <w:iCs/>
                <w:szCs w:val="22"/>
                <w:lang w:val="fr-FR" w:bidi="th-TH"/>
              </w:rPr>
              <w:t>Thaïlande;  étude</w:t>
            </w:r>
            <w:proofErr w:type="gramEnd"/>
            <w:r w:rsidRPr="00975B5B">
              <w:rPr>
                <w:bCs/>
                <w:iCs/>
                <w:szCs w:val="22"/>
                <w:lang w:val="fr-FR" w:bidi="th-TH"/>
              </w:rPr>
              <w:t xml:space="preserve"> sur l</w:t>
            </w:r>
            <w:r>
              <w:rPr>
                <w:bCs/>
                <w:iCs/>
                <w:szCs w:val="22"/>
                <w:lang w:val="fr-FR" w:bidi="th-TH"/>
              </w:rPr>
              <w:t>’</w:t>
            </w:r>
            <w:r w:rsidRPr="00975B5B">
              <w:rPr>
                <w:bCs/>
                <w:iCs/>
                <w:szCs w:val="22"/>
                <w:lang w:val="fr-FR" w:bidi="th-TH"/>
              </w:rPr>
              <w:t>utilisation des modèles d</w:t>
            </w:r>
            <w:r>
              <w:rPr>
                <w:bCs/>
                <w:iCs/>
                <w:szCs w:val="22"/>
                <w:lang w:val="fr-FR" w:bidi="th-TH"/>
              </w:rPr>
              <w:t>’</w:t>
            </w:r>
            <w:r w:rsidRPr="00975B5B">
              <w:rPr>
                <w:bCs/>
                <w:iCs/>
                <w:szCs w:val="22"/>
                <w:lang w:val="fr-FR" w:bidi="th-TH"/>
              </w:rPr>
              <w:t>utilité en Thaïlande;  étude sur la relation entre l</w:t>
            </w:r>
            <w:r>
              <w:rPr>
                <w:bCs/>
                <w:iCs/>
                <w:szCs w:val="22"/>
                <w:lang w:val="fr-FR" w:bidi="th-TH"/>
              </w:rPr>
              <w:t>’</w:t>
            </w:r>
            <w:r w:rsidRPr="00975B5B">
              <w:rPr>
                <w:bCs/>
                <w:iCs/>
                <w:szCs w:val="22"/>
                <w:lang w:val="fr-FR" w:bidi="th-TH"/>
              </w:rPr>
              <w:t>utilisation des modèles d</w:t>
            </w:r>
            <w:r>
              <w:rPr>
                <w:bCs/>
                <w:iCs/>
                <w:szCs w:val="22"/>
                <w:lang w:val="fr-FR" w:bidi="th-TH"/>
              </w:rPr>
              <w:t>’</w:t>
            </w:r>
            <w:r w:rsidRPr="00975B5B">
              <w:rPr>
                <w:bCs/>
                <w:iCs/>
                <w:szCs w:val="22"/>
                <w:lang w:val="fr-FR" w:bidi="th-TH"/>
              </w:rPr>
              <w:t>utilité et la performance des entreprises thaïlandaises.</w:t>
            </w:r>
          </w:p>
          <w:p w:rsidR="00D860D3" w:rsidRPr="00975B5B" w:rsidRDefault="00D860D3" w:rsidP="00D05A49">
            <w:pPr>
              <w:rPr>
                <w:szCs w:val="22"/>
                <w:lang w:val="fr-FR"/>
              </w:rPr>
            </w:pPr>
            <w:r w:rsidRPr="00975B5B">
              <w:rPr>
                <w:szCs w:val="22"/>
                <w:lang w:val="fr-FR"/>
              </w:rPr>
              <w:t>En outre, des ateliers ont été organisés dans tous les pays et une réunion d</w:t>
            </w:r>
            <w:r>
              <w:rPr>
                <w:szCs w:val="22"/>
                <w:lang w:val="fr-FR"/>
              </w:rPr>
              <w:t>’</w:t>
            </w:r>
            <w:r w:rsidRPr="00975B5B">
              <w:rPr>
                <w:szCs w:val="22"/>
                <w:lang w:val="fr-FR"/>
              </w:rPr>
              <w:t>experts sur la propriété intellectuelle et le développement socioéconomique s</w:t>
            </w:r>
            <w:r>
              <w:rPr>
                <w:szCs w:val="22"/>
                <w:lang w:val="fr-FR"/>
              </w:rPr>
              <w:t>’</w:t>
            </w:r>
            <w:r w:rsidRPr="00975B5B">
              <w:rPr>
                <w:szCs w:val="22"/>
                <w:lang w:val="fr-FR"/>
              </w:rPr>
              <w:t>est tenue en décembre 2013.</w:t>
            </w:r>
          </w:p>
        </w:tc>
        <w:tc>
          <w:tcPr>
            <w:tcW w:w="1596" w:type="pct"/>
            <w:shd w:val="clear" w:color="auto" w:fill="auto"/>
          </w:tcPr>
          <w:p w:rsidR="00D860D3" w:rsidRPr="00975B5B" w:rsidRDefault="00D860D3" w:rsidP="00D05A49">
            <w:pPr>
              <w:rPr>
                <w:szCs w:val="22"/>
                <w:lang w:val="fr-FR"/>
              </w:rPr>
            </w:pPr>
            <w:r w:rsidRPr="00975B5B">
              <w:rPr>
                <w:szCs w:val="22"/>
                <w:lang w:val="fr-FR"/>
              </w:rPr>
              <w:t>i)</w:t>
            </w:r>
            <w:r w:rsidRPr="00975B5B">
              <w:rPr>
                <w:szCs w:val="22"/>
                <w:lang w:val="fr-FR"/>
              </w:rPr>
              <w:tab/>
              <w:t>Établir un projet de suivi visant à étendre les résultats obtenus et à en faire la synthèse conformément aux propositions figurant dans le rapport d</w:t>
            </w:r>
            <w:r>
              <w:rPr>
                <w:szCs w:val="22"/>
                <w:lang w:val="fr-FR"/>
              </w:rPr>
              <w:t>’</w:t>
            </w:r>
            <w:r w:rsidRPr="00975B5B">
              <w:rPr>
                <w:szCs w:val="22"/>
                <w:lang w:val="fr-FR"/>
              </w:rPr>
              <w:t>évaluation (</w:t>
            </w:r>
            <w:hyperlink r:id="rId75" w:history="1">
              <w:r w:rsidRPr="00975B5B">
                <w:rPr>
                  <w:rStyle w:val="Hyperlink"/>
                  <w:color w:val="auto"/>
                  <w:lang w:val="fr-FR"/>
                </w:rPr>
                <w:t>CDIP/14/3</w:t>
              </w:r>
            </w:hyperlink>
            <w:r w:rsidRPr="00975B5B">
              <w:rPr>
                <w:szCs w:val="22"/>
                <w:lang w:val="fr-FR"/>
              </w:rPr>
              <w:t>) au titre de la recommandation n° 1.</w:t>
            </w:r>
          </w:p>
          <w:p w:rsidR="00D860D3" w:rsidRPr="00975B5B" w:rsidRDefault="00D860D3" w:rsidP="00D05A49">
            <w:pPr>
              <w:rPr>
                <w:szCs w:val="22"/>
                <w:lang w:val="fr-FR"/>
              </w:rPr>
            </w:pPr>
          </w:p>
          <w:p w:rsidR="00D860D3" w:rsidRPr="00975B5B" w:rsidRDefault="00D860D3" w:rsidP="00D05A49">
            <w:pPr>
              <w:rPr>
                <w:bCs/>
                <w:szCs w:val="22"/>
                <w:lang w:val="fr-FR"/>
              </w:rPr>
            </w:pPr>
            <w:r w:rsidRPr="00975B5B">
              <w:rPr>
                <w:bCs/>
                <w:szCs w:val="22"/>
                <w:lang w:val="fr-FR"/>
              </w:rPr>
              <w:t>ii)</w:t>
            </w:r>
            <w:r w:rsidRPr="00975B5B">
              <w:rPr>
                <w:bCs/>
                <w:szCs w:val="22"/>
                <w:lang w:val="fr-FR"/>
              </w:rPr>
              <w:tab/>
              <w:t>Approuver un projet de suivi pour permettre aux États membres d</w:t>
            </w:r>
            <w:r>
              <w:rPr>
                <w:bCs/>
                <w:szCs w:val="22"/>
                <w:lang w:val="fr-FR"/>
              </w:rPr>
              <w:t>’</w:t>
            </w:r>
            <w:r w:rsidRPr="00975B5B">
              <w:rPr>
                <w:bCs/>
                <w:szCs w:val="22"/>
                <w:lang w:val="fr-FR"/>
              </w:rPr>
              <w:t>établir des données statistiques en matière de propriété intellectuelle qui soient utiles aux décideurs, conformément à ce qui est indiqué dans la recommandation n° 1 du rapport d</w:t>
            </w:r>
            <w:r>
              <w:rPr>
                <w:bCs/>
                <w:szCs w:val="22"/>
                <w:lang w:val="fr-FR"/>
              </w:rPr>
              <w:t>’</w:t>
            </w:r>
            <w:r w:rsidRPr="00975B5B">
              <w:rPr>
                <w:bCs/>
                <w:szCs w:val="22"/>
                <w:lang w:val="fr-FR"/>
              </w:rPr>
              <w:t>évaluation.</w:t>
            </w:r>
          </w:p>
          <w:p w:rsidR="00D860D3" w:rsidRPr="00975B5B" w:rsidRDefault="00D860D3" w:rsidP="00D05A49">
            <w:pPr>
              <w:rPr>
                <w:bCs/>
                <w:szCs w:val="22"/>
                <w:lang w:val="fr-FR"/>
              </w:rPr>
            </w:pPr>
          </w:p>
          <w:p w:rsidR="00D860D3" w:rsidRPr="00975B5B" w:rsidRDefault="00D860D3" w:rsidP="00D05A49">
            <w:pPr>
              <w:rPr>
                <w:szCs w:val="22"/>
                <w:lang w:val="fr-FR"/>
              </w:rPr>
            </w:pPr>
            <w:r w:rsidRPr="00975B5B">
              <w:rPr>
                <w:szCs w:val="22"/>
                <w:lang w:val="fr-FR"/>
              </w:rPr>
              <w:t>iii)</w:t>
            </w:r>
            <w:r w:rsidRPr="00975B5B">
              <w:rPr>
                <w:szCs w:val="22"/>
                <w:lang w:val="fr-FR"/>
              </w:rPr>
              <w:tab/>
              <w:t>Renforcer l</w:t>
            </w:r>
            <w:r>
              <w:rPr>
                <w:szCs w:val="22"/>
                <w:lang w:val="fr-FR"/>
              </w:rPr>
              <w:t>’</w:t>
            </w:r>
            <w:r w:rsidRPr="00975B5B">
              <w:rPr>
                <w:szCs w:val="22"/>
                <w:lang w:val="fr-FR"/>
              </w:rPr>
              <w:t>application des outils de planification et de suivi</w:t>
            </w:r>
            <w:r>
              <w:rPr>
                <w:szCs w:val="22"/>
                <w:lang w:val="fr-FR"/>
              </w:rPr>
              <w:t> :</w:t>
            </w:r>
            <w:r w:rsidRPr="00975B5B">
              <w:rPr>
                <w:szCs w:val="22"/>
                <w:lang w:val="fr-FR"/>
              </w:rPr>
              <w:t xml:space="preserve"> il conviendrait de renforcer le contrôle de la qualité des projets au stade d</w:t>
            </w:r>
            <w:r>
              <w:rPr>
                <w:szCs w:val="22"/>
                <w:lang w:val="fr-FR"/>
              </w:rPr>
              <w:t>’</w:t>
            </w:r>
            <w:r w:rsidRPr="00975B5B">
              <w:rPr>
                <w:szCs w:val="22"/>
                <w:lang w:val="fr-FR"/>
              </w:rPr>
              <w:t>élaboration et de mettre en place le cadre logique comme base pour la gestion du cycle de projet.</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iv)</w:t>
            </w:r>
            <w:r w:rsidRPr="00975B5B">
              <w:rPr>
                <w:szCs w:val="22"/>
                <w:lang w:val="fr-FR"/>
              </w:rPr>
              <w:tab/>
              <w:t>Les offices de propriété intellectuelle des États membres devraient veiller en particulier à poursuivre la formation de nouveaux spécialistes pour pérenniser et transmettre les connaissances acquises;  et les procédés utilisés pour la création d</w:t>
            </w:r>
            <w:r>
              <w:rPr>
                <w:szCs w:val="22"/>
                <w:lang w:val="fr-FR"/>
              </w:rPr>
              <w:t>’</w:t>
            </w:r>
            <w:r w:rsidRPr="00975B5B">
              <w:rPr>
                <w:szCs w:val="22"/>
                <w:lang w:val="fr-FR"/>
              </w:rPr>
              <w:t>ensembles de données devraient être clairement consignés et faire l</w:t>
            </w:r>
            <w:r>
              <w:rPr>
                <w:szCs w:val="22"/>
                <w:lang w:val="fr-FR"/>
              </w:rPr>
              <w:t>’</w:t>
            </w:r>
            <w:r w:rsidRPr="00975B5B">
              <w:rPr>
                <w:szCs w:val="22"/>
                <w:lang w:val="fr-FR"/>
              </w:rPr>
              <w:t>objet d</w:t>
            </w:r>
            <w:r>
              <w:rPr>
                <w:szCs w:val="22"/>
                <w:lang w:val="fr-FR"/>
              </w:rPr>
              <w:t>’</w:t>
            </w:r>
            <w:r w:rsidRPr="00975B5B">
              <w:rPr>
                <w:szCs w:val="22"/>
                <w:lang w:val="fr-FR"/>
              </w:rPr>
              <w:t>une mise à jour régulière.</w:t>
            </w:r>
          </w:p>
        </w:tc>
      </w:tr>
    </w:tbl>
    <w:p w:rsidR="00D860D3" w:rsidRPr="00975B5B" w:rsidRDefault="00D860D3" w:rsidP="00D05A49">
      <w:pPr>
        <w:rPr>
          <w:szCs w:val="22"/>
          <w:lang w:val="fr-FR"/>
        </w:rPr>
      </w:pPr>
    </w:p>
    <w:p w:rsidR="00D860D3" w:rsidRPr="00975B5B" w:rsidRDefault="00D860D3" w:rsidP="00D05A49">
      <w:pPr>
        <w:rPr>
          <w:szCs w:val="22"/>
          <w:lang w:val="fr-FR"/>
        </w:rPr>
      </w:pPr>
    </w:p>
    <w:p w:rsidR="00D860D3" w:rsidRPr="00975B5B" w:rsidRDefault="00D860D3" w:rsidP="00D05A49">
      <w:pPr>
        <w:rPr>
          <w:lang w:val="fr-FR"/>
        </w:rPr>
      </w:pPr>
      <w:r w:rsidRPr="00975B5B">
        <w:rPr>
          <w:lang w:val="fr-FR"/>
        </w:rPr>
        <w:br w:type="page"/>
      </w:r>
    </w:p>
    <w:p w:rsidR="00D860D3" w:rsidRPr="00975B5B" w:rsidRDefault="00D860D3" w:rsidP="00D05A49">
      <w:pPr>
        <w:rPr>
          <w:lang w:val="fr-FR"/>
        </w:rPr>
      </w:pPr>
      <w:r w:rsidRPr="00975B5B">
        <w:rPr>
          <w:lang w:val="fr-FR"/>
        </w:rPr>
        <w:t>xx)</w:t>
      </w:r>
      <w:r w:rsidRPr="00975B5B">
        <w:rPr>
          <w:lang w:val="fr-FR"/>
        </w:rPr>
        <w:tab/>
        <w:t>Brevets et domaine public</w:t>
      </w:r>
    </w:p>
    <w:p w:rsidR="00D860D3" w:rsidRPr="00975B5B" w:rsidRDefault="00D860D3" w:rsidP="00D05A49">
      <w:pPr>
        <w:rPr>
          <w:szCs w:val="22"/>
          <w:lang w:val="fr-FR"/>
        </w:rPr>
      </w:pPr>
      <w:r w:rsidRPr="00975B5B">
        <w:rPr>
          <w:szCs w:val="22"/>
          <w:lang w:val="fr-FR"/>
        </w:rPr>
        <w:t>DA_16_20_02 – Recommandations n</w:t>
      </w:r>
      <w:r w:rsidRPr="00FF345B">
        <w:rPr>
          <w:szCs w:val="22"/>
          <w:vertAlign w:val="superscript"/>
          <w:lang w:val="fr-FR"/>
        </w:rPr>
        <w:t>os</w:t>
      </w:r>
      <w:r w:rsidRPr="00975B5B">
        <w:rPr>
          <w:szCs w:val="22"/>
          <w:lang w:val="fr-FR"/>
        </w:rPr>
        <w:t> 16, 20</w:t>
      </w:r>
    </w:p>
    <w:p w:rsidR="00D860D3" w:rsidRPr="00975B5B" w:rsidRDefault="00D860D3" w:rsidP="00D05A49">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352"/>
        <w:gridCol w:w="7352"/>
        <w:gridCol w:w="5140"/>
      </w:tblGrid>
      <w:tr w:rsidR="00D860D3" w:rsidRPr="00975B5B" w:rsidTr="00D05A49">
        <w:trPr>
          <w:tblHeader/>
        </w:trPr>
        <w:tc>
          <w:tcPr>
            <w:tcW w:w="1016"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bCs/>
                <w:szCs w:val="22"/>
                <w:lang w:val="fr-FR"/>
              </w:rPr>
            </w:pPr>
            <w:r w:rsidRPr="00975B5B">
              <w:rPr>
                <w:bCs/>
                <w:szCs w:val="22"/>
                <w:lang w:val="fr-FR"/>
              </w:rPr>
              <w:t>DESCRIPTION SUCCINCTE</w:t>
            </w:r>
          </w:p>
        </w:tc>
        <w:tc>
          <w:tcPr>
            <w:tcW w:w="2029"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lang w:val="fr-FR"/>
              </w:rPr>
            </w:pPr>
            <w:r w:rsidRPr="00975B5B">
              <w:rPr>
                <w:szCs w:val="22"/>
                <w:lang w:val="fr-FR"/>
              </w:rPr>
              <w:t>PRINCIPALES RÉALISATIONS ET RÉSULTATS</w:t>
            </w:r>
          </w:p>
        </w:tc>
        <w:tc>
          <w:tcPr>
            <w:tcW w:w="1955"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keepNext/>
              <w:rPr>
                <w:szCs w:val="22"/>
                <w:lang w:val="fr-FR"/>
              </w:rPr>
            </w:pPr>
            <w:r w:rsidRPr="00975B5B">
              <w:rPr>
                <w:szCs w:val="22"/>
                <w:lang w:val="fr-FR"/>
              </w:rPr>
              <w:t>PRINCIPALES RECOMMANDATIONS DES ÉVALUATEURS</w:t>
            </w:r>
          </w:p>
        </w:tc>
      </w:tr>
      <w:tr w:rsidR="00D860D3" w:rsidRPr="00975B5B" w:rsidTr="00D05A49">
        <w:tc>
          <w:tcPr>
            <w:tcW w:w="1016" w:type="pct"/>
            <w:shd w:val="clear" w:color="auto" w:fill="auto"/>
          </w:tcPr>
          <w:p w:rsidR="00D860D3" w:rsidRPr="00975B5B" w:rsidRDefault="00D860D3" w:rsidP="00D05A49">
            <w:pPr>
              <w:rPr>
                <w:szCs w:val="22"/>
                <w:lang w:val="fr-FR"/>
              </w:rPr>
            </w:pPr>
            <w:r w:rsidRPr="00975B5B">
              <w:rPr>
                <w:szCs w:val="22"/>
                <w:lang w:val="fr-FR"/>
              </w:rPr>
              <w:t>Ce projet prévoyait l</w:t>
            </w:r>
            <w:r>
              <w:rPr>
                <w:szCs w:val="22"/>
                <w:lang w:val="fr-FR"/>
              </w:rPr>
              <w:t>’</w:t>
            </w:r>
            <w:r w:rsidRPr="00975B5B">
              <w:rPr>
                <w:szCs w:val="22"/>
                <w:lang w:val="fr-FR"/>
              </w:rPr>
              <w:t>examen approfondi des éléments suivants</w:t>
            </w:r>
            <w:r>
              <w:rPr>
                <w:szCs w:val="22"/>
                <w:lang w:val="fr-FR"/>
              </w:rPr>
              <w:t> :</w:t>
            </w:r>
            <w:r w:rsidRPr="00975B5B">
              <w:rPr>
                <w:szCs w:val="22"/>
                <w:lang w:val="fr-FR"/>
              </w:rPr>
              <w:t xml:space="preserve"> i) le rôle important d</w:t>
            </w:r>
            <w:r>
              <w:rPr>
                <w:szCs w:val="22"/>
                <w:lang w:val="fr-FR"/>
              </w:rPr>
              <w:t>’</w:t>
            </w:r>
            <w:r w:rsidRPr="00975B5B">
              <w:rPr>
                <w:szCs w:val="22"/>
                <w:lang w:val="fr-FR"/>
              </w:rPr>
              <w:t>un domaine public riche et accessible;  et ii) l</w:t>
            </w:r>
            <w:r>
              <w:rPr>
                <w:szCs w:val="22"/>
                <w:lang w:val="fr-FR"/>
              </w:rPr>
              <w:t>’</w:t>
            </w:r>
            <w:r w:rsidRPr="00975B5B">
              <w:rPr>
                <w:szCs w:val="22"/>
                <w:lang w:val="fr-FR"/>
              </w:rPr>
              <w:t>incidence de certaines pratiques relevant du monde de l</w:t>
            </w:r>
            <w:r>
              <w:rPr>
                <w:szCs w:val="22"/>
                <w:lang w:val="fr-FR"/>
              </w:rPr>
              <w:t>’</w:t>
            </w:r>
            <w:r w:rsidRPr="00975B5B">
              <w:rPr>
                <w:szCs w:val="22"/>
                <w:lang w:val="fr-FR"/>
              </w:rPr>
              <w:t>entreprise en ce qui concerne les brevets et le domaine public.</w:t>
            </w:r>
          </w:p>
        </w:tc>
        <w:tc>
          <w:tcPr>
            <w:tcW w:w="2029" w:type="pct"/>
            <w:shd w:val="clear" w:color="auto" w:fill="auto"/>
          </w:tcPr>
          <w:p w:rsidR="00D860D3" w:rsidRPr="00975B5B" w:rsidRDefault="00D860D3" w:rsidP="00D05A49">
            <w:pPr>
              <w:rPr>
                <w:szCs w:val="22"/>
                <w:lang w:val="fr-FR"/>
              </w:rPr>
            </w:pPr>
            <w:r w:rsidRPr="00975B5B">
              <w:rPr>
                <w:szCs w:val="22"/>
                <w:lang w:val="fr-FR"/>
              </w:rPr>
              <w:t>L</w:t>
            </w:r>
            <w:r>
              <w:rPr>
                <w:szCs w:val="22"/>
                <w:lang w:val="fr-FR"/>
              </w:rPr>
              <w:t>’</w:t>
            </w:r>
            <w:r w:rsidRPr="00975B5B">
              <w:rPr>
                <w:szCs w:val="22"/>
                <w:lang w:val="fr-FR"/>
              </w:rPr>
              <w:t>étude sur les brevets et le domaine public (II) a été achevée avec succès et présentée au comité à sa douz</w:t>
            </w:r>
            <w:r>
              <w:rPr>
                <w:szCs w:val="22"/>
                <w:lang w:val="fr-FR"/>
              </w:rPr>
              <w:t>ième session</w:t>
            </w:r>
            <w:r w:rsidRPr="00975B5B">
              <w:rPr>
                <w:szCs w:val="22"/>
                <w:lang w:val="fr-FR"/>
              </w:rPr>
              <w:t xml:space="preserve"> (CDIP/12/INF/2 </w:t>
            </w:r>
            <w:proofErr w:type="spellStart"/>
            <w:r w:rsidRPr="00975B5B">
              <w:rPr>
                <w:szCs w:val="22"/>
                <w:lang w:val="fr-FR"/>
              </w:rPr>
              <w:t>Rev</w:t>
            </w:r>
            <w:proofErr w:type="spellEnd"/>
            <w:r w:rsidRPr="00975B5B">
              <w:rPr>
                <w:szCs w:val="22"/>
                <w:lang w:val="fr-FR"/>
              </w:rPr>
              <w:t>.).</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L</w:t>
            </w:r>
            <w:r>
              <w:rPr>
                <w:szCs w:val="22"/>
                <w:lang w:val="fr-FR"/>
              </w:rPr>
              <w:t>’</w:t>
            </w:r>
            <w:r w:rsidRPr="00975B5B">
              <w:rPr>
                <w:szCs w:val="22"/>
                <w:lang w:val="fr-FR"/>
              </w:rPr>
              <w:t>étude est disponible à l</w:t>
            </w:r>
            <w:r>
              <w:rPr>
                <w:szCs w:val="22"/>
                <w:lang w:val="fr-FR"/>
              </w:rPr>
              <w:t>’</w:t>
            </w:r>
            <w:r w:rsidRPr="00975B5B">
              <w:rPr>
                <w:szCs w:val="22"/>
                <w:lang w:val="fr-FR"/>
              </w:rPr>
              <w:t>adresse </w:t>
            </w:r>
            <w:hyperlink r:id="rId76" w:history="1">
              <w:r w:rsidRPr="00975B5B">
                <w:rPr>
                  <w:rStyle w:val="Hyperlink"/>
                  <w:color w:val="auto"/>
                  <w:lang w:val="fr-FR"/>
                </w:rPr>
                <w:t>http://www.wipo.int/meetings/fr/doc_details.jsp?doc_id=253106</w:t>
              </w:r>
            </w:hyperlink>
            <w:r w:rsidRPr="00975B5B">
              <w:rPr>
                <w:szCs w:val="22"/>
                <w:lang w:val="fr-FR"/>
              </w:rPr>
              <w:t>.</w:t>
            </w:r>
          </w:p>
        </w:tc>
        <w:tc>
          <w:tcPr>
            <w:tcW w:w="1955" w:type="pct"/>
            <w:shd w:val="clear" w:color="auto" w:fill="auto"/>
          </w:tcPr>
          <w:p w:rsidR="00D860D3" w:rsidRPr="00975B5B" w:rsidRDefault="00D860D3" w:rsidP="00D05A49">
            <w:pPr>
              <w:keepNext/>
              <w:rPr>
                <w:szCs w:val="22"/>
                <w:lang w:val="fr-FR"/>
              </w:rPr>
            </w:pPr>
            <w:r w:rsidRPr="00975B5B">
              <w:rPr>
                <w:szCs w:val="22"/>
                <w:lang w:val="fr-FR"/>
              </w:rPr>
              <w:t>Un rapport d</w:t>
            </w:r>
            <w:r>
              <w:rPr>
                <w:szCs w:val="22"/>
                <w:lang w:val="fr-FR"/>
              </w:rPr>
              <w:t>’</w:t>
            </w:r>
            <w:r w:rsidRPr="00975B5B">
              <w:rPr>
                <w:szCs w:val="22"/>
                <w:lang w:val="fr-FR"/>
              </w:rPr>
              <w:t>auto</w:t>
            </w:r>
            <w:r>
              <w:rPr>
                <w:szCs w:val="22"/>
                <w:lang w:val="fr-FR"/>
              </w:rPr>
              <w:noBreakHyphen/>
            </w:r>
            <w:r w:rsidRPr="00975B5B">
              <w:rPr>
                <w:szCs w:val="22"/>
                <w:lang w:val="fr-FR"/>
              </w:rPr>
              <w:t>évaluation a été réalisé sur le projet, dont les principales conclusions sont les suivantes</w:t>
            </w:r>
            <w:r>
              <w:rPr>
                <w:szCs w:val="22"/>
                <w:lang w:val="fr-FR"/>
              </w:rPr>
              <w:t> :</w:t>
            </w:r>
          </w:p>
          <w:p w:rsidR="00D860D3" w:rsidRPr="00975B5B" w:rsidRDefault="00D860D3" w:rsidP="00D05A49">
            <w:pPr>
              <w:keepNext/>
              <w:rPr>
                <w:szCs w:val="22"/>
                <w:lang w:val="fr-FR"/>
              </w:rPr>
            </w:pPr>
          </w:p>
          <w:p w:rsidR="00D860D3" w:rsidRPr="00975B5B" w:rsidRDefault="00D860D3" w:rsidP="00D05A49">
            <w:pPr>
              <w:keepNext/>
              <w:rPr>
                <w:szCs w:val="22"/>
                <w:lang w:val="fr-FR"/>
              </w:rPr>
            </w:pPr>
            <w:r w:rsidRPr="00975B5B">
              <w:rPr>
                <w:szCs w:val="22"/>
                <w:lang w:val="fr-FR"/>
              </w:rPr>
              <w:t>i)</w:t>
            </w:r>
            <w:r w:rsidRPr="00975B5B">
              <w:rPr>
                <w:szCs w:val="22"/>
                <w:lang w:val="fr-FR"/>
              </w:rPr>
              <w:tab/>
              <w:t>Les commentaires formulés pendant la réunion parallèle organisée en marge de la douz</w:t>
            </w:r>
            <w:r>
              <w:rPr>
                <w:szCs w:val="22"/>
                <w:lang w:val="fr-FR"/>
              </w:rPr>
              <w:t>ième session</w:t>
            </w:r>
            <w:r w:rsidRPr="00975B5B">
              <w:rPr>
                <w:szCs w:val="22"/>
                <w:lang w:val="fr-FR"/>
              </w:rPr>
              <w:t xml:space="preserve"> du CDIP ainsi que pendant le débat en plénière ont été généralement positifs.</w:t>
            </w:r>
          </w:p>
          <w:p w:rsidR="00D860D3" w:rsidRPr="00975B5B" w:rsidRDefault="00D860D3" w:rsidP="00D05A49">
            <w:pPr>
              <w:keepNext/>
              <w:rPr>
                <w:szCs w:val="22"/>
                <w:lang w:val="fr-FR"/>
              </w:rPr>
            </w:pPr>
          </w:p>
          <w:p w:rsidR="00D860D3" w:rsidRPr="00975B5B" w:rsidRDefault="00D860D3" w:rsidP="00D05A49">
            <w:pPr>
              <w:keepNext/>
              <w:rPr>
                <w:szCs w:val="22"/>
                <w:lang w:val="fr-FR"/>
              </w:rPr>
            </w:pPr>
            <w:r w:rsidRPr="00975B5B">
              <w:rPr>
                <w:szCs w:val="22"/>
                <w:lang w:val="fr-FR"/>
              </w:rPr>
              <w:t>ii)</w:t>
            </w:r>
            <w:r w:rsidRPr="00975B5B">
              <w:rPr>
                <w:szCs w:val="22"/>
                <w:lang w:val="fr-FR"/>
              </w:rPr>
              <w:tab/>
              <w:t>Un État membre, en particulier, a reconnu le bien</w:t>
            </w:r>
            <w:r>
              <w:rPr>
                <w:szCs w:val="22"/>
                <w:lang w:val="fr-FR"/>
              </w:rPr>
              <w:noBreakHyphen/>
            </w:r>
            <w:r w:rsidRPr="00975B5B">
              <w:rPr>
                <w:szCs w:val="22"/>
                <w:lang w:val="fr-FR"/>
              </w:rPr>
              <w:t>fondé de la conclusion de l</w:t>
            </w:r>
            <w:r>
              <w:rPr>
                <w:szCs w:val="22"/>
                <w:lang w:val="fr-FR"/>
              </w:rPr>
              <w:t>’</w:t>
            </w:r>
            <w:r w:rsidRPr="00975B5B">
              <w:rPr>
                <w:szCs w:val="22"/>
                <w:lang w:val="fr-FR"/>
              </w:rPr>
              <w:t>étude, qui souligne la complexité et les différents aspects nuancés de la relation générale entre les brevets, l</w:t>
            </w:r>
            <w:r>
              <w:rPr>
                <w:szCs w:val="22"/>
                <w:lang w:val="fr-FR"/>
              </w:rPr>
              <w:t>’</w:t>
            </w:r>
            <w:r w:rsidRPr="00975B5B">
              <w:rPr>
                <w:szCs w:val="22"/>
                <w:lang w:val="fr-FR"/>
              </w:rPr>
              <w:t>innovation et un domaine public riche et en accès libre, et a jugé que l</w:t>
            </w:r>
            <w:r>
              <w:rPr>
                <w:szCs w:val="22"/>
                <w:lang w:val="fr-FR"/>
              </w:rPr>
              <w:t>’</w:t>
            </w:r>
            <w:r w:rsidRPr="00975B5B">
              <w:rPr>
                <w:szCs w:val="22"/>
                <w:lang w:val="fr-FR"/>
              </w:rPr>
              <w:t>étude contribuait à la compréhension des modalités selon lesquelles les différents acteurs et facteurs agissaient sur le domaine public.</w:t>
            </w:r>
          </w:p>
        </w:tc>
      </w:tr>
    </w:tbl>
    <w:p w:rsidR="00D860D3" w:rsidRPr="00975B5B" w:rsidRDefault="00D860D3" w:rsidP="00D05A49">
      <w:pPr>
        <w:rPr>
          <w:szCs w:val="22"/>
          <w:lang w:val="fr-FR"/>
        </w:rPr>
      </w:pPr>
    </w:p>
    <w:p w:rsidR="00D860D3" w:rsidRPr="00975B5B" w:rsidRDefault="00D860D3" w:rsidP="00D05A49">
      <w:pPr>
        <w:rPr>
          <w:lang w:val="fr-FR"/>
        </w:rPr>
      </w:pPr>
      <w:r w:rsidRPr="00975B5B">
        <w:rPr>
          <w:lang w:val="fr-FR"/>
        </w:rPr>
        <w:br w:type="page"/>
      </w:r>
    </w:p>
    <w:p w:rsidR="00D860D3" w:rsidRPr="00975B5B" w:rsidRDefault="00D860D3" w:rsidP="00D05A49">
      <w:pPr>
        <w:rPr>
          <w:lang w:val="fr-FR"/>
        </w:rPr>
      </w:pPr>
      <w:r w:rsidRPr="00975B5B">
        <w:rPr>
          <w:lang w:val="fr-FR"/>
        </w:rPr>
        <w:t>xxi)</w:t>
      </w:r>
      <w:r w:rsidRPr="00975B5B">
        <w:rPr>
          <w:lang w:val="fr-FR"/>
        </w:rPr>
        <w:tab/>
        <w:t>Propriété intellectuelle et fuite des cerveaux</w:t>
      </w:r>
    </w:p>
    <w:p w:rsidR="00D860D3" w:rsidRPr="00975B5B" w:rsidRDefault="00D860D3" w:rsidP="00D05A49">
      <w:pPr>
        <w:rPr>
          <w:szCs w:val="22"/>
          <w:lang w:val="fr-FR"/>
        </w:rPr>
      </w:pPr>
      <w:r w:rsidRPr="00975B5B">
        <w:rPr>
          <w:szCs w:val="22"/>
          <w:lang w:val="fr-FR"/>
        </w:rPr>
        <w:t>DA_39_40_01 – Recommandations n</w:t>
      </w:r>
      <w:r w:rsidRPr="00FF345B">
        <w:rPr>
          <w:szCs w:val="22"/>
          <w:vertAlign w:val="superscript"/>
          <w:lang w:val="fr-FR"/>
        </w:rPr>
        <w:t>os</w:t>
      </w:r>
      <w:r w:rsidRPr="00975B5B">
        <w:rPr>
          <w:szCs w:val="22"/>
          <w:lang w:val="fr-FR"/>
        </w:rPr>
        <w:t> 39, 40</w:t>
      </w:r>
    </w:p>
    <w:p w:rsidR="00D860D3" w:rsidRPr="00975B5B" w:rsidRDefault="00D860D3" w:rsidP="00D05A49">
      <w:pPr>
        <w:keepNext/>
        <w:keepLines/>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532"/>
        <w:gridCol w:w="4421"/>
        <w:gridCol w:w="6891"/>
      </w:tblGrid>
      <w:tr w:rsidR="00D860D3" w:rsidRPr="00975B5B" w:rsidTr="00D05A49">
        <w:trPr>
          <w:tblHeader/>
        </w:trPr>
        <w:tc>
          <w:tcPr>
            <w:tcW w:w="1190"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lang w:val="fr-FR"/>
              </w:rPr>
            </w:pPr>
            <w:r w:rsidRPr="00975B5B">
              <w:rPr>
                <w:szCs w:val="22"/>
                <w:lang w:val="fr-FR"/>
              </w:rPr>
              <w:t>DESCRIPTION SUCCINCTE</w:t>
            </w:r>
          </w:p>
        </w:tc>
        <w:tc>
          <w:tcPr>
            <w:tcW w:w="1489"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lang w:val="fr-FR"/>
              </w:rPr>
            </w:pPr>
            <w:r w:rsidRPr="00975B5B">
              <w:rPr>
                <w:szCs w:val="22"/>
                <w:lang w:val="fr-FR"/>
              </w:rPr>
              <w:t>PRINCIPALES RÉALISATIONS ET RÉSULTATS</w:t>
            </w:r>
          </w:p>
        </w:tc>
        <w:tc>
          <w:tcPr>
            <w:tcW w:w="2321"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lang w:val="fr-FR"/>
              </w:rPr>
            </w:pPr>
            <w:r w:rsidRPr="00975B5B">
              <w:rPr>
                <w:szCs w:val="22"/>
                <w:lang w:val="fr-FR"/>
              </w:rPr>
              <w:t>PRINCIPALES RECOMMANDATIONS DES ÉVALUATEURS</w:t>
            </w:r>
          </w:p>
        </w:tc>
      </w:tr>
      <w:tr w:rsidR="00D860D3" w:rsidRPr="00975B5B" w:rsidTr="00D05A49">
        <w:tc>
          <w:tcPr>
            <w:tcW w:w="1190" w:type="pct"/>
            <w:shd w:val="clear" w:color="auto" w:fill="auto"/>
          </w:tcPr>
          <w:p w:rsidR="00D860D3" w:rsidRPr="00975B5B" w:rsidRDefault="00D860D3" w:rsidP="00D05A49">
            <w:pPr>
              <w:rPr>
                <w:szCs w:val="22"/>
                <w:lang w:val="fr-FR"/>
              </w:rPr>
            </w:pPr>
            <w:r w:rsidRPr="00975B5B">
              <w:rPr>
                <w:szCs w:val="22"/>
                <w:lang w:val="fr-FR"/>
              </w:rPr>
              <w:t>La mobilité des personnes hautement qualifiées et leur migration des pays en développement vers les pays développés – que l</w:t>
            </w:r>
            <w:r>
              <w:rPr>
                <w:szCs w:val="22"/>
                <w:lang w:val="fr-FR"/>
              </w:rPr>
              <w:t>’</w:t>
            </w:r>
            <w:r w:rsidRPr="00975B5B">
              <w:rPr>
                <w:szCs w:val="22"/>
                <w:lang w:val="fr-FR"/>
              </w:rPr>
              <w:t>on appelle “fuite des cerveaux” – sont un enjeu essentiel dans le domaine du développement</w:t>
            </w:r>
            <w:r>
              <w:rPr>
                <w:szCs w:val="22"/>
                <w:lang w:val="fr-FR"/>
              </w:rPr>
              <w:t xml:space="preserve">.  </w:t>
            </w:r>
            <w:r w:rsidRPr="00975B5B">
              <w:rPr>
                <w:szCs w:val="22"/>
                <w:lang w:val="fr-FR"/>
              </w:rPr>
              <w:t>Cela est particulièrement vrai pour certaines économies africaines, dont les taux de migration des personnes hautement qualifiées sont parmi les plus élevés du monde</w:t>
            </w:r>
            <w:r>
              <w:rPr>
                <w:szCs w:val="22"/>
                <w:lang w:val="fr-FR"/>
              </w:rPr>
              <w:t xml:space="preserve">.  </w:t>
            </w:r>
            <w:r w:rsidRPr="00975B5B">
              <w:rPr>
                <w:szCs w:val="22"/>
                <w:lang w:val="fr-FR"/>
              </w:rPr>
              <w:t>Le présent projet vise à mieux faire comprendre ce phénomène grâce à la création d</w:t>
            </w:r>
            <w:r>
              <w:rPr>
                <w:szCs w:val="22"/>
                <w:lang w:val="fr-FR"/>
              </w:rPr>
              <w:t>’</w:t>
            </w:r>
            <w:r w:rsidRPr="00975B5B">
              <w:rPr>
                <w:szCs w:val="22"/>
                <w:lang w:val="fr-FR"/>
              </w:rPr>
              <w:t>une base de données exhaustive sur les diasporas de travailleurs du savoir dans le monde, qui reposerait sur les informations relatives aux inventeurs figurant dans les documents de brevet</w:t>
            </w:r>
            <w:r>
              <w:rPr>
                <w:szCs w:val="22"/>
                <w:lang w:val="fr-FR"/>
              </w:rPr>
              <w:t xml:space="preserve">.  </w:t>
            </w:r>
            <w:r w:rsidRPr="00975B5B">
              <w:rPr>
                <w:szCs w:val="22"/>
                <w:lang w:val="fr-FR"/>
              </w:rPr>
              <w:t>Le projet porte également sur le lien entre la protection de la propriété intellectuelle et la migration des travailleurs du savoir.</w:t>
            </w:r>
          </w:p>
        </w:tc>
        <w:tc>
          <w:tcPr>
            <w:tcW w:w="1489" w:type="pct"/>
            <w:shd w:val="clear" w:color="auto" w:fill="auto"/>
          </w:tcPr>
          <w:p w:rsidR="00D860D3" w:rsidRPr="00975B5B" w:rsidRDefault="00D860D3" w:rsidP="00D05A49">
            <w:pPr>
              <w:rPr>
                <w:szCs w:val="22"/>
                <w:lang w:val="fr-FR"/>
              </w:rPr>
            </w:pPr>
            <w:r w:rsidRPr="00975B5B">
              <w:rPr>
                <w:szCs w:val="22"/>
                <w:lang w:val="fr-FR"/>
              </w:rPr>
              <w:t>Une étude sur la propriété intellectuelle et la fuite des cerveaux – cartographie a été présentée à la douz</w:t>
            </w:r>
            <w:r>
              <w:rPr>
                <w:szCs w:val="22"/>
                <w:lang w:val="fr-FR"/>
              </w:rPr>
              <w:t>ième session</w:t>
            </w:r>
            <w:r w:rsidRPr="00975B5B">
              <w:rPr>
                <w:szCs w:val="22"/>
                <w:lang w:val="fr-FR"/>
              </w:rPr>
              <w:t xml:space="preserve"> du comité (document</w:t>
            </w:r>
            <w:r>
              <w:rPr>
                <w:szCs w:val="22"/>
                <w:lang w:val="fr-FR"/>
              </w:rPr>
              <w:t xml:space="preserve"> </w:t>
            </w:r>
            <w:r w:rsidRPr="00975B5B">
              <w:rPr>
                <w:szCs w:val="22"/>
                <w:lang w:val="fr-FR"/>
              </w:rPr>
              <w:t>CDIP/12/INF/4).</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Un atelier d</w:t>
            </w:r>
            <w:r>
              <w:rPr>
                <w:szCs w:val="22"/>
                <w:lang w:val="fr-FR"/>
              </w:rPr>
              <w:t>’</w:t>
            </w:r>
            <w:r w:rsidRPr="00975B5B">
              <w:rPr>
                <w:szCs w:val="22"/>
                <w:lang w:val="fr-FR"/>
              </w:rPr>
              <w:t>experts sur la propriété intellectuelle, la mobilité internationale des travailleurs hautement qualifiés et la fuite des cerveaux a été organisé en avril 2013.  Un résumé des travaux de cet atelier a été présenté à la douz</w:t>
            </w:r>
            <w:r>
              <w:rPr>
                <w:szCs w:val="22"/>
                <w:lang w:val="fr-FR"/>
              </w:rPr>
              <w:t>ième session</w:t>
            </w:r>
            <w:r w:rsidRPr="00975B5B">
              <w:rPr>
                <w:szCs w:val="22"/>
                <w:lang w:val="fr-FR"/>
              </w:rPr>
              <w:t xml:space="preserve"> du comité (document</w:t>
            </w:r>
            <w:r>
              <w:rPr>
                <w:szCs w:val="22"/>
                <w:lang w:val="fr-FR"/>
              </w:rPr>
              <w:t xml:space="preserve"> </w:t>
            </w:r>
            <w:r w:rsidRPr="00975B5B">
              <w:rPr>
                <w:szCs w:val="22"/>
                <w:lang w:val="fr-FR"/>
              </w:rPr>
              <w:t>CDIP/12/INF/5).</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L</w:t>
            </w:r>
            <w:r>
              <w:rPr>
                <w:szCs w:val="22"/>
                <w:lang w:val="fr-FR"/>
              </w:rPr>
              <w:t>’</w:t>
            </w:r>
            <w:r w:rsidRPr="00975B5B">
              <w:rPr>
                <w:szCs w:val="22"/>
                <w:lang w:val="fr-FR"/>
              </w:rPr>
              <w:t>étude sur la propriété intellectuelle et la fuite des cerveaux – cartographie est disponible à l</w:t>
            </w:r>
            <w:r>
              <w:rPr>
                <w:szCs w:val="22"/>
                <w:lang w:val="fr-FR"/>
              </w:rPr>
              <w:t>’</w:t>
            </w:r>
            <w:r w:rsidRPr="00975B5B">
              <w:rPr>
                <w:szCs w:val="22"/>
                <w:lang w:val="fr-FR"/>
              </w:rPr>
              <w:t>adresse</w:t>
            </w:r>
            <w:r>
              <w:rPr>
                <w:szCs w:val="22"/>
                <w:lang w:val="fr-FR"/>
              </w:rPr>
              <w:t xml:space="preserve"> </w:t>
            </w:r>
            <w:hyperlink r:id="rId77" w:history="1">
              <w:r w:rsidRPr="00975B5B">
                <w:rPr>
                  <w:rStyle w:val="Hyperlink"/>
                  <w:color w:val="auto"/>
                  <w:lang w:val="fr-FR"/>
                </w:rPr>
                <w:t>http://www.wipo.int/meetings/fr/doc_details.jsp?doc_id=252189</w:t>
              </w:r>
            </w:hyperlink>
            <w:r w:rsidRPr="00975B5B">
              <w:rPr>
                <w:szCs w:val="22"/>
                <w:lang w:val="fr-FR"/>
              </w:rPr>
              <w:t>.</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Le résumé des travaux de l</w:t>
            </w:r>
            <w:r>
              <w:rPr>
                <w:szCs w:val="22"/>
                <w:lang w:val="fr-FR"/>
              </w:rPr>
              <w:t>’</w:t>
            </w:r>
            <w:r w:rsidRPr="00975B5B">
              <w:rPr>
                <w:szCs w:val="22"/>
                <w:lang w:val="fr-FR"/>
              </w:rPr>
              <w:t>atelier d</w:t>
            </w:r>
            <w:r>
              <w:rPr>
                <w:szCs w:val="22"/>
                <w:lang w:val="fr-FR"/>
              </w:rPr>
              <w:t>’</w:t>
            </w:r>
            <w:r w:rsidRPr="00975B5B">
              <w:rPr>
                <w:szCs w:val="22"/>
                <w:lang w:val="fr-FR"/>
              </w:rPr>
              <w:t>experts sur la propriété intellectuelle, la mobilité internationale des travailleurs hautement qualifiés et la fuite des cerveaux est disponible à l</w:t>
            </w:r>
            <w:r>
              <w:rPr>
                <w:szCs w:val="22"/>
                <w:lang w:val="fr-FR"/>
              </w:rPr>
              <w:t>’</w:t>
            </w:r>
            <w:r w:rsidRPr="00975B5B">
              <w:rPr>
                <w:szCs w:val="22"/>
                <w:lang w:val="fr-FR"/>
              </w:rPr>
              <w:t>adresse</w:t>
            </w:r>
            <w:r>
              <w:rPr>
                <w:szCs w:val="22"/>
                <w:lang w:val="fr-FR"/>
              </w:rPr>
              <w:t xml:space="preserve"> </w:t>
            </w:r>
            <w:hyperlink r:id="rId78" w:history="1">
              <w:r w:rsidRPr="00975B5B">
                <w:rPr>
                  <w:rStyle w:val="Hyperlink"/>
                  <w:color w:val="auto"/>
                  <w:lang w:val="fr-FR"/>
                </w:rPr>
                <w:t>http://www.wipo.int/meetings/fr/doc_details.jsp?doc_id=252266</w:t>
              </w:r>
            </w:hyperlink>
            <w:r w:rsidRPr="00975B5B">
              <w:rPr>
                <w:szCs w:val="22"/>
                <w:lang w:val="fr-FR"/>
              </w:rPr>
              <w:t>.</w:t>
            </w:r>
          </w:p>
        </w:tc>
        <w:tc>
          <w:tcPr>
            <w:tcW w:w="2321" w:type="pct"/>
            <w:shd w:val="clear" w:color="auto" w:fill="auto"/>
          </w:tcPr>
          <w:p w:rsidR="00D860D3" w:rsidRPr="00975B5B" w:rsidRDefault="00D860D3" w:rsidP="00D05A49">
            <w:pPr>
              <w:rPr>
                <w:szCs w:val="22"/>
                <w:lang w:val="fr-FR"/>
              </w:rPr>
            </w:pPr>
            <w:r w:rsidRPr="00975B5B">
              <w:rPr>
                <w:szCs w:val="22"/>
                <w:lang w:val="fr-FR"/>
              </w:rPr>
              <w:t>i)</w:t>
            </w:r>
            <w:r w:rsidRPr="00975B5B">
              <w:rPr>
                <w:szCs w:val="22"/>
                <w:lang w:val="fr-FR"/>
              </w:rPr>
              <w:tab/>
              <w:t>Appuyer la poursuite des travaux relatifs à la propriété intellectuelle et à la fuite des cerveaux, notamment sur les thèmes suivants</w:t>
            </w:r>
            <w:r>
              <w:rPr>
                <w:szCs w:val="22"/>
                <w:lang w:val="fr-FR"/>
              </w:rPr>
              <w:t> :</w:t>
            </w:r>
            <w:r w:rsidRPr="00975B5B">
              <w:rPr>
                <w:szCs w:val="22"/>
                <w:lang w:val="fr-FR"/>
              </w:rPr>
              <w:t xml:space="preserve"> a) causes et conséquences de la migration de travailleurs qualifiés, b) utilisation des noms et prénoms pour décrire les inventeurs et leurs origines migratoires, c) enquêtes auprès des inventeurs, d) enquêtes sur le retour des travailleurs migrants hautement qualifiés.</w:t>
            </w:r>
          </w:p>
          <w:p w:rsidR="00D860D3" w:rsidRPr="00975B5B" w:rsidRDefault="00D860D3" w:rsidP="00D05A49">
            <w:pPr>
              <w:rPr>
                <w:szCs w:val="22"/>
                <w:lang w:val="fr-FR"/>
              </w:rPr>
            </w:pPr>
            <w:r w:rsidRPr="00975B5B">
              <w:rPr>
                <w:szCs w:val="22"/>
                <w:lang w:val="fr-FR"/>
              </w:rPr>
              <w:t>ii)</w:t>
            </w:r>
            <w:r w:rsidRPr="00975B5B">
              <w:rPr>
                <w:szCs w:val="22"/>
                <w:lang w:val="fr-FR"/>
              </w:rPr>
              <w:tab/>
              <w:t>Il est recommandé que le secrétariat de l</w:t>
            </w:r>
            <w:r>
              <w:rPr>
                <w:szCs w:val="22"/>
                <w:lang w:val="fr-FR"/>
              </w:rPr>
              <w:t>’</w:t>
            </w:r>
            <w:r w:rsidRPr="00975B5B">
              <w:rPr>
                <w:szCs w:val="22"/>
                <w:lang w:val="fr-FR"/>
              </w:rPr>
              <w:t>OMPI aide les pays africains à entreprendre des travaux de recherche pouvant permettre</w:t>
            </w:r>
            <w:r>
              <w:rPr>
                <w:szCs w:val="22"/>
                <w:lang w:val="fr-FR"/>
              </w:rPr>
              <w:t> :</w:t>
            </w:r>
            <w:r w:rsidRPr="00975B5B">
              <w:rPr>
                <w:szCs w:val="22"/>
                <w:lang w:val="fr-FR"/>
              </w:rPr>
              <w:t xml:space="preserve"> a) de mettre en place des politiques favorisant le retour des émigrés dans leur pays, </w:t>
            </w:r>
            <w:r>
              <w:rPr>
                <w:szCs w:val="22"/>
                <w:lang w:val="fr-FR"/>
              </w:rPr>
              <w:t>y compris</w:t>
            </w:r>
            <w:r w:rsidRPr="00975B5B">
              <w:rPr>
                <w:szCs w:val="22"/>
                <w:lang w:val="fr-FR"/>
              </w:rPr>
              <w:t xml:space="preserve"> les </w:t>
            </w:r>
            <w:proofErr w:type="gramStart"/>
            <w:r w:rsidRPr="00975B5B">
              <w:rPr>
                <w:szCs w:val="22"/>
                <w:lang w:val="fr-FR"/>
              </w:rPr>
              <w:t>inventeurs;  b</w:t>
            </w:r>
            <w:proofErr w:type="gramEnd"/>
            <w:r w:rsidRPr="00975B5B">
              <w:rPr>
                <w:szCs w:val="22"/>
                <w:lang w:val="fr-FR"/>
              </w:rPr>
              <w:t>) à de nombreux pays africains de mieux connaître et de mieux comprendre leurs diasporas.</w:t>
            </w:r>
          </w:p>
          <w:p w:rsidR="00D860D3" w:rsidRPr="00975B5B" w:rsidRDefault="00D860D3" w:rsidP="00D05A49">
            <w:pPr>
              <w:rPr>
                <w:szCs w:val="22"/>
                <w:lang w:val="fr-FR"/>
              </w:rPr>
            </w:pPr>
            <w:r w:rsidRPr="00975B5B">
              <w:rPr>
                <w:szCs w:val="22"/>
                <w:lang w:val="fr-FR"/>
              </w:rPr>
              <w:t>iii)</w:t>
            </w:r>
            <w:r w:rsidRPr="00975B5B">
              <w:rPr>
                <w:szCs w:val="22"/>
                <w:lang w:val="fr-FR"/>
              </w:rPr>
              <w:tab/>
              <w:t>Afin de renforcer la durabilité des travaux de recherche sur la propriété intellectuelle et la fuite des cerveaux, le Secrétariat devrait</w:t>
            </w:r>
            <w:r>
              <w:rPr>
                <w:szCs w:val="22"/>
                <w:lang w:val="fr-FR"/>
              </w:rPr>
              <w:t> :</w:t>
            </w:r>
            <w:r w:rsidRPr="00975B5B">
              <w:rPr>
                <w:szCs w:val="22"/>
                <w:lang w:val="fr-FR"/>
              </w:rPr>
              <w:t xml:space="preserve"> a) soutenir la poursuite des activités de recherche sur le sujet, b) aider au renforcement des capacités des chercheurs originaires des pays en développement par le biais de projets conjoints, c) contribuer à renforcer les capacités en vue de répondre au nombre croissant de demandes de bases de données établies à partir du projet de recherche, d) organiser d</w:t>
            </w:r>
            <w:r>
              <w:rPr>
                <w:szCs w:val="22"/>
                <w:lang w:val="fr-FR"/>
              </w:rPr>
              <w:t>’</w:t>
            </w:r>
            <w:r w:rsidRPr="00975B5B">
              <w:rPr>
                <w:szCs w:val="22"/>
                <w:lang w:val="fr-FR"/>
              </w:rPr>
              <w:t>autres ateliers et séminaires destinés à diffuser les résultats du projet de recherche, et e) soutenir l</w:t>
            </w:r>
            <w:r>
              <w:rPr>
                <w:szCs w:val="22"/>
                <w:lang w:val="fr-FR"/>
              </w:rPr>
              <w:t>’</w:t>
            </w:r>
            <w:r w:rsidRPr="00975B5B">
              <w:rPr>
                <w:szCs w:val="22"/>
                <w:lang w:val="fr-FR"/>
              </w:rPr>
              <w:t>élaboration de publications supplémentaires.</w:t>
            </w:r>
          </w:p>
        </w:tc>
      </w:tr>
    </w:tbl>
    <w:p w:rsidR="00D860D3" w:rsidRPr="00975B5B" w:rsidRDefault="00D860D3" w:rsidP="00D05A49">
      <w:pPr>
        <w:rPr>
          <w:lang w:val="fr-FR"/>
        </w:rPr>
      </w:pPr>
      <w:r w:rsidRPr="00975B5B">
        <w:rPr>
          <w:lang w:val="fr-FR"/>
        </w:rPr>
        <w:br w:type="page"/>
      </w:r>
    </w:p>
    <w:p w:rsidR="00D860D3" w:rsidRPr="00975B5B" w:rsidRDefault="00D860D3" w:rsidP="00D05A49">
      <w:pPr>
        <w:rPr>
          <w:lang w:val="fr-FR"/>
        </w:rPr>
      </w:pPr>
      <w:r w:rsidRPr="00975B5B">
        <w:rPr>
          <w:lang w:val="fr-FR"/>
        </w:rPr>
        <w:t>xxii)</w:t>
      </w:r>
      <w:r w:rsidRPr="00975B5B">
        <w:rPr>
          <w:lang w:val="fr-FR"/>
        </w:rPr>
        <w:tab/>
        <w:t>Propriété intellectuelle et économie informelle</w:t>
      </w:r>
    </w:p>
    <w:p w:rsidR="00D860D3" w:rsidRPr="00975B5B" w:rsidRDefault="00D860D3" w:rsidP="00D05A49">
      <w:pPr>
        <w:rPr>
          <w:lang w:val="fr-FR"/>
        </w:rPr>
      </w:pPr>
      <w:r w:rsidRPr="00975B5B">
        <w:rPr>
          <w:lang w:val="fr-FR"/>
        </w:rPr>
        <w:t>DA_34_01 – Recommandation n° 34</w:t>
      </w:r>
    </w:p>
    <w:p w:rsidR="00D860D3" w:rsidRPr="00975B5B" w:rsidRDefault="00D860D3" w:rsidP="00D05A49">
      <w:pPr>
        <w:rPr>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360"/>
        <w:gridCol w:w="5593"/>
        <w:gridCol w:w="6891"/>
      </w:tblGrid>
      <w:tr w:rsidR="00D860D3" w:rsidRPr="00975B5B" w:rsidTr="00D05A49">
        <w:trPr>
          <w:tblHeader/>
        </w:trPr>
        <w:tc>
          <w:tcPr>
            <w:tcW w:w="795"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lang w:val="fr-FR"/>
              </w:rPr>
            </w:pPr>
            <w:r w:rsidRPr="00975B5B">
              <w:rPr>
                <w:szCs w:val="22"/>
                <w:lang w:val="fr-FR"/>
              </w:rPr>
              <w:t>DESCRIPTION SUCCINCTE</w:t>
            </w:r>
          </w:p>
        </w:tc>
        <w:tc>
          <w:tcPr>
            <w:tcW w:w="1884"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lang w:val="fr-FR"/>
              </w:rPr>
            </w:pPr>
            <w:r w:rsidRPr="00975B5B">
              <w:rPr>
                <w:szCs w:val="22"/>
                <w:lang w:val="fr-FR"/>
              </w:rPr>
              <w:t>PRINCIPALES RÉALISATIONS ET RÉSULTATS</w:t>
            </w:r>
          </w:p>
        </w:tc>
        <w:tc>
          <w:tcPr>
            <w:tcW w:w="2321"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lang w:val="fr-FR"/>
              </w:rPr>
            </w:pPr>
            <w:r w:rsidRPr="00975B5B">
              <w:rPr>
                <w:szCs w:val="22"/>
                <w:lang w:val="fr-FR"/>
              </w:rPr>
              <w:t>PRINCIPALES RECOMMANDATIONS DES ÉVALUATEURS</w:t>
            </w:r>
          </w:p>
        </w:tc>
      </w:tr>
      <w:tr w:rsidR="00D860D3" w:rsidRPr="00975B5B" w:rsidTr="00D05A49">
        <w:tc>
          <w:tcPr>
            <w:tcW w:w="795" w:type="pct"/>
            <w:shd w:val="clear" w:color="auto" w:fill="auto"/>
          </w:tcPr>
          <w:p w:rsidR="00D860D3" w:rsidRPr="00975B5B" w:rsidRDefault="00D860D3" w:rsidP="00D05A49">
            <w:pPr>
              <w:rPr>
                <w:szCs w:val="22"/>
                <w:lang w:val="fr-FR"/>
              </w:rPr>
            </w:pPr>
            <w:r w:rsidRPr="00975B5B">
              <w:rPr>
                <w:szCs w:val="22"/>
                <w:lang w:val="fr-FR"/>
              </w:rPr>
              <w:t>Des données empiriques suggèrent que l</w:t>
            </w:r>
            <w:r>
              <w:rPr>
                <w:szCs w:val="22"/>
                <w:lang w:val="fr-FR"/>
              </w:rPr>
              <w:t>’</w:t>
            </w:r>
            <w:r w:rsidRPr="00975B5B">
              <w:rPr>
                <w:szCs w:val="22"/>
                <w:lang w:val="fr-FR"/>
              </w:rPr>
              <w:t>innovation se manifeste dans l</w:t>
            </w:r>
            <w:r>
              <w:rPr>
                <w:szCs w:val="22"/>
                <w:lang w:val="fr-FR"/>
              </w:rPr>
              <w:t>’</w:t>
            </w:r>
            <w:r w:rsidRPr="00975B5B">
              <w:rPr>
                <w:szCs w:val="22"/>
                <w:lang w:val="fr-FR"/>
              </w:rPr>
              <w:t>économie informelle</w:t>
            </w:r>
            <w:r>
              <w:rPr>
                <w:szCs w:val="22"/>
                <w:lang w:val="fr-FR"/>
              </w:rPr>
              <w:t xml:space="preserve">.  </w:t>
            </w:r>
            <w:r w:rsidRPr="00975B5B">
              <w:rPr>
                <w:szCs w:val="22"/>
                <w:lang w:val="fr-FR"/>
              </w:rPr>
              <w:t>Toutefois, on dispose de peu d</w:t>
            </w:r>
            <w:r>
              <w:rPr>
                <w:szCs w:val="22"/>
                <w:lang w:val="fr-FR"/>
              </w:rPr>
              <w:t>’</w:t>
            </w:r>
            <w:r w:rsidRPr="00975B5B">
              <w:rPr>
                <w:szCs w:val="22"/>
                <w:lang w:val="fr-FR"/>
              </w:rPr>
              <w:t>éléments sur la manière dont les actifs incorporels sont générés dans l</w:t>
            </w:r>
            <w:r>
              <w:rPr>
                <w:szCs w:val="22"/>
                <w:lang w:val="fr-FR"/>
              </w:rPr>
              <w:t>’</w:t>
            </w:r>
            <w:r w:rsidRPr="00975B5B">
              <w:rPr>
                <w:szCs w:val="22"/>
                <w:lang w:val="fr-FR"/>
              </w:rPr>
              <w:t>économie informelle et sur la manière dont ils se monnaient</w:t>
            </w:r>
            <w:r>
              <w:rPr>
                <w:szCs w:val="22"/>
                <w:lang w:val="fr-FR"/>
              </w:rPr>
              <w:t xml:space="preserve">.  </w:t>
            </w:r>
            <w:r w:rsidRPr="00975B5B">
              <w:rPr>
                <w:szCs w:val="22"/>
                <w:lang w:val="fr-FR"/>
              </w:rPr>
              <w:t>Le projet a pour objectif de mieux faire comprendre l</w:t>
            </w:r>
            <w:r>
              <w:rPr>
                <w:szCs w:val="22"/>
                <w:lang w:val="fr-FR"/>
              </w:rPr>
              <w:t>’</w:t>
            </w:r>
            <w:r w:rsidRPr="00975B5B">
              <w:rPr>
                <w:szCs w:val="22"/>
                <w:lang w:val="fr-FR"/>
              </w:rPr>
              <w:t>innovation dans certains secteurs et le lien entre la propriété intellectuelle et l</w:t>
            </w:r>
            <w:r>
              <w:rPr>
                <w:szCs w:val="22"/>
                <w:lang w:val="fr-FR"/>
              </w:rPr>
              <w:t>’</w:t>
            </w:r>
            <w:r w:rsidRPr="00975B5B">
              <w:rPr>
                <w:szCs w:val="22"/>
                <w:lang w:val="fr-FR"/>
              </w:rPr>
              <w:t>économie informelle.</w:t>
            </w:r>
          </w:p>
        </w:tc>
        <w:tc>
          <w:tcPr>
            <w:tcW w:w="1884" w:type="pct"/>
            <w:shd w:val="clear" w:color="auto" w:fill="auto"/>
          </w:tcPr>
          <w:p w:rsidR="00D860D3" w:rsidRPr="00975B5B" w:rsidRDefault="00D860D3" w:rsidP="00D05A49">
            <w:pPr>
              <w:rPr>
                <w:szCs w:val="22"/>
                <w:lang w:val="fr-FR"/>
              </w:rPr>
            </w:pPr>
            <w:r w:rsidRPr="00975B5B">
              <w:rPr>
                <w:szCs w:val="22"/>
                <w:lang w:val="fr-FR"/>
              </w:rPr>
              <w:t>L</w:t>
            </w:r>
            <w:r>
              <w:rPr>
                <w:szCs w:val="22"/>
                <w:lang w:val="fr-FR"/>
              </w:rPr>
              <w:t>’</w:t>
            </w:r>
            <w:r w:rsidRPr="00975B5B">
              <w:rPr>
                <w:szCs w:val="22"/>
                <w:lang w:val="fr-FR"/>
              </w:rPr>
              <w:t>étude théorique sur l</w:t>
            </w:r>
            <w:r>
              <w:rPr>
                <w:szCs w:val="22"/>
                <w:lang w:val="fr-FR"/>
              </w:rPr>
              <w:t>’</w:t>
            </w:r>
            <w:r w:rsidRPr="00975B5B">
              <w:rPr>
                <w:szCs w:val="22"/>
                <w:lang w:val="fr-FR"/>
              </w:rPr>
              <w:t>innovation, la propriété intellectuelle et l</w:t>
            </w:r>
            <w:r>
              <w:rPr>
                <w:szCs w:val="22"/>
                <w:lang w:val="fr-FR"/>
              </w:rPr>
              <w:t>’</w:t>
            </w:r>
            <w:r w:rsidRPr="00975B5B">
              <w:rPr>
                <w:szCs w:val="22"/>
                <w:lang w:val="fr-FR"/>
              </w:rPr>
              <w:t>économie informelle a été présentée à la onz</w:t>
            </w:r>
            <w:r>
              <w:rPr>
                <w:szCs w:val="22"/>
                <w:lang w:val="fr-FR"/>
              </w:rPr>
              <w:t>ième session</w:t>
            </w:r>
            <w:r w:rsidRPr="00975B5B">
              <w:rPr>
                <w:szCs w:val="22"/>
                <w:lang w:val="fr-FR"/>
              </w:rPr>
              <w:t xml:space="preserve"> du comité (CDIP/11/INF/5) et publiée à l</w:t>
            </w:r>
            <w:r>
              <w:rPr>
                <w:szCs w:val="22"/>
                <w:lang w:val="fr-FR"/>
              </w:rPr>
              <w:t>’</w:t>
            </w:r>
            <w:r w:rsidRPr="00975B5B">
              <w:rPr>
                <w:szCs w:val="22"/>
                <w:lang w:val="fr-FR"/>
              </w:rPr>
              <w:t>adresse </w:t>
            </w:r>
            <w:hyperlink r:id="rId79" w:history="1">
              <w:r w:rsidRPr="00975B5B">
                <w:rPr>
                  <w:rStyle w:val="Hyperlink"/>
                  <w:color w:val="auto"/>
                  <w:lang w:val="fr-FR"/>
                </w:rPr>
                <w:t>http://www.wipo.int/meetings/fr/doc_details.jsp?doc_id=232525</w:t>
              </w:r>
            </w:hyperlink>
            <w:r w:rsidRPr="00975B5B">
              <w:rPr>
                <w:szCs w:val="22"/>
                <w:lang w:val="fr-FR"/>
              </w:rPr>
              <w:t>.</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Trois études nationales sur le Ghana, le Kenya et l</w:t>
            </w:r>
            <w:r>
              <w:rPr>
                <w:szCs w:val="22"/>
                <w:lang w:val="fr-FR"/>
              </w:rPr>
              <w:t>’</w:t>
            </w:r>
            <w:r w:rsidRPr="00975B5B">
              <w:rPr>
                <w:szCs w:val="22"/>
                <w:lang w:val="fr-FR"/>
              </w:rPr>
              <w:t>Afrique du Sud ont été présentées au CDIP à sa treiz</w:t>
            </w:r>
            <w:r>
              <w:rPr>
                <w:szCs w:val="22"/>
                <w:lang w:val="fr-FR"/>
              </w:rPr>
              <w:t>ième session</w:t>
            </w:r>
            <w:r w:rsidRPr="00975B5B">
              <w:rPr>
                <w:szCs w:val="22"/>
                <w:lang w:val="fr-FR"/>
              </w:rPr>
              <w:t>.</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Les études nationales sont disponibles aux adresses suivantes</w:t>
            </w:r>
            <w:r>
              <w:rPr>
                <w:szCs w:val="22"/>
                <w:lang w:val="fr-FR"/>
              </w:rPr>
              <w:t> :</w:t>
            </w:r>
          </w:p>
          <w:p w:rsidR="00D860D3" w:rsidRPr="00975B5B" w:rsidRDefault="00D860D3" w:rsidP="00D05A49">
            <w:pPr>
              <w:rPr>
                <w:szCs w:val="22"/>
                <w:lang w:val="fr-FR"/>
              </w:rPr>
            </w:pPr>
          </w:p>
          <w:p w:rsidR="00D860D3" w:rsidRPr="00975B5B" w:rsidRDefault="005907DE" w:rsidP="00D05A49">
            <w:pPr>
              <w:rPr>
                <w:szCs w:val="22"/>
                <w:lang w:val="fr-FR"/>
              </w:rPr>
            </w:pPr>
            <w:hyperlink r:id="rId80" w:history="1">
              <w:r w:rsidR="00D860D3" w:rsidRPr="00975B5B">
                <w:rPr>
                  <w:rStyle w:val="Hyperlink"/>
                  <w:color w:val="auto"/>
                  <w:lang w:val="fr-FR"/>
                </w:rPr>
                <w:t>http://www.wipo.int/meetings/fr/doc_details.jsp?doc_id=267526</w:t>
              </w:r>
            </w:hyperlink>
            <w:r w:rsidR="00D860D3" w:rsidRPr="00975B5B">
              <w:rPr>
                <w:szCs w:val="22"/>
                <w:lang w:val="fr-FR"/>
              </w:rPr>
              <w:t>;</w:t>
            </w:r>
          </w:p>
          <w:p w:rsidR="00D860D3" w:rsidRPr="00975B5B" w:rsidRDefault="00D860D3" w:rsidP="00D05A49">
            <w:pPr>
              <w:rPr>
                <w:szCs w:val="22"/>
                <w:lang w:val="fr-FR"/>
              </w:rPr>
            </w:pPr>
          </w:p>
          <w:p w:rsidR="00D860D3" w:rsidRPr="00975B5B" w:rsidRDefault="005907DE" w:rsidP="00D05A49">
            <w:pPr>
              <w:rPr>
                <w:szCs w:val="22"/>
                <w:lang w:val="fr-FR"/>
              </w:rPr>
            </w:pPr>
            <w:hyperlink r:id="rId81" w:history="1">
              <w:r w:rsidR="00D860D3" w:rsidRPr="00975B5B">
                <w:rPr>
                  <w:rStyle w:val="Hyperlink"/>
                  <w:color w:val="auto"/>
                  <w:lang w:val="fr-FR"/>
                </w:rPr>
                <w:t>http://www.wipo.int/meetings/fr/doc_details.jsp?doc_id=267443</w:t>
              </w:r>
            </w:hyperlink>
            <w:r w:rsidR="00D860D3" w:rsidRPr="00975B5B">
              <w:rPr>
                <w:szCs w:val="22"/>
                <w:lang w:val="fr-FR"/>
              </w:rPr>
              <w:t>;  et</w:t>
            </w:r>
          </w:p>
          <w:p w:rsidR="00D860D3" w:rsidRPr="00975B5B" w:rsidRDefault="00D860D3" w:rsidP="00D05A49">
            <w:pPr>
              <w:rPr>
                <w:szCs w:val="22"/>
                <w:lang w:val="fr-FR"/>
              </w:rPr>
            </w:pPr>
          </w:p>
          <w:p w:rsidR="00D860D3" w:rsidRPr="00975B5B" w:rsidRDefault="005907DE" w:rsidP="00D05A49">
            <w:pPr>
              <w:rPr>
                <w:szCs w:val="22"/>
                <w:lang w:val="fr-FR"/>
              </w:rPr>
            </w:pPr>
            <w:hyperlink r:id="rId82" w:history="1">
              <w:r w:rsidR="00D860D3" w:rsidRPr="00975B5B">
                <w:rPr>
                  <w:rStyle w:val="Hyperlink"/>
                  <w:color w:val="auto"/>
                  <w:lang w:val="fr-FR"/>
                </w:rPr>
                <w:t>http://www.wipo.int/meetings/fr/doc_details.jsp?doc_id=268545</w:t>
              </w:r>
            </w:hyperlink>
            <w:r w:rsidR="00D860D3" w:rsidRPr="00975B5B">
              <w:rPr>
                <w:szCs w:val="22"/>
                <w:lang w:val="fr-FR"/>
              </w:rPr>
              <w:t xml:space="preserve">.  </w:t>
            </w:r>
          </w:p>
        </w:tc>
        <w:tc>
          <w:tcPr>
            <w:tcW w:w="2321" w:type="pct"/>
            <w:shd w:val="clear" w:color="auto" w:fill="auto"/>
          </w:tcPr>
          <w:p w:rsidR="00D860D3" w:rsidRPr="00975B5B" w:rsidRDefault="00D860D3" w:rsidP="00D05A49">
            <w:pPr>
              <w:rPr>
                <w:szCs w:val="22"/>
                <w:lang w:val="fr-FR"/>
              </w:rPr>
            </w:pPr>
            <w:r w:rsidRPr="00975B5B">
              <w:rPr>
                <w:szCs w:val="22"/>
                <w:lang w:val="fr-FR"/>
              </w:rPr>
              <w:t>i)</w:t>
            </w:r>
            <w:r w:rsidRPr="00975B5B">
              <w:rPr>
                <w:szCs w:val="22"/>
                <w:lang w:val="fr-FR"/>
              </w:rPr>
              <w:tab/>
              <w:t>Le Secrétariat de l</w:t>
            </w:r>
            <w:r>
              <w:rPr>
                <w:szCs w:val="22"/>
                <w:lang w:val="fr-FR"/>
              </w:rPr>
              <w:t>’</w:t>
            </w:r>
            <w:r w:rsidRPr="00975B5B">
              <w:rPr>
                <w:szCs w:val="22"/>
                <w:lang w:val="fr-FR"/>
              </w:rPr>
              <w:t>OMPI devrait organiser des débats, en interne et avec les États membres, sur les éventuelles mesures à prendre pour promouvoir les résultats du projet et soutenir de futurs travaux similaires sur le territoire d</w:t>
            </w:r>
            <w:r>
              <w:rPr>
                <w:szCs w:val="22"/>
                <w:lang w:val="fr-FR"/>
              </w:rPr>
              <w:t>’</w:t>
            </w:r>
            <w:r w:rsidRPr="00975B5B">
              <w:rPr>
                <w:szCs w:val="22"/>
                <w:lang w:val="fr-FR"/>
              </w:rPr>
              <w:t>autres États membres.</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ii)</w:t>
            </w:r>
            <w:r w:rsidRPr="00975B5B">
              <w:rPr>
                <w:szCs w:val="22"/>
                <w:lang w:val="fr-FR"/>
              </w:rPr>
              <w:tab/>
              <w:t>Le Secrétariat de l</w:t>
            </w:r>
            <w:r>
              <w:rPr>
                <w:szCs w:val="22"/>
                <w:lang w:val="fr-FR"/>
              </w:rPr>
              <w:t>’</w:t>
            </w:r>
            <w:r w:rsidRPr="00975B5B">
              <w:rPr>
                <w:szCs w:val="22"/>
                <w:lang w:val="fr-FR"/>
              </w:rPr>
              <w:t>OMPI devrait s</w:t>
            </w:r>
            <w:r>
              <w:rPr>
                <w:szCs w:val="22"/>
                <w:lang w:val="fr-FR"/>
              </w:rPr>
              <w:t>’</w:t>
            </w:r>
            <w:r w:rsidRPr="00975B5B">
              <w:rPr>
                <w:szCs w:val="22"/>
                <w:lang w:val="fr-FR"/>
              </w:rPr>
              <w:t>associer aux institutions et organismes compétents pour veiller à ce que le suivi et la mesure des retombées soient bien réalisés, et à ce que les États membres soient informés des résultats.</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iii)</w:t>
            </w:r>
            <w:r w:rsidRPr="00975B5B">
              <w:rPr>
                <w:szCs w:val="22"/>
                <w:lang w:val="fr-FR"/>
              </w:rPr>
              <w:tab/>
              <w:t>Pour favoriser davantage la durabilité, il est recommandé aux États membres dans lesquels une étude de cas a été réalisée de diffuser les études aussi largement que possible sur leur territoire et d</w:t>
            </w:r>
            <w:r>
              <w:rPr>
                <w:szCs w:val="22"/>
                <w:lang w:val="fr-FR"/>
              </w:rPr>
              <w:t>’</w:t>
            </w:r>
            <w:r w:rsidRPr="00975B5B">
              <w:rPr>
                <w:szCs w:val="22"/>
                <w:lang w:val="fr-FR"/>
              </w:rPr>
              <w:t>appeler à la poursuite de travaux dans ce domaine.</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iv)</w:t>
            </w:r>
            <w:r w:rsidRPr="00975B5B">
              <w:rPr>
                <w:szCs w:val="22"/>
                <w:lang w:val="fr-FR"/>
              </w:rPr>
              <w:tab/>
              <w:t>Pour les futurs projets, il convient de veiller à ce que le budget soit suffisant pour pouvoir réunir tous les résultats du projet dans un atelier final, par exemple.</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v)</w:t>
            </w:r>
            <w:r w:rsidRPr="00975B5B">
              <w:rPr>
                <w:szCs w:val="22"/>
                <w:lang w:val="fr-FR"/>
              </w:rPr>
              <w:tab/>
              <w:t>Le CDIP devrait veiller à interpréter les recommandations du Plan d</w:t>
            </w:r>
            <w:r>
              <w:rPr>
                <w:szCs w:val="22"/>
                <w:lang w:val="fr-FR"/>
              </w:rPr>
              <w:t>’</w:t>
            </w:r>
            <w:r w:rsidRPr="00975B5B">
              <w:rPr>
                <w:szCs w:val="22"/>
                <w:lang w:val="fr-FR"/>
              </w:rPr>
              <w:t>action pour le développement qui ne sont pas formulées clairement de façon à donner au Secrétariat l</w:t>
            </w:r>
            <w:r>
              <w:rPr>
                <w:szCs w:val="22"/>
                <w:lang w:val="fr-FR"/>
              </w:rPr>
              <w:t>’</w:t>
            </w:r>
            <w:r w:rsidRPr="00975B5B">
              <w:rPr>
                <w:szCs w:val="22"/>
                <w:lang w:val="fr-FR"/>
              </w:rPr>
              <w:t>orientation voulue pour permettre une conception et une mise en œuvre efficaces du projet.</w:t>
            </w:r>
          </w:p>
        </w:tc>
      </w:tr>
    </w:tbl>
    <w:p w:rsidR="00D860D3" w:rsidRPr="00975B5B" w:rsidRDefault="00D860D3" w:rsidP="00D05A49">
      <w:pPr>
        <w:rPr>
          <w:szCs w:val="22"/>
          <w:lang w:val="fr-FR"/>
        </w:rPr>
      </w:pPr>
    </w:p>
    <w:p w:rsidR="00D05A49" w:rsidRDefault="00D05A49" w:rsidP="00D05A49">
      <w:pPr>
        <w:rPr>
          <w:lang w:val="fr-FR"/>
        </w:rPr>
      </w:pPr>
    </w:p>
    <w:p w:rsidR="00D05A49" w:rsidRDefault="00D05A49" w:rsidP="00D05A49">
      <w:pPr>
        <w:rPr>
          <w:lang w:val="fr-FR"/>
        </w:rPr>
      </w:pPr>
    </w:p>
    <w:p w:rsidR="00D05A49" w:rsidRDefault="00D05A49" w:rsidP="00D05A49">
      <w:pPr>
        <w:rPr>
          <w:lang w:val="fr-FR"/>
        </w:rPr>
      </w:pPr>
    </w:p>
    <w:p w:rsidR="00D860D3" w:rsidRPr="00975B5B" w:rsidRDefault="00D860D3" w:rsidP="00D05A49">
      <w:pPr>
        <w:rPr>
          <w:lang w:val="fr-FR"/>
        </w:rPr>
      </w:pPr>
      <w:r w:rsidRPr="00975B5B">
        <w:rPr>
          <w:lang w:val="fr-FR"/>
        </w:rPr>
        <w:t>xxiii)</w:t>
      </w:r>
      <w:r w:rsidRPr="00975B5B">
        <w:rPr>
          <w:lang w:val="fr-FR"/>
        </w:rPr>
        <w:tab/>
        <w:t>Renforcement de la capacité des institutions gouvernementales et partenaires œuvrant dans le domaine de la propriété intellectuelle au niveau national à gérer, superviser et promouvoir les industries de la création et à améliorer les résultats et l</w:t>
      </w:r>
      <w:r>
        <w:rPr>
          <w:lang w:val="fr-FR"/>
        </w:rPr>
        <w:t>’</w:t>
      </w:r>
      <w:r w:rsidRPr="00975B5B">
        <w:rPr>
          <w:lang w:val="fr-FR"/>
        </w:rPr>
        <w:t xml:space="preserve">organisation en réseau des </w:t>
      </w:r>
      <w:r>
        <w:rPr>
          <w:lang w:val="fr-FR"/>
        </w:rPr>
        <w:t>organisations</w:t>
      </w:r>
      <w:r w:rsidRPr="00975B5B">
        <w:rPr>
          <w:lang w:val="fr-FR"/>
        </w:rPr>
        <w:t xml:space="preserve"> de gestion collective du droit d</w:t>
      </w:r>
      <w:r>
        <w:rPr>
          <w:lang w:val="fr-FR"/>
        </w:rPr>
        <w:t>’</w:t>
      </w:r>
      <w:r w:rsidRPr="00975B5B">
        <w:rPr>
          <w:lang w:val="fr-FR"/>
        </w:rPr>
        <w:t>auteur</w:t>
      </w:r>
    </w:p>
    <w:p w:rsidR="00D860D3" w:rsidRPr="00975B5B" w:rsidRDefault="00D860D3" w:rsidP="00D05A49">
      <w:pPr>
        <w:rPr>
          <w:szCs w:val="22"/>
          <w:lang w:val="fr-FR"/>
        </w:rPr>
      </w:pPr>
      <w:r w:rsidRPr="00975B5B">
        <w:rPr>
          <w:szCs w:val="22"/>
          <w:lang w:val="fr-FR"/>
        </w:rPr>
        <w:t>DA_10_04 – Recommandation n° 10</w:t>
      </w:r>
    </w:p>
    <w:p w:rsidR="00D860D3" w:rsidRPr="00975B5B" w:rsidRDefault="00D860D3" w:rsidP="00D05A49">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501"/>
        <w:gridCol w:w="6042"/>
        <w:gridCol w:w="6301"/>
      </w:tblGrid>
      <w:tr w:rsidR="00D860D3" w:rsidRPr="00975B5B" w:rsidTr="00D05A49">
        <w:trPr>
          <w:tblHeader/>
        </w:trPr>
        <w:tc>
          <w:tcPr>
            <w:tcW w:w="2405" w:type="dxa"/>
            <w:shd w:val="clear" w:color="auto" w:fill="auto"/>
          </w:tcPr>
          <w:p w:rsidR="00D860D3" w:rsidRPr="00975B5B" w:rsidRDefault="00D860D3" w:rsidP="00D05A49">
            <w:pPr>
              <w:rPr>
                <w:bCs/>
                <w:szCs w:val="22"/>
                <w:lang w:val="fr-FR"/>
              </w:rPr>
            </w:pPr>
            <w:r w:rsidRPr="00975B5B">
              <w:rPr>
                <w:bCs/>
                <w:szCs w:val="22"/>
                <w:lang w:val="fr-FR"/>
              </w:rPr>
              <w:t>DESCRIPTION SUCCINCTE</w:t>
            </w:r>
          </w:p>
        </w:tc>
        <w:tc>
          <w:tcPr>
            <w:tcW w:w="5812" w:type="dxa"/>
            <w:shd w:val="clear" w:color="auto" w:fill="auto"/>
          </w:tcPr>
          <w:p w:rsidR="00D860D3" w:rsidRPr="00975B5B" w:rsidRDefault="00D860D3" w:rsidP="00D05A49">
            <w:pPr>
              <w:rPr>
                <w:bCs/>
                <w:szCs w:val="22"/>
                <w:lang w:val="fr-FR"/>
              </w:rPr>
            </w:pPr>
            <w:r w:rsidRPr="00975B5B">
              <w:rPr>
                <w:szCs w:val="22"/>
                <w:lang w:val="fr-FR"/>
              </w:rPr>
              <w:t>PRINCIPALES RÉALISATIONS</w:t>
            </w:r>
            <w:r w:rsidRPr="00975B5B">
              <w:rPr>
                <w:bCs/>
                <w:szCs w:val="22"/>
                <w:lang w:val="fr-FR"/>
              </w:rPr>
              <w:t xml:space="preserve"> ET RÉSULTATS</w:t>
            </w:r>
          </w:p>
        </w:tc>
        <w:tc>
          <w:tcPr>
            <w:tcW w:w="6061" w:type="dxa"/>
            <w:shd w:val="clear" w:color="auto" w:fill="auto"/>
          </w:tcPr>
          <w:p w:rsidR="00D860D3" w:rsidRPr="00975B5B" w:rsidRDefault="00D860D3" w:rsidP="00D05A49">
            <w:pPr>
              <w:rPr>
                <w:bCs/>
                <w:szCs w:val="22"/>
                <w:lang w:val="fr-FR"/>
              </w:rPr>
            </w:pPr>
            <w:r w:rsidRPr="00975B5B">
              <w:rPr>
                <w:bCs/>
                <w:szCs w:val="22"/>
                <w:lang w:val="fr-FR"/>
              </w:rPr>
              <w:t>PRINCIPALES RECOMMANDATIONS DES ÉVALUATEURS</w:t>
            </w:r>
          </w:p>
        </w:tc>
      </w:tr>
      <w:tr w:rsidR="00D860D3" w:rsidRPr="00975B5B" w:rsidTr="00D05A49">
        <w:tc>
          <w:tcPr>
            <w:tcW w:w="2405" w:type="dxa"/>
            <w:shd w:val="clear" w:color="auto" w:fill="auto"/>
          </w:tcPr>
          <w:p w:rsidR="00D860D3" w:rsidRPr="00975B5B" w:rsidRDefault="00D860D3" w:rsidP="00D05A49">
            <w:pPr>
              <w:rPr>
                <w:szCs w:val="22"/>
                <w:lang w:val="fr-FR"/>
              </w:rPr>
            </w:pPr>
            <w:r w:rsidRPr="00975B5B">
              <w:rPr>
                <w:szCs w:val="22"/>
                <w:lang w:val="fr-FR"/>
              </w:rPr>
              <w:t>Aider les institutions nationales et les organismes partenaires œuvrant dans le domaine des industries de la création et représentant ces dernières à mieux connaître le rôle de la propriété intellectuelle dans la gestion efficace et le développement des industries de la création, et à faciliter la mise en place de réseaux régionaux ou sous régionaux de gestion collective du droit d</w:t>
            </w:r>
            <w:r>
              <w:rPr>
                <w:szCs w:val="22"/>
                <w:lang w:val="fr-FR"/>
              </w:rPr>
              <w:t>’</w:t>
            </w:r>
            <w:r w:rsidRPr="00975B5B">
              <w:rPr>
                <w:szCs w:val="22"/>
                <w:lang w:val="fr-FR"/>
              </w:rPr>
              <w:t>auteur et des droits connexes.</w:t>
            </w:r>
          </w:p>
          <w:p w:rsidR="00D860D3" w:rsidRPr="00975B5B" w:rsidRDefault="00D860D3" w:rsidP="00D05A49">
            <w:pPr>
              <w:rPr>
                <w:szCs w:val="22"/>
                <w:lang w:val="fr-FR"/>
              </w:rPr>
            </w:pPr>
          </w:p>
        </w:tc>
        <w:tc>
          <w:tcPr>
            <w:tcW w:w="5812" w:type="dxa"/>
            <w:shd w:val="clear" w:color="auto" w:fill="auto"/>
          </w:tcPr>
          <w:p w:rsidR="00D860D3" w:rsidRPr="00975B5B" w:rsidRDefault="00D860D3" w:rsidP="00D05A49">
            <w:pPr>
              <w:rPr>
                <w:szCs w:val="22"/>
                <w:lang w:val="fr-FR"/>
              </w:rPr>
            </w:pPr>
            <w:r w:rsidRPr="00975B5B">
              <w:rPr>
                <w:szCs w:val="22"/>
                <w:lang w:val="fr-FR"/>
              </w:rPr>
              <w:t>Le premier élément du projet, qui concernait les industries de la création, a été achevé avec succès en 2010 (voir l</w:t>
            </w:r>
            <w:r>
              <w:rPr>
                <w:szCs w:val="22"/>
                <w:lang w:val="fr-FR"/>
              </w:rPr>
              <w:t>’</w:t>
            </w:r>
            <w:r w:rsidRPr="00975B5B">
              <w:rPr>
                <w:szCs w:val="22"/>
                <w:lang w:val="fr-FR"/>
              </w:rPr>
              <w:t>annexe VIII du document </w:t>
            </w:r>
            <w:hyperlink r:id="rId83" w:history="1">
              <w:r w:rsidRPr="00975B5B">
                <w:rPr>
                  <w:rStyle w:val="Hyperlink"/>
                  <w:color w:val="auto"/>
                  <w:lang w:val="fr-FR"/>
                </w:rPr>
                <w:t>CDIP/6/2</w:t>
              </w:r>
            </w:hyperlink>
            <w:r w:rsidRPr="00975B5B">
              <w:rPr>
                <w:szCs w:val="22"/>
                <w:lang w:val="fr-FR"/>
              </w:rPr>
              <w:t>).</w:t>
            </w:r>
          </w:p>
          <w:p w:rsidR="00D860D3" w:rsidRPr="00975B5B" w:rsidRDefault="00D860D3" w:rsidP="00D05A49">
            <w:pPr>
              <w:rPr>
                <w:szCs w:val="22"/>
                <w:lang w:val="fr-FR"/>
              </w:rPr>
            </w:pPr>
          </w:p>
          <w:p w:rsidR="00D860D3" w:rsidRPr="00975B5B" w:rsidRDefault="00D860D3" w:rsidP="00D05A49">
            <w:pPr>
              <w:rPr>
                <w:szCs w:val="22"/>
                <w:u w:val="single"/>
                <w:lang w:val="fr-FR"/>
              </w:rPr>
            </w:pPr>
            <w:r w:rsidRPr="00975B5B">
              <w:rPr>
                <w:szCs w:val="22"/>
                <w:lang w:val="fr-FR"/>
              </w:rPr>
              <w:t xml:space="preserve">– </w:t>
            </w:r>
            <w:r w:rsidRPr="00975B5B">
              <w:rPr>
                <w:szCs w:val="22"/>
                <w:u w:val="single"/>
                <w:lang w:val="fr-FR"/>
              </w:rPr>
              <w:t>Organisations de gestion collective</w:t>
            </w:r>
            <w:r>
              <w:rPr>
                <w:szCs w:val="22"/>
                <w:lang w:val="fr-FR"/>
              </w:rPr>
              <w:t> :</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Un cahier des charges fonctionnel de haut niveau pour le Réseau du droit d</w:t>
            </w:r>
            <w:r>
              <w:rPr>
                <w:szCs w:val="22"/>
                <w:lang w:val="fr-FR"/>
              </w:rPr>
              <w:t>’</w:t>
            </w:r>
            <w:r w:rsidRPr="00975B5B">
              <w:rPr>
                <w:szCs w:val="22"/>
                <w:lang w:val="fr-FR"/>
              </w:rPr>
              <w:t>auteur de l</w:t>
            </w:r>
            <w:r>
              <w:rPr>
                <w:szCs w:val="22"/>
                <w:lang w:val="fr-FR"/>
              </w:rPr>
              <w:t>’</w:t>
            </w:r>
            <w:r w:rsidRPr="00975B5B">
              <w:rPr>
                <w:szCs w:val="22"/>
                <w:lang w:val="fr-FR"/>
              </w:rPr>
              <w:t>OMPI a été achevé.</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Un atelier a été organisé à Genève pour réunir des représentants des organisations de gestion collective qui pourraient éventuellement utiliser le nouveau système, afin d</w:t>
            </w:r>
            <w:r>
              <w:rPr>
                <w:szCs w:val="22"/>
                <w:lang w:val="fr-FR"/>
              </w:rPr>
              <w:t>’</w:t>
            </w:r>
            <w:r w:rsidRPr="00975B5B">
              <w:rPr>
                <w:szCs w:val="22"/>
                <w:lang w:val="fr-FR"/>
              </w:rPr>
              <w:t>examiner le cahier des charges de haut niveau et de créer un groupe d</w:t>
            </w:r>
            <w:r>
              <w:rPr>
                <w:szCs w:val="22"/>
                <w:lang w:val="fr-FR"/>
              </w:rPr>
              <w:t>’</w:t>
            </w:r>
            <w:r w:rsidRPr="00975B5B">
              <w:rPr>
                <w:szCs w:val="22"/>
                <w:lang w:val="fr-FR"/>
              </w:rPr>
              <w:t>experts qui prodiguera des conseils à l</w:t>
            </w:r>
            <w:r>
              <w:rPr>
                <w:szCs w:val="22"/>
                <w:lang w:val="fr-FR"/>
              </w:rPr>
              <w:t>’</w:t>
            </w:r>
            <w:r w:rsidRPr="00975B5B">
              <w:rPr>
                <w:szCs w:val="22"/>
                <w:lang w:val="fr-FR"/>
              </w:rPr>
              <w:t>équipe de projet durant l</w:t>
            </w:r>
            <w:r>
              <w:rPr>
                <w:szCs w:val="22"/>
                <w:lang w:val="fr-FR"/>
              </w:rPr>
              <w:t>’</w:t>
            </w:r>
            <w:r w:rsidRPr="00975B5B">
              <w:rPr>
                <w:szCs w:val="22"/>
                <w:lang w:val="fr-FR"/>
              </w:rPr>
              <w:t>élaboration du système.</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Un processus d</w:t>
            </w:r>
            <w:r>
              <w:rPr>
                <w:szCs w:val="22"/>
                <w:lang w:val="fr-FR"/>
              </w:rPr>
              <w:t>’</w:t>
            </w:r>
            <w:r w:rsidRPr="00975B5B">
              <w:rPr>
                <w:szCs w:val="22"/>
                <w:lang w:val="fr-FR"/>
              </w:rPr>
              <w:t>appel à propositions a été lancé au début de 2014 pour trouver un partenaire pour l</w:t>
            </w:r>
            <w:r>
              <w:rPr>
                <w:szCs w:val="22"/>
                <w:lang w:val="fr-FR"/>
              </w:rPr>
              <w:t>’</w:t>
            </w:r>
            <w:r w:rsidRPr="00975B5B">
              <w:rPr>
                <w:szCs w:val="22"/>
                <w:lang w:val="fr-FR"/>
              </w:rPr>
              <w:t>élaboration du système.</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Un directeur technique de projet a été recruté, qui dirigera le projet aux phases de développement et pilotes.</w:t>
            </w:r>
          </w:p>
          <w:p w:rsidR="00D860D3" w:rsidRPr="00975B5B" w:rsidRDefault="00D860D3" w:rsidP="00D05A49">
            <w:pPr>
              <w:rPr>
                <w:szCs w:val="22"/>
                <w:lang w:val="fr-FR"/>
              </w:rPr>
            </w:pPr>
          </w:p>
          <w:p w:rsidR="00D860D3" w:rsidRPr="00975B5B" w:rsidRDefault="00D860D3" w:rsidP="00D05A49">
            <w:pPr>
              <w:autoSpaceDE w:val="0"/>
              <w:autoSpaceDN w:val="0"/>
              <w:adjustRightInd w:val="0"/>
              <w:rPr>
                <w:szCs w:val="22"/>
                <w:lang w:val="fr-FR"/>
              </w:rPr>
            </w:pPr>
            <w:r w:rsidRPr="00975B5B">
              <w:rPr>
                <w:rFonts w:eastAsiaTheme="minorHAnsi"/>
                <w:szCs w:val="22"/>
                <w:lang w:val="fr-FR"/>
              </w:rPr>
              <w:t>Une plateforme informatique et un centre de données ont été créés.</w:t>
            </w:r>
          </w:p>
        </w:tc>
        <w:tc>
          <w:tcPr>
            <w:tcW w:w="6061" w:type="dxa"/>
            <w:shd w:val="clear" w:color="auto" w:fill="auto"/>
          </w:tcPr>
          <w:p w:rsidR="00D860D3" w:rsidRPr="00975B5B" w:rsidRDefault="00D860D3" w:rsidP="00D05A49">
            <w:pPr>
              <w:rPr>
                <w:szCs w:val="22"/>
                <w:lang w:val="fr-FR"/>
              </w:rPr>
            </w:pPr>
            <w:r w:rsidRPr="00975B5B">
              <w:rPr>
                <w:szCs w:val="22"/>
                <w:lang w:val="fr-FR"/>
              </w:rPr>
              <w:t>i)</w:t>
            </w:r>
            <w:r w:rsidRPr="00975B5B">
              <w:rPr>
                <w:szCs w:val="22"/>
                <w:lang w:val="fr-FR"/>
              </w:rPr>
              <w:tab/>
              <w:t>Pour la mise en œuvre de projets complexes, il serait utile d</w:t>
            </w:r>
            <w:r>
              <w:rPr>
                <w:szCs w:val="22"/>
                <w:lang w:val="fr-FR"/>
              </w:rPr>
              <w:t>’</w:t>
            </w:r>
            <w:r w:rsidRPr="00975B5B">
              <w:rPr>
                <w:szCs w:val="22"/>
                <w:lang w:val="fr-FR"/>
              </w:rPr>
              <w:t>inclure dans le descriptif du projet des conseils à l</w:t>
            </w:r>
            <w:r>
              <w:rPr>
                <w:szCs w:val="22"/>
                <w:lang w:val="fr-FR"/>
              </w:rPr>
              <w:t>’</w:t>
            </w:r>
            <w:r w:rsidRPr="00975B5B">
              <w:rPr>
                <w:szCs w:val="22"/>
                <w:lang w:val="fr-FR"/>
              </w:rPr>
              <w:t>intention des chefs de projet en ce qui concerne les méthodes de gestion et de mise en œuvre du projet.</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ii)</w:t>
            </w:r>
            <w:r w:rsidRPr="00975B5B">
              <w:rPr>
                <w:szCs w:val="22"/>
                <w:lang w:val="fr-FR"/>
              </w:rPr>
              <w:tab/>
              <w:t>À l</w:t>
            </w:r>
            <w:r>
              <w:rPr>
                <w:szCs w:val="22"/>
                <w:lang w:val="fr-FR"/>
              </w:rPr>
              <w:t>’</w:t>
            </w:r>
            <w:r w:rsidRPr="00975B5B">
              <w:rPr>
                <w:szCs w:val="22"/>
                <w:lang w:val="fr-FR"/>
              </w:rPr>
              <w:t>avenir, il serait utile en termes d</w:t>
            </w:r>
            <w:r>
              <w:rPr>
                <w:szCs w:val="22"/>
                <w:lang w:val="fr-FR"/>
              </w:rPr>
              <w:t>’</w:t>
            </w:r>
            <w:r w:rsidRPr="00975B5B">
              <w:rPr>
                <w:szCs w:val="22"/>
                <w:lang w:val="fr-FR"/>
              </w:rPr>
              <w:t>établissement de rapports et de suivi, de veiller à ce que chaque projet individuel et distinct fasse l</w:t>
            </w:r>
            <w:r>
              <w:rPr>
                <w:szCs w:val="22"/>
                <w:lang w:val="fr-FR"/>
              </w:rPr>
              <w:t>’</w:t>
            </w:r>
            <w:r w:rsidRPr="00975B5B">
              <w:rPr>
                <w:szCs w:val="22"/>
                <w:lang w:val="fr-FR"/>
              </w:rPr>
              <w:t>objet d</w:t>
            </w:r>
            <w:r>
              <w:rPr>
                <w:szCs w:val="22"/>
                <w:lang w:val="fr-FR"/>
              </w:rPr>
              <w:t>’</w:t>
            </w:r>
            <w:r w:rsidRPr="00975B5B">
              <w:rPr>
                <w:szCs w:val="22"/>
                <w:lang w:val="fr-FR"/>
              </w:rPr>
              <w:t>un descriptif de projet distinct.</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iii)</w:t>
            </w:r>
            <w:r w:rsidRPr="00975B5B">
              <w:rPr>
                <w:szCs w:val="22"/>
                <w:lang w:val="fr-FR"/>
              </w:rPr>
              <w:tab/>
              <w:t>Organiser des ateliers et des séminaires demande parfois une logistique complexe et de pouvoir compter sur des partenaires locaux</w:t>
            </w:r>
            <w:r>
              <w:rPr>
                <w:szCs w:val="22"/>
                <w:lang w:val="fr-FR"/>
              </w:rPr>
              <w:t xml:space="preserve">.  </w:t>
            </w:r>
            <w:r w:rsidRPr="00975B5B">
              <w:rPr>
                <w:szCs w:val="22"/>
                <w:lang w:val="fr-FR"/>
              </w:rPr>
              <w:t>Avant de prévoir ce type d</w:t>
            </w:r>
            <w:r>
              <w:rPr>
                <w:szCs w:val="22"/>
                <w:lang w:val="fr-FR"/>
              </w:rPr>
              <w:t>’</w:t>
            </w:r>
            <w:r w:rsidRPr="00975B5B">
              <w:rPr>
                <w:szCs w:val="22"/>
                <w:lang w:val="fr-FR"/>
              </w:rPr>
              <w:t>événement, il conviendrait donc d</w:t>
            </w:r>
            <w:r>
              <w:rPr>
                <w:szCs w:val="22"/>
                <w:lang w:val="fr-FR"/>
              </w:rPr>
              <w:t>’</w:t>
            </w:r>
            <w:r w:rsidRPr="00975B5B">
              <w:rPr>
                <w:szCs w:val="22"/>
                <w:lang w:val="fr-FR"/>
              </w:rPr>
              <w:t>évaluer précisément les partenaires sur le terrain pour s</w:t>
            </w:r>
            <w:r>
              <w:rPr>
                <w:szCs w:val="22"/>
                <w:lang w:val="fr-FR"/>
              </w:rPr>
              <w:t>’</w:t>
            </w:r>
            <w:r w:rsidRPr="00975B5B">
              <w:rPr>
                <w:szCs w:val="22"/>
                <w:lang w:val="fr-FR"/>
              </w:rPr>
              <w:t>assurer qu</w:t>
            </w:r>
            <w:r>
              <w:rPr>
                <w:szCs w:val="22"/>
                <w:lang w:val="fr-FR"/>
              </w:rPr>
              <w:t>’</w:t>
            </w:r>
            <w:r w:rsidRPr="00975B5B">
              <w:rPr>
                <w:szCs w:val="22"/>
                <w:lang w:val="fr-FR"/>
              </w:rPr>
              <w:t>ils sont véritablement en mesure de contribuer à l</w:t>
            </w:r>
            <w:r>
              <w:rPr>
                <w:szCs w:val="22"/>
                <w:lang w:val="fr-FR"/>
              </w:rPr>
              <w:t>’</w:t>
            </w:r>
            <w:r w:rsidRPr="00975B5B">
              <w:rPr>
                <w:szCs w:val="22"/>
                <w:lang w:val="fr-FR"/>
              </w:rPr>
              <w:t>organisation des événements dans le moindre détail et éviter ainsi toute difficulté d</w:t>
            </w:r>
            <w:r>
              <w:rPr>
                <w:szCs w:val="22"/>
                <w:lang w:val="fr-FR"/>
              </w:rPr>
              <w:t>’</w:t>
            </w:r>
            <w:r w:rsidRPr="00975B5B">
              <w:rPr>
                <w:szCs w:val="22"/>
                <w:lang w:val="fr-FR"/>
              </w:rPr>
              <w:t>ordre pratique ou logistique sur le terrain.</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iv)</w:t>
            </w:r>
            <w:r w:rsidRPr="00975B5B">
              <w:rPr>
                <w:szCs w:val="22"/>
                <w:lang w:val="fr-FR"/>
              </w:rPr>
              <w:tab/>
              <w:t>Pour la conception des futurs projets, il conviendrait de prévoir des mesures de suivi afin de connaître l</w:t>
            </w:r>
            <w:r>
              <w:rPr>
                <w:szCs w:val="22"/>
                <w:lang w:val="fr-FR"/>
              </w:rPr>
              <w:t>’</w:t>
            </w:r>
            <w:r w:rsidRPr="00975B5B">
              <w:rPr>
                <w:szCs w:val="22"/>
                <w:lang w:val="fr-FR"/>
              </w:rPr>
              <w:t>avis des participants dans les semaines, mois ou années qui suivent un événement, de sorte que l</w:t>
            </w:r>
            <w:r>
              <w:rPr>
                <w:szCs w:val="22"/>
                <w:lang w:val="fr-FR"/>
              </w:rPr>
              <w:t>’</w:t>
            </w:r>
            <w:r w:rsidRPr="00975B5B">
              <w:rPr>
                <w:szCs w:val="22"/>
                <w:lang w:val="fr-FR"/>
              </w:rPr>
              <w:t>OMPI puisse mieux mesurer l</w:t>
            </w:r>
            <w:r>
              <w:rPr>
                <w:szCs w:val="22"/>
                <w:lang w:val="fr-FR"/>
              </w:rPr>
              <w:t>’</w:t>
            </w:r>
            <w:r w:rsidRPr="00975B5B">
              <w:rPr>
                <w:szCs w:val="22"/>
                <w:lang w:val="fr-FR"/>
              </w:rPr>
              <w:t>utilité et les retombées des événements qu</w:t>
            </w:r>
            <w:r>
              <w:rPr>
                <w:szCs w:val="22"/>
                <w:lang w:val="fr-FR"/>
              </w:rPr>
              <w:t>’</w:t>
            </w:r>
            <w:r w:rsidRPr="00975B5B">
              <w:rPr>
                <w:szCs w:val="22"/>
                <w:lang w:val="fr-FR"/>
              </w:rPr>
              <w:t>elle organise et ainsi s</w:t>
            </w:r>
            <w:r>
              <w:rPr>
                <w:szCs w:val="22"/>
                <w:lang w:val="fr-FR"/>
              </w:rPr>
              <w:t>’</w:t>
            </w:r>
            <w:r w:rsidRPr="00975B5B">
              <w:rPr>
                <w:szCs w:val="22"/>
                <w:lang w:val="fr-FR"/>
              </w:rPr>
              <w:t>assurer que ces événements et leur contenu sont conçus de la manière la plus efficace qui soit.</w:t>
            </w:r>
          </w:p>
        </w:tc>
      </w:tr>
    </w:tbl>
    <w:p w:rsidR="00D860D3" w:rsidRPr="00975B5B" w:rsidRDefault="00D860D3" w:rsidP="00D05A49">
      <w:pPr>
        <w:rPr>
          <w:szCs w:val="22"/>
          <w:lang w:val="fr-FR"/>
        </w:rPr>
      </w:pPr>
      <w:r w:rsidRPr="00975B5B">
        <w:rPr>
          <w:szCs w:val="22"/>
          <w:lang w:val="fr-FR"/>
        </w:rPr>
        <w:br w:type="page"/>
      </w:r>
    </w:p>
    <w:p w:rsidR="00D860D3" w:rsidRPr="00975B5B" w:rsidRDefault="00D860D3" w:rsidP="00D05A49">
      <w:pPr>
        <w:rPr>
          <w:lang w:val="fr-FR"/>
        </w:rPr>
      </w:pPr>
      <w:r w:rsidRPr="00975B5B">
        <w:rPr>
          <w:lang w:val="fr-FR"/>
        </w:rPr>
        <w:t>xxiv)</w:t>
      </w:r>
      <w:r w:rsidRPr="00975B5B">
        <w:rPr>
          <w:lang w:val="fr-FR"/>
        </w:rPr>
        <w:tab/>
        <w:t>Projets de partenariat ouvert et modèles fondés sur la propriété intellectuelle</w:t>
      </w:r>
    </w:p>
    <w:p w:rsidR="00D860D3" w:rsidRPr="00975B5B" w:rsidRDefault="00D860D3" w:rsidP="00D05A49">
      <w:pPr>
        <w:rPr>
          <w:szCs w:val="22"/>
          <w:lang w:val="fr-FR"/>
        </w:rPr>
      </w:pPr>
      <w:r w:rsidRPr="00975B5B">
        <w:rPr>
          <w:szCs w:val="22"/>
          <w:lang w:val="fr-FR"/>
        </w:rPr>
        <w:t>DA_36_1 – Recommandation n° 36</w:t>
      </w:r>
    </w:p>
    <w:p w:rsidR="00D860D3" w:rsidRPr="00975B5B" w:rsidRDefault="00D860D3" w:rsidP="00D05A49">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81"/>
        <w:gridCol w:w="5121"/>
        <w:gridCol w:w="6742"/>
      </w:tblGrid>
      <w:tr w:rsidR="00D860D3" w:rsidRPr="00975B5B" w:rsidTr="00D05A49">
        <w:trPr>
          <w:tblHeader/>
        </w:trPr>
        <w:tc>
          <w:tcPr>
            <w:tcW w:w="1004"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keepNext/>
              <w:rPr>
                <w:szCs w:val="22"/>
                <w:lang w:val="fr-FR"/>
              </w:rPr>
            </w:pPr>
            <w:r w:rsidRPr="00975B5B">
              <w:rPr>
                <w:szCs w:val="22"/>
                <w:lang w:val="fr-FR"/>
              </w:rPr>
              <w:t>DESCRIPTION SUCCINCTE</w:t>
            </w:r>
          </w:p>
        </w:tc>
        <w:tc>
          <w:tcPr>
            <w:tcW w:w="1725"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keepNext/>
              <w:rPr>
                <w:szCs w:val="22"/>
                <w:lang w:val="fr-FR"/>
              </w:rPr>
            </w:pPr>
            <w:r w:rsidRPr="00975B5B">
              <w:rPr>
                <w:szCs w:val="22"/>
                <w:lang w:val="fr-FR"/>
              </w:rPr>
              <w:t>PRINCIPALES RÉALISATIONS ET RÉSULTATS</w:t>
            </w:r>
          </w:p>
        </w:tc>
        <w:tc>
          <w:tcPr>
            <w:tcW w:w="2271"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keepNext/>
              <w:rPr>
                <w:szCs w:val="22"/>
                <w:lang w:val="fr-FR"/>
              </w:rPr>
            </w:pPr>
            <w:r w:rsidRPr="00975B5B">
              <w:rPr>
                <w:szCs w:val="22"/>
                <w:lang w:val="fr-FR"/>
              </w:rPr>
              <w:t>PRINCIPALES RECOMMANDATIONS DES ÉVALUATEURS</w:t>
            </w:r>
          </w:p>
        </w:tc>
      </w:tr>
      <w:tr w:rsidR="00D860D3" w:rsidRPr="00975B5B" w:rsidTr="00D05A49">
        <w:tc>
          <w:tcPr>
            <w:tcW w:w="1004" w:type="pct"/>
            <w:shd w:val="clear" w:color="auto" w:fill="auto"/>
          </w:tcPr>
          <w:p w:rsidR="00D860D3" w:rsidRPr="00975B5B" w:rsidRDefault="00D860D3" w:rsidP="00D05A49">
            <w:pPr>
              <w:rPr>
                <w:szCs w:val="22"/>
                <w:lang w:val="fr-FR"/>
              </w:rPr>
            </w:pPr>
            <w:r w:rsidRPr="00975B5B">
              <w:rPr>
                <w:szCs w:val="22"/>
                <w:lang w:val="fr-FR"/>
              </w:rPr>
              <w:t>Ce projet permettra de lancer et d</w:t>
            </w:r>
            <w:r>
              <w:rPr>
                <w:szCs w:val="22"/>
                <w:lang w:val="fr-FR"/>
              </w:rPr>
              <w:t>’</w:t>
            </w:r>
            <w:r w:rsidRPr="00975B5B">
              <w:rPr>
                <w:szCs w:val="22"/>
                <w:lang w:val="fr-FR"/>
              </w:rPr>
              <w:t>explorer toute une série d</w:t>
            </w:r>
            <w:r>
              <w:rPr>
                <w:szCs w:val="22"/>
                <w:lang w:val="fr-FR"/>
              </w:rPr>
              <w:t>’</w:t>
            </w:r>
            <w:r w:rsidRPr="00975B5B">
              <w:rPr>
                <w:szCs w:val="22"/>
                <w:lang w:val="fr-FR"/>
              </w:rPr>
              <w:t>activités relatives à l</w:t>
            </w:r>
            <w:r>
              <w:rPr>
                <w:szCs w:val="22"/>
                <w:lang w:val="fr-FR"/>
              </w:rPr>
              <w:t>’</w:t>
            </w:r>
            <w:r w:rsidRPr="00975B5B">
              <w:rPr>
                <w:szCs w:val="22"/>
                <w:lang w:val="fr-FR"/>
              </w:rPr>
              <w:t>échange de données d</w:t>
            </w:r>
            <w:r>
              <w:rPr>
                <w:szCs w:val="22"/>
                <w:lang w:val="fr-FR"/>
              </w:rPr>
              <w:t>’</w:t>
            </w:r>
            <w:r w:rsidRPr="00975B5B">
              <w:rPr>
                <w:szCs w:val="22"/>
                <w:lang w:val="fr-FR"/>
              </w:rPr>
              <w:t>expérience sur les environnements d</w:t>
            </w:r>
            <w:r>
              <w:rPr>
                <w:szCs w:val="22"/>
                <w:lang w:val="fr-FR"/>
              </w:rPr>
              <w:t>’</w:t>
            </w:r>
            <w:r w:rsidRPr="00975B5B">
              <w:rPr>
                <w:szCs w:val="22"/>
                <w:lang w:val="fr-FR"/>
              </w:rPr>
              <w:t>innovation ouverte (</w:t>
            </w:r>
            <w:r>
              <w:rPr>
                <w:szCs w:val="22"/>
                <w:lang w:val="fr-FR"/>
              </w:rPr>
              <w:t>y compris</w:t>
            </w:r>
            <w:r w:rsidRPr="00975B5B">
              <w:rPr>
                <w:szCs w:val="22"/>
                <w:lang w:val="fr-FR"/>
              </w:rPr>
              <w:t xml:space="preserve"> les environnements axés sur les utilisateurs dans lesquels les utilisateurs créent conjointement des produits novateurs dans le cadre d</w:t>
            </w:r>
            <w:r>
              <w:rPr>
                <w:szCs w:val="22"/>
                <w:lang w:val="fr-FR"/>
              </w:rPr>
              <w:t>’</w:t>
            </w:r>
            <w:r w:rsidRPr="00975B5B">
              <w:rPr>
                <w:szCs w:val="22"/>
                <w:lang w:val="fr-FR"/>
              </w:rPr>
              <w:t xml:space="preserve">accords de partenariat ouvert) dans les pays développés comme dans les pays en développement, ainsi que les modèles fondés sur la propriété intellectuelle.  </w:t>
            </w:r>
          </w:p>
        </w:tc>
        <w:tc>
          <w:tcPr>
            <w:tcW w:w="1725" w:type="pct"/>
            <w:shd w:val="clear" w:color="auto" w:fill="auto"/>
          </w:tcPr>
          <w:p w:rsidR="00D860D3" w:rsidRPr="00975B5B" w:rsidRDefault="00D860D3" w:rsidP="00D05A49">
            <w:pPr>
              <w:keepNext/>
              <w:rPr>
                <w:szCs w:val="22"/>
                <w:lang w:val="fr-FR"/>
              </w:rPr>
            </w:pPr>
            <w:r w:rsidRPr="00975B5B">
              <w:rPr>
                <w:szCs w:val="22"/>
                <w:lang w:val="fr-FR"/>
              </w:rPr>
              <w:t>Une réunion d</w:t>
            </w:r>
            <w:r>
              <w:rPr>
                <w:szCs w:val="22"/>
                <w:lang w:val="fr-FR"/>
              </w:rPr>
              <w:t>’</w:t>
            </w:r>
            <w:r w:rsidRPr="00975B5B">
              <w:rPr>
                <w:szCs w:val="22"/>
                <w:lang w:val="fr-FR"/>
              </w:rPr>
              <w:t>experts a été organisée au siège de l</w:t>
            </w:r>
            <w:r>
              <w:rPr>
                <w:szCs w:val="22"/>
                <w:lang w:val="fr-FR"/>
              </w:rPr>
              <w:t>’</w:t>
            </w:r>
            <w:r w:rsidRPr="00975B5B">
              <w:rPr>
                <w:szCs w:val="22"/>
                <w:lang w:val="fr-FR"/>
              </w:rPr>
              <w:t>OMPI sous la forme d</w:t>
            </w:r>
            <w:r>
              <w:rPr>
                <w:szCs w:val="22"/>
                <w:lang w:val="fr-FR"/>
              </w:rPr>
              <w:t>’</w:t>
            </w:r>
            <w:r w:rsidRPr="00975B5B">
              <w:rPr>
                <w:szCs w:val="22"/>
                <w:lang w:val="fr-FR"/>
              </w:rPr>
              <w:t>une conférence de l</w:t>
            </w:r>
            <w:r>
              <w:rPr>
                <w:szCs w:val="22"/>
                <w:lang w:val="fr-FR"/>
              </w:rPr>
              <w:t>’</w:t>
            </w:r>
            <w:r w:rsidRPr="00975B5B">
              <w:rPr>
                <w:szCs w:val="22"/>
                <w:lang w:val="fr-FR"/>
              </w:rPr>
              <w:t>OMPI sur l</w:t>
            </w:r>
            <w:r>
              <w:rPr>
                <w:szCs w:val="22"/>
                <w:lang w:val="fr-FR"/>
              </w:rPr>
              <w:t>’</w:t>
            </w:r>
            <w:r w:rsidRPr="00975B5B">
              <w:rPr>
                <w:szCs w:val="22"/>
                <w:lang w:val="fr-FR"/>
              </w:rPr>
              <w:t>innovation ouverte</w:t>
            </w:r>
            <w:r>
              <w:rPr>
                <w:szCs w:val="22"/>
                <w:lang w:val="fr-FR"/>
              </w:rPr>
              <w:t> :</w:t>
            </w:r>
            <w:r w:rsidRPr="00975B5B">
              <w:rPr>
                <w:szCs w:val="22"/>
                <w:lang w:val="fr-FR"/>
              </w:rPr>
              <w:t xml:space="preserve"> projets de collaboration et avenir du savoir, les 22 et 23 janvier 2014.</w:t>
            </w:r>
          </w:p>
          <w:p w:rsidR="00D860D3" w:rsidRPr="00975B5B" w:rsidRDefault="00D860D3" w:rsidP="00D05A49">
            <w:pPr>
              <w:keepNext/>
              <w:rPr>
                <w:szCs w:val="22"/>
                <w:lang w:val="fr-FR"/>
              </w:rPr>
            </w:pPr>
          </w:p>
          <w:p w:rsidR="00D860D3" w:rsidRPr="00975B5B" w:rsidRDefault="00D860D3" w:rsidP="00D05A49">
            <w:pPr>
              <w:keepNext/>
              <w:rPr>
                <w:szCs w:val="22"/>
                <w:lang w:val="fr-FR"/>
              </w:rPr>
            </w:pPr>
            <w:r w:rsidRPr="00975B5B">
              <w:rPr>
                <w:szCs w:val="22"/>
                <w:lang w:val="fr-FR"/>
              </w:rPr>
              <w:t>Une étude d</w:t>
            </w:r>
            <w:r>
              <w:rPr>
                <w:szCs w:val="22"/>
                <w:lang w:val="fr-FR"/>
              </w:rPr>
              <w:t>’</w:t>
            </w:r>
            <w:r w:rsidRPr="00975B5B">
              <w:rPr>
                <w:szCs w:val="22"/>
                <w:lang w:val="fr-FR"/>
              </w:rPr>
              <w:t>évaluation approfondie et une étude sur les “flux de savoirs mondiaux” ont été présentées au CDIP à sa quatorz</w:t>
            </w:r>
            <w:r>
              <w:rPr>
                <w:szCs w:val="22"/>
                <w:lang w:val="fr-FR"/>
              </w:rPr>
              <w:t>ième session</w:t>
            </w:r>
            <w:r w:rsidRPr="00975B5B">
              <w:rPr>
                <w:szCs w:val="22"/>
                <w:lang w:val="fr-FR"/>
              </w:rPr>
              <w:t>.</w:t>
            </w:r>
          </w:p>
          <w:p w:rsidR="00D860D3" w:rsidRPr="00975B5B" w:rsidRDefault="00D860D3" w:rsidP="00D05A49">
            <w:pPr>
              <w:keepNext/>
              <w:rPr>
                <w:szCs w:val="22"/>
                <w:lang w:val="fr-FR"/>
              </w:rPr>
            </w:pPr>
          </w:p>
          <w:p w:rsidR="00D860D3" w:rsidRPr="00975B5B" w:rsidRDefault="00D860D3" w:rsidP="00D05A49">
            <w:pPr>
              <w:keepNext/>
              <w:rPr>
                <w:szCs w:val="22"/>
                <w:u w:val="single"/>
                <w:lang w:val="fr-FR"/>
              </w:rPr>
            </w:pPr>
            <w:r w:rsidRPr="00975B5B">
              <w:rPr>
                <w:szCs w:val="22"/>
                <w:lang w:val="fr-FR"/>
              </w:rPr>
              <w:t>L</w:t>
            </w:r>
            <w:r>
              <w:rPr>
                <w:szCs w:val="22"/>
                <w:lang w:val="fr-FR"/>
              </w:rPr>
              <w:t>’</w:t>
            </w:r>
            <w:r w:rsidRPr="00975B5B">
              <w:rPr>
                <w:szCs w:val="22"/>
                <w:lang w:val="fr-FR"/>
              </w:rPr>
              <w:t xml:space="preserve">étude analytique </w:t>
            </w:r>
            <w:r>
              <w:rPr>
                <w:szCs w:val="22"/>
                <w:lang w:val="fr-FR"/>
              </w:rPr>
              <w:t xml:space="preserve">– </w:t>
            </w:r>
            <w:r w:rsidRPr="00975B5B">
              <w:rPr>
                <w:szCs w:val="22"/>
                <w:lang w:val="fr-FR"/>
              </w:rPr>
              <w:t>taxonomie pour le Projet relatif aux projets de partenariat ouvert et modèles fondés sur la propriété intellectuelle a été publiée à l</w:t>
            </w:r>
            <w:r>
              <w:rPr>
                <w:szCs w:val="22"/>
                <w:lang w:val="fr-FR"/>
              </w:rPr>
              <w:t>’</w:t>
            </w:r>
            <w:r w:rsidRPr="00975B5B">
              <w:rPr>
                <w:szCs w:val="22"/>
                <w:lang w:val="fr-FR"/>
              </w:rPr>
              <w:t>adresse </w:t>
            </w:r>
            <w:hyperlink r:id="rId84" w:history="1">
              <w:r w:rsidRPr="00975B5B">
                <w:rPr>
                  <w:rStyle w:val="Hyperlink"/>
                  <w:color w:val="auto"/>
                  <w:lang w:val="fr-FR"/>
                </w:rPr>
                <w:t>http://www.wipo.int/meetings/fr/doc_details.jsp?doc_id=188513</w:t>
              </w:r>
            </w:hyperlink>
            <w:r w:rsidRPr="00975B5B">
              <w:rPr>
                <w:szCs w:val="22"/>
                <w:lang w:val="fr-FR"/>
              </w:rPr>
              <w:t>.</w:t>
            </w:r>
          </w:p>
          <w:p w:rsidR="00D860D3" w:rsidRPr="00975B5B" w:rsidRDefault="00D860D3" w:rsidP="00D05A49">
            <w:pPr>
              <w:keepNext/>
              <w:rPr>
                <w:szCs w:val="22"/>
                <w:u w:val="single"/>
                <w:lang w:val="fr-FR"/>
              </w:rPr>
            </w:pPr>
          </w:p>
          <w:p w:rsidR="00D860D3" w:rsidRPr="00975B5B" w:rsidRDefault="00D860D3" w:rsidP="00D05A49">
            <w:pPr>
              <w:rPr>
                <w:szCs w:val="22"/>
                <w:lang w:val="fr-FR"/>
              </w:rPr>
            </w:pPr>
            <w:r w:rsidRPr="00975B5B">
              <w:rPr>
                <w:szCs w:val="22"/>
                <w:lang w:val="fr-FR"/>
              </w:rPr>
              <w:t>Des informations sur la conférence de l</w:t>
            </w:r>
            <w:r>
              <w:rPr>
                <w:szCs w:val="22"/>
                <w:lang w:val="fr-FR"/>
              </w:rPr>
              <w:t>’</w:t>
            </w:r>
            <w:r w:rsidRPr="00975B5B">
              <w:rPr>
                <w:szCs w:val="22"/>
                <w:lang w:val="fr-FR"/>
              </w:rPr>
              <w:t>OMPI sur l</w:t>
            </w:r>
            <w:r>
              <w:rPr>
                <w:szCs w:val="22"/>
                <w:lang w:val="fr-FR"/>
              </w:rPr>
              <w:t>’</w:t>
            </w:r>
            <w:r w:rsidRPr="00975B5B">
              <w:rPr>
                <w:szCs w:val="22"/>
                <w:lang w:val="fr-FR"/>
              </w:rPr>
              <w:t>innovation ouverte</w:t>
            </w:r>
            <w:r>
              <w:rPr>
                <w:szCs w:val="22"/>
                <w:lang w:val="fr-FR"/>
              </w:rPr>
              <w:t> :</w:t>
            </w:r>
            <w:r w:rsidRPr="00975B5B">
              <w:rPr>
                <w:szCs w:val="22"/>
                <w:lang w:val="fr-FR"/>
              </w:rPr>
              <w:t xml:space="preserve"> projets de collaboration et avenir du savoir sont disponibles à l</w:t>
            </w:r>
            <w:r>
              <w:rPr>
                <w:szCs w:val="22"/>
                <w:lang w:val="fr-FR"/>
              </w:rPr>
              <w:t>’</w:t>
            </w:r>
            <w:r w:rsidRPr="00975B5B">
              <w:rPr>
                <w:szCs w:val="22"/>
                <w:lang w:val="fr-FR"/>
              </w:rPr>
              <w:t>adresse </w:t>
            </w:r>
            <w:hyperlink r:id="rId85" w:history="1">
              <w:r w:rsidRPr="00975B5B">
                <w:rPr>
                  <w:rStyle w:val="Hyperlink"/>
                  <w:color w:val="auto"/>
                  <w:lang w:val="fr-FR"/>
                </w:rPr>
                <w:t>http://www.wipo.int/meetings/fr/details.jsp?meeting_id=31762</w:t>
              </w:r>
            </w:hyperlink>
            <w:r w:rsidRPr="00975B5B">
              <w:rPr>
                <w:szCs w:val="22"/>
                <w:lang w:val="fr-FR"/>
              </w:rPr>
              <w:t>.</w:t>
            </w:r>
          </w:p>
          <w:p w:rsidR="00D860D3" w:rsidRPr="00975B5B" w:rsidRDefault="00D860D3" w:rsidP="00D05A49">
            <w:pPr>
              <w:keepNext/>
              <w:rPr>
                <w:szCs w:val="22"/>
                <w:lang w:val="fr-FR"/>
              </w:rPr>
            </w:pPr>
          </w:p>
          <w:p w:rsidR="00D860D3" w:rsidRPr="00975B5B" w:rsidRDefault="00D860D3" w:rsidP="00D05A49">
            <w:pPr>
              <w:keepNext/>
              <w:rPr>
                <w:szCs w:val="22"/>
                <w:lang w:val="fr-FR"/>
              </w:rPr>
            </w:pPr>
          </w:p>
          <w:p w:rsidR="00D860D3" w:rsidRPr="00975B5B" w:rsidRDefault="00D860D3" w:rsidP="00D05A49">
            <w:pPr>
              <w:keepNext/>
              <w:rPr>
                <w:szCs w:val="22"/>
                <w:lang w:val="fr-FR"/>
              </w:rPr>
            </w:pPr>
            <w:r w:rsidRPr="00975B5B">
              <w:rPr>
                <w:szCs w:val="22"/>
                <w:lang w:val="fr-FR"/>
              </w:rPr>
              <w:t>L</w:t>
            </w:r>
            <w:r>
              <w:rPr>
                <w:szCs w:val="22"/>
                <w:lang w:val="fr-FR"/>
              </w:rPr>
              <w:t>’</w:t>
            </w:r>
            <w:r w:rsidRPr="00975B5B">
              <w:rPr>
                <w:szCs w:val="22"/>
                <w:lang w:val="fr-FR"/>
              </w:rPr>
              <w:t>étude d</w:t>
            </w:r>
            <w:r>
              <w:rPr>
                <w:szCs w:val="22"/>
                <w:lang w:val="fr-FR"/>
              </w:rPr>
              <w:t>’</w:t>
            </w:r>
            <w:r w:rsidRPr="00975B5B">
              <w:rPr>
                <w:szCs w:val="22"/>
                <w:lang w:val="fr-FR"/>
              </w:rPr>
              <w:t>évaluation approfondie et l</w:t>
            </w:r>
            <w:r>
              <w:rPr>
                <w:szCs w:val="22"/>
                <w:lang w:val="fr-FR"/>
              </w:rPr>
              <w:t>’</w:t>
            </w:r>
            <w:r w:rsidRPr="00975B5B">
              <w:rPr>
                <w:szCs w:val="22"/>
                <w:lang w:val="fr-FR"/>
              </w:rPr>
              <w:t>étude sur les “flux de savoirs mondiaux” sont disponibles, respectivement, aux adresses</w:t>
            </w:r>
            <w:r>
              <w:rPr>
                <w:szCs w:val="22"/>
                <w:lang w:val="fr-FR"/>
              </w:rPr>
              <w:t> :</w:t>
            </w:r>
            <w:r w:rsidRPr="00975B5B">
              <w:rPr>
                <w:szCs w:val="22"/>
                <w:lang w:val="fr-FR"/>
              </w:rPr>
              <w:t xml:space="preserve"> </w:t>
            </w:r>
            <w:hyperlink r:id="rId86" w:history="1">
              <w:r w:rsidRPr="00975B5B">
                <w:rPr>
                  <w:rStyle w:val="Hyperlink"/>
                  <w:color w:val="auto"/>
                  <w:lang w:val="fr-FR"/>
                </w:rPr>
                <w:t>http://www.wipo.int/meetings/fr/doc_details.jsp?doc_id=287169</w:t>
              </w:r>
            </w:hyperlink>
            <w:r w:rsidRPr="00975B5B">
              <w:rPr>
                <w:szCs w:val="22"/>
                <w:lang w:val="fr-FR"/>
              </w:rPr>
              <w:t xml:space="preserve"> et </w:t>
            </w:r>
            <w:hyperlink r:id="rId87" w:history="1">
              <w:r w:rsidRPr="00975B5B">
                <w:rPr>
                  <w:rStyle w:val="Hyperlink"/>
                  <w:color w:val="auto"/>
                  <w:lang w:val="fr-FR"/>
                </w:rPr>
                <w:t>http://www.wipo.int/meetings/fr/doc_details.jsp?doc_id=287416</w:t>
              </w:r>
            </w:hyperlink>
            <w:r w:rsidRPr="00975B5B">
              <w:rPr>
                <w:szCs w:val="22"/>
                <w:lang w:val="fr-FR"/>
              </w:rPr>
              <w:t>.</w:t>
            </w:r>
          </w:p>
          <w:p w:rsidR="00D860D3" w:rsidRPr="00975B5B" w:rsidRDefault="00D860D3" w:rsidP="00D05A49">
            <w:pPr>
              <w:keepNext/>
              <w:rPr>
                <w:szCs w:val="22"/>
                <w:lang w:val="fr-FR"/>
              </w:rPr>
            </w:pPr>
          </w:p>
          <w:p w:rsidR="00D860D3" w:rsidRPr="00975B5B" w:rsidRDefault="00D860D3" w:rsidP="00D05A49">
            <w:pPr>
              <w:autoSpaceDE w:val="0"/>
              <w:autoSpaceDN w:val="0"/>
              <w:adjustRightInd w:val="0"/>
              <w:rPr>
                <w:szCs w:val="22"/>
                <w:lang w:val="fr-FR"/>
              </w:rPr>
            </w:pPr>
          </w:p>
          <w:p w:rsidR="00D860D3" w:rsidRPr="00975B5B" w:rsidRDefault="00D860D3" w:rsidP="00D05A49">
            <w:pPr>
              <w:autoSpaceDE w:val="0"/>
              <w:autoSpaceDN w:val="0"/>
              <w:adjustRightInd w:val="0"/>
              <w:rPr>
                <w:szCs w:val="22"/>
                <w:lang w:val="fr-FR"/>
              </w:rPr>
            </w:pPr>
            <w:r w:rsidRPr="00975B5B">
              <w:rPr>
                <w:szCs w:val="22"/>
                <w:lang w:val="fr-FR"/>
              </w:rPr>
              <w:t>Rapport sur les flux de savoirs mondiaux (CDIP 14/INF/13)</w:t>
            </w:r>
            <w:r>
              <w:rPr>
                <w:szCs w:val="22"/>
                <w:lang w:val="fr-FR"/>
              </w:rPr>
              <w:t> :</w:t>
            </w:r>
            <w:r w:rsidRPr="00975B5B">
              <w:rPr>
                <w:szCs w:val="22"/>
                <w:lang w:val="fr-FR"/>
              </w:rPr>
              <w:t xml:space="preserve"> </w:t>
            </w:r>
            <w:hyperlink r:id="rId88" w:history="1">
              <w:r w:rsidRPr="00975B5B">
                <w:rPr>
                  <w:rStyle w:val="Hyperlink"/>
                  <w:color w:val="auto"/>
                  <w:lang w:val="fr-FR"/>
                </w:rPr>
                <w:t>http://www.wipo.int/edocs/mdocs/mdocs/fr/cdip_14/cdip_14_inf_13.pdf</w:t>
              </w:r>
            </w:hyperlink>
            <w:r w:rsidRPr="00975B5B">
              <w:rPr>
                <w:szCs w:val="22"/>
                <w:lang w:val="fr-FR"/>
              </w:rPr>
              <w:t>.</w:t>
            </w:r>
          </w:p>
          <w:p w:rsidR="00D860D3" w:rsidRPr="00975B5B" w:rsidRDefault="00D860D3" w:rsidP="00D05A49">
            <w:pPr>
              <w:autoSpaceDE w:val="0"/>
              <w:autoSpaceDN w:val="0"/>
              <w:adjustRightInd w:val="0"/>
              <w:rPr>
                <w:szCs w:val="22"/>
                <w:lang w:val="fr-FR"/>
              </w:rPr>
            </w:pPr>
          </w:p>
          <w:p w:rsidR="00D860D3" w:rsidRPr="00975B5B" w:rsidRDefault="00D860D3" w:rsidP="00D05A49">
            <w:pPr>
              <w:autoSpaceDE w:val="0"/>
              <w:autoSpaceDN w:val="0"/>
              <w:adjustRightInd w:val="0"/>
              <w:rPr>
                <w:szCs w:val="22"/>
                <w:lang w:val="fr-FR"/>
              </w:rPr>
            </w:pPr>
            <w:r w:rsidRPr="00975B5B">
              <w:rPr>
                <w:szCs w:val="22"/>
                <w:lang w:val="fr-FR"/>
              </w:rPr>
              <w:t>Version bêta de la plateforme interactive (captures d</w:t>
            </w:r>
            <w:r>
              <w:rPr>
                <w:szCs w:val="22"/>
                <w:lang w:val="fr-FR"/>
              </w:rPr>
              <w:t>’</w:t>
            </w:r>
            <w:r w:rsidRPr="00975B5B">
              <w:rPr>
                <w:szCs w:val="22"/>
                <w:lang w:val="fr-FR"/>
              </w:rPr>
              <w:t>écrans)</w:t>
            </w:r>
            <w:r>
              <w:rPr>
                <w:szCs w:val="22"/>
                <w:lang w:val="fr-FR"/>
              </w:rPr>
              <w:t> :</w:t>
            </w:r>
            <w:r w:rsidRPr="00975B5B">
              <w:rPr>
                <w:szCs w:val="22"/>
                <w:lang w:val="fr-FR"/>
              </w:rPr>
              <w:t xml:space="preserve"> </w:t>
            </w:r>
            <w:hyperlink r:id="rId89" w:history="1">
              <w:r w:rsidRPr="00975B5B">
                <w:rPr>
                  <w:rStyle w:val="Hyperlink"/>
                  <w:color w:val="auto"/>
                  <w:lang w:val="fr-FR"/>
                </w:rPr>
                <w:t>http://www</w:t>
              </w:r>
              <w:r>
                <w:rPr>
                  <w:rStyle w:val="Hyperlink"/>
                  <w:color w:val="auto"/>
                  <w:lang w:val="fr-FR"/>
                </w:rPr>
                <w:noBreakHyphen/>
              </w:r>
              <w:r w:rsidRPr="00975B5B">
                <w:rPr>
                  <w:rStyle w:val="Hyperlink"/>
                  <w:color w:val="auto"/>
                  <w:lang w:val="fr-FR"/>
                </w:rPr>
                <w:t>ocmstest.wipo.int/innovation</w:t>
              </w:r>
            </w:hyperlink>
            <w:r w:rsidRPr="00975B5B">
              <w:rPr>
                <w:szCs w:val="22"/>
                <w:lang w:val="fr-FR"/>
              </w:rPr>
              <w:t xml:space="preserve"> (non encore accessible au public).</w:t>
            </w:r>
          </w:p>
        </w:tc>
        <w:tc>
          <w:tcPr>
            <w:tcW w:w="2271" w:type="pct"/>
            <w:shd w:val="clear" w:color="auto" w:fill="auto"/>
          </w:tcPr>
          <w:p w:rsidR="00D860D3" w:rsidRPr="00975B5B" w:rsidRDefault="00D860D3" w:rsidP="00D05A49">
            <w:pPr>
              <w:autoSpaceDE w:val="0"/>
              <w:autoSpaceDN w:val="0"/>
              <w:adjustRightInd w:val="0"/>
              <w:rPr>
                <w:szCs w:val="22"/>
                <w:lang w:val="fr-FR"/>
              </w:rPr>
            </w:pPr>
            <w:r w:rsidRPr="00975B5B">
              <w:rPr>
                <w:szCs w:val="22"/>
                <w:lang w:val="fr-FR"/>
              </w:rPr>
              <w:t>i)</w:t>
            </w:r>
            <w:r w:rsidRPr="00975B5B">
              <w:rPr>
                <w:szCs w:val="22"/>
                <w:lang w:val="fr-FR"/>
              </w:rPr>
              <w:tab/>
              <w:t>Au Secrétariat de l</w:t>
            </w:r>
            <w:r>
              <w:rPr>
                <w:szCs w:val="22"/>
                <w:lang w:val="fr-FR"/>
              </w:rPr>
              <w:t>’</w:t>
            </w:r>
            <w:r w:rsidRPr="00975B5B">
              <w:rPr>
                <w:szCs w:val="22"/>
                <w:lang w:val="fr-FR"/>
              </w:rPr>
              <w:t>OMPI concernant la finalisation de la plateforme interactive</w:t>
            </w:r>
            <w:r>
              <w:rPr>
                <w:szCs w:val="22"/>
                <w:lang w:val="fr-FR"/>
              </w:rPr>
              <w:t> :</w:t>
            </w:r>
          </w:p>
          <w:p w:rsidR="00D860D3" w:rsidRPr="00975B5B" w:rsidRDefault="00D860D3" w:rsidP="00D05A49">
            <w:pPr>
              <w:autoSpaceDE w:val="0"/>
              <w:autoSpaceDN w:val="0"/>
              <w:adjustRightInd w:val="0"/>
              <w:rPr>
                <w:szCs w:val="22"/>
                <w:lang w:val="fr-FR"/>
              </w:rPr>
            </w:pPr>
          </w:p>
          <w:p w:rsidR="00D860D3" w:rsidRPr="00975B5B" w:rsidRDefault="00D860D3" w:rsidP="00D860D3">
            <w:pPr>
              <w:numPr>
                <w:ilvl w:val="0"/>
                <w:numId w:val="4"/>
              </w:numPr>
              <w:autoSpaceDE w:val="0"/>
              <w:autoSpaceDN w:val="0"/>
              <w:adjustRightInd w:val="0"/>
              <w:ind w:left="0" w:firstLine="0"/>
              <w:contextualSpacing/>
              <w:rPr>
                <w:szCs w:val="22"/>
                <w:lang w:val="fr-FR"/>
              </w:rPr>
            </w:pPr>
            <w:proofErr w:type="gramStart"/>
            <w:r w:rsidRPr="00975B5B">
              <w:rPr>
                <w:szCs w:val="22"/>
                <w:lang w:val="fr-FR"/>
              </w:rPr>
              <w:t>finaliser</w:t>
            </w:r>
            <w:proofErr w:type="gramEnd"/>
            <w:r w:rsidRPr="00975B5B">
              <w:rPr>
                <w:szCs w:val="22"/>
                <w:lang w:val="fr-FR"/>
              </w:rPr>
              <w:t xml:space="preserve"> une version bêta de la plateforme interactive;</w:t>
            </w:r>
          </w:p>
          <w:p w:rsidR="00D860D3" w:rsidRPr="00975B5B" w:rsidRDefault="00D860D3" w:rsidP="00D05A49">
            <w:pPr>
              <w:autoSpaceDE w:val="0"/>
              <w:autoSpaceDN w:val="0"/>
              <w:adjustRightInd w:val="0"/>
              <w:contextualSpacing/>
              <w:rPr>
                <w:szCs w:val="22"/>
                <w:lang w:val="fr-FR"/>
              </w:rPr>
            </w:pPr>
          </w:p>
          <w:p w:rsidR="00D860D3" w:rsidRPr="00975B5B" w:rsidRDefault="00D860D3" w:rsidP="00D860D3">
            <w:pPr>
              <w:numPr>
                <w:ilvl w:val="0"/>
                <w:numId w:val="4"/>
              </w:numPr>
              <w:autoSpaceDE w:val="0"/>
              <w:autoSpaceDN w:val="0"/>
              <w:adjustRightInd w:val="0"/>
              <w:ind w:left="0" w:firstLine="0"/>
              <w:contextualSpacing/>
              <w:rPr>
                <w:szCs w:val="22"/>
                <w:lang w:val="fr-FR"/>
              </w:rPr>
            </w:pPr>
            <w:proofErr w:type="gramStart"/>
            <w:r w:rsidRPr="00975B5B">
              <w:rPr>
                <w:szCs w:val="22"/>
                <w:lang w:val="fr-FR"/>
              </w:rPr>
              <w:t>procéder</w:t>
            </w:r>
            <w:proofErr w:type="gramEnd"/>
            <w:r w:rsidRPr="00975B5B">
              <w:rPr>
                <w:szCs w:val="22"/>
                <w:lang w:val="fr-FR"/>
              </w:rPr>
              <w:t xml:space="preserve"> à un essai de la plateforme interactive et recueillir les impressions des utilisateurs;</w:t>
            </w:r>
          </w:p>
          <w:p w:rsidR="00D860D3" w:rsidRPr="00975B5B" w:rsidRDefault="00D860D3" w:rsidP="00D05A49">
            <w:pPr>
              <w:autoSpaceDE w:val="0"/>
              <w:autoSpaceDN w:val="0"/>
              <w:adjustRightInd w:val="0"/>
              <w:contextualSpacing/>
              <w:rPr>
                <w:szCs w:val="22"/>
                <w:lang w:val="fr-FR"/>
              </w:rPr>
            </w:pPr>
          </w:p>
          <w:p w:rsidR="00D860D3" w:rsidRPr="00975B5B" w:rsidRDefault="00D860D3" w:rsidP="00D860D3">
            <w:pPr>
              <w:numPr>
                <w:ilvl w:val="0"/>
                <w:numId w:val="4"/>
              </w:numPr>
              <w:autoSpaceDE w:val="0"/>
              <w:autoSpaceDN w:val="0"/>
              <w:adjustRightInd w:val="0"/>
              <w:ind w:left="0" w:firstLine="0"/>
              <w:contextualSpacing/>
              <w:rPr>
                <w:szCs w:val="22"/>
                <w:lang w:val="fr-FR"/>
              </w:rPr>
            </w:pPr>
            <w:proofErr w:type="gramStart"/>
            <w:r w:rsidRPr="00975B5B">
              <w:rPr>
                <w:szCs w:val="22"/>
                <w:lang w:val="fr-FR"/>
              </w:rPr>
              <w:t>intégrer</w:t>
            </w:r>
            <w:proofErr w:type="gramEnd"/>
            <w:r w:rsidRPr="00975B5B">
              <w:rPr>
                <w:szCs w:val="22"/>
                <w:lang w:val="fr-FR"/>
              </w:rPr>
              <w:t xml:space="preserve"> les informations reçues en retour des utilisateurs;</w:t>
            </w:r>
          </w:p>
          <w:p w:rsidR="00D860D3" w:rsidRPr="00975B5B" w:rsidRDefault="00D860D3" w:rsidP="00D05A49">
            <w:pPr>
              <w:autoSpaceDE w:val="0"/>
              <w:autoSpaceDN w:val="0"/>
              <w:adjustRightInd w:val="0"/>
              <w:contextualSpacing/>
              <w:rPr>
                <w:szCs w:val="22"/>
                <w:lang w:val="fr-FR"/>
              </w:rPr>
            </w:pPr>
          </w:p>
          <w:p w:rsidR="00D860D3" w:rsidRPr="00975B5B" w:rsidRDefault="00D860D3" w:rsidP="00D860D3">
            <w:pPr>
              <w:numPr>
                <w:ilvl w:val="0"/>
                <w:numId w:val="4"/>
              </w:numPr>
              <w:autoSpaceDE w:val="0"/>
              <w:autoSpaceDN w:val="0"/>
              <w:adjustRightInd w:val="0"/>
              <w:ind w:left="0" w:firstLine="0"/>
              <w:contextualSpacing/>
              <w:rPr>
                <w:szCs w:val="22"/>
                <w:lang w:val="fr-FR"/>
              </w:rPr>
            </w:pPr>
            <w:proofErr w:type="gramStart"/>
            <w:r w:rsidRPr="00975B5B">
              <w:rPr>
                <w:szCs w:val="22"/>
                <w:lang w:val="fr-FR"/>
              </w:rPr>
              <w:t>présenter</w:t>
            </w:r>
            <w:proofErr w:type="gramEnd"/>
            <w:r w:rsidRPr="00975B5B">
              <w:rPr>
                <w:szCs w:val="22"/>
                <w:lang w:val="fr-FR"/>
              </w:rPr>
              <w:t xml:space="preserve"> une version finale de la plateforme à la dix</w:t>
            </w:r>
            <w:r>
              <w:rPr>
                <w:szCs w:val="22"/>
                <w:lang w:val="fr-FR"/>
              </w:rPr>
              <w:noBreakHyphen/>
            </w:r>
            <w:r w:rsidRPr="00975B5B">
              <w:rPr>
                <w:szCs w:val="22"/>
                <w:lang w:val="fr-FR"/>
              </w:rPr>
              <w:t>sept</w:t>
            </w:r>
            <w:r>
              <w:rPr>
                <w:szCs w:val="22"/>
                <w:lang w:val="fr-FR"/>
              </w:rPr>
              <w:t>ième session</w:t>
            </w:r>
            <w:r w:rsidRPr="00975B5B">
              <w:rPr>
                <w:szCs w:val="22"/>
                <w:lang w:val="fr-FR"/>
              </w:rPr>
              <w:t xml:space="preserve"> du CDIP en novembre 2015;  et</w:t>
            </w:r>
          </w:p>
          <w:p w:rsidR="00D860D3" w:rsidRPr="00975B5B" w:rsidRDefault="00D860D3" w:rsidP="00D05A49">
            <w:pPr>
              <w:autoSpaceDE w:val="0"/>
              <w:autoSpaceDN w:val="0"/>
              <w:adjustRightInd w:val="0"/>
              <w:contextualSpacing/>
              <w:rPr>
                <w:szCs w:val="22"/>
                <w:lang w:val="fr-FR"/>
              </w:rPr>
            </w:pPr>
          </w:p>
          <w:p w:rsidR="00D860D3" w:rsidRPr="00975B5B" w:rsidRDefault="00D860D3" w:rsidP="00D860D3">
            <w:pPr>
              <w:numPr>
                <w:ilvl w:val="0"/>
                <w:numId w:val="4"/>
              </w:numPr>
              <w:autoSpaceDE w:val="0"/>
              <w:autoSpaceDN w:val="0"/>
              <w:adjustRightInd w:val="0"/>
              <w:ind w:left="0" w:firstLine="0"/>
              <w:contextualSpacing/>
              <w:rPr>
                <w:szCs w:val="22"/>
                <w:lang w:val="fr-FR"/>
              </w:rPr>
            </w:pPr>
            <w:proofErr w:type="gramStart"/>
            <w:r w:rsidRPr="00975B5B">
              <w:rPr>
                <w:szCs w:val="22"/>
                <w:lang w:val="fr-FR"/>
              </w:rPr>
              <w:t>attribuer</w:t>
            </w:r>
            <w:proofErr w:type="gramEnd"/>
            <w:r w:rsidRPr="00975B5B">
              <w:rPr>
                <w:szCs w:val="22"/>
                <w:lang w:val="fr-FR"/>
              </w:rPr>
              <w:t xml:space="preserve"> des responsabilités claires et allouer les ressources nécessaires pour assurer la maintenance et la mise à jour régulière de la plateforme interactive.</w:t>
            </w:r>
          </w:p>
          <w:p w:rsidR="00D860D3" w:rsidRPr="00975B5B" w:rsidRDefault="00D860D3" w:rsidP="00D05A49">
            <w:pPr>
              <w:autoSpaceDE w:val="0"/>
              <w:autoSpaceDN w:val="0"/>
              <w:adjustRightInd w:val="0"/>
              <w:rPr>
                <w:szCs w:val="22"/>
                <w:lang w:val="fr-FR"/>
              </w:rPr>
            </w:pPr>
          </w:p>
          <w:p w:rsidR="00D860D3" w:rsidRPr="00975B5B" w:rsidRDefault="00D860D3" w:rsidP="00D05A49">
            <w:pPr>
              <w:autoSpaceDE w:val="0"/>
              <w:autoSpaceDN w:val="0"/>
              <w:adjustRightInd w:val="0"/>
              <w:rPr>
                <w:bCs/>
                <w:szCs w:val="22"/>
                <w:lang w:val="fr-FR"/>
              </w:rPr>
            </w:pPr>
            <w:r w:rsidRPr="00975B5B">
              <w:rPr>
                <w:bCs/>
                <w:szCs w:val="22"/>
                <w:lang w:val="fr-FR"/>
              </w:rPr>
              <w:t>ii)</w:t>
            </w:r>
            <w:r w:rsidRPr="00975B5B">
              <w:rPr>
                <w:bCs/>
                <w:szCs w:val="22"/>
                <w:lang w:val="fr-FR"/>
              </w:rPr>
              <w:tab/>
              <w:t>Au Secrétariat de l</w:t>
            </w:r>
            <w:r>
              <w:rPr>
                <w:bCs/>
                <w:szCs w:val="22"/>
                <w:lang w:val="fr-FR"/>
              </w:rPr>
              <w:t>’</w:t>
            </w:r>
            <w:r w:rsidRPr="00975B5B">
              <w:rPr>
                <w:bCs/>
                <w:szCs w:val="22"/>
                <w:lang w:val="fr-FR"/>
              </w:rPr>
              <w:t>OMPI concernant l</w:t>
            </w:r>
            <w:r>
              <w:rPr>
                <w:bCs/>
                <w:szCs w:val="22"/>
                <w:lang w:val="fr-FR"/>
              </w:rPr>
              <w:t>’</w:t>
            </w:r>
            <w:r w:rsidRPr="00975B5B">
              <w:rPr>
                <w:bCs/>
                <w:szCs w:val="22"/>
                <w:lang w:val="fr-FR"/>
              </w:rPr>
              <w:t>établissement d</w:t>
            </w:r>
            <w:r>
              <w:rPr>
                <w:bCs/>
                <w:szCs w:val="22"/>
                <w:lang w:val="fr-FR"/>
              </w:rPr>
              <w:t>’</w:t>
            </w:r>
            <w:r w:rsidRPr="00975B5B">
              <w:rPr>
                <w:bCs/>
                <w:szCs w:val="22"/>
                <w:lang w:val="fr-FR"/>
              </w:rPr>
              <w:t>une proposition au CDIP visant à favoriser l</w:t>
            </w:r>
            <w:r>
              <w:rPr>
                <w:bCs/>
                <w:szCs w:val="22"/>
                <w:lang w:val="fr-FR"/>
              </w:rPr>
              <w:t>’</w:t>
            </w:r>
            <w:r w:rsidRPr="00975B5B">
              <w:rPr>
                <w:bCs/>
                <w:szCs w:val="22"/>
                <w:lang w:val="fr-FR"/>
              </w:rPr>
              <w:t>innovation ouverte par le biais des programmes existants de l</w:t>
            </w:r>
            <w:r>
              <w:rPr>
                <w:bCs/>
                <w:szCs w:val="22"/>
                <w:lang w:val="fr-FR"/>
              </w:rPr>
              <w:t>’</w:t>
            </w:r>
            <w:r w:rsidRPr="00975B5B">
              <w:rPr>
                <w:bCs/>
                <w:szCs w:val="22"/>
                <w:lang w:val="fr-FR"/>
              </w:rPr>
              <w:t>OMPI</w:t>
            </w:r>
            <w:r>
              <w:rPr>
                <w:bCs/>
                <w:szCs w:val="22"/>
                <w:lang w:val="fr-FR"/>
              </w:rPr>
              <w:t> :</w:t>
            </w:r>
          </w:p>
          <w:p w:rsidR="00D860D3" w:rsidRPr="00975B5B" w:rsidRDefault="00D860D3" w:rsidP="00D05A49">
            <w:pPr>
              <w:autoSpaceDE w:val="0"/>
              <w:autoSpaceDN w:val="0"/>
              <w:adjustRightInd w:val="0"/>
              <w:rPr>
                <w:bCs/>
                <w:szCs w:val="22"/>
                <w:lang w:val="fr-FR"/>
              </w:rPr>
            </w:pPr>
          </w:p>
          <w:p w:rsidR="00D860D3" w:rsidRPr="00975B5B" w:rsidRDefault="00D860D3" w:rsidP="00D860D3">
            <w:pPr>
              <w:numPr>
                <w:ilvl w:val="0"/>
                <w:numId w:val="6"/>
              </w:numPr>
              <w:autoSpaceDE w:val="0"/>
              <w:autoSpaceDN w:val="0"/>
              <w:adjustRightInd w:val="0"/>
              <w:ind w:left="0" w:firstLine="0"/>
              <w:contextualSpacing/>
              <w:rPr>
                <w:szCs w:val="22"/>
                <w:lang w:val="fr-FR"/>
              </w:rPr>
            </w:pPr>
            <w:proofErr w:type="gramStart"/>
            <w:r w:rsidRPr="00975B5B">
              <w:rPr>
                <w:szCs w:val="22"/>
                <w:lang w:val="fr-FR"/>
              </w:rPr>
              <w:t>continuer</w:t>
            </w:r>
            <w:proofErr w:type="gramEnd"/>
            <w:r w:rsidRPr="00975B5B">
              <w:rPr>
                <w:szCs w:val="22"/>
                <w:lang w:val="fr-FR"/>
              </w:rPr>
              <w:t xml:space="preserve"> de recenser, rassembler et partager les meilleures pratiques dans le domaine des projets de partenariat ouvert (études);</w:t>
            </w:r>
          </w:p>
          <w:p w:rsidR="00D860D3" w:rsidRPr="00975B5B" w:rsidRDefault="00D860D3" w:rsidP="00D05A49">
            <w:pPr>
              <w:autoSpaceDE w:val="0"/>
              <w:autoSpaceDN w:val="0"/>
              <w:adjustRightInd w:val="0"/>
              <w:contextualSpacing/>
              <w:rPr>
                <w:szCs w:val="22"/>
                <w:lang w:val="fr-FR"/>
              </w:rPr>
            </w:pPr>
          </w:p>
          <w:p w:rsidR="00D860D3" w:rsidRPr="00975B5B" w:rsidRDefault="00D860D3" w:rsidP="00D860D3">
            <w:pPr>
              <w:numPr>
                <w:ilvl w:val="0"/>
                <w:numId w:val="6"/>
              </w:numPr>
              <w:autoSpaceDE w:val="0"/>
              <w:autoSpaceDN w:val="0"/>
              <w:adjustRightInd w:val="0"/>
              <w:ind w:left="0" w:firstLine="0"/>
              <w:contextualSpacing/>
              <w:rPr>
                <w:szCs w:val="22"/>
                <w:lang w:val="fr-FR"/>
              </w:rPr>
            </w:pPr>
            <w:proofErr w:type="gramStart"/>
            <w:r w:rsidRPr="00975B5B">
              <w:rPr>
                <w:szCs w:val="22"/>
                <w:lang w:val="fr-FR"/>
              </w:rPr>
              <w:t>proposer</w:t>
            </w:r>
            <w:proofErr w:type="gramEnd"/>
            <w:r w:rsidRPr="00975B5B">
              <w:rPr>
                <w:szCs w:val="22"/>
                <w:lang w:val="fr-FR"/>
              </w:rPr>
              <w:t xml:space="preserve"> des moyens concrets de renforcement des capacités (</w:t>
            </w:r>
            <w:r>
              <w:rPr>
                <w:szCs w:val="22"/>
                <w:lang w:val="fr-FR"/>
              </w:rPr>
              <w:t>y compris</w:t>
            </w:r>
            <w:r w:rsidRPr="00975B5B">
              <w:rPr>
                <w:szCs w:val="22"/>
                <w:lang w:val="fr-FR"/>
              </w:rPr>
              <w:t xml:space="preserve"> des panoplies d</w:t>
            </w:r>
            <w:r>
              <w:rPr>
                <w:szCs w:val="22"/>
                <w:lang w:val="fr-FR"/>
              </w:rPr>
              <w:t>’</w:t>
            </w:r>
            <w:r w:rsidRPr="00975B5B">
              <w:rPr>
                <w:szCs w:val="22"/>
                <w:lang w:val="fr-FR"/>
              </w:rPr>
              <w:t>outils) spécifiquement adaptés aux besoins des utilisateurs ciblés;</w:t>
            </w:r>
          </w:p>
          <w:p w:rsidR="00D860D3" w:rsidRPr="00975B5B" w:rsidRDefault="00D860D3" w:rsidP="00D05A49">
            <w:pPr>
              <w:autoSpaceDE w:val="0"/>
              <w:autoSpaceDN w:val="0"/>
              <w:adjustRightInd w:val="0"/>
              <w:contextualSpacing/>
              <w:rPr>
                <w:szCs w:val="22"/>
                <w:lang w:val="fr-FR"/>
              </w:rPr>
            </w:pPr>
          </w:p>
          <w:p w:rsidR="00D860D3" w:rsidRPr="00975B5B" w:rsidRDefault="00D860D3" w:rsidP="00D860D3">
            <w:pPr>
              <w:numPr>
                <w:ilvl w:val="0"/>
                <w:numId w:val="6"/>
              </w:numPr>
              <w:autoSpaceDE w:val="0"/>
              <w:autoSpaceDN w:val="0"/>
              <w:adjustRightInd w:val="0"/>
              <w:ind w:left="0" w:firstLine="0"/>
              <w:contextualSpacing/>
              <w:rPr>
                <w:szCs w:val="22"/>
              </w:rPr>
            </w:pPr>
            <w:proofErr w:type="gramStart"/>
            <w:r w:rsidRPr="00975B5B">
              <w:rPr>
                <w:szCs w:val="22"/>
              </w:rPr>
              <w:t>proposer</w:t>
            </w:r>
            <w:proofErr w:type="gramEnd"/>
            <w:r w:rsidRPr="00975B5B">
              <w:rPr>
                <w:szCs w:val="22"/>
              </w:rPr>
              <w:t xml:space="preserve"> des moyens concrets de renforcement des capacités (</w:t>
            </w:r>
            <w:r>
              <w:rPr>
                <w:szCs w:val="22"/>
              </w:rPr>
              <w:t>y compris</w:t>
            </w:r>
            <w:r w:rsidRPr="00975B5B">
              <w:rPr>
                <w:szCs w:val="22"/>
              </w:rPr>
              <w:t xml:space="preserve"> des panoplies d</w:t>
            </w:r>
            <w:r>
              <w:rPr>
                <w:szCs w:val="22"/>
              </w:rPr>
              <w:t>’</w:t>
            </w:r>
            <w:r w:rsidRPr="00975B5B">
              <w:rPr>
                <w:szCs w:val="22"/>
              </w:rPr>
              <w:t>outils) spécifiquement adaptés aux besoins des utilisateurs ciblés;</w:t>
            </w:r>
          </w:p>
          <w:p w:rsidR="00D860D3" w:rsidRPr="00975B5B" w:rsidRDefault="00D860D3" w:rsidP="00D05A49">
            <w:pPr>
              <w:autoSpaceDE w:val="0"/>
              <w:autoSpaceDN w:val="0"/>
              <w:adjustRightInd w:val="0"/>
              <w:contextualSpacing/>
              <w:rPr>
                <w:szCs w:val="22"/>
                <w:lang w:val="fr-FR"/>
              </w:rPr>
            </w:pPr>
          </w:p>
          <w:p w:rsidR="00D860D3" w:rsidRPr="00975B5B" w:rsidRDefault="00D860D3" w:rsidP="00D860D3">
            <w:pPr>
              <w:numPr>
                <w:ilvl w:val="0"/>
                <w:numId w:val="6"/>
              </w:numPr>
              <w:autoSpaceDE w:val="0"/>
              <w:autoSpaceDN w:val="0"/>
              <w:adjustRightInd w:val="0"/>
              <w:ind w:left="0" w:firstLine="0"/>
              <w:contextualSpacing/>
              <w:rPr>
                <w:szCs w:val="22"/>
                <w:lang w:val="fr-FR"/>
              </w:rPr>
            </w:pPr>
            <w:proofErr w:type="gramStart"/>
            <w:r w:rsidRPr="00975B5B">
              <w:rPr>
                <w:szCs w:val="22"/>
                <w:lang w:val="fr-FR"/>
              </w:rPr>
              <w:t>offrir</w:t>
            </w:r>
            <w:proofErr w:type="gramEnd"/>
            <w:r w:rsidRPr="00975B5B">
              <w:rPr>
                <w:szCs w:val="22"/>
                <w:lang w:val="fr-FR"/>
              </w:rPr>
              <w:t xml:space="preserve"> des activités de renforcement des capacités à l</w:t>
            </w:r>
            <w:r>
              <w:rPr>
                <w:szCs w:val="22"/>
                <w:lang w:val="fr-FR"/>
              </w:rPr>
              <w:t>’</w:t>
            </w:r>
            <w:r w:rsidRPr="00975B5B">
              <w:rPr>
                <w:szCs w:val="22"/>
                <w:lang w:val="fr-FR"/>
              </w:rPr>
              <w:t>intention des prestataires de services dans le domaine de la propriété intellectuelle ou de l</w:t>
            </w:r>
            <w:r>
              <w:rPr>
                <w:szCs w:val="22"/>
                <w:lang w:val="fr-FR"/>
              </w:rPr>
              <w:t>’</w:t>
            </w:r>
            <w:r w:rsidRPr="00975B5B">
              <w:rPr>
                <w:szCs w:val="22"/>
                <w:lang w:val="fr-FR"/>
              </w:rPr>
              <w:t>innovation dans les pays en développement, par exemple aux offices de propriété intellectuelle, aux centres chargés du transfert de technologie, etc.;</w:t>
            </w:r>
          </w:p>
          <w:p w:rsidR="00D860D3" w:rsidRPr="00975B5B" w:rsidRDefault="00D860D3" w:rsidP="00D05A49">
            <w:pPr>
              <w:autoSpaceDE w:val="0"/>
              <w:autoSpaceDN w:val="0"/>
              <w:adjustRightInd w:val="0"/>
              <w:contextualSpacing/>
              <w:rPr>
                <w:szCs w:val="22"/>
                <w:lang w:val="fr-FR"/>
              </w:rPr>
            </w:pPr>
          </w:p>
          <w:p w:rsidR="00D860D3" w:rsidRPr="00975B5B" w:rsidRDefault="00D860D3" w:rsidP="00D860D3">
            <w:pPr>
              <w:numPr>
                <w:ilvl w:val="0"/>
                <w:numId w:val="6"/>
              </w:numPr>
              <w:autoSpaceDE w:val="0"/>
              <w:autoSpaceDN w:val="0"/>
              <w:adjustRightInd w:val="0"/>
              <w:ind w:left="0" w:firstLine="0"/>
              <w:contextualSpacing/>
              <w:rPr>
                <w:szCs w:val="22"/>
                <w:lang w:val="fr-FR"/>
              </w:rPr>
            </w:pPr>
            <w:proofErr w:type="gramStart"/>
            <w:r w:rsidRPr="00975B5B">
              <w:rPr>
                <w:szCs w:val="22"/>
                <w:lang w:val="fr-FR"/>
              </w:rPr>
              <w:t>soutenir</w:t>
            </w:r>
            <w:proofErr w:type="gramEnd"/>
            <w:r w:rsidRPr="00975B5B">
              <w:rPr>
                <w:szCs w:val="22"/>
                <w:lang w:val="fr-FR"/>
              </w:rPr>
              <w:t xml:space="preserve"> des projets pilotes spécifiques de partenariat ouvert dans les pays en développement;  et</w:t>
            </w:r>
          </w:p>
          <w:p w:rsidR="00D860D3" w:rsidRPr="00975B5B" w:rsidRDefault="00D860D3" w:rsidP="00D05A49">
            <w:pPr>
              <w:autoSpaceDE w:val="0"/>
              <w:autoSpaceDN w:val="0"/>
              <w:adjustRightInd w:val="0"/>
              <w:contextualSpacing/>
              <w:rPr>
                <w:szCs w:val="22"/>
                <w:lang w:val="fr-FR"/>
              </w:rPr>
            </w:pPr>
          </w:p>
          <w:p w:rsidR="00D860D3" w:rsidRPr="00975B5B" w:rsidRDefault="00D860D3" w:rsidP="00D860D3">
            <w:pPr>
              <w:numPr>
                <w:ilvl w:val="0"/>
                <w:numId w:val="6"/>
              </w:numPr>
              <w:autoSpaceDE w:val="0"/>
              <w:autoSpaceDN w:val="0"/>
              <w:adjustRightInd w:val="0"/>
              <w:ind w:left="0" w:firstLine="0"/>
              <w:contextualSpacing/>
              <w:rPr>
                <w:szCs w:val="22"/>
                <w:lang w:val="fr-FR"/>
              </w:rPr>
            </w:pPr>
            <w:proofErr w:type="gramStart"/>
            <w:r w:rsidRPr="00975B5B">
              <w:rPr>
                <w:szCs w:val="22"/>
                <w:lang w:val="fr-FR"/>
              </w:rPr>
              <w:t>conseiller</w:t>
            </w:r>
            <w:proofErr w:type="gramEnd"/>
            <w:r w:rsidRPr="00975B5B">
              <w:rPr>
                <w:szCs w:val="22"/>
                <w:lang w:val="fr-FR"/>
              </w:rPr>
              <w:t xml:space="preserve"> les États membres pour mettre en place un environnement propice aux partenariats ouverts dans leurs politiques en matière de propriété intellectuelle.</w:t>
            </w:r>
          </w:p>
          <w:p w:rsidR="00D860D3" w:rsidRPr="00975B5B" w:rsidRDefault="00D860D3" w:rsidP="00D05A49">
            <w:pPr>
              <w:autoSpaceDE w:val="0"/>
              <w:autoSpaceDN w:val="0"/>
              <w:adjustRightInd w:val="0"/>
              <w:contextualSpacing/>
              <w:rPr>
                <w:szCs w:val="22"/>
                <w:lang w:val="fr-FR"/>
              </w:rPr>
            </w:pPr>
          </w:p>
          <w:p w:rsidR="00D860D3" w:rsidRPr="00975B5B" w:rsidRDefault="00D860D3" w:rsidP="00D05A49">
            <w:pPr>
              <w:autoSpaceDE w:val="0"/>
              <w:autoSpaceDN w:val="0"/>
              <w:adjustRightInd w:val="0"/>
              <w:rPr>
                <w:szCs w:val="22"/>
                <w:lang w:val="fr-FR"/>
              </w:rPr>
            </w:pPr>
            <w:r w:rsidRPr="00975B5B">
              <w:rPr>
                <w:szCs w:val="22"/>
                <w:lang w:val="fr-FR"/>
              </w:rPr>
              <w:t>iii)</w:t>
            </w:r>
            <w:r w:rsidRPr="00975B5B">
              <w:rPr>
                <w:szCs w:val="22"/>
                <w:lang w:val="fr-FR"/>
              </w:rPr>
              <w:tab/>
              <w:t>Au Secrétariat de l</w:t>
            </w:r>
            <w:r>
              <w:rPr>
                <w:szCs w:val="22"/>
                <w:lang w:val="fr-FR"/>
              </w:rPr>
              <w:t>’</w:t>
            </w:r>
            <w:r w:rsidRPr="00975B5B">
              <w:rPr>
                <w:szCs w:val="22"/>
                <w:lang w:val="fr-FR"/>
              </w:rPr>
              <w:t>OMPI concernant le renforcement de la présence de l</w:t>
            </w:r>
            <w:r>
              <w:rPr>
                <w:szCs w:val="22"/>
                <w:lang w:val="fr-FR"/>
              </w:rPr>
              <w:t>’</w:t>
            </w:r>
            <w:r w:rsidRPr="00975B5B">
              <w:rPr>
                <w:szCs w:val="22"/>
                <w:lang w:val="fr-FR"/>
              </w:rPr>
              <w:t>OMPI dans les conférences et forums consacrés aux partenariats ouverts et la participation régulière et la visibilité de l</w:t>
            </w:r>
            <w:r>
              <w:rPr>
                <w:szCs w:val="22"/>
                <w:lang w:val="fr-FR"/>
              </w:rPr>
              <w:t>’</w:t>
            </w:r>
            <w:r w:rsidRPr="00975B5B">
              <w:rPr>
                <w:szCs w:val="22"/>
                <w:lang w:val="fr-FR"/>
              </w:rPr>
              <w:t>OMPI dans les conférences internationales sur l</w:t>
            </w:r>
            <w:r>
              <w:rPr>
                <w:szCs w:val="22"/>
                <w:lang w:val="fr-FR"/>
              </w:rPr>
              <w:t>’</w:t>
            </w:r>
            <w:r w:rsidRPr="00975B5B">
              <w:rPr>
                <w:szCs w:val="22"/>
                <w:lang w:val="fr-FR"/>
              </w:rPr>
              <w:t>innovation ouverte (</w:t>
            </w:r>
            <w:r>
              <w:rPr>
                <w:szCs w:val="22"/>
                <w:lang w:val="fr-FR"/>
              </w:rPr>
              <w:t>y compris</w:t>
            </w:r>
            <w:r w:rsidRPr="00975B5B">
              <w:rPr>
                <w:szCs w:val="22"/>
                <w:lang w:val="fr-FR"/>
              </w:rPr>
              <w:t>, mais pas uniquement, lors d</w:t>
            </w:r>
            <w:r>
              <w:rPr>
                <w:szCs w:val="22"/>
                <w:lang w:val="fr-FR"/>
              </w:rPr>
              <w:t>’</w:t>
            </w:r>
            <w:r w:rsidRPr="00975B5B">
              <w:rPr>
                <w:szCs w:val="22"/>
                <w:lang w:val="fr-FR"/>
              </w:rPr>
              <w:t xml:space="preserve">événements organisés par une autre organisation des </w:t>
            </w:r>
            <w:r>
              <w:rPr>
                <w:szCs w:val="22"/>
                <w:lang w:val="fr-FR"/>
              </w:rPr>
              <w:t>Nations Unies</w:t>
            </w:r>
            <w:r w:rsidRPr="00975B5B">
              <w:rPr>
                <w:szCs w:val="22"/>
                <w:lang w:val="fr-FR"/>
              </w:rPr>
              <w:t>) peuvent aider l</w:t>
            </w:r>
            <w:r>
              <w:rPr>
                <w:szCs w:val="22"/>
                <w:lang w:val="fr-FR"/>
              </w:rPr>
              <w:t>’</w:t>
            </w:r>
            <w:r w:rsidRPr="00975B5B">
              <w:rPr>
                <w:szCs w:val="22"/>
                <w:lang w:val="fr-FR"/>
              </w:rPr>
              <w:t>OMPI à se positionner en tant que “centre de compétence” dans le domaine des projets de partenariat ouvert, à assurer sa visibilité et à tirer parti des expériences d</w:t>
            </w:r>
            <w:r>
              <w:rPr>
                <w:szCs w:val="22"/>
                <w:lang w:val="fr-FR"/>
              </w:rPr>
              <w:t>’</w:t>
            </w:r>
            <w:r w:rsidRPr="00975B5B">
              <w:rPr>
                <w:szCs w:val="22"/>
                <w:lang w:val="fr-FR"/>
              </w:rPr>
              <w:t>un large éventail de participants à ces conférences.</w:t>
            </w:r>
          </w:p>
          <w:p w:rsidR="00D860D3" w:rsidRPr="00975B5B" w:rsidRDefault="00D860D3" w:rsidP="00D05A49">
            <w:pPr>
              <w:autoSpaceDE w:val="0"/>
              <w:autoSpaceDN w:val="0"/>
              <w:adjustRightInd w:val="0"/>
              <w:rPr>
                <w:szCs w:val="22"/>
                <w:lang w:val="fr-FR"/>
              </w:rPr>
            </w:pPr>
          </w:p>
          <w:p w:rsidR="00D860D3" w:rsidRPr="00975B5B" w:rsidRDefault="00D860D3" w:rsidP="00D05A49">
            <w:pPr>
              <w:autoSpaceDE w:val="0"/>
              <w:autoSpaceDN w:val="0"/>
              <w:adjustRightInd w:val="0"/>
              <w:rPr>
                <w:b/>
                <w:bCs/>
                <w:szCs w:val="22"/>
                <w:lang w:val="fr-FR"/>
              </w:rPr>
            </w:pPr>
            <w:r w:rsidRPr="00975B5B">
              <w:rPr>
                <w:bCs/>
                <w:szCs w:val="22"/>
                <w:lang w:val="fr-FR"/>
              </w:rPr>
              <w:t>iv)</w:t>
            </w:r>
            <w:r w:rsidRPr="00975B5B">
              <w:rPr>
                <w:bCs/>
                <w:szCs w:val="22"/>
                <w:lang w:val="fr-FR"/>
              </w:rPr>
              <w:tab/>
              <w:t>Au Secrétariat de l</w:t>
            </w:r>
            <w:r>
              <w:rPr>
                <w:bCs/>
                <w:szCs w:val="22"/>
                <w:lang w:val="fr-FR"/>
              </w:rPr>
              <w:t>’</w:t>
            </w:r>
            <w:r w:rsidRPr="00975B5B">
              <w:rPr>
                <w:bCs/>
                <w:szCs w:val="22"/>
                <w:lang w:val="fr-FR"/>
              </w:rPr>
              <w:t>OMPI concernant l</w:t>
            </w:r>
            <w:r>
              <w:rPr>
                <w:bCs/>
                <w:szCs w:val="22"/>
                <w:lang w:val="fr-FR"/>
              </w:rPr>
              <w:t>’</w:t>
            </w:r>
            <w:r w:rsidRPr="00975B5B">
              <w:rPr>
                <w:bCs/>
                <w:szCs w:val="22"/>
                <w:lang w:val="fr-FR"/>
              </w:rPr>
              <w:t>utilisation d</w:t>
            </w:r>
            <w:r>
              <w:rPr>
                <w:bCs/>
                <w:szCs w:val="22"/>
                <w:lang w:val="fr-FR"/>
              </w:rPr>
              <w:t>’</w:t>
            </w:r>
            <w:r w:rsidRPr="00975B5B">
              <w:rPr>
                <w:bCs/>
                <w:szCs w:val="22"/>
                <w:lang w:val="fr-FR"/>
              </w:rPr>
              <w:t>outils de planification et de suivi dans la gestion du cycle de projet</w:t>
            </w:r>
            <w:r>
              <w:rPr>
                <w:bCs/>
                <w:szCs w:val="22"/>
                <w:lang w:val="fr-FR"/>
              </w:rPr>
              <w:t> :</w:t>
            </w:r>
          </w:p>
          <w:p w:rsidR="00D860D3" w:rsidRPr="00975B5B" w:rsidRDefault="00D860D3" w:rsidP="00D05A49">
            <w:pPr>
              <w:autoSpaceDE w:val="0"/>
              <w:autoSpaceDN w:val="0"/>
              <w:adjustRightInd w:val="0"/>
              <w:rPr>
                <w:szCs w:val="22"/>
                <w:lang w:val="fr-FR"/>
              </w:rPr>
            </w:pPr>
          </w:p>
          <w:p w:rsidR="00D860D3" w:rsidRPr="00975B5B" w:rsidRDefault="00D860D3" w:rsidP="00D860D3">
            <w:pPr>
              <w:numPr>
                <w:ilvl w:val="1"/>
                <w:numId w:val="2"/>
              </w:numPr>
              <w:autoSpaceDE w:val="0"/>
              <w:autoSpaceDN w:val="0"/>
              <w:adjustRightInd w:val="0"/>
              <w:ind w:left="0" w:firstLine="0"/>
              <w:contextualSpacing/>
              <w:rPr>
                <w:szCs w:val="22"/>
                <w:lang w:val="fr-FR"/>
              </w:rPr>
            </w:pPr>
            <w:proofErr w:type="gramStart"/>
            <w:r w:rsidRPr="00975B5B">
              <w:rPr>
                <w:szCs w:val="22"/>
                <w:lang w:val="fr-FR"/>
              </w:rPr>
              <w:t>renforcer</w:t>
            </w:r>
            <w:proofErr w:type="gramEnd"/>
            <w:r w:rsidRPr="00975B5B">
              <w:rPr>
                <w:szCs w:val="22"/>
                <w:lang w:val="fr-FR"/>
              </w:rPr>
              <w:t xml:space="preserve"> le contrôle de la qualité des nouveaux projets soumis au CDIP en ce qui concerne l</w:t>
            </w:r>
            <w:r>
              <w:rPr>
                <w:szCs w:val="22"/>
                <w:lang w:val="fr-FR"/>
              </w:rPr>
              <w:t>’</w:t>
            </w:r>
            <w:r w:rsidRPr="00975B5B">
              <w:rPr>
                <w:szCs w:val="22"/>
                <w:lang w:val="fr-FR"/>
              </w:rPr>
              <w:t>utilisation appropriée des outils de projet existants de l</w:t>
            </w:r>
            <w:r>
              <w:rPr>
                <w:szCs w:val="22"/>
                <w:lang w:val="fr-FR"/>
              </w:rPr>
              <w:t>’</w:t>
            </w:r>
            <w:r w:rsidRPr="00975B5B">
              <w:rPr>
                <w:szCs w:val="22"/>
                <w:lang w:val="fr-FR"/>
              </w:rPr>
              <w:t>OMPI destinés à la gestion du cycle de projet;</w:t>
            </w:r>
          </w:p>
          <w:p w:rsidR="00D860D3" w:rsidRPr="00975B5B" w:rsidRDefault="00D860D3" w:rsidP="00D05A49">
            <w:pPr>
              <w:autoSpaceDE w:val="0"/>
              <w:autoSpaceDN w:val="0"/>
              <w:adjustRightInd w:val="0"/>
              <w:contextualSpacing/>
              <w:rPr>
                <w:szCs w:val="22"/>
                <w:lang w:val="fr-FR"/>
              </w:rPr>
            </w:pPr>
          </w:p>
          <w:p w:rsidR="00D860D3" w:rsidRPr="00975B5B" w:rsidRDefault="00D860D3" w:rsidP="00D860D3">
            <w:pPr>
              <w:numPr>
                <w:ilvl w:val="1"/>
                <w:numId w:val="2"/>
              </w:numPr>
              <w:autoSpaceDE w:val="0"/>
              <w:autoSpaceDN w:val="0"/>
              <w:adjustRightInd w:val="0"/>
              <w:ind w:left="0" w:firstLine="0"/>
              <w:contextualSpacing/>
              <w:rPr>
                <w:szCs w:val="22"/>
                <w:lang w:val="fr-FR"/>
              </w:rPr>
            </w:pPr>
            <w:proofErr w:type="gramStart"/>
            <w:r w:rsidRPr="00975B5B">
              <w:rPr>
                <w:szCs w:val="22"/>
                <w:lang w:val="fr-FR"/>
              </w:rPr>
              <w:t>renforcer</w:t>
            </w:r>
            <w:proofErr w:type="gramEnd"/>
            <w:r w:rsidRPr="00975B5B">
              <w:rPr>
                <w:szCs w:val="22"/>
                <w:lang w:val="fr-FR"/>
              </w:rPr>
              <w:t xml:space="preserve"> le contrôle de la qualité des rapports sur l</w:t>
            </w:r>
            <w:r>
              <w:rPr>
                <w:szCs w:val="22"/>
                <w:lang w:val="fr-FR"/>
              </w:rPr>
              <w:t>’</w:t>
            </w:r>
            <w:r w:rsidRPr="00975B5B">
              <w:rPr>
                <w:szCs w:val="22"/>
                <w:lang w:val="fr-FR"/>
              </w:rPr>
              <w:t>état d</w:t>
            </w:r>
            <w:r>
              <w:rPr>
                <w:szCs w:val="22"/>
                <w:lang w:val="fr-FR"/>
              </w:rPr>
              <w:t>’</w:t>
            </w:r>
            <w:r w:rsidRPr="00975B5B">
              <w:rPr>
                <w:szCs w:val="22"/>
                <w:lang w:val="fr-FR"/>
              </w:rPr>
              <w:t>avancement des projets soumis au CDIP de manière à assurer la bonne application des outils de projet existants de l</w:t>
            </w:r>
            <w:r>
              <w:rPr>
                <w:szCs w:val="22"/>
                <w:lang w:val="fr-FR"/>
              </w:rPr>
              <w:t>’</w:t>
            </w:r>
            <w:r w:rsidRPr="00975B5B">
              <w:rPr>
                <w:szCs w:val="22"/>
                <w:lang w:val="fr-FR"/>
              </w:rPr>
              <w:t>OMPI destinés à la gestion du cycle de projet;</w:t>
            </w:r>
          </w:p>
          <w:p w:rsidR="00D860D3" w:rsidRPr="00975B5B" w:rsidRDefault="00D860D3" w:rsidP="00D05A49">
            <w:pPr>
              <w:autoSpaceDE w:val="0"/>
              <w:autoSpaceDN w:val="0"/>
              <w:adjustRightInd w:val="0"/>
              <w:contextualSpacing/>
              <w:rPr>
                <w:szCs w:val="22"/>
                <w:lang w:val="fr-FR"/>
              </w:rPr>
            </w:pPr>
          </w:p>
          <w:p w:rsidR="00D860D3" w:rsidRPr="00975B5B" w:rsidRDefault="00D860D3" w:rsidP="00D860D3">
            <w:pPr>
              <w:numPr>
                <w:ilvl w:val="1"/>
                <w:numId w:val="2"/>
              </w:numPr>
              <w:autoSpaceDE w:val="0"/>
              <w:autoSpaceDN w:val="0"/>
              <w:adjustRightInd w:val="0"/>
              <w:ind w:left="0" w:firstLine="0"/>
              <w:contextualSpacing/>
              <w:rPr>
                <w:szCs w:val="22"/>
                <w:lang w:val="fr-FR"/>
              </w:rPr>
            </w:pPr>
            <w:proofErr w:type="gramStart"/>
            <w:r w:rsidRPr="00975B5B">
              <w:rPr>
                <w:szCs w:val="22"/>
                <w:lang w:val="fr-FR"/>
              </w:rPr>
              <w:t>envisager</w:t>
            </w:r>
            <w:proofErr w:type="gramEnd"/>
            <w:r w:rsidRPr="00975B5B">
              <w:rPr>
                <w:szCs w:val="22"/>
                <w:lang w:val="fr-FR"/>
              </w:rPr>
              <w:t xml:space="preserve"> de mettre en place le cadre logique comme base pour la gestion du cycle de projet;</w:t>
            </w:r>
          </w:p>
          <w:p w:rsidR="00D860D3" w:rsidRPr="00975B5B" w:rsidRDefault="00D860D3" w:rsidP="00D05A49">
            <w:pPr>
              <w:autoSpaceDE w:val="0"/>
              <w:autoSpaceDN w:val="0"/>
              <w:adjustRightInd w:val="0"/>
              <w:contextualSpacing/>
              <w:rPr>
                <w:szCs w:val="22"/>
                <w:lang w:val="fr-FR"/>
              </w:rPr>
            </w:pPr>
          </w:p>
          <w:p w:rsidR="00D860D3" w:rsidRPr="00975B5B" w:rsidRDefault="00D860D3" w:rsidP="00D860D3">
            <w:pPr>
              <w:numPr>
                <w:ilvl w:val="1"/>
                <w:numId w:val="2"/>
              </w:numPr>
              <w:autoSpaceDE w:val="0"/>
              <w:autoSpaceDN w:val="0"/>
              <w:adjustRightInd w:val="0"/>
              <w:ind w:left="0" w:firstLine="0"/>
              <w:contextualSpacing/>
              <w:rPr>
                <w:szCs w:val="22"/>
                <w:lang w:val="fr-FR"/>
              </w:rPr>
            </w:pPr>
            <w:proofErr w:type="gramStart"/>
            <w:r w:rsidRPr="00975B5B">
              <w:rPr>
                <w:szCs w:val="22"/>
                <w:lang w:val="fr-FR"/>
              </w:rPr>
              <w:t>envisager</w:t>
            </w:r>
            <w:proofErr w:type="gramEnd"/>
            <w:r w:rsidRPr="00975B5B">
              <w:rPr>
                <w:szCs w:val="22"/>
                <w:lang w:val="fr-FR"/>
              </w:rPr>
              <w:t xml:space="preserve"> l</w:t>
            </w:r>
            <w:r>
              <w:rPr>
                <w:szCs w:val="22"/>
                <w:lang w:val="fr-FR"/>
              </w:rPr>
              <w:t>’</w:t>
            </w:r>
            <w:r w:rsidRPr="00975B5B">
              <w:rPr>
                <w:szCs w:val="22"/>
                <w:lang w:val="fr-FR"/>
              </w:rPr>
              <w:t>introduction de cours obligatoires sur la gestion du cycle de projet à l</w:t>
            </w:r>
            <w:r>
              <w:rPr>
                <w:szCs w:val="22"/>
                <w:lang w:val="fr-FR"/>
              </w:rPr>
              <w:t>’</w:t>
            </w:r>
            <w:r w:rsidRPr="00975B5B">
              <w:rPr>
                <w:szCs w:val="22"/>
                <w:lang w:val="fr-FR"/>
              </w:rPr>
              <w:t>intention des futurs responsables de projets;  et</w:t>
            </w:r>
          </w:p>
          <w:p w:rsidR="00D860D3" w:rsidRPr="00975B5B" w:rsidRDefault="00D860D3" w:rsidP="00D05A49">
            <w:pPr>
              <w:autoSpaceDE w:val="0"/>
              <w:autoSpaceDN w:val="0"/>
              <w:adjustRightInd w:val="0"/>
              <w:contextualSpacing/>
              <w:rPr>
                <w:szCs w:val="22"/>
                <w:lang w:val="fr-FR"/>
              </w:rPr>
            </w:pPr>
          </w:p>
          <w:p w:rsidR="00D860D3" w:rsidRPr="00975B5B" w:rsidRDefault="00D860D3" w:rsidP="00D860D3">
            <w:pPr>
              <w:numPr>
                <w:ilvl w:val="1"/>
                <w:numId w:val="2"/>
              </w:numPr>
              <w:autoSpaceDE w:val="0"/>
              <w:autoSpaceDN w:val="0"/>
              <w:adjustRightInd w:val="0"/>
              <w:ind w:left="0" w:firstLine="0"/>
              <w:contextualSpacing/>
              <w:rPr>
                <w:szCs w:val="22"/>
                <w:lang w:val="fr-FR"/>
              </w:rPr>
            </w:pPr>
            <w:proofErr w:type="gramStart"/>
            <w:r w:rsidRPr="00975B5B">
              <w:rPr>
                <w:szCs w:val="22"/>
                <w:lang w:val="fr-FR"/>
              </w:rPr>
              <w:t>assurer</w:t>
            </w:r>
            <w:proofErr w:type="gramEnd"/>
            <w:r w:rsidRPr="00975B5B">
              <w:rPr>
                <w:szCs w:val="22"/>
                <w:lang w:val="fr-FR"/>
              </w:rPr>
              <w:t xml:space="preserve"> un encadrement régulier des responsables de projet en fonction de la demande.  </w:t>
            </w:r>
          </w:p>
        </w:tc>
      </w:tr>
    </w:tbl>
    <w:p w:rsidR="00D860D3" w:rsidRPr="00975B5B" w:rsidRDefault="00D860D3" w:rsidP="00D05A49">
      <w:pPr>
        <w:rPr>
          <w:lang w:val="fr-FR"/>
        </w:rPr>
      </w:pPr>
    </w:p>
    <w:p w:rsidR="00D860D3" w:rsidRPr="00975B5B" w:rsidRDefault="00D860D3" w:rsidP="00D05A49">
      <w:pPr>
        <w:rPr>
          <w:lang w:val="fr-FR"/>
        </w:rPr>
      </w:pPr>
      <w:r w:rsidRPr="00975B5B">
        <w:rPr>
          <w:lang w:val="fr-FR"/>
        </w:rPr>
        <w:t>xxv)</w:t>
      </w:r>
      <w:r w:rsidRPr="00975B5B">
        <w:rPr>
          <w:lang w:val="fr-FR"/>
        </w:rPr>
        <w:tab/>
        <w:t>Projet de renforcement de la coopération Sud</w:t>
      </w:r>
      <w:r>
        <w:rPr>
          <w:lang w:val="fr-FR"/>
        </w:rPr>
        <w:noBreakHyphen/>
      </w:r>
      <w:r w:rsidRPr="00975B5B">
        <w:rPr>
          <w:lang w:val="fr-FR"/>
        </w:rPr>
        <w:t>Sud dans le domaine de la propriété intellectuelle au service du développement parmi les pays en développement et les pays les moins avancés</w:t>
      </w:r>
    </w:p>
    <w:p w:rsidR="00D860D3" w:rsidRPr="00975B5B" w:rsidRDefault="00D860D3" w:rsidP="00D05A49">
      <w:pPr>
        <w:rPr>
          <w:szCs w:val="22"/>
          <w:lang w:val="fr-FR"/>
        </w:rPr>
      </w:pPr>
      <w:r w:rsidRPr="00975B5B">
        <w:rPr>
          <w:szCs w:val="22"/>
          <w:lang w:val="fr-FR"/>
        </w:rPr>
        <w:t>DA_1_10_11_13_19_35_32_01 – Recommandations n</w:t>
      </w:r>
      <w:r w:rsidRPr="00FF345B">
        <w:rPr>
          <w:szCs w:val="22"/>
          <w:vertAlign w:val="superscript"/>
          <w:lang w:val="fr-FR"/>
        </w:rPr>
        <w:t>os</w:t>
      </w:r>
      <w:r w:rsidRPr="00975B5B">
        <w:rPr>
          <w:szCs w:val="22"/>
          <w:lang w:val="fr-FR"/>
        </w:rPr>
        <w:t> 1, 10, 11, 13, 19, 32, 35</w:t>
      </w:r>
    </w:p>
    <w:p w:rsidR="00D860D3" w:rsidRPr="00975B5B" w:rsidRDefault="00D860D3" w:rsidP="00D05A49">
      <w:pPr>
        <w:keepNext/>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349"/>
        <w:gridCol w:w="6239"/>
        <w:gridCol w:w="5256"/>
      </w:tblGrid>
      <w:tr w:rsidR="00D860D3" w:rsidRPr="00975B5B" w:rsidTr="00D05A49">
        <w:trPr>
          <w:tblHeader/>
        </w:trPr>
        <w:tc>
          <w:tcPr>
            <w:tcW w:w="1142"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lang w:val="fr-FR"/>
              </w:rPr>
            </w:pPr>
            <w:r w:rsidRPr="00975B5B">
              <w:rPr>
                <w:szCs w:val="22"/>
                <w:lang w:val="fr-FR"/>
              </w:rPr>
              <w:t>DESCRIPTION SUCCINCTE</w:t>
            </w:r>
          </w:p>
        </w:tc>
        <w:tc>
          <w:tcPr>
            <w:tcW w:w="2074"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lang w:val="fr-FR"/>
              </w:rPr>
            </w:pPr>
            <w:r>
              <w:rPr>
                <w:szCs w:val="22"/>
                <w:lang w:val="fr-FR"/>
              </w:rPr>
              <w:t>PRINCIPALES RÉALISATIONS ET RÉSULTATS</w:t>
            </w:r>
          </w:p>
        </w:tc>
        <w:tc>
          <w:tcPr>
            <w:tcW w:w="1784"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lang w:val="fr-FR"/>
              </w:rPr>
            </w:pPr>
            <w:r w:rsidRPr="00975B5B">
              <w:rPr>
                <w:szCs w:val="22"/>
                <w:lang w:val="fr-FR"/>
              </w:rPr>
              <w:t>PRINCIPALES RECOMMANDATIONS DES ÉVALUATEURS</w:t>
            </w:r>
          </w:p>
        </w:tc>
      </w:tr>
      <w:tr w:rsidR="00D860D3" w:rsidRPr="00975B5B" w:rsidTr="00D05A49">
        <w:tc>
          <w:tcPr>
            <w:tcW w:w="1142"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lang w:val="fr-FR"/>
              </w:rPr>
            </w:pPr>
            <w:r w:rsidRPr="00975B5B">
              <w:rPr>
                <w:szCs w:val="22"/>
                <w:lang w:val="fr-FR"/>
              </w:rPr>
              <w:t>L</w:t>
            </w:r>
            <w:r>
              <w:rPr>
                <w:szCs w:val="22"/>
                <w:lang w:val="fr-FR"/>
              </w:rPr>
              <w:t>’</w:t>
            </w:r>
            <w:r w:rsidRPr="00975B5B">
              <w:rPr>
                <w:szCs w:val="22"/>
                <w:lang w:val="fr-FR"/>
              </w:rPr>
              <w:t>objectif de ce projet est de trouver le moyen de canaliser les efforts déployés par différents acteurs en vue de promouvoir la coopération Sud</w:t>
            </w:r>
            <w:r>
              <w:rPr>
                <w:szCs w:val="22"/>
                <w:lang w:val="fr-FR"/>
              </w:rPr>
              <w:noBreakHyphen/>
            </w:r>
            <w:r w:rsidRPr="00975B5B">
              <w:rPr>
                <w:szCs w:val="22"/>
                <w:lang w:val="fr-FR"/>
              </w:rPr>
              <w:t>Sud dans le domaine de la propriété intellectuelle.</w:t>
            </w:r>
          </w:p>
        </w:tc>
        <w:tc>
          <w:tcPr>
            <w:tcW w:w="2074"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lang w:val="fr-FR"/>
              </w:rPr>
            </w:pPr>
            <w:r w:rsidRPr="00975B5B">
              <w:rPr>
                <w:szCs w:val="22"/>
                <w:lang w:val="fr-FR"/>
              </w:rPr>
              <w:t>La deuxième réunion interrégionale de l</w:t>
            </w:r>
            <w:r>
              <w:rPr>
                <w:szCs w:val="22"/>
                <w:lang w:val="fr-FR"/>
              </w:rPr>
              <w:t>’</w:t>
            </w:r>
            <w:r w:rsidRPr="00975B5B">
              <w:rPr>
                <w:szCs w:val="22"/>
                <w:lang w:val="fr-FR"/>
              </w:rPr>
              <w:t>OMPI sur la coopération Sud</w:t>
            </w:r>
            <w:r>
              <w:rPr>
                <w:szCs w:val="22"/>
                <w:lang w:val="fr-FR"/>
              </w:rPr>
              <w:noBreakHyphen/>
            </w:r>
            <w:r w:rsidRPr="00975B5B">
              <w:rPr>
                <w:szCs w:val="22"/>
                <w:lang w:val="fr-FR"/>
              </w:rPr>
              <w:t>Sud relative aux brevets, aux marques, aux indications géographiques, aux dessins et modèles industriels et à l</w:t>
            </w:r>
            <w:r>
              <w:rPr>
                <w:szCs w:val="22"/>
                <w:lang w:val="fr-FR"/>
              </w:rPr>
              <w:t>’</w:t>
            </w:r>
            <w:r w:rsidRPr="00975B5B">
              <w:rPr>
                <w:szCs w:val="22"/>
                <w:lang w:val="fr-FR"/>
              </w:rPr>
              <w:t>application des droits s</w:t>
            </w:r>
            <w:r>
              <w:rPr>
                <w:szCs w:val="22"/>
                <w:lang w:val="fr-FR"/>
              </w:rPr>
              <w:t>’</w:t>
            </w:r>
            <w:r w:rsidRPr="00975B5B">
              <w:rPr>
                <w:szCs w:val="22"/>
                <w:lang w:val="fr-FR"/>
              </w:rPr>
              <w:t>est tenue au Caire en mai 2013.  Des informations peuvent être consultées à l</w:t>
            </w:r>
            <w:r>
              <w:rPr>
                <w:szCs w:val="22"/>
                <w:lang w:val="fr-FR"/>
              </w:rPr>
              <w:t>’</w:t>
            </w:r>
            <w:r w:rsidRPr="00975B5B">
              <w:rPr>
                <w:szCs w:val="22"/>
                <w:lang w:val="fr-FR"/>
              </w:rPr>
              <w:t>adresse</w:t>
            </w:r>
            <w:r>
              <w:rPr>
                <w:szCs w:val="22"/>
                <w:lang w:val="fr-FR"/>
              </w:rPr>
              <w:t xml:space="preserve"> </w:t>
            </w:r>
            <w:hyperlink r:id="rId90" w:history="1">
              <w:r w:rsidRPr="00975B5B">
                <w:rPr>
                  <w:rStyle w:val="Hyperlink"/>
                  <w:color w:val="auto"/>
                  <w:szCs w:val="22"/>
                  <w:lang w:val="fr-FR"/>
                </w:rPr>
                <w:t>http://www.wipo.int/meetings/fr/details.jsp?meeting_id=28982</w:t>
              </w:r>
            </w:hyperlink>
            <w:r w:rsidRPr="00975B5B">
              <w:rPr>
                <w:szCs w:val="22"/>
                <w:lang w:val="fr-FR"/>
              </w:rPr>
              <w:t>.</w:t>
            </w:r>
          </w:p>
          <w:p w:rsidR="00D860D3" w:rsidRPr="00975B5B" w:rsidRDefault="00D860D3" w:rsidP="00D05A49">
            <w:pPr>
              <w:rPr>
                <w:szCs w:val="22"/>
                <w:lang w:val="fr-FR"/>
              </w:rPr>
            </w:pP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La deuxième Conférence annuelle de l</w:t>
            </w:r>
            <w:r>
              <w:rPr>
                <w:szCs w:val="22"/>
                <w:lang w:val="fr-FR"/>
              </w:rPr>
              <w:t>’</w:t>
            </w:r>
            <w:r w:rsidRPr="00975B5B">
              <w:rPr>
                <w:szCs w:val="22"/>
                <w:lang w:val="fr-FR"/>
              </w:rPr>
              <w:t>OMPI sur la propriété intellectuelle et le développement a été organisée à Genève en novembre 2013.  Des informations peuvent être consultées à l</w:t>
            </w:r>
            <w:r>
              <w:rPr>
                <w:szCs w:val="22"/>
                <w:lang w:val="fr-FR"/>
              </w:rPr>
              <w:t>’</w:t>
            </w:r>
            <w:r w:rsidRPr="00975B5B">
              <w:rPr>
                <w:szCs w:val="22"/>
                <w:lang w:val="fr-FR"/>
              </w:rPr>
              <w:t>adresse</w:t>
            </w:r>
            <w:r>
              <w:rPr>
                <w:szCs w:val="22"/>
                <w:lang w:val="fr-FR"/>
              </w:rPr>
              <w:t xml:space="preserve"> </w:t>
            </w:r>
            <w:hyperlink r:id="rId91" w:history="1">
              <w:r w:rsidRPr="00975B5B">
                <w:rPr>
                  <w:rStyle w:val="Hyperlink"/>
                  <w:color w:val="auto"/>
                  <w:szCs w:val="22"/>
                  <w:lang w:val="fr-FR"/>
                </w:rPr>
                <w:t>http://www.wipo.int/meetings/fr/details.jsp?meeting_id=30462</w:t>
              </w:r>
            </w:hyperlink>
            <w:r w:rsidRPr="00975B5B">
              <w:rPr>
                <w:szCs w:val="22"/>
                <w:lang w:val="fr-FR"/>
              </w:rPr>
              <w:t>.</w:t>
            </w:r>
          </w:p>
          <w:p w:rsidR="00D860D3" w:rsidRPr="00975B5B" w:rsidRDefault="00D860D3" w:rsidP="00D05A49">
            <w:pPr>
              <w:rPr>
                <w:szCs w:val="22"/>
                <w:lang w:val="fr-FR"/>
              </w:rPr>
            </w:pP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La page Web consacrée à la coopération Sud</w:t>
            </w:r>
            <w:r>
              <w:rPr>
                <w:szCs w:val="22"/>
                <w:lang w:val="fr-FR"/>
              </w:rPr>
              <w:noBreakHyphen/>
            </w:r>
            <w:r w:rsidRPr="00975B5B">
              <w:rPr>
                <w:szCs w:val="22"/>
                <w:lang w:val="fr-FR"/>
              </w:rPr>
              <w:t>Sud a été achevée fin 2013 et lancée officiellement lors d</w:t>
            </w:r>
            <w:r>
              <w:rPr>
                <w:szCs w:val="22"/>
                <w:lang w:val="fr-FR"/>
              </w:rPr>
              <w:t>’</w:t>
            </w:r>
            <w:r w:rsidRPr="00975B5B">
              <w:rPr>
                <w:szCs w:val="22"/>
                <w:lang w:val="fr-FR"/>
              </w:rPr>
              <w:t>une manifestation parallèle en marge de la treiz</w:t>
            </w:r>
            <w:r>
              <w:rPr>
                <w:szCs w:val="22"/>
                <w:lang w:val="fr-FR"/>
              </w:rPr>
              <w:t>ième session</w:t>
            </w:r>
            <w:r w:rsidRPr="00975B5B">
              <w:rPr>
                <w:szCs w:val="22"/>
                <w:lang w:val="fr-FR"/>
              </w:rPr>
              <w:t xml:space="preserve"> du CDIP, le 21 mai 2014.  La plateforme est accessible à l</w:t>
            </w:r>
            <w:r>
              <w:rPr>
                <w:szCs w:val="22"/>
                <w:lang w:val="fr-FR"/>
              </w:rPr>
              <w:t>’</w:t>
            </w:r>
            <w:r w:rsidRPr="00975B5B">
              <w:rPr>
                <w:szCs w:val="22"/>
                <w:lang w:val="fr-FR"/>
              </w:rPr>
              <w:t>adresse suivante</w:t>
            </w:r>
            <w:r>
              <w:rPr>
                <w:szCs w:val="22"/>
                <w:lang w:val="fr-FR"/>
              </w:rPr>
              <w:t> :</w:t>
            </w:r>
            <w:r w:rsidRPr="00975B5B">
              <w:rPr>
                <w:szCs w:val="22"/>
                <w:lang w:val="fr-FR"/>
              </w:rPr>
              <w:t xml:space="preserve"> </w:t>
            </w:r>
            <w:hyperlink r:id="rId92" w:history="1">
              <w:r w:rsidRPr="00975B5B">
                <w:rPr>
                  <w:rStyle w:val="Hyperlink"/>
                  <w:color w:val="auto"/>
                  <w:szCs w:val="22"/>
                  <w:lang w:val="fr-FR"/>
                </w:rPr>
                <w:t>http://www.wipo.int/cooperation/fr/south_south/</w:t>
              </w:r>
            </w:hyperlink>
            <w:r w:rsidRPr="00975B5B">
              <w:rPr>
                <w:szCs w:val="22"/>
                <w:lang w:val="fr-FR"/>
              </w:rPr>
              <w:t>.</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 xml:space="preserve">Chef de projet désigné comme coordonnateur </w:t>
            </w:r>
            <w:r w:rsidRPr="00975B5B">
              <w:rPr>
                <w:i/>
                <w:szCs w:val="22"/>
                <w:lang w:val="fr-FR"/>
              </w:rPr>
              <w:t>de facto</w:t>
            </w:r>
            <w:r w:rsidRPr="00975B5B">
              <w:rPr>
                <w:szCs w:val="22"/>
                <w:lang w:val="fr-FR"/>
              </w:rPr>
              <w:t xml:space="preserve"> de la coopération Sud</w:t>
            </w:r>
            <w:r>
              <w:rPr>
                <w:szCs w:val="22"/>
                <w:lang w:val="fr-FR"/>
              </w:rPr>
              <w:noBreakHyphen/>
            </w:r>
            <w:r w:rsidRPr="00975B5B">
              <w:rPr>
                <w:szCs w:val="22"/>
                <w:lang w:val="fr-FR"/>
              </w:rPr>
              <w:t>Sud en raison de la nature ponctuelle du projet.</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Nouvelles fonctions ajoutées dans la base de données de l</w:t>
            </w:r>
            <w:r>
              <w:rPr>
                <w:szCs w:val="22"/>
                <w:lang w:val="fr-FR"/>
              </w:rPr>
              <w:t>’</w:t>
            </w:r>
            <w:r w:rsidRPr="00975B5B">
              <w:rPr>
                <w:szCs w:val="22"/>
                <w:lang w:val="fr-FR"/>
              </w:rPr>
              <w:t>assistance technique en matière de propriété intellectuelle (IP</w:t>
            </w:r>
            <w:r>
              <w:rPr>
                <w:szCs w:val="22"/>
                <w:lang w:val="fr-FR"/>
              </w:rPr>
              <w:noBreakHyphen/>
            </w:r>
            <w:r w:rsidRPr="00975B5B">
              <w:rPr>
                <w:szCs w:val="22"/>
                <w:lang w:val="fr-FR"/>
              </w:rPr>
              <w:t>TAD) et la base de données de mise en parallèle des besoins de développement liés à la propriété intellectuelle (IP</w:t>
            </w:r>
            <w:r>
              <w:rPr>
                <w:szCs w:val="22"/>
                <w:lang w:val="fr-FR"/>
              </w:rPr>
              <w:noBreakHyphen/>
            </w:r>
            <w:r w:rsidRPr="00975B5B">
              <w:rPr>
                <w:szCs w:val="22"/>
                <w:lang w:val="fr-FR"/>
              </w:rPr>
              <w:t>DMD).</w:t>
            </w:r>
          </w:p>
          <w:p w:rsidR="00D860D3" w:rsidRPr="00975B5B" w:rsidRDefault="00D860D3" w:rsidP="00D05A49">
            <w:pPr>
              <w:rPr>
                <w:szCs w:val="22"/>
                <w:lang w:val="fr-FR"/>
              </w:rPr>
            </w:pPr>
          </w:p>
          <w:p w:rsidR="00D860D3" w:rsidRPr="00975B5B" w:rsidRDefault="00D860D3" w:rsidP="00D05A49">
            <w:pPr>
              <w:rPr>
                <w:bCs/>
                <w:iCs/>
                <w:szCs w:val="22"/>
                <w:lang w:val="fr-FR" w:bidi="th-TH"/>
              </w:rPr>
            </w:pPr>
            <w:r w:rsidRPr="00975B5B">
              <w:rPr>
                <w:bCs/>
                <w:iCs/>
                <w:szCs w:val="22"/>
                <w:lang w:val="fr-FR" w:bidi="th-TH"/>
              </w:rPr>
              <w:t>Plusieurs activités mises en œuvre pour faire connaître la page Web aux utilisateurs potentiels et recueillir des informations supplémentaires pour les bases de données de la coopération Sud</w:t>
            </w:r>
            <w:r>
              <w:rPr>
                <w:bCs/>
                <w:iCs/>
                <w:szCs w:val="22"/>
                <w:lang w:val="fr-FR" w:bidi="th-TH"/>
              </w:rPr>
              <w:noBreakHyphen/>
            </w:r>
            <w:r w:rsidRPr="00975B5B">
              <w:rPr>
                <w:bCs/>
                <w:iCs/>
                <w:szCs w:val="22"/>
                <w:lang w:val="fr-FR" w:bidi="th-TH"/>
              </w:rPr>
              <w:t>Sud, notamment la promotion de la nouvelle plateforme Web au moyen d</w:t>
            </w:r>
            <w:r>
              <w:rPr>
                <w:bCs/>
                <w:iCs/>
                <w:szCs w:val="22"/>
                <w:lang w:val="fr-FR" w:bidi="th-TH"/>
              </w:rPr>
              <w:t>’</w:t>
            </w:r>
            <w:r w:rsidRPr="00975B5B">
              <w:rPr>
                <w:bCs/>
                <w:iCs/>
                <w:szCs w:val="22"/>
                <w:lang w:val="fr-FR" w:bidi="th-TH"/>
              </w:rPr>
              <w:t>outils des médias sociaux.</w:t>
            </w:r>
          </w:p>
          <w:p w:rsidR="00D860D3" w:rsidRPr="00975B5B" w:rsidRDefault="00D860D3" w:rsidP="00D05A49">
            <w:pPr>
              <w:rPr>
                <w:bCs/>
                <w:iCs/>
                <w:szCs w:val="22"/>
                <w:lang w:val="fr-FR" w:bidi="th-TH"/>
              </w:rPr>
            </w:pPr>
          </w:p>
          <w:p w:rsidR="00D860D3" w:rsidRPr="00975B5B" w:rsidRDefault="00D860D3" w:rsidP="00D05A49">
            <w:pPr>
              <w:rPr>
                <w:szCs w:val="22"/>
                <w:lang w:val="fr-FR"/>
              </w:rPr>
            </w:pPr>
            <w:r w:rsidRPr="00975B5B">
              <w:rPr>
                <w:szCs w:val="22"/>
                <w:lang w:val="fr-FR"/>
              </w:rPr>
              <w:t>Une réunion interrégionale d</w:t>
            </w:r>
            <w:r>
              <w:rPr>
                <w:szCs w:val="22"/>
                <w:lang w:val="fr-FR"/>
              </w:rPr>
              <w:t>’</w:t>
            </w:r>
            <w:r w:rsidRPr="00975B5B">
              <w:rPr>
                <w:szCs w:val="22"/>
                <w:lang w:val="fr-FR"/>
              </w:rPr>
              <w:t>experts consacrée à la coopération Sud</w:t>
            </w:r>
            <w:r>
              <w:rPr>
                <w:szCs w:val="22"/>
                <w:lang w:val="fr-FR"/>
              </w:rPr>
              <w:noBreakHyphen/>
            </w:r>
            <w:r w:rsidRPr="00975B5B">
              <w:rPr>
                <w:szCs w:val="22"/>
                <w:lang w:val="fr-FR"/>
              </w:rPr>
              <w:t>Sud et à la coopération triangulaire dans les domaines de l</w:t>
            </w:r>
            <w:r>
              <w:rPr>
                <w:szCs w:val="22"/>
                <w:lang w:val="fr-FR"/>
              </w:rPr>
              <w:t>’</w:t>
            </w:r>
            <w:r w:rsidRPr="00975B5B">
              <w:rPr>
                <w:szCs w:val="22"/>
                <w:lang w:val="fr-FR"/>
              </w:rPr>
              <w:t>accès à l</w:t>
            </w:r>
            <w:r>
              <w:rPr>
                <w:szCs w:val="22"/>
                <w:lang w:val="fr-FR"/>
              </w:rPr>
              <w:t>’</w:t>
            </w:r>
            <w:r w:rsidRPr="00975B5B">
              <w:rPr>
                <w:szCs w:val="22"/>
                <w:lang w:val="fr-FR"/>
              </w:rPr>
              <w:t>information et au savoir, de l</w:t>
            </w:r>
            <w:r>
              <w:rPr>
                <w:szCs w:val="22"/>
                <w:lang w:val="fr-FR"/>
              </w:rPr>
              <w:t>’</w:t>
            </w:r>
            <w:r w:rsidRPr="00975B5B">
              <w:rPr>
                <w:szCs w:val="22"/>
                <w:lang w:val="fr-FR"/>
              </w:rPr>
              <w:t>appui à l</w:t>
            </w:r>
            <w:r>
              <w:rPr>
                <w:szCs w:val="22"/>
                <w:lang w:val="fr-FR"/>
              </w:rPr>
              <w:t>’</w:t>
            </w:r>
            <w:r w:rsidRPr="00975B5B">
              <w:rPr>
                <w:szCs w:val="22"/>
                <w:lang w:val="fr-FR"/>
              </w:rPr>
              <w:t>innovation et du transfert de technologie, organisée au Pérou en mai 2016, avec la participation de quelque 50 experts issus de 20 pays en développement ainsi que d</w:t>
            </w:r>
            <w:r>
              <w:rPr>
                <w:szCs w:val="22"/>
                <w:lang w:val="fr-FR"/>
              </w:rPr>
              <w:t>’</w:t>
            </w:r>
            <w:r w:rsidRPr="00975B5B">
              <w:rPr>
                <w:szCs w:val="22"/>
                <w:lang w:val="fr-FR"/>
              </w:rPr>
              <w:t>autres représentants de pays développés et d</w:t>
            </w:r>
            <w:r>
              <w:rPr>
                <w:szCs w:val="22"/>
                <w:lang w:val="fr-FR"/>
              </w:rPr>
              <w:t>’</w:t>
            </w:r>
            <w:r w:rsidRPr="00975B5B">
              <w:rPr>
                <w:szCs w:val="22"/>
                <w:lang w:val="fr-FR"/>
              </w:rPr>
              <w:t>organisations intergouvernementales.</w:t>
            </w:r>
          </w:p>
        </w:tc>
        <w:tc>
          <w:tcPr>
            <w:tcW w:w="1784"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autoSpaceDE w:val="0"/>
              <w:autoSpaceDN w:val="0"/>
              <w:adjustRightInd w:val="0"/>
              <w:rPr>
                <w:bCs/>
                <w:szCs w:val="22"/>
                <w:lang w:val="fr-FR"/>
              </w:rPr>
            </w:pPr>
            <w:r w:rsidRPr="00975B5B">
              <w:rPr>
                <w:bCs/>
                <w:szCs w:val="22"/>
                <w:lang w:val="fr-FR"/>
              </w:rPr>
              <w:t xml:space="preserve">i) </w:t>
            </w:r>
            <w:r w:rsidRPr="00975B5B">
              <w:rPr>
                <w:bCs/>
                <w:szCs w:val="22"/>
                <w:lang w:val="fr-FR"/>
              </w:rPr>
              <w:tab/>
              <w:t>À l</w:t>
            </w:r>
            <w:r>
              <w:rPr>
                <w:bCs/>
                <w:szCs w:val="22"/>
                <w:lang w:val="fr-FR"/>
              </w:rPr>
              <w:t>’</w:t>
            </w:r>
            <w:r w:rsidRPr="00975B5B">
              <w:rPr>
                <w:bCs/>
                <w:szCs w:val="22"/>
                <w:lang w:val="fr-FR"/>
              </w:rPr>
              <w:t>intention des États membres et du Secrétariat de l</w:t>
            </w:r>
            <w:r>
              <w:rPr>
                <w:bCs/>
                <w:szCs w:val="22"/>
                <w:lang w:val="fr-FR"/>
              </w:rPr>
              <w:t>’</w:t>
            </w:r>
            <w:r w:rsidRPr="00975B5B">
              <w:rPr>
                <w:bCs/>
                <w:szCs w:val="22"/>
                <w:lang w:val="fr-FR"/>
              </w:rPr>
              <w:t>OMPI au sujet de la prise en considération régulière de la coopération Sud</w:t>
            </w:r>
            <w:r>
              <w:rPr>
                <w:bCs/>
                <w:szCs w:val="22"/>
                <w:lang w:val="fr-FR"/>
              </w:rPr>
              <w:noBreakHyphen/>
            </w:r>
            <w:r w:rsidRPr="00975B5B">
              <w:rPr>
                <w:bCs/>
                <w:szCs w:val="22"/>
                <w:lang w:val="fr-FR"/>
              </w:rPr>
              <w:t>Sud dans les activités de l</w:t>
            </w:r>
            <w:r>
              <w:rPr>
                <w:bCs/>
                <w:szCs w:val="22"/>
                <w:lang w:val="fr-FR"/>
              </w:rPr>
              <w:t>’</w:t>
            </w:r>
            <w:r w:rsidRPr="00975B5B">
              <w:rPr>
                <w:bCs/>
                <w:szCs w:val="22"/>
                <w:lang w:val="fr-FR"/>
              </w:rPr>
              <w:t>OMPI</w:t>
            </w:r>
            <w:r>
              <w:rPr>
                <w:bCs/>
                <w:szCs w:val="22"/>
                <w:lang w:val="fr-FR"/>
              </w:rPr>
              <w:t> :</w:t>
            </w:r>
          </w:p>
          <w:p w:rsidR="00D860D3" w:rsidRPr="00975B5B" w:rsidRDefault="00D860D3" w:rsidP="00D05A49">
            <w:pPr>
              <w:autoSpaceDE w:val="0"/>
              <w:autoSpaceDN w:val="0"/>
              <w:adjustRightInd w:val="0"/>
              <w:rPr>
                <w:bCs/>
                <w:szCs w:val="22"/>
                <w:lang w:val="fr-FR"/>
              </w:rPr>
            </w:pPr>
          </w:p>
          <w:p w:rsidR="00D860D3" w:rsidRPr="00975B5B" w:rsidRDefault="00A07067" w:rsidP="00D860D3">
            <w:pPr>
              <w:numPr>
                <w:ilvl w:val="0"/>
                <w:numId w:val="3"/>
              </w:numPr>
              <w:autoSpaceDE w:val="0"/>
              <w:autoSpaceDN w:val="0"/>
              <w:adjustRightInd w:val="0"/>
              <w:ind w:left="0" w:firstLine="0"/>
              <w:contextualSpacing/>
              <w:rPr>
                <w:szCs w:val="22"/>
                <w:lang w:val="fr-FR"/>
              </w:rPr>
            </w:pPr>
            <w:r>
              <w:rPr>
                <w:szCs w:val="22"/>
                <w:lang w:val="fr-FR"/>
              </w:rPr>
              <w:t>I</w:t>
            </w:r>
            <w:r w:rsidR="00D860D3" w:rsidRPr="00975B5B">
              <w:rPr>
                <w:szCs w:val="22"/>
                <w:lang w:val="fr-FR"/>
              </w:rPr>
              <w:t>l est recommandé que le Secrétariat établisse, pour examen par les États membres, des lignes directrices concernant la prise en considération de la coopération Sud</w:t>
            </w:r>
            <w:r w:rsidR="00D860D3">
              <w:rPr>
                <w:szCs w:val="22"/>
                <w:lang w:val="fr-FR"/>
              </w:rPr>
              <w:noBreakHyphen/>
            </w:r>
            <w:r w:rsidR="00D860D3" w:rsidRPr="00975B5B">
              <w:rPr>
                <w:szCs w:val="22"/>
                <w:lang w:val="fr-FR"/>
              </w:rPr>
              <w:t xml:space="preserve">Sud en tant que stratégie de mise en œuvre en complément des approches </w:t>
            </w:r>
            <w:proofErr w:type="gramStart"/>
            <w:r w:rsidR="00D860D3" w:rsidRPr="00975B5B">
              <w:rPr>
                <w:szCs w:val="22"/>
                <w:lang w:val="fr-FR"/>
              </w:rPr>
              <w:t>existantes;  et</w:t>
            </w:r>
            <w:proofErr w:type="gramEnd"/>
          </w:p>
          <w:p w:rsidR="00D860D3" w:rsidRPr="00975B5B" w:rsidRDefault="00D860D3" w:rsidP="00D05A49">
            <w:pPr>
              <w:autoSpaceDE w:val="0"/>
              <w:autoSpaceDN w:val="0"/>
              <w:adjustRightInd w:val="0"/>
              <w:contextualSpacing/>
              <w:rPr>
                <w:szCs w:val="22"/>
                <w:lang w:val="fr-FR"/>
              </w:rPr>
            </w:pPr>
          </w:p>
          <w:p w:rsidR="00D860D3" w:rsidRPr="00975B5B" w:rsidRDefault="00D860D3" w:rsidP="00D860D3">
            <w:pPr>
              <w:numPr>
                <w:ilvl w:val="0"/>
                <w:numId w:val="3"/>
              </w:numPr>
              <w:autoSpaceDE w:val="0"/>
              <w:autoSpaceDN w:val="0"/>
              <w:adjustRightInd w:val="0"/>
              <w:ind w:left="0" w:firstLine="0"/>
              <w:contextualSpacing/>
              <w:rPr>
                <w:szCs w:val="22"/>
                <w:lang w:val="fr-FR"/>
              </w:rPr>
            </w:pPr>
            <w:proofErr w:type="gramStart"/>
            <w:r w:rsidRPr="00975B5B">
              <w:rPr>
                <w:szCs w:val="22"/>
                <w:lang w:val="fr-FR"/>
              </w:rPr>
              <w:t>il</w:t>
            </w:r>
            <w:proofErr w:type="gramEnd"/>
            <w:r w:rsidRPr="00975B5B">
              <w:rPr>
                <w:szCs w:val="22"/>
                <w:lang w:val="fr-FR"/>
              </w:rPr>
              <w:t xml:space="preserve"> conviendrait d</w:t>
            </w:r>
            <w:r>
              <w:rPr>
                <w:szCs w:val="22"/>
                <w:lang w:val="fr-FR"/>
              </w:rPr>
              <w:t>’</w:t>
            </w:r>
            <w:r w:rsidRPr="00975B5B">
              <w:rPr>
                <w:szCs w:val="22"/>
                <w:lang w:val="fr-FR"/>
              </w:rPr>
              <w:t>envisager la désignation d</w:t>
            </w:r>
            <w:r>
              <w:rPr>
                <w:szCs w:val="22"/>
                <w:lang w:val="fr-FR"/>
              </w:rPr>
              <w:t>’</w:t>
            </w:r>
            <w:r w:rsidRPr="00975B5B">
              <w:rPr>
                <w:szCs w:val="22"/>
                <w:lang w:val="fr-FR"/>
              </w:rPr>
              <w:t>un coordonnateur, qui sera aussi chargé d</w:t>
            </w:r>
            <w:r>
              <w:rPr>
                <w:szCs w:val="22"/>
                <w:lang w:val="fr-FR"/>
              </w:rPr>
              <w:t>’</w:t>
            </w:r>
            <w:r w:rsidRPr="00975B5B">
              <w:rPr>
                <w:szCs w:val="22"/>
                <w:lang w:val="fr-FR"/>
              </w:rPr>
              <w:t>assurer la collaboration avec d</w:t>
            </w:r>
            <w:r>
              <w:rPr>
                <w:szCs w:val="22"/>
                <w:lang w:val="fr-FR"/>
              </w:rPr>
              <w:t>’</w:t>
            </w:r>
            <w:r w:rsidRPr="00975B5B">
              <w:rPr>
                <w:szCs w:val="22"/>
                <w:lang w:val="fr-FR"/>
              </w:rPr>
              <w:t xml:space="preserve">autres organisations du système des </w:t>
            </w:r>
            <w:r>
              <w:rPr>
                <w:szCs w:val="22"/>
                <w:lang w:val="fr-FR"/>
              </w:rPr>
              <w:t>Nations Unies</w:t>
            </w:r>
            <w:r w:rsidRPr="00975B5B">
              <w:rPr>
                <w:szCs w:val="22"/>
                <w:lang w:val="fr-FR"/>
              </w:rPr>
              <w:t xml:space="preserve"> et à l</w:t>
            </w:r>
            <w:r>
              <w:rPr>
                <w:szCs w:val="22"/>
                <w:lang w:val="fr-FR"/>
              </w:rPr>
              <w:t>’</w:t>
            </w:r>
            <w:r w:rsidRPr="00975B5B">
              <w:rPr>
                <w:szCs w:val="22"/>
                <w:lang w:val="fr-FR"/>
              </w:rPr>
              <w:t>extérieur de ce système et d</w:t>
            </w:r>
            <w:r>
              <w:rPr>
                <w:szCs w:val="22"/>
                <w:lang w:val="fr-FR"/>
              </w:rPr>
              <w:t>’</w:t>
            </w:r>
            <w:r w:rsidRPr="00975B5B">
              <w:rPr>
                <w:szCs w:val="22"/>
                <w:lang w:val="fr-FR"/>
              </w:rPr>
              <w:t>officialiser la coopération avec l</w:t>
            </w:r>
            <w:r>
              <w:rPr>
                <w:szCs w:val="22"/>
                <w:lang w:val="fr-FR"/>
              </w:rPr>
              <w:t>’</w:t>
            </w:r>
            <w:r w:rsidRPr="00975B5B">
              <w:rPr>
                <w:szCs w:val="22"/>
                <w:lang w:val="fr-FR"/>
              </w:rPr>
              <w:t>UNOSSC.</w:t>
            </w:r>
          </w:p>
          <w:p w:rsidR="00D860D3" w:rsidRPr="00975B5B" w:rsidRDefault="00D860D3" w:rsidP="00D05A49">
            <w:pPr>
              <w:autoSpaceDE w:val="0"/>
              <w:autoSpaceDN w:val="0"/>
              <w:adjustRightInd w:val="0"/>
              <w:contextualSpacing/>
              <w:rPr>
                <w:szCs w:val="22"/>
                <w:lang w:val="fr-FR"/>
              </w:rPr>
            </w:pPr>
          </w:p>
          <w:p w:rsidR="00D860D3" w:rsidRPr="00975B5B" w:rsidRDefault="00D860D3" w:rsidP="00D05A49">
            <w:pPr>
              <w:autoSpaceDE w:val="0"/>
              <w:autoSpaceDN w:val="0"/>
              <w:adjustRightInd w:val="0"/>
              <w:rPr>
                <w:bCs/>
                <w:szCs w:val="22"/>
                <w:lang w:val="fr-FR"/>
              </w:rPr>
            </w:pPr>
            <w:r w:rsidRPr="00975B5B">
              <w:rPr>
                <w:bCs/>
                <w:szCs w:val="22"/>
                <w:lang w:val="fr-FR"/>
              </w:rPr>
              <w:t>ii)</w:t>
            </w:r>
            <w:r w:rsidRPr="00975B5B">
              <w:rPr>
                <w:bCs/>
                <w:szCs w:val="22"/>
                <w:lang w:val="fr-FR"/>
              </w:rPr>
              <w:tab/>
              <w:t>À l</w:t>
            </w:r>
            <w:r>
              <w:rPr>
                <w:bCs/>
                <w:szCs w:val="22"/>
                <w:lang w:val="fr-FR"/>
              </w:rPr>
              <w:t>’</w:t>
            </w:r>
            <w:r w:rsidRPr="00975B5B">
              <w:rPr>
                <w:bCs/>
                <w:szCs w:val="22"/>
                <w:lang w:val="fr-FR"/>
              </w:rPr>
              <w:t>intention du CDIP concernant la prolongation d</w:t>
            </w:r>
            <w:r>
              <w:rPr>
                <w:bCs/>
                <w:szCs w:val="22"/>
                <w:lang w:val="fr-FR"/>
              </w:rPr>
              <w:t>’</w:t>
            </w:r>
            <w:r w:rsidRPr="00975B5B">
              <w:rPr>
                <w:bCs/>
                <w:szCs w:val="22"/>
                <w:lang w:val="fr-FR"/>
              </w:rPr>
              <w:t>un projet</w:t>
            </w:r>
            <w:r>
              <w:rPr>
                <w:bCs/>
                <w:szCs w:val="22"/>
                <w:lang w:val="fr-FR"/>
              </w:rPr>
              <w:t> :</w:t>
            </w:r>
          </w:p>
          <w:p w:rsidR="00D860D3" w:rsidRPr="00975B5B" w:rsidRDefault="00D860D3" w:rsidP="00D05A49">
            <w:pPr>
              <w:autoSpaceDE w:val="0"/>
              <w:autoSpaceDN w:val="0"/>
              <w:adjustRightInd w:val="0"/>
              <w:rPr>
                <w:bCs/>
                <w:szCs w:val="22"/>
                <w:lang w:val="fr-FR"/>
              </w:rPr>
            </w:pPr>
          </w:p>
          <w:p w:rsidR="00D860D3" w:rsidRPr="00975B5B" w:rsidRDefault="00D860D3" w:rsidP="00D860D3">
            <w:pPr>
              <w:numPr>
                <w:ilvl w:val="0"/>
                <w:numId w:val="9"/>
              </w:numPr>
              <w:autoSpaceDE w:val="0"/>
              <w:autoSpaceDN w:val="0"/>
              <w:adjustRightInd w:val="0"/>
              <w:ind w:left="0" w:firstLine="0"/>
              <w:contextualSpacing/>
              <w:rPr>
                <w:szCs w:val="22"/>
                <w:lang w:val="fr-FR"/>
              </w:rPr>
            </w:pPr>
            <w:proofErr w:type="gramStart"/>
            <w:r w:rsidRPr="00975B5B">
              <w:rPr>
                <w:szCs w:val="22"/>
                <w:lang w:val="fr-FR"/>
              </w:rPr>
              <w:t>approuver</w:t>
            </w:r>
            <w:proofErr w:type="gramEnd"/>
            <w:r w:rsidRPr="00975B5B">
              <w:rPr>
                <w:szCs w:val="22"/>
                <w:lang w:val="fr-FR"/>
              </w:rPr>
              <w:t xml:space="preserve"> la prolongation du projet pendant un an afin</w:t>
            </w:r>
          </w:p>
          <w:p w:rsidR="00D860D3" w:rsidRPr="00975B5B" w:rsidRDefault="00D860D3" w:rsidP="00D05A49">
            <w:pPr>
              <w:autoSpaceDE w:val="0"/>
              <w:autoSpaceDN w:val="0"/>
              <w:adjustRightInd w:val="0"/>
              <w:contextualSpacing/>
              <w:rPr>
                <w:szCs w:val="22"/>
                <w:lang w:val="fr-FR"/>
              </w:rPr>
            </w:pPr>
          </w:p>
          <w:p w:rsidR="00D860D3" w:rsidRPr="00975B5B" w:rsidRDefault="00D860D3" w:rsidP="00D860D3">
            <w:pPr>
              <w:numPr>
                <w:ilvl w:val="0"/>
                <w:numId w:val="5"/>
              </w:numPr>
              <w:autoSpaceDE w:val="0"/>
              <w:autoSpaceDN w:val="0"/>
              <w:adjustRightInd w:val="0"/>
              <w:ind w:left="0" w:firstLine="0"/>
              <w:contextualSpacing/>
              <w:rPr>
                <w:szCs w:val="22"/>
                <w:lang w:val="fr-FR"/>
              </w:rPr>
            </w:pPr>
            <w:proofErr w:type="gramStart"/>
            <w:r w:rsidRPr="00975B5B">
              <w:rPr>
                <w:szCs w:val="22"/>
                <w:lang w:val="fr-FR"/>
              </w:rPr>
              <w:t>d</w:t>
            </w:r>
            <w:r>
              <w:rPr>
                <w:szCs w:val="22"/>
                <w:lang w:val="fr-FR"/>
              </w:rPr>
              <w:t>’</w:t>
            </w:r>
            <w:r w:rsidRPr="00975B5B">
              <w:rPr>
                <w:szCs w:val="22"/>
                <w:lang w:val="fr-FR"/>
              </w:rPr>
              <w:t>affiner</w:t>
            </w:r>
            <w:proofErr w:type="gramEnd"/>
            <w:r w:rsidRPr="00975B5B">
              <w:rPr>
                <w:szCs w:val="22"/>
                <w:lang w:val="fr-FR"/>
              </w:rPr>
              <w:t xml:space="preserve"> tous les instruments en ligne sur la base des avis émis par les utilisateurs, de les faire mieux connaître auprès des utilisateurs potentiels et d</w:t>
            </w:r>
            <w:r>
              <w:rPr>
                <w:szCs w:val="22"/>
                <w:lang w:val="fr-FR"/>
              </w:rPr>
              <w:t>’</w:t>
            </w:r>
            <w:r w:rsidRPr="00975B5B">
              <w:rPr>
                <w:szCs w:val="22"/>
                <w:lang w:val="fr-FR"/>
              </w:rPr>
              <w:t>assurer leur mise à jour (</w:t>
            </w:r>
            <w:r>
              <w:rPr>
                <w:szCs w:val="22"/>
                <w:lang w:val="fr-FR"/>
              </w:rPr>
              <w:t>y compris</w:t>
            </w:r>
            <w:r w:rsidRPr="00975B5B">
              <w:rPr>
                <w:szCs w:val="22"/>
                <w:lang w:val="fr-FR"/>
              </w:rPr>
              <w:t xml:space="preserve"> la collecte d</w:t>
            </w:r>
            <w:r>
              <w:rPr>
                <w:szCs w:val="22"/>
                <w:lang w:val="fr-FR"/>
              </w:rPr>
              <w:t>’</w:t>
            </w:r>
            <w:r w:rsidRPr="00975B5B">
              <w:rPr>
                <w:szCs w:val="22"/>
                <w:lang w:val="fr-FR"/>
              </w:rPr>
              <w:t>informations pour les bases de données);</w:t>
            </w:r>
          </w:p>
          <w:p w:rsidR="00D860D3" w:rsidRPr="00975B5B" w:rsidRDefault="00D860D3" w:rsidP="00D05A49">
            <w:pPr>
              <w:autoSpaceDE w:val="0"/>
              <w:autoSpaceDN w:val="0"/>
              <w:adjustRightInd w:val="0"/>
              <w:contextualSpacing/>
              <w:rPr>
                <w:szCs w:val="22"/>
                <w:lang w:val="fr-FR"/>
              </w:rPr>
            </w:pPr>
          </w:p>
          <w:p w:rsidR="00D860D3" w:rsidRPr="00975B5B" w:rsidRDefault="00D860D3" w:rsidP="00D860D3">
            <w:pPr>
              <w:numPr>
                <w:ilvl w:val="0"/>
                <w:numId w:val="5"/>
              </w:numPr>
              <w:autoSpaceDE w:val="0"/>
              <w:autoSpaceDN w:val="0"/>
              <w:adjustRightInd w:val="0"/>
              <w:ind w:left="0" w:firstLine="0"/>
              <w:contextualSpacing/>
              <w:rPr>
                <w:szCs w:val="22"/>
                <w:lang w:val="fr-FR"/>
              </w:rPr>
            </w:pPr>
            <w:proofErr w:type="gramStart"/>
            <w:r w:rsidRPr="00975B5B">
              <w:rPr>
                <w:szCs w:val="22"/>
                <w:lang w:val="fr-FR"/>
              </w:rPr>
              <w:t>d</w:t>
            </w:r>
            <w:r>
              <w:rPr>
                <w:szCs w:val="22"/>
                <w:lang w:val="fr-FR"/>
              </w:rPr>
              <w:t>’</w:t>
            </w:r>
            <w:r w:rsidRPr="00975B5B">
              <w:rPr>
                <w:szCs w:val="22"/>
                <w:lang w:val="fr-FR"/>
              </w:rPr>
              <w:t>intégrer</w:t>
            </w:r>
            <w:proofErr w:type="gramEnd"/>
            <w:r w:rsidRPr="00975B5B">
              <w:rPr>
                <w:szCs w:val="22"/>
                <w:lang w:val="fr-FR"/>
              </w:rPr>
              <w:t xml:space="preserve"> les activités existantes dans le domaine de la coopération Sud</w:t>
            </w:r>
            <w:r>
              <w:rPr>
                <w:szCs w:val="22"/>
                <w:lang w:val="fr-FR"/>
              </w:rPr>
              <w:noBreakHyphen/>
            </w:r>
            <w:r w:rsidRPr="00975B5B">
              <w:rPr>
                <w:szCs w:val="22"/>
                <w:lang w:val="fr-FR"/>
              </w:rPr>
              <w:t>Sud dans le cadre des activités de l</w:t>
            </w:r>
            <w:r>
              <w:rPr>
                <w:szCs w:val="22"/>
                <w:lang w:val="fr-FR"/>
              </w:rPr>
              <w:t>’</w:t>
            </w:r>
            <w:r w:rsidRPr="00975B5B">
              <w:rPr>
                <w:szCs w:val="22"/>
                <w:lang w:val="fr-FR"/>
              </w:rPr>
              <w:t>OMPI, d</w:t>
            </w:r>
            <w:r>
              <w:rPr>
                <w:szCs w:val="22"/>
                <w:lang w:val="fr-FR"/>
              </w:rPr>
              <w:t>’</w:t>
            </w:r>
            <w:r w:rsidRPr="00975B5B">
              <w:rPr>
                <w:szCs w:val="22"/>
                <w:lang w:val="fr-FR"/>
              </w:rPr>
              <w:t xml:space="preserve">étudier les pratiques recommandées dans les autres organisations du système des </w:t>
            </w:r>
            <w:r>
              <w:rPr>
                <w:szCs w:val="22"/>
                <w:lang w:val="fr-FR"/>
              </w:rPr>
              <w:t>Nations Unies</w:t>
            </w:r>
            <w:r w:rsidRPr="00975B5B">
              <w:rPr>
                <w:szCs w:val="22"/>
                <w:lang w:val="fr-FR"/>
              </w:rPr>
              <w:t>;</w:t>
            </w:r>
          </w:p>
          <w:p w:rsidR="00D860D3" w:rsidRPr="00975B5B" w:rsidRDefault="00D860D3" w:rsidP="00D05A49">
            <w:pPr>
              <w:autoSpaceDE w:val="0"/>
              <w:autoSpaceDN w:val="0"/>
              <w:adjustRightInd w:val="0"/>
              <w:contextualSpacing/>
              <w:rPr>
                <w:szCs w:val="22"/>
                <w:lang w:val="fr-FR"/>
              </w:rPr>
            </w:pPr>
          </w:p>
          <w:p w:rsidR="00D860D3" w:rsidRPr="00975B5B" w:rsidRDefault="00D860D3" w:rsidP="00D860D3">
            <w:pPr>
              <w:numPr>
                <w:ilvl w:val="0"/>
                <w:numId w:val="5"/>
              </w:numPr>
              <w:autoSpaceDE w:val="0"/>
              <w:autoSpaceDN w:val="0"/>
              <w:adjustRightInd w:val="0"/>
              <w:ind w:left="0" w:firstLine="0"/>
              <w:contextualSpacing/>
              <w:rPr>
                <w:szCs w:val="22"/>
                <w:lang w:val="fr-FR"/>
              </w:rPr>
            </w:pPr>
            <w:proofErr w:type="gramStart"/>
            <w:r w:rsidRPr="00975B5B">
              <w:rPr>
                <w:szCs w:val="22"/>
                <w:lang w:val="fr-FR"/>
              </w:rPr>
              <w:t>de</w:t>
            </w:r>
            <w:proofErr w:type="gramEnd"/>
            <w:r w:rsidRPr="00975B5B">
              <w:rPr>
                <w:szCs w:val="22"/>
                <w:lang w:val="fr-FR"/>
              </w:rPr>
              <w:t xml:space="preserve"> continuer à participer activement à différentes initiatives relatives à la coopération Sud</w:t>
            </w:r>
            <w:r>
              <w:rPr>
                <w:szCs w:val="22"/>
                <w:lang w:val="fr-FR"/>
              </w:rPr>
              <w:noBreakHyphen/>
            </w:r>
            <w:r w:rsidRPr="00975B5B">
              <w:rPr>
                <w:szCs w:val="22"/>
                <w:lang w:val="fr-FR"/>
              </w:rPr>
              <w:t xml:space="preserve">Sud et à la coopération triangulaire menées dans le cadre des </w:t>
            </w:r>
            <w:r>
              <w:rPr>
                <w:szCs w:val="22"/>
                <w:lang w:val="fr-FR"/>
              </w:rPr>
              <w:t>Nations Unies</w:t>
            </w:r>
            <w:r w:rsidRPr="00975B5B">
              <w:rPr>
                <w:szCs w:val="22"/>
                <w:lang w:val="fr-FR"/>
              </w:rPr>
              <w:t>;</w:t>
            </w:r>
          </w:p>
          <w:p w:rsidR="00D860D3" w:rsidRPr="00975B5B" w:rsidRDefault="00D860D3" w:rsidP="00D05A49">
            <w:pPr>
              <w:autoSpaceDE w:val="0"/>
              <w:autoSpaceDN w:val="0"/>
              <w:adjustRightInd w:val="0"/>
              <w:contextualSpacing/>
              <w:rPr>
                <w:szCs w:val="22"/>
                <w:lang w:val="fr-FR"/>
              </w:rPr>
            </w:pPr>
          </w:p>
          <w:p w:rsidR="00D860D3" w:rsidRPr="00975B5B" w:rsidRDefault="00D860D3" w:rsidP="00D860D3">
            <w:pPr>
              <w:numPr>
                <w:ilvl w:val="0"/>
                <w:numId w:val="9"/>
              </w:numPr>
              <w:autoSpaceDE w:val="0"/>
              <w:autoSpaceDN w:val="0"/>
              <w:adjustRightInd w:val="0"/>
              <w:ind w:left="0" w:firstLine="0"/>
              <w:contextualSpacing/>
              <w:rPr>
                <w:szCs w:val="22"/>
                <w:lang w:val="fr-FR"/>
              </w:rPr>
            </w:pPr>
            <w:proofErr w:type="gramStart"/>
            <w:r w:rsidRPr="00975B5B">
              <w:rPr>
                <w:szCs w:val="22"/>
                <w:lang w:val="fr-FR"/>
              </w:rPr>
              <w:t>approuver</w:t>
            </w:r>
            <w:proofErr w:type="gramEnd"/>
            <w:r w:rsidRPr="00975B5B">
              <w:rPr>
                <w:szCs w:val="22"/>
                <w:lang w:val="fr-FR"/>
              </w:rPr>
              <w:t xml:space="preserve"> l</w:t>
            </w:r>
            <w:r>
              <w:rPr>
                <w:szCs w:val="22"/>
                <w:lang w:val="fr-FR"/>
              </w:rPr>
              <w:t>’</w:t>
            </w:r>
            <w:r w:rsidRPr="00975B5B">
              <w:rPr>
                <w:szCs w:val="22"/>
                <w:lang w:val="fr-FR"/>
              </w:rPr>
              <w:t>utilisation du solde disponible des fonds alloués au projet (le cas échéant) et l</w:t>
            </w:r>
            <w:r>
              <w:rPr>
                <w:szCs w:val="22"/>
                <w:lang w:val="fr-FR"/>
              </w:rPr>
              <w:t>’</w:t>
            </w:r>
            <w:r w:rsidRPr="00975B5B">
              <w:rPr>
                <w:szCs w:val="22"/>
                <w:lang w:val="fr-FR"/>
              </w:rPr>
              <w:t>affectation de fonds supplémentaires destinés au maintien des ressources en personnel existantes pendant la durée de prolongation du projet.</w:t>
            </w:r>
          </w:p>
          <w:p w:rsidR="00D860D3" w:rsidRPr="00975B5B" w:rsidRDefault="00D860D3" w:rsidP="00D05A49">
            <w:pPr>
              <w:autoSpaceDE w:val="0"/>
              <w:autoSpaceDN w:val="0"/>
              <w:adjustRightInd w:val="0"/>
              <w:contextualSpacing/>
              <w:rPr>
                <w:szCs w:val="22"/>
                <w:lang w:val="fr-FR"/>
              </w:rPr>
            </w:pPr>
          </w:p>
          <w:p w:rsidR="00D860D3" w:rsidRPr="00975B5B" w:rsidRDefault="00D860D3" w:rsidP="00D05A49">
            <w:pPr>
              <w:autoSpaceDE w:val="0"/>
              <w:autoSpaceDN w:val="0"/>
              <w:adjustRightInd w:val="0"/>
              <w:rPr>
                <w:bCs/>
                <w:szCs w:val="22"/>
                <w:lang w:val="fr-FR"/>
              </w:rPr>
            </w:pPr>
            <w:r w:rsidRPr="00975B5B">
              <w:rPr>
                <w:bCs/>
                <w:szCs w:val="22"/>
                <w:lang w:val="fr-FR"/>
              </w:rPr>
              <w:t>iii)</w:t>
            </w:r>
            <w:r w:rsidRPr="00975B5B">
              <w:rPr>
                <w:bCs/>
                <w:szCs w:val="22"/>
                <w:lang w:val="fr-FR"/>
              </w:rPr>
              <w:tab/>
              <w:t>À l</w:t>
            </w:r>
            <w:r>
              <w:rPr>
                <w:bCs/>
                <w:szCs w:val="22"/>
                <w:lang w:val="fr-FR"/>
              </w:rPr>
              <w:t>’</w:t>
            </w:r>
            <w:r w:rsidRPr="00975B5B">
              <w:rPr>
                <w:bCs/>
                <w:szCs w:val="22"/>
                <w:lang w:val="fr-FR"/>
              </w:rPr>
              <w:t>intention du CDIP et des chefs de projet, de la Division de la coordination du Plan d</w:t>
            </w:r>
            <w:r>
              <w:rPr>
                <w:bCs/>
                <w:szCs w:val="22"/>
                <w:lang w:val="fr-FR"/>
              </w:rPr>
              <w:t>’</w:t>
            </w:r>
            <w:r w:rsidRPr="00975B5B">
              <w:rPr>
                <w:bCs/>
                <w:szCs w:val="22"/>
                <w:lang w:val="fr-FR"/>
              </w:rPr>
              <w:t>action pour le développement et des secteurs concernés par le renforcement des capacités techniques au sujet de l</w:t>
            </w:r>
            <w:r>
              <w:rPr>
                <w:bCs/>
                <w:szCs w:val="22"/>
                <w:lang w:val="fr-FR"/>
              </w:rPr>
              <w:t>’</w:t>
            </w:r>
            <w:r w:rsidRPr="00975B5B">
              <w:rPr>
                <w:bCs/>
                <w:szCs w:val="22"/>
                <w:lang w:val="fr-FR"/>
              </w:rPr>
              <w:t>organisation des conférences</w:t>
            </w:r>
            <w:r>
              <w:rPr>
                <w:bCs/>
                <w:szCs w:val="22"/>
                <w:lang w:val="fr-FR"/>
              </w:rPr>
              <w:t> :</w:t>
            </w:r>
          </w:p>
          <w:p w:rsidR="00D860D3" w:rsidRPr="00975B5B" w:rsidRDefault="00D860D3" w:rsidP="00D05A49">
            <w:pPr>
              <w:autoSpaceDE w:val="0"/>
              <w:autoSpaceDN w:val="0"/>
              <w:adjustRightInd w:val="0"/>
              <w:rPr>
                <w:szCs w:val="22"/>
                <w:lang w:val="fr-FR"/>
              </w:rPr>
            </w:pPr>
          </w:p>
          <w:p w:rsidR="00D860D3" w:rsidRPr="00975B5B" w:rsidRDefault="00D860D3" w:rsidP="00D05A49">
            <w:pPr>
              <w:autoSpaceDE w:val="0"/>
              <w:autoSpaceDN w:val="0"/>
              <w:adjustRightInd w:val="0"/>
              <w:contextualSpacing/>
              <w:rPr>
                <w:szCs w:val="22"/>
                <w:lang w:val="fr-FR"/>
              </w:rPr>
            </w:pPr>
            <w:r w:rsidRPr="00975B5B">
              <w:rPr>
                <w:szCs w:val="22"/>
                <w:lang w:val="fr-FR"/>
              </w:rPr>
              <w:t>a)</w:t>
            </w:r>
            <w:r w:rsidRPr="00975B5B">
              <w:rPr>
                <w:szCs w:val="22"/>
                <w:lang w:val="fr-FR"/>
              </w:rPr>
              <w:tab/>
              <w:t>afin de répondre à la nécessité de réunir des participants dotés de compétences dans des domaines précis en rapport avec la propriété intellectuelle, les conférences doivent porter sur un nombre limité de sujets étroitement liés (par exemple, les indications géographiques avec les marques);</w:t>
            </w:r>
          </w:p>
          <w:p w:rsidR="00D860D3" w:rsidRPr="00975B5B" w:rsidRDefault="00D860D3" w:rsidP="00D05A49">
            <w:pPr>
              <w:autoSpaceDE w:val="0"/>
              <w:autoSpaceDN w:val="0"/>
              <w:adjustRightInd w:val="0"/>
              <w:contextualSpacing/>
              <w:rPr>
                <w:szCs w:val="22"/>
                <w:lang w:val="fr-FR"/>
              </w:rPr>
            </w:pPr>
          </w:p>
          <w:p w:rsidR="00D860D3" w:rsidRPr="00975B5B" w:rsidRDefault="00D860D3" w:rsidP="00D05A49">
            <w:pPr>
              <w:autoSpaceDE w:val="0"/>
              <w:autoSpaceDN w:val="0"/>
              <w:adjustRightInd w:val="0"/>
              <w:contextualSpacing/>
              <w:rPr>
                <w:szCs w:val="22"/>
                <w:lang w:val="fr-FR"/>
              </w:rPr>
            </w:pPr>
            <w:r w:rsidRPr="00975B5B">
              <w:rPr>
                <w:szCs w:val="22"/>
                <w:lang w:val="fr-FR"/>
              </w:rPr>
              <w:t>b)</w:t>
            </w:r>
            <w:r w:rsidRPr="00975B5B">
              <w:rPr>
                <w:szCs w:val="22"/>
                <w:lang w:val="fr-FR"/>
              </w:rPr>
              <w:tab/>
              <w:t>lorsque les conférences sont organisées tout de suite après des sessions des assemblées des États membres ou du CDIP, les avantages découlant des économies réalisées en matière de dépenses doivent être évalués par rapport aux inconvénients résultant de l</w:t>
            </w:r>
            <w:r>
              <w:rPr>
                <w:szCs w:val="22"/>
                <w:lang w:val="fr-FR"/>
              </w:rPr>
              <w:t>’</w:t>
            </w:r>
            <w:r w:rsidRPr="00975B5B">
              <w:rPr>
                <w:szCs w:val="22"/>
                <w:lang w:val="fr-FR"/>
              </w:rPr>
              <w:t>absence éventuelle des participants visés.</w:t>
            </w:r>
          </w:p>
          <w:p w:rsidR="00D860D3" w:rsidRPr="00975B5B" w:rsidRDefault="00D860D3" w:rsidP="00D05A49">
            <w:pPr>
              <w:autoSpaceDE w:val="0"/>
              <w:autoSpaceDN w:val="0"/>
              <w:adjustRightInd w:val="0"/>
              <w:contextualSpacing/>
              <w:rPr>
                <w:szCs w:val="22"/>
                <w:lang w:val="fr-FR"/>
              </w:rPr>
            </w:pPr>
          </w:p>
          <w:p w:rsidR="00D860D3" w:rsidRPr="00975B5B" w:rsidRDefault="00D860D3" w:rsidP="00D05A49">
            <w:pPr>
              <w:autoSpaceDE w:val="0"/>
              <w:autoSpaceDN w:val="0"/>
              <w:adjustRightInd w:val="0"/>
              <w:rPr>
                <w:bCs/>
                <w:szCs w:val="22"/>
                <w:lang w:val="fr-FR"/>
              </w:rPr>
            </w:pPr>
            <w:r w:rsidRPr="00975B5B">
              <w:rPr>
                <w:bCs/>
                <w:szCs w:val="22"/>
                <w:lang w:val="fr-FR"/>
              </w:rPr>
              <w:t>iv)</w:t>
            </w:r>
            <w:r w:rsidRPr="00975B5B">
              <w:rPr>
                <w:bCs/>
                <w:szCs w:val="22"/>
                <w:lang w:val="fr-FR"/>
              </w:rPr>
              <w:tab/>
              <w:t>À l</w:t>
            </w:r>
            <w:r>
              <w:rPr>
                <w:bCs/>
                <w:szCs w:val="22"/>
                <w:lang w:val="fr-FR"/>
              </w:rPr>
              <w:t>’</w:t>
            </w:r>
            <w:r w:rsidRPr="00975B5B">
              <w:rPr>
                <w:bCs/>
                <w:szCs w:val="22"/>
                <w:lang w:val="fr-FR"/>
              </w:rPr>
              <w:t>intention du CDIP et des chefs de projet et de la Division de la coordination du Plan d</w:t>
            </w:r>
            <w:r>
              <w:rPr>
                <w:bCs/>
                <w:szCs w:val="22"/>
                <w:lang w:val="fr-FR"/>
              </w:rPr>
              <w:t>’</w:t>
            </w:r>
            <w:r w:rsidRPr="00975B5B">
              <w:rPr>
                <w:bCs/>
                <w:szCs w:val="22"/>
                <w:lang w:val="fr-FR"/>
              </w:rPr>
              <w:t>action pour le développement au sujet de la liste de consultants</w:t>
            </w:r>
            <w:r>
              <w:rPr>
                <w:bCs/>
                <w:szCs w:val="22"/>
                <w:lang w:val="fr-FR"/>
              </w:rPr>
              <w:t> :</w:t>
            </w:r>
          </w:p>
          <w:p w:rsidR="00D860D3" w:rsidRPr="00975B5B" w:rsidRDefault="00D860D3" w:rsidP="00D05A49">
            <w:pPr>
              <w:autoSpaceDE w:val="0"/>
              <w:autoSpaceDN w:val="0"/>
              <w:adjustRightInd w:val="0"/>
              <w:rPr>
                <w:szCs w:val="22"/>
                <w:lang w:val="fr-FR"/>
              </w:rPr>
            </w:pPr>
          </w:p>
          <w:p w:rsidR="00D860D3" w:rsidRPr="00975B5B" w:rsidRDefault="00D860D3" w:rsidP="00D05A49">
            <w:pPr>
              <w:autoSpaceDE w:val="0"/>
              <w:autoSpaceDN w:val="0"/>
              <w:adjustRightInd w:val="0"/>
              <w:contextualSpacing/>
              <w:rPr>
                <w:szCs w:val="22"/>
                <w:lang w:val="fr-FR"/>
              </w:rPr>
            </w:pPr>
            <w:r w:rsidRPr="00975B5B">
              <w:rPr>
                <w:szCs w:val="22"/>
                <w:lang w:val="fr-FR"/>
              </w:rPr>
              <w:t>a)</w:t>
            </w:r>
            <w:r w:rsidRPr="00975B5B">
              <w:rPr>
                <w:szCs w:val="22"/>
                <w:lang w:val="fr-FR"/>
              </w:rPr>
              <w:tab/>
              <w:t>il conviendrait d</w:t>
            </w:r>
            <w:r>
              <w:rPr>
                <w:szCs w:val="22"/>
                <w:lang w:val="fr-FR"/>
              </w:rPr>
              <w:t>’</w:t>
            </w:r>
            <w:r w:rsidRPr="00975B5B">
              <w:rPr>
                <w:szCs w:val="22"/>
                <w:lang w:val="fr-FR"/>
              </w:rPr>
              <w:t>envisager de faire figurer sur la liste de consultants des experts qui n</w:t>
            </w:r>
            <w:r>
              <w:rPr>
                <w:szCs w:val="22"/>
                <w:lang w:val="fr-FR"/>
              </w:rPr>
              <w:t>’</w:t>
            </w:r>
            <w:r w:rsidRPr="00975B5B">
              <w:rPr>
                <w:szCs w:val="22"/>
                <w:lang w:val="fr-FR"/>
              </w:rPr>
              <w:t>ont jamais travaillé pour l</w:t>
            </w:r>
            <w:r>
              <w:rPr>
                <w:szCs w:val="22"/>
                <w:lang w:val="fr-FR"/>
              </w:rPr>
              <w:t>’</w:t>
            </w:r>
            <w:r w:rsidRPr="00975B5B">
              <w:rPr>
                <w:szCs w:val="22"/>
                <w:lang w:val="fr-FR"/>
              </w:rPr>
              <w:t>OMPI mais qui disposent des compétences requises;</w:t>
            </w:r>
          </w:p>
          <w:p w:rsidR="00D860D3" w:rsidRPr="00975B5B" w:rsidRDefault="00D860D3" w:rsidP="00D05A49">
            <w:pPr>
              <w:autoSpaceDE w:val="0"/>
              <w:autoSpaceDN w:val="0"/>
              <w:adjustRightInd w:val="0"/>
              <w:contextualSpacing/>
              <w:rPr>
                <w:szCs w:val="22"/>
                <w:lang w:val="fr-FR"/>
              </w:rPr>
            </w:pPr>
          </w:p>
          <w:p w:rsidR="00D860D3" w:rsidRPr="00975B5B" w:rsidRDefault="00D860D3" w:rsidP="00D05A49">
            <w:pPr>
              <w:autoSpaceDE w:val="0"/>
              <w:autoSpaceDN w:val="0"/>
              <w:adjustRightInd w:val="0"/>
              <w:contextualSpacing/>
              <w:rPr>
                <w:rFonts w:eastAsiaTheme="minorHAnsi"/>
                <w:szCs w:val="22"/>
                <w:lang w:val="fr-FR"/>
              </w:rPr>
            </w:pPr>
            <w:r w:rsidRPr="00975B5B">
              <w:rPr>
                <w:szCs w:val="22"/>
                <w:lang w:val="fr-FR"/>
              </w:rPr>
              <w:t>b)</w:t>
            </w:r>
            <w:r w:rsidRPr="00975B5B">
              <w:rPr>
                <w:szCs w:val="22"/>
                <w:lang w:val="fr-FR"/>
              </w:rPr>
              <w:tab/>
              <w:t>il conviendrait de procéder à une évaluation systématique des résultats des consultants externes et de communiquer les informations pertinentes à l</w:t>
            </w:r>
            <w:r>
              <w:rPr>
                <w:szCs w:val="22"/>
                <w:lang w:val="fr-FR"/>
              </w:rPr>
              <w:t>’</w:t>
            </w:r>
            <w:r w:rsidRPr="00975B5B">
              <w:rPr>
                <w:szCs w:val="22"/>
                <w:lang w:val="fr-FR"/>
              </w:rPr>
              <w:t xml:space="preserve">ensemble des membres du personnel.  </w:t>
            </w:r>
          </w:p>
        </w:tc>
      </w:tr>
    </w:tbl>
    <w:p w:rsidR="00D860D3" w:rsidRPr="00975B5B" w:rsidRDefault="00D860D3" w:rsidP="00D05A49">
      <w:pPr>
        <w:rPr>
          <w:lang w:val="fr-FR"/>
        </w:rPr>
      </w:pPr>
    </w:p>
    <w:p w:rsidR="00D860D3" w:rsidRPr="00975B5B" w:rsidRDefault="00D860D3" w:rsidP="00D05A49">
      <w:pPr>
        <w:rPr>
          <w:lang w:val="fr-FR"/>
        </w:rPr>
      </w:pPr>
      <w:r w:rsidRPr="00975B5B">
        <w:rPr>
          <w:lang w:val="fr-FR"/>
        </w:rPr>
        <w:t>xxvi)</w:t>
      </w:r>
      <w:r w:rsidRPr="00975B5B">
        <w:rPr>
          <w:lang w:val="fr-FR"/>
        </w:rPr>
        <w:tab/>
        <w:t>Propriété intellectuelle et transfert de technologie</w:t>
      </w:r>
      <w:r>
        <w:rPr>
          <w:lang w:val="fr-FR"/>
        </w:rPr>
        <w:t> :</w:t>
      </w:r>
      <w:r w:rsidRPr="00975B5B">
        <w:rPr>
          <w:lang w:val="fr-FR"/>
        </w:rPr>
        <w:t xml:space="preserve"> élaborer des solutions face aux défis communs</w:t>
      </w:r>
    </w:p>
    <w:p w:rsidR="00D860D3" w:rsidRPr="00975B5B" w:rsidRDefault="00D860D3" w:rsidP="00D05A49">
      <w:pPr>
        <w:rPr>
          <w:lang w:val="fr-FR"/>
        </w:rPr>
      </w:pPr>
      <w:r w:rsidRPr="00975B5B">
        <w:rPr>
          <w:lang w:val="fr-FR"/>
        </w:rPr>
        <w:t xml:space="preserve">DA_19_25_26_28_01 – </w:t>
      </w:r>
      <w:r w:rsidRPr="00975B5B">
        <w:rPr>
          <w:szCs w:val="22"/>
          <w:lang w:val="fr-FR"/>
        </w:rPr>
        <w:t>Recommandations n</w:t>
      </w:r>
      <w:r w:rsidRPr="00FF345B">
        <w:rPr>
          <w:szCs w:val="22"/>
          <w:vertAlign w:val="superscript"/>
          <w:lang w:val="fr-FR"/>
        </w:rPr>
        <w:t>os</w:t>
      </w:r>
      <w:r w:rsidRPr="00975B5B">
        <w:rPr>
          <w:szCs w:val="22"/>
          <w:lang w:val="fr-FR"/>
        </w:rPr>
        <w:t> </w:t>
      </w:r>
      <w:r w:rsidRPr="00975B5B">
        <w:rPr>
          <w:lang w:val="fr-FR"/>
        </w:rPr>
        <w:t>19, 25, 26, 28</w:t>
      </w:r>
    </w:p>
    <w:p w:rsidR="00D860D3" w:rsidRPr="00975B5B" w:rsidRDefault="00D860D3" w:rsidP="00D05A49">
      <w:pPr>
        <w:keepNext/>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682"/>
        <w:gridCol w:w="6411"/>
        <w:gridCol w:w="4751"/>
      </w:tblGrid>
      <w:tr w:rsidR="00D860D3" w:rsidRPr="00975B5B" w:rsidTr="00D05A49">
        <w:trPr>
          <w:tblHeader/>
        </w:trPr>
        <w:tc>
          <w:tcPr>
            <w:tcW w:w="1424"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lang w:val="fr-FR"/>
              </w:rPr>
            </w:pPr>
            <w:r w:rsidRPr="00975B5B">
              <w:rPr>
                <w:szCs w:val="22"/>
                <w:lang w:val="fr-FR"/>
              </w:rPr>
              <w:t>DESCRIPTION SUCCINCTE</w:t>
            </w:r>
          </w:p>
        </w:tc>
        <w:tc>
          <w:tcPr>
            <w:tcW w:w="1792"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tabs>
                <w:tab w:val="num" w:pos="0"/>
                <w:tab w:val="num" w:pos="720"/>
              </w:tabs>
              <w:rPr>
                <w:szCs w:val="22"/>
                <w:lang w:val="fr-FR"/>
              </w:rPr>
            </w:pPr>
            <w:r>
              <w:rPr>
                <w:szCs w:val="22"/>
                <w:lang w:val="fr-FR"/>
              </w:rPr>
              <w:t>PRINCIPALES RÉALISATIONS ET RÉSULTATS</w:t>
            </w:r>
          </w:p>
        </w:tc>
        <w:tc>
          <w:tcPr>
            <w:tcW w:w="1784" w:type="pct"/>
            <w:tcBorders>
              <w:top w:val="single" w:sz="4" w:space="0" w:color="auto"/>
              <w:left w:val="single" w:sz="4" w:space="0" w:color="auto"/>
              <w:bottom w:val="single" w:sz="4" w:space="0" w:color="auto"/>
              <w:right w:val="single" w:sz="4" w:space="0" w:color="auto"/>
            </w:tcBorders>
            <w:shd w:val="clear" w:color="auto" w:fill="auto"/>
          </w:tcPr>
          <w:p w:rsidR="00D860D3" w:rsidRPr="00975B5B" w:rsidRDefault="00D860D3" w:rsidP="00D05A49">
            <w:pPr>
              <w:rPr>
                <w:szCs w:val="22"/>
                <w:lang w:val="fr-FR"/>
              </w:rPr>
            </w:pPr>
            <w:r w:rsidRPr="00975B5B">
              <w:rPr>
                <w:szCs w:val="22"/>
                <w:lang w:val="fr-FR"/>
              </w:rPr>
              <w:t>PRINCIPALES RECOMMANDATIONS DES ÉVALUATEURS</w:t>
            </w:r>
          </w:p>
        </w:tc>
      </w:tr>
      <w:tr w:rsidR="00D860D3" w:rsidRPr="00975B5B" w:rsidTr="00D05A49">
        <w:tc>
          <w:tcPr>
            <w:tcW w:w="1424" w:type="pct"/>
            <w:shd w:val="clear" w:color="auto" w:fill="auto"/>
          </w:tcPr>
          <w:p w:rsidR="00D860D3" w:rsidRPr="00975B5B" w:rsidRDefault="00D860D3" w:rsidP="00D05A49">
            <w:pPr>
              <w:rPr>
                <w:szCs w:val="22"/>
                <w:lang w:val="fr-FR"/>
              </w:rPr>
            </w:pPr>
            <w:r w:rsidRPr="00975B5B">
              <w:rPr>
                <w:szCs w:val="22"/>
                <w:lang w:val="fr-FR"/>
              </w:rPr>
              <w:t>Ce projet comprend une série d</w:t>
            </w:r>
            <w:r>
              <w:rPr>
                <w:szCs w:val="22"/>
                <w:lang w:val="fr-FR"/>
              </w:rPr>
              <w:t>’</w:t>
            </w:r>
            <w:r w:rsidRPr="00975B5B">
              <w:rPr>
                <w:szCs w:val="22"/>
                <w:lang w:val="fr-FR"/>
              </w:rPr>
              <w:t>activités permettant d</w:t>
            </w:r>
            <w:r>
              <w:rPr>
                <w:szCs w:val="22"/>
                <w:lang w:val="fr-FR"/>
              </w:rPr>
              <w:t>’</w:t>
            </w:r>
            <w:r w:rsidRPr="00975B5B">
              <w:rPr>
                <w:szCs w:val="22"/>
                <w:lang w:val="fr-FR"/>
              </w:rPr>
              <w:t>étudier les initiatives et les politiques relatives à la propriété intellectuelle visant à promouvoir le transfert de technologie, au profit notamment des pays en développement.</w:t>
            </w:r>
          </w:p>
          <w:p w:rsidR="00D860D3" w:rsidRPr="00975B5B" w:rsidRDefault="00D860D3" w:rsidP="00D05A49">
            <w:pPr>
              <w:rPr>
                <w:szCs w:val="22"/>
                <w:lang w:val="fr-FR"/>
              </w:rPr>
            </w:pPr>
            <w:r w:rsidRPr="00975B5B">
              <w:rPr>
                <w:szCs w:val="22"/>
                <w:lang w:val="fr-FR"/>
              </w:rPr>
              <w:t>Il se composera de cinq volets devant mener progressivement à l</w:t>
            </w:r>
            <w:r>
              <w:rPr>
                <w:szCs w:val="22"/>
                <w:lang w:val="fr-FR"/>
              </w:rPr>
              <w:t>’</w:t>
            </w:r>
            <w:r w:rsidRPr="00975B5B">
              <w:rPr>
                <w:szCs w:val="22"/>
                <w:lang w:val="fr-FR"/>
              </w:rPr>
              <w:t>adoption d</w:t>
            </w:r>
            <w:r>
              <w:rPr>
                <w:szCs w:val="22"/>
                <w:lang w:val="fr-FR"/>
              </w:rPr>
              <w:t>’</w:t>
            </w:r>
            <w:r w:rsidRPr="00975B5B">
              <w:rPr>
                <w:szCs w:val="22"/>
                <w:lang w:val="fr-FR"/>
              </w:rPr>
              <w:t>une liste de propositions, de recommandations et de mesures éventuelles pour la promotion du transfert de technologie.</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Le projet comprend les activités suivantes</w:t>
            </w:r>
            <w:r>
              <w:rPr>
                <w:szCs w:val="22"/>
                <w:lang w:val="fr-FR"/>
              </w:rPr>
              <w:t> :</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i)</w:t>
            </w:r>
            <w:r w:rsidRPr="00975B5B">
              <w:rPr>
                <w:szCs w:val="22"/>
                <w:lang w:val="fr-FR"/>
              </w:rPr>
              <w:tab/>
              <w:t>l</w:t>
            </w:r>
            <w:r>
              <w:rPr>
                <w:szCs w:val="22"/>
                <w:lang w:val="fr-FR"/>
              </w:rPr>
              <w:t>’</w:t>
            </w:r>
            <w:r w:rsidRPr="00975B5B">
              <w:rPr>
                <w:szCs w:val="22"/>
                <w:lang w:val="fr-FR"/>
              </w:rPr>
              <w:t>organisation de cinq réunions régionales de consultations sur le transfert de technologie, dont les critères de participation et le mandat seront définis par les États membres;</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ii)</w:t>
            </w:r>
            <w:r w:rsidRPr="00975B5B">
              <w:rPr>
                <w:szCs w:val="22"/>
                <w:lang w:val="fr-FR"/>
              </w:rPr>
              <w:tab/>
              <w:t>la réalisation d</w:t>
            </w:r>
            <w:r>
              <w:rPr>
                <w:szCs w:val="22"/>
                <w:lang w:val="fr-FR"/>
              </w:rPr>
              <w:t>’</w:t>
            </w:r>
            <w:r w:rsidRPr="00975B5B">
              <w:rPr>
                <w:szCs w:val="22"/>
                <w:lang w:val="fr-FR"/>
              </w:rPr>
              <w:t>un certain nombre d</w:t>
            </w:r>
            <w:r>
              <w:rPr>
                <w:szCs w:val="22"/>
                <w:lang w:val="fr-FR"/>
              </w:rPr>
              <w:t>’</w:t>
            </w:r>
            <w:r w:rsidRPr="00975B5B">
              <w:rPr>
                <w:szCs w:val="22"/>
                <w:lang w:val="fr-FR"/>
              </w:rPr>
              <w:t>études analytiques examinées par des pairs, dont des études économiques et des études de cas sur le transfert de technologie au niveau international, qui permettront d</w:t>
            </w:r>
            <w:r>
              <w:rPr>
                <w:szCs w:val="22"/>
                <w:lang w:val="fr-FR"/>
              </w:rPr>
              <w:t>’</w:t>
            </w:r>
            <w:r w:rsidRPr="00975B5B">
              <w:rPr>
                <w:szCs w:val="22"/>
                <w:lang w:val="fr-FR"/>
              </w:rPr>
              <w:t>alimenter le forum d</w:t>
            </w:r>
            <w:r>
              <w:rPr>
                <w:szCs w:val="22"/>
                <w:lang w:val="fr-FR"/>
              </w:rPr>
              <w:t>’</w:t>
            </w:r>
            <w:r w:rsidRPr="00975B5B">
              <w:rPr>
                <w:szCs w:val="22"/>
                <w:lang w:val="fr-FR"/>
              </w:rPr>
              <w:t>experts de haut niveau;</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iii)</w:t>
            </w:r>
            <w:r w:rsidRPr="00975B5B">
              <w:rPr>
                <w:szCs w:val="22"/>
                <w:lang w:val="fr-FR"/>
              </w:rPr>
              <w:tab/>
              <w:t>l</w:t>
            </w:r>
            <w:r>
              <w:rPr>
                <w:szCs w:val="22"/>
                <w:lang w:val="fr-FR"/>
              </w:rPr>
              <w:t>’</w:t>
            </w:r>
            <w:r w:rsidRPr="00975B5B">
              <w:rPr>
                <w:szCs w:val="22"/>
                <w:lang w:val="fr-FR"/>
              </w:rPr>
              <w:t>organisation d</w:t>
            </w:r>
            <w:r>
              <w:rPr>
                <w:szCs w:val="22"/>
                <w:lang w:val="fr-FR"/>
              </w:rPr>
              <w:t>’</w:t>
            </w:r>
            <w:r w:rsidRPr="00975B5B">
              <w:rPr>
                <w:szCs w:val="22"/>
                <w:lang w:val="fr-FR"/>
              </w:rPr>
              <w:t>un forum d</w:t>
            </w:r>
            <w:r>
              <w:rPr>
                <w:szCs w:val="22"/>
                <w:lang w:val="fr-FR"/>
              </w:rPr>
              <w:t>’</w:t>
            </w:r>
            <w:r w:rsidRPr="00975B5B">
              <w:rPr>
                <w:szCs w:val="22"/>
                <w:lang w:val="fr-FR"/>
              </w:rPr>
              <w:t>experts internationaux de haut niveau sur le thème “Transfert de technologie et propriété intellectuelle</w:t>
            </w:r>
            <w:r>
              <w:rPr>
                <w:szCs w:val="22"/>
                <w:lang w:val="fr-FR"/>
              </w:rPr>
              <w:t> :</w:t>
            </w:r>
            <w:r w:rsidRPr="00975B5B">
              <w:rPr>
                <w:szCs w:val="22"/>
                <w:lang w:val="fr-FR"/>
              </w:rPr>
              <w:t xml:space="preserve"> élaborer des solutions face aux défis communs” afin d</w:t>
            </w:r>
            <w:r>
              <w:rPr>
                <w:szCs w:val="22"/>
                <w:lang w:val="fr-FR"/>
              </w:rPr>
              <w:t>’</w:t>
            </w:r>
            <w:r w:rsidRPr="00975B5B">
              <w:rPr>
                <w:szCs w:val="22"/>
                <w:lang w:val="fr-FR"/>
              </w:rPr>
              <w:t>analyser les besoins dans le domaine du transfert de technologie et formuler des propositions concernant la liste susmentionnée de propositions, recommandations et mesures éventuelles de promotion du transfert de technologie</w:t>
            </w:r>
            <w:r>
              <w:rPr>
                <w:szCs w:val="22"/>
                <w:lang w:val="fr-FR"/>
              </w:rPr>
              <w:t xml:space="preserve">.  </w:t>
            </w:r>
            <w:r w:rsidRPr="00975B5B">
              <w:rPr>
                <w:szCs w:val="22"/>
                <w:lang w:val="fr-FR"/>
              </w:rPr>
              <w:t>Les critères de composition et le mandat de ce forum de haut niveau seront déterminés par les États membres;</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iv)</w:t>
            </w:r>
            <w:r w:rsidRPr="00975B5B">
              <w:rPr>
                <w:szCs w:val="22"/>
                <w:lang w:val="fr-FR"/>
              </w:rPr>
              <w:tab/>
              <w:t>la création d</w:t>
            </w:r>
            <w:r>
              <w:rPr>
                <w:szCs w:val="22"/>
                <w:lang w:val="fr-FR"/>
              </w:rPr>
              <w:t>’</w:t>
            </w:r>
            <w:r w:rsidRPr="00975B5B">
              <w:rPr>
                <w:szCs w:val="22"/>
                <w:lang w:val="fr-FR"/>
              </w:rPr>
              <w:t>un forum sur le Web intitulé “Transfert de technologie et propriété intellectuelle</w:t>
            </w:r>
            <w:r>
              <w:rPr>
                <w:szCs w:val="22"/>
                <w:lang w:val="fr-FR"/>
              </w:rPr>
              <w:t> :</w:t>
            </w:r>
            <w:r w:rsidRPr="00975B5B">
              <w:rPr>
                <w:szCs w:val="22"/>
                <w:lang w:val="fr-FR"/>
              </w:rPr>
              <w:t xml:space="preserve"> élaborer des solutions face aux défis communs</w:t>
            </w:r>
            <w:proofErr w:type="gramStart"/>
            <w:r w:rsidRPr="00975B5B">
              <w:rPr>
                <w:szCs w:val="22"/>
                <w:lang w:val="fr-FR"/>
              </w:rPr>
              <w:t>”;  et</w:t>
            </w:r>
            <w:proofErr w:type="gramEnd"/>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v)</w:t>
            </w:r>
            <w:r w:rsidRPr="00975B5B">
              <w:rPr>
                <w:szCs w:val="22"/>
                <w:lang w:val="fr-FR"/>
              </w:rPr>
              <w:tab/>
              <w:t>l</w:t>
            </w:r>
            <w:r>
              <w:rPr>
                <w:szCs w:val="22"/>
                <w:lang w:val="fr-FR"/>
              </w:rPr>
              <w:t>’</w:t>
            </w:r>
            <w:r w:rsidRPr="00975B5B">
              <w:rPr>
                <w:szCs w:val="22"/>
                <w:lang w:val="fr-FR"/>
              </w:rPr>
              <w:t>incorporation, dans les programmes de l</w:t>
            </w:r>
            <w:r>
              <w:rPr>
                <w:szCs w:val="22"/>
                <w:lang w:val="fr-FR"/>
              </w:rPr>
              <w:t>’</w:t>
            </w:r>
            <w:r w:rsidRPr="00975B5B">
              <w:rPr>
                <w:szCs w:val="22"/>
                <w:lang w:val="fr-FR"/>
              </w:rPr>
              <w:t>OMPI, de tout résultat obtenu à la suite de la réalisation des activités susmentionnées, après examen par le CDIP et compte tenu de toute recommandation éventuelle du comité à l</w:t>
            </w:r>
            <w:r>
              <w:rPr>
                <w:szCs w:val="22"/>
                <w:lang w:val="fr-FR"/>
              </w:rPr>
              <w:t>’</w:t>
            </w:r>
            <w:r w:rsidRPr="00975B5B">
              <w:rPr>
                <w:szCs w:val="22"/>
                <w:lang w:val="fr-FR"/>
              </w:rPr>
              <w:t>Assemblée générale.</w:t>
            </w:r>
          </w:p>
        </w:tc>
        <w:tc>
          <w:tcPr>
            <w:tcW w:w="1792" w:type="pct"/>
            <w:shd w:val="clear" w:color="auto" w:fill="auto"/>
          </w:tcPr>
          <w:p w:rsidR="00D860D3" w:rsidRPr="00975B5B" w:rsidRDefault="00D860D3" w:rsidP="00D05A49">
            <w:pPr>
              <w:rPr>
                <w:lang w:val="fr-FR"/>
              </w:rPr>
            </w:pPr>
            <w:r w:rsidRPr="00975B5B">
              <w:rPr>
                <w:lang w:val="fr-FR"/>
              </w:rPr>
              <w:t>Les activités i) et ii) du projet ont été exécutées.</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 xml:space="preserve">Toutes les réunions de consultation régionale prévues sur le transfert de technologie se sont achevées dans les cinq régions, </w:t>
            </w:r>
            <w:r>
              <w:rPr>
                <w:szCs w:val="22"/>
                <w:lang w:val="fr-FR"/>
              </w:rPr>
              <w:t>à savoir</w:t>
            </w:r>
            <w:r w:rsidRPr="00975B5B">
              <w:rPr>
                <w:szCs w:val="22"/>
                <w:lang w:val="fr-FR"/>
              </w:rPr>
              <w:t xml:space="preserve"> l</w:t>
            </w:r>
            <w:r>
              <w:rPr>
                <w:szCs w:val="22"/>
                <w:lang w:val="fr-FR"/>
              </w:rPr>
              <w:t>’</w:t>
            </w:r>
            <w:r w:rsidRPr="00975B5B">
              <w:rPr>
                <w:szCs w:val="22"/>
                <w:lang w:val="fr-FR"/>
              </w:rPr>
              <w:t>Asie, l</w:t>
            </w:r>
            <w:r>
              <w:rPr>
                <w:szCs w:val="22"/>
                <w:lang w:val="fr-FR"/>
              </w:rPr>
              <w:t>’</w:t>
            </w:r>
            <w:r w:rsidRPr="00975B5B">
              <w:rPr>
                <w:szCs w:val="22"/>
                <w:lang w:val="fr-FR"/>
              </w:rPr>
              <w:t>Afrique et le monde arabe, les pays en transition, la région des pays développés, l</w:t>
            </w:r>
            <w:r>
              <w:rPr>
                <w:szCs w:val="22"/>
                <w:lang w:val="fr-FR"/>
              </w:rPr>
              <w:t>’</w:t>
            </w:r>
            <w:r w:rsidRPr="00975B5B">
              <w:rPr>
                <w:szCs w:val="22"/>
                <w:lang w:val="fr-FR"/>
              </w:rPr>
              <w:t>Amérique latine et les Caraïbes</w:t>
            </w:r>
            <w:r>
              <w:rPr>
                <w:szCs w:val="22"/>
                <w:lang w:val="fr-FR"/>
              </w:rPr>
              <w:t xml:space="preserve">.  </w:t>
            </w:r>
            <w:r w:rsidRPr="00975B5B">
              <w:rPr>
                <w:szCs w:val="22"/>
                <w:lang w:val="fr-FR"/>
              </w:rPr>
              <w:t>Des informations sur les réunions de consultation régionale peuvent être consultées aux adresses suivantes</w:t>
            </w:r>
            <w:r>
              <w:rPr>
                <w:szCs w:val="22"/>
                <w:lang w:val="fr-FR"/>
              </w:rPr>
              <w:t> :</w:t>
            </w:r>
            <w:r w:rsidRPr="00975B5B">
              <w:rPr>
                <w:szCs w:val="22"/>
                <w:lang w:val="fr-FR"/>
              </w:rPr>
              <w:t xml:space="preserve"> </w:t>
            </w:r>
            <w:hyperlink r:id="rId93" w:history="1">
              <w:r w:rsidRPr="00975B5B">
                <w:rPr>
                  <w:rStyle w:val="Hyperlink"/>
                  <w:color w:val="auto"/>
                  <w:lang w:val="fr-FR"/>
                </w:rPr>
                <w:t>http://www.wipo.int/meetings/fr/details.jsp?meeting_id=28643</w:t>
              </w:r>
            </w:hyperlink>
            <w:r w:rsidRPr="00975B5B">
              <w:rPr>
                <w:szCs w:val="22"/>
                <w:lang w:val="fr-FR"/>
              </w:rPr>
              <w:t>;</w:t>
            </w:r>
          </w:p>
          <w:p w:rsidR="00D860D3" w:rsidRPr="00975B5B" w:rsidRDefault="005907DE" w:rsidP="00D05A49">
            <w:pPr>
              <w:rPr>
                <w:szCs w:val="22"/>
                <w:lang w:val="fr-FR"/>
              </w:rPr>
            </w:pPr>
            <w:hyperlink r:id="rId94" w:history="1">
              <w:r w:rsidR="00D860D3" w:rsidRPr="00975B5B">
                <w:rPr>
                  <w:rStyle w:val="Hyperlink"/>
                  <w:color w:val="auto"/>
                  <w:lang w:val="fr-FR"/>
                </w:rPr>
                <w:t>http://www.wipo.int/meetings/fr/details.jsp?meeting_id=31263</w:t>
              </w:r>
            </w:hyperlink>
            <w:r w:rsidR="00D860D3" w:rsidRPr="00975B5B">
              <w:rPr>
                <w:szCs w:val="22"/>
                <w:lang w:val="fr-FR"/>
              </w:rPr>
              <w:t>;</w:t>
            </w:r>
          </w:p>
          <w:p w:rsidR="00D860D3" w:rsidRPr="00975B5B" w:rsidRDefault="00D860D3" w:rsidP="00D05A49">
            <w:pPr>
              <w:rPr>
                <w:szCs w:val="22"/>
                <w:lang w:val="fr-FR"/>
              </w:rPr>
            </w:pPr>
          </w:p>
          <w:p w:rsidR="00D860D3" w:rsidRPr="00975B5B" w:rsidRDefault="005907DE" w:rsidP="00D05A49">
            <w:pPr>
              <w:rPr>
                <w:szCs w:val="22"/>
                <w:lang w:val="fr-FR"/>
              </w:rPr>
            </w:pPr>
            <w:hyperlink r:id="rId95" w:history="1">
              <w:r w:rsidR="00D860D3" w:rsidRPr="00975B5B">
                <w:rPr>
                  <w:rStyle w:val="Hyperlink"/>
                  <w:color w:val="auto"/>
                  <w:lang w:val="fr-FR"/>
                </w:rPr>
                <w:t>http://www.wipo.int/meetings/fr/details.jsp?meeting_id=30703</w:t>
              </w:r>
            </w:hyperlink>
            <w:r w:rsidR="00D860D3" w:rsidRPr="00975B5B">
              <w:rPr>
                <w:szCs w:val="22"/>
                <w:lang w:val="fr-FR"/>
              </w:rPr>
              <w:t>;</w:t>
            </w:r>
          </w:p>
          <w:p w:rsidR="00D860D3" w:rsidRPr="00975B5B" w:rsidRDefault="00D860D3" w:rsidP="00D05A49">
            <w:pPr>
              <w:rPr>
                <w:szCs w:val="22"/>
                <w:lang w:val="fr-FR"/>
              </w:rPr>
            </w:pPr>
          </w:p>
          <w:p w:rsidR="00D860D3" w:rsidRPr="00975B5B" w:rsidRDefault="005907DE" w:rsidP="00D05A49">
            <w:pPr>
              <w:rPr>
                <w:szCs w:val="22"/>
                <w:lang w:val="fr-FR"/>
              </w:rPr>
            </w:pPr>
            <w:hyperlink r:id="rId96" w:history="1">
              <w:r w:rsidR="00D860D3" w:rsidRPr="00975B5B">
                <w:rPr>
                  <w:rStyle w:val="Hyperlink"/>
                  <w:color w:val="auto"/>
                  <w:lang w:val="fr-FR"/>
                </w:rPr>
                <w:t>http://www.wipo.int/meetings/fr/details.jsp?meeting_id=31242</w:t>
              </w:r>
            </w:hyperlink>
            <w:r w:rsidR="00D860D3" w:rsidRPr="00975B5B">
              <w:rPr>
                <w:szCs w:val="22"/>
                <w:lang w:val="fr-FR"/>
              </w:rPr>
              <w:t>;  et</w:t>
            </w:r>
          </w:p>
          <w:p w:rsidR="00D860D3" w:rsidRPr="00975B5B" w:rsidRDefault="00D860D3" w:rsidP="00D05A49">
            <w:pPr>
              <w:rPr>
                <w:szCs w:val="22"/>
                <w:lang w:val="fr-FR"/>
              </w:rPr>
            </w:pPr>
          </w:p>
          <w:p w:rsidR="00D860D3" w:rsidRPr="00975B5B" w:rsidRDefault="005907DE" w:rsidP="00D05A49">
            <w:pPr>
              <w:rPr>
                <w:szCs w:val="22"/>
                <w:u w:val="single"/>
                <w:lang w:val="fr-FR"/>
              </w:rPr>
            </w:pPr>
            <w:hyperlink r:id="rId97" w:history="1">
              <w:r w:rsidR="00D860D3" w:rsidRPr="00975B5B">
                <w:rPr>
                  <w:rStyle w:val="Hyperlink"/>
                  <w:color w:val="auto"/>
                  <w:lang w:val="fr-FR"/>
                </w:rPr>
                <w:t>http://www.wipo.int/meetings/fr/details.jsp?meeting_id=31243</w:t>
              </w:r>
            </w:hyperlink>
            <w:r w:rsidR="00D860D3" w:rsidRPr="00975B5B">
              <w:rPr>
                <w:szCs w:val="22"/>
                <w:lang w:val="fr-FR"/>
              </w:rPr>
              <w:t>.</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Les six études analytiques examinées par des pairs ont été présentées au CDIP à sa quatorz</w:t>
            </w:r>
            <w:r>
              <w:rPr>
                <w:szCs w:val="22"/>
                <w:lang w:val="fr-FR"/>
              </w:rPr>
              <w:t xml:space="preserve">ième session.  </w:t>
            </w:r>
            <w:r w:rsidRPr="00975B5B">
              <w:rPr>
                <w:szCs w:val="22"/>
                <w:lang w:val="fr-FR"/>
              </w:rPr>
              <w:t>Elles sont disponibles aux adresses suivantes</w:t>
            </w:r>
            <w:r>
              <w:rPr>
                <w:szCs w:val="22"/>
                <w:lang w:val="fr-FR"/>
              </w:rPr>
              <w:t> :</w:t>
            </w:r>
            <w:r w:rsidRPr="00975B5B">
              <w:rPr>
                <w:szCs w:val="22"/>
                <w:lang w:val="fr-FR"/>
              </w:rPr>
              <w:t xml:space="preserve"> </w:t>
            </w:r>
            <w:hyperlink r:id="rId98" w:history="1">
              <w:r w:rsidRPr="00975B5B">
                <w:rPr>
                  <w:rStyle w:val="Hyperlink"/>
                  <w:color w:val="auto"/>
                  <w:szCs w:val="22"/>
                  <w:lang w:val="fr-FR"/>
                </w:rPr>
                <w:t>http://www.wipo.int/meetings/fr/doc_details.jsp?doc_id=287167</w:t>
              </w:r>
            </w:hyperlink>
            <w:r w:rsidRPr="00975B5B">
              <w:rPr>
                <w:szCs w:val="22"/>
                <w:lang w:val="fr-FR"/>
              </w:rPr>
              <w:t xml:space="preserve">;  </w:t>
            </w:r>
            <w:hyperlink r:id="rId99" w:history="1">
              <w:r w:rsidRPr="00975B5B">
                <w:rPr>
                  <w:rStyle w:val="Hyperlink"/>
                  <w:color w:val="auto"/>
                  <w:szCs w:val="22"/>
                  <w:lang w:val="fr-FR"/>
                </w:rPr>
                <w:t>http://www.wipo.int/meetings/fr/doc_details.jsp?doc_id=287217</w:t>
              </w:r>
            </w:hyperlink>
            <w:r w:rsidRPr="00975B5B">
              <w:rPr>
                <w:szCs w:val="22"/>
                <w:lang w:val="fr-FR"/>
              </w:rPr>
              <w:t xml:space="preserve">;  </w:t>
            </w:r>
            <w:hyperlink r:id="rId100" w:history="1">
              <w:r w:rsidRPr="00975B5B">
                <w:rPr>
                  <w:rStyle w:val="Hyperlink"/>
                  <w:color w:val="auto"/>
                  <w:szCs w:val="22"/>
                  <w:lang w:val="fr-FR"/>
                </w:rPr>
                <w:t>http://www.wipo.int/meetings/fr/doc_details.jsp?doc_id=287221</w:t>
              </w:r>
            </w:hyperlink>
            <w:r w:rsidRPr="00975B5B">
              <w:rPr>
                <w:szCs w:val="22"/>
                <w:lang w:val="fr-FR"/>
              </w:rPr>
              <w:t xml:space="preserve">;  </w:t>
            </w:r>
            <w:hyperlink r:id="rId101" w:history="1">
              <w:r w:rsidRPr="00975B5B">
                <w:rPr>
                  <w:rStyle w:val="Hyperlink"/>
                  <w:color w:val="auto"/>
                  <w:szCs w:val="22"/>
                  <w:lang w:val="fr-FR"/>
                </w:rPr>
                <w:t>http://www.wipo.int/meetings/fr/doc_details.jsp?doc_id=287221</w:t>
              </w:r>
            </w:hyperlink>
            <w:r w:rsidRPr="00975B5B">
              <w:rPr>
                <w:szCs w:val="22"/>
                <w:lang w:val="fr-FR"/>
              </w:rPr>
              <w:t xml:space="preserve">;  </w:t>
            </w:r>
            <w:hyperlink r:id="rId102" w:history="1">
              <w:r w:rsidRPr="00975B5B">
                <w:rPr>
                  <w:rStyle w:val="Hyperlink"/>
                  <w:color w:val="auto"/>
                  <w:szCs w:val="22"/>
                  <w:lang w:val="fr-FR"/>
                </w:rPr>
                <w:t>http://www.wipo.int/meetings/fr/doc_details.jsp?doc_id=287164</w:t>
              </w:r>
            </w:hyperlink>
            <w:r w:rsidRPr="00975B5B">
              <w:rPr>
                <w:szCs w:val="22"/>
                <w:lang w:val="fr-FR"/>
              </w:rPr>
              <w:t xml:space="preserve">;  </w:t>
            </w:r>
            <w:hyperlink r:id="rId103" w:history="1">
              <w:r w:rsidRPr="00975B5B">
                <w:rPr>
                  <w:rStyle w:val="Hyperlink"/>
                  <w:color w:val="auto"/>
                  <w:szCs w:val="22"/>
                  <w:lang w:val="fr-FR"/>
                </w:rPr>
                <w:t>http://www.wipo.int/meetings/fr/doc_details.jsp?doc_id=287165</w:t>
              </w:r>
            </w:hyperlink>
            <w:r w:rsidRPr="00975B5B">
              <w:rPr>
                <w:szCs w:val="22"/>
                <w:lang w:val="fr-FR"/>
              </w:rPr>
              <w:t xml:space="preserve">;  et </w:t>
            </w:r>
            <w:hyperlink r:id="rId104" w:history="1">
              <w:r w:rsidRPr="00975B5B">
                <w:rPr>
                  <w:rStyle w:val="Hyperlink"/>
                  <w:color w:val="auto"/>
                  <w:szCs w:val="22"/>
                  <w:lang w:val="fr-FR"/>
                </w:rPr>
                <w:t>http://www.wipo.int/meetings/fr/doc_details.jsp?doc_id=287218</w:t>
              </w:r>
            </w:hyperlink>
            <w:r w:rsidRPr="00975B5B">
              <w:rPr>
                <w:szCs w:val="22"/>
                <w:lang w:val="fr-FR"/>
              </w:rPr>
              <w:t>.</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Un document de fond, qui servira de point de départ aux discussions du forum d</w:t>
            </w:r>
            <w:r>
              <w:rPr>
                <w:szCs w:val="22"/>
                <w:lang w:val="fr-FR"/>
              </w:rPr>
              <w:t>’</w:t>
            </w:r>
            <w:r w:rsidRPr="00975B5B">
              <w:rPr>
                <w:szCs w:val="22"/>
                <w:lang w:val="fr-FR"/>
              </w:rPr>
              <w:t>experts de haut niveau, a également été approuvé par le comité à sa quatorz</w:t>
            </w:r>
            <w:r>
              <w:rPr>
                <w:szCs w:val="22"/>
                <w:lang w:val="fr-FR"/>
              </w:rPr>
              <w:t>ième session</w:t>
            </w:r>
            <w:r w:rsidRPr="00975B5B">
              <w:rPr>
                <w:szCs w:val="22"/>
                <w:lang w:val="fr-FR"/>
              </w:rPr>
              <w:t>.</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Un forum d</w:t>
            </w:r>
            <w:r>
              <w:rPr>
                <w:szCs w:val="22"/>
                <w:lang w:val="fr-FR"/>
              </w:rPr>
              <w:t>’</w:t>
            </w:r>
            <w:r w:rsidRPr="00975B5B">
              <w:rPr>
                <w:szCs w:val="22"/>
                <w:lang w:val="fr-FR"/>
              </w:rPr>
              <w:t>experts internationaux s</w:t>
            </w:r>
            <w:r>
              <w:rPr>
                <w:szCs w:val="22"/>
                <w:lang w:val="fr-FR"/>
              </w:rPr>
              <w:t>’</w:t>
            </w:r>
            <w:r w:rsidRPr="00975B5B">
              <w:rPr>
                <w:szCs w:val="22"/>
                <w:lang w:val="fr-FR"/>
              </w:rPr>
              <w:t>est tenu à Genève en février 2015, dans le contexte du “projet relatif à la propriété intellectuelle et au transfert de technologie</w:t>
            </w:r>
            <w:r>
              <w:rPr>
                <w:szCs w:val="22"/>
                <w:lang w:val="fr-FR"/>
              </w:rPr>
              <w:t> :</w:t>
            </w:r>
            <w:r w:rsidRPr="00975B5B">
              <w:rPr>
                <w:szCs w:val="22"/>
                <w:lang w:val="fr-FR"/>
              </w:rPr>
              <w:t xml:space="preserve"> élaborer des solutions face aux défis communs”.  Ce forum international réunissait les experts chargés des six études réalisées dans le cadre du projet et les quatre experts ayant effectué les évaluations correspondantes</w:t>
            </w:r>
            <w:r>
              <w:rPr>
                <w:szCs w:val="22"/>
                <w:lang w:val="fr-FR"/>
              </w:rPr>
              <w:t xml:space="preserve">.  </w:t>
            </w:r>
            <w:r w:rsidRPr="00975B5B">
              <w:rPr>
                <w:szCs w:val="22"/>
                <w:lang w:val="fr-FR"/>
              </w:rPr>
              <w:t>Six séries de réunions</w:t>
            </w:r>
            <w:r>
              <w:rPr>
                <w:szCs w:val="22"/>
                <w:lang w:val="fr-FR"/>
              </w:rPr>
              <w:noBreakHyphen/>
            </w:r>
            <w:r w:rsidRPr="00975B5B">
              <w:rPr>
                <w:szCs w:val="22"/>
                <w:lang w:val="fr-FR"/>
              </w:rPr>
              <w:t>débats d</w:t>
            </w:r>
            <w:r>
              <w:rPr>
                <w:szCs w:val="22"/>
                <w:lang w:val="fr-FR"/>
              </w:rPr>
              <w:t>’</w:t>
            </w:r>
            <w:r w:rsidRPr="00975B5B">
              <w:rPr>
                <w:szCs w:val="22"/>
                <w:lang w:val="fr-FR"/>
              </w:rPr>
              <w:t>experts sur le transfert de technologie animées par huit experts internationaux issus de pays développés et de pays en développement ont également été tenues</w:t>
            </w:r>
            <w:r>
              <w:rPr>
                <w:szCs w:val="22"/>
                <w:lang w:val="fr-FR"/>
              </w:rPr>
              <w:t xml:space="preserve">.  </w:t>
            </w:r>
            <w:r w:rsidRPr="00975B5B">
              <w:rPr>
                <w:szCs w:val="22"/>
                <w:lang w:val="fr-FR"/>
              </w:rPr>
              <w:t>Pour plus de renseignements sur le forum d</w:t>
            </w:r>
            <w:r>
              <w:rPr>
                <w:szCs w:val="22"/>
                <w:lang w:val="fr-FR"/>
              </w:rPr>
              <w:t>’</w:t>
            </w:r>
            <w:r w:rsidRPr="00975B5B">
              <w:rPr>
                <w:szCs w:val="22"/>
                <w:lang w:val="fr-FR"/>
              </w:rPr>
              <w:t>experts de l</w:t>
            </w:r>
            <w:r>
              <w:rPr>
                <w:szCs w:val="22"/>
                <w:lang w:val="fr-FR"/>
              </w:rPr>
              <w:t>’</w:t>
            </w:r>
            <w:r w:rsidRPr="00975B5B">
              <w:rPr>
                <w:szCs w:val="22"/>
                <w:lang w:val="fr-FR"/>
              </w:rPr>
              <w:t>OMPI, voir</w:t>
            </w:r>
            <w:r>
              <w:rPr>
                <w:szCs w:val="22"/>
                <w:lang w:val="fr-FR"/>
              </w:rPr>
              <w:t> :</w:t>
            </w:r>
            <w:r w:rsidRPr="00975B5B">
              <w:rPr>
                <w:szCs w:val="22"/>
                <w:lang w:val="fr-FR"/>
              </w:rPr>
              <w:t xml:space="preserve"> </w:t>
            </w:r>
            <w:hyperlink r:id="rId105" w:history="1">
              <w:r w:rsidRPr="00975B5B">
                <w:rPr>
                  <w:rStyle w:val="Hyperlink"/>
                  <w:color w:val="auto"/>
                  <w:lang w:val="fr-FR"/>
                </w:rPr>
                <w:t>http://www.wipo.int/meetings/fr/details.jsp?meeting_id=35562</w:t>
              </w:r>
            </w:hyperlink>
            <w:r w:rsidRPr="00975B5B">
              <w:rPr>
                <w:szCs w:val="22"/>
                <w:lang w:val="fr-FR"/>
              </w:rPr>
              <w:t>.</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Un rapport sur le Forum d</w:t>
            </w:r>
            <w:r>
              <w:rPr>
                <w:szCs w:val="22"/>
                <w:lang w:val="fr-FR"/>
              </w:rPr>
              <w:t>’</w:t>
            </w:r>
            <w:r w:rsidRPr="00975B5B">
              <w:rPr>
                <w:szCs w:val="22"/>
                <w:lang w:val="fr-FR"/>
              </w:rPr>
              <w:t>experts de l</w:t>
            </w:r>
            <w:r>
              <w:rPr>
                <w:szCs w:val="22"/>
                <w:lang w:val="fr-FR"/>
              </w:rPr>
              <w:t>’</w:t>
            </w:r>
            <w:r w:rsidRPr="00975B5B">
              <w:rPr>
                <w:szCs w:val="22"/>
                <w:lang w:val="fr-FR"/>
              </w:rPr>
              <w:t>OMPI sur le transfert international de technologie a en outre été soumis à la quinz</w:t>
            </w:r>
            <w:r>
              <w:rPr>
                <w:szCs w:val="22"/>
                <w:lang w:val="fr-FR"/>
              </w:rPr>
              <w:t>ième session</w:t>
            </w:r>
            <w:r w:rsidRPr="00975B5B">
              <w:rPr>
                <w:szCs w:val="22"/>
                <w:lang w:val="fr-FR"/>
              </w:rPr>
              <w:t xml:space="preserve"> du CDIP (document</w:t>
            </w:r>
            <w:r>
              <w:rPr>
                <w:szCs w:val="22"/>
                <w:lang w:val="fr-FR"/>
              </w:rPr>
              <w:t xml:space="preserve"> </w:t>
            </w:r>
            <w:r w:rsidRPr="00975B5B">
              <w:rPr>
                <w:szCs w:val="22"/>
                <w:lang w:val="fr-FR"/>
              </w:rPr>
              <w:t xml:space="preserve">CDIP/15/5).  </w:t>
            </w:r>
          </w:p>
        </w:tc>
        <w:tc>
          <w:tcPr>
            <w:tcW w:w="1784" w:type="pct"/>
            <w:shd w:val="clear" w:color="auto" w:fill="auto"/>
          </w:tcPr>
          <w:p w:rsidR="00D860D3" w:rsidRPr="00975B5B" w:rsidRDefault="00D860D3" w:rsidP="00D05A49">
            <w:pPr>
              <w:pStyle w:val="ONUME"/>
              <w:numPr>
                <w:ilvl w:val="0"/>
                <w:numId w:val="0"/>
              </w:numPr>
              <w:spacing w:after="0"/>
              <w:rPr>
                <w:bCs/>
                <w:szCs w:val="22"/>
                <w:lang w:val="fr-FR"/>
              </w:rPr>
            </w:pPr>
            <w:r w:rsidRPr="00975B5B">
              <w:rPr>
                <w:bCs/>
                <w:szCs w:val="22"/>
                <w:lang w:val="fr-FR"/>
              </w:rPr>
              <w:t>À l</w:t>
            </w:r>
            <w:r>
              <w:rPr>
                <w:bCs/>
                <w:szCs w:val="22"/>
                <w:lang w:val="fr-FR"/>
              </w:rPr>
              <w:t>’</w:t>
            </w:r>
            <w:r w:rsidRPr="00975B5B">
              <w:rPr>
                <w:bCs/>
                <w:szCs w:val="22"/>
                <w:lang w:val="fr-FR"/>
              </w:rPr>
              <w:t>intention des États membres et du Secrétariat de l</w:t>
            </w:r>
            <w:r>
              <w:rPr>
                <w:bCs/>
                <w:szCs w:val="22"/>
                <w:lang w:val="fr-FR"/>
              </w:rPr>
              <w:t>’</w:t>
            </w:r>
            <w:r w:rsidRPr="00975B5B">
              <w:rPr>
                <w:bCs/>
                <w:szCs w:val="22"/>
                <w:lang w:val="fr-FR"/>
              </w:rPr>
              <w:t>OMPI concernant la formulation d</w:t>
            </w:r>
            <w:r>
              <w:rPr>
                <w:bCs/>
                <w:szCs w:val="22"/>
                <w:lang w:val="fr-FR"/>
              </w:rPr>
              <w:t>’</w:t>
            </w:r>
            <w:r w:rsidRPr="00975B5B">
              <w:rPr>
                <w:bCs/>
                <w:szCs w:val="22"/>
                <w:lang w:val="fr-FR"/>
              </w:rPr>
              <w:t>une proposition sur la manière dont l</w:t>
            </w:r>
            <w:r>
              <w:rPr>
                <w:bCs/>
                <w:szCs w:val="22"/>
                <w:lang w:val="fr-FR"/>
              </w:rPr>
              <w:t>’</w:t>
            </w:r>
            <w:r w:rsidRPr="00975B5B">
              <w:rPr>
                <w:bCs/>
                <w:szCs w:val="22"/>
                <w:lang w:val="fr-FR"/>
              </w:rPr>
              <w:t>Organisation pourrait favoriser davantage le transfert de technologie</w:t>
            </w:r>
            <w:r>
              <w:rPr>
                <w:bCs/>
                <w:szCs w:val="22"/>
                <w:lang w:val="fr-FR"/>
              </w:rPr>
              <w:t xml:space="preserve">.  </w:t>
            </w:r>
            <w:r w:rsidRPr="00975B5B">
              <w:rPr>
                <w:bCs/>
                <w:szCs w:val="22"/>
                <w:lang w:val="fr-FR"/>
              </w:rPr>
              <w:t>Les États membres devraient envisager de prier le Secrétariat de recenser les services déjà proposés par l</w:t>
            </w:r>
            <w:r>
              <w:rPr>
                <w:bCs/>
                <w:szCs w:val="22"/>
                <w:lang w:val="fr-FR"/>
              </w:rPr>
              <w:t>’</w:t>
            </w:r>
            <w:r w:rsidRPr="00975B5B">
              <w:rPr>
                <w:bCs/>
                <w:szCs w:val="22"/>
                <w:lang w:val="fr-FR"/>
              </w:rPr>
              <w:t>OMPI dans le domaine du transfert de technologie et, compte tenu des résultats du projet, de réfléchir aux moyens de les compléter et de les améliorer.</w:t>
            </w:r>
          </w:p>
          <w:p w:rsidR="00D860D3" w:rsidRPr="00975B5B" w:rsidRDefault="00D860D3" w:rsidP="00D05A49">
            <w:pPr>
              <w:rPr>
                <w:szCs w:val="22"/>
                <w:lang w:val="fr-FR"/>
              </w:rPr>
            </w:pPr>
            <w:r w:rsidRPr="00975B5B">
              <w:rPr>
                <w:szCs w:val="22"/>
                <w:lang w:val="fr-FR"/>
              </w:rPr>
              <w:t>À l</w:t>
            </w:r>
            <w:r>
              <w:rPr>
                <w:szCs w:val="22"/>
                <w:lang w:val="fr-FR"/>
              </w:rPr>
              <w:t>’</w:t>
            </w:r>
            <w:r w:rsidRPr="00975B5B">
              <w:rPr>
                <w:szCs w:val="22"/>
                <w:lang w:val="fr-FR"/>
              </w:rPr>
              <w:t>intention du Secrétariat concernant la possibilité d</w:t>
            </w:r>
            <w:r>
              <w:rPr>
                <w:szCs w:val="22"/>
                <w:lang w:val="fr-FR"/>
              </w:rPr>
              <w:t>’</w:t>
            </w:r>
            <w:r w:rsidRPr="00975B5B">
              <w:rPr>
                <w:szCs w:val="22"/>
                <w:lang w:val="fr-FR"/>
              </w:rPr>
              <w:t>entreprendre les activités de soutien suivantes</w:t>
            </w:r>
            <w:r>
              <w:rPr>
                <w:szCs w:val="22"/>
                <w:lang w:val="fr-FR"/>
              </w:rPr>
              <w:t> :</w:t>
            </w:r>
          </w:p>
          <w:p w:rsidR="00D860D3" w:rsidRPr="00975B5B" w:rsidRDefault="00D860D3" w:rsidP="00D860D3">
            <w:pPr>
              <w:numPr>
                <w:ilvl w:val="0"/>
                <w:numId w:val="7"/>
              </w:numPr>
              <w:ind w:left="0" w:firstLine="0"/>
              <w:rPr>
                <w:bCs/>
                <w:szCs w:val="22"/>
                <w:lang w:val="fr-FR"/>
              </w:rPr>
            </w:pPr>
            <w:proofErr w:type="gramStart"/>
            <w:r w:rsidRPr="00975B5B">
              <w:rPr>
                <w:bCs/>
                <w:szCs w:val="22"/>
                <w:lang w:val="fr-FR"/>
              </w:rPr>
              <w:t>continuer</w:t>
            </w:r>
            <w:proofErr w:type="gramEnd"/>
            <w:r w:rsidRPr="00975B5B">
              <w:rPr>
                <w:bCs/>
                <w:szCs w:val="22"/>
                <w:lang w:val="fr-FR"/>
              </w:rPr>
              <w:t xml:space="preserve"> de recenser, recueillir et diffuser les pratiques recommandées dans le domaine du transfert de technologie, en réalisant de nouvelles études de cas et en répertoriant des exemples de réussite résultant de la collaboration entre pays développés et pays en développement</w:t>
            </w:r>
            <w:r>
              <w:rPr>
                <w:bCs/>
                <w:szCs w:val="22"/>
                <w:lang w:val="fr-FR"/>
              </w:rPr>
              <w:t xml:space="preserve">.  </w:t>
            </w:r>
            <w:r w:rsidRPr="00975B5B">
              <w:rPr>
                <w:bCs/>
                <w:szCs w:val="22"/>
                <w:lang w:val="fr-FR"/>
              </w:rPr>
              <w:t>Il serait particulièrement intéressant d</w:t>
            </w:r>
            <w:r>
              <w:rPr>
                <w:bCs/>
                <w:szCs w:val="22"/>
                <w:lang w:val="fr-FR"/>
              </w:rPr>
              <w:t>’</w:t>
            </w:r>
            <w:r w:rsidRPr="00975B5B">
              <w:rPr>
                <w:bCs/>
                <w:szCs w:val="22"/>
                <w:lang w:val="fr-FR"/>
              </w:rPr>
              <w:t>étudier les modèles de développement de pays nouvellement développés;</w:t>
            </w:r>
          </w:p>
          <w:p w:rsidR="00D860D3" w:rsidRPr="00975B5B" w:rsidRDefault="00D860D3" w:rsidP="00D860D3">
            <w:pPr>
              <w:numPr>
                <w:ilvl w:val="0"/>
                <w:numId w:val="7"/>
              </w:numPr>
              <w:ind w:left="0" w:firstLine="0"/>
              <w:rPr>
                <w:bCs/>
                <w:szCs w:val="22"/>
                <w:lang w:val="fr-FR"/>
              </w:rPr>
            </w:pPr>
            <w:proofErr w:type="gramStart"/>
            <w:r w:rsidRPr="00975B5B">
              <w:rPr>
                <w:bCs/>
                <w:szCs w:val="22"/>
                <w:lang w:val="fr-FR"/>
              </w:rPr>
              <w:t>continuer</w:t>
            </w:r>
            <w:proofErr w:type="gramEnd"/>
            <w:r w:rsidRPr="00975B5B">
              <w:rPr>
                <w:bCs/>
                <w:szCs w:val="22"/>
                <w:lang w:val="fr-FR"/>
              </w:rPr>
              <w:t xml:space="preserve"> de mettre à disposition des outils concrets de renforcement des capacités (notamment des ensembles d</w:t>
            </w:r>
            <w:r>
              <w:rPr>
                <w:bCs/>
                <w:szCs w:val="22"/>
                <w:lang w:val="fr-FR"/>
              </w:rPr>
              <w:t>’</w:t>
            </w:r>
            <w:r w:rsidRPr="00975B5B">
              <w:rPr>
                <w:bCs/>
                <w:szCs w:val="22"/>
                <w:lang w:val="fr-FR"/>
              </w:rPr>
              <w:t>instruments) spécialement adaptés à des utilisateurs cibles, en portant une attention particulière aux pays les moins avancés (PMA);</w:t>
            </w:r>
          </w:p>
          <w:p w:rsidR="00D860D3" w:rsidRPr="00975B5B" w:rsidRDefault="00D860D3" w:rsidP="00D860D3">
            <w:pPr>
              <w:numPr>
                <w:ilvl w:val="0"/>
                <w:numId w:val="7"/>
              </w:numPr>
              <w:ind w:left="0" w:firstLine="0"/>
              <w:rPr>
                <w:bCs/>
                <w:szCs w:val="22"/>
                <w:lang w:val="fr-FR"/>
              </w:rPr>
            </w:pPr>
            <w:proofErr w:type="gramStart"/>
            <w:r w:rsidRPr="00975B5B">
              <w:rPr>
                <w:bCs/>
                <w:szCs w:val="22"/>
                <w:lang w:val="fr-FR"/>
              </w:rPr>
              <w:t>continuer</w:t>
            </w:r>
            <w:proofErr w:type="gramEnd"/>
            <w:r w:rsidRPr="00975B5B">
              <w:rPr>
                <w:bCs/>
                <w:szCs w:val="22"/>
                <w:lang w:val="fr-FR"/>
              </w:rPr>
              <w:t xml:space="preserve"> d</w:t>
            </w:r>
            <w:r>
              <w:rPr>
                <w:bCs/>
                <w:szCs w:val="22"/>
                <w:lang w:val="fr-FR"/>
              </w:rPr>
              <w:t>’</w:t>
            </w:r>
            <w:r w:rsidRPr="00975B5B">
              <w:rPr>
                <w:bCs/>
                <w:szCs w:val="22"/>
                <w:lang w:val="fr-FR"/>
              </w:rPr>
              <w:t>appuyer le renforcement des capacités des fournisseurs de services en matière de propriété intellectuelle ou d</w:t>
            </w:r>
            <w:r>
              <w:rPr>
                <w:bCs/>
                <w:szCs w:val="22"/>
                <w:lang w:val="fr-FR"/>
              </w:rPr>
              <w:t>’</w:t>
            </w:r>
            <w:r w:rsidRPr="00975B5B">
              <w:rPr>
                <w:bCs/>
                <w:szCs w:val="22"/>
                <w:lang w:val="fr-FR"/>
              </w:rPr>
              <w:t>innovation, p. ex. les offices de propriété intellectuelle ou les centres de transfert de technologie, dans les pays en développement;</w:t>
            </w:r>
          </w:p>
          <w:p w:rsidR="00D860D3" w:rsidRPr="00975B5B" w:rsidRDefault="00D860D3" w:rsidP="00D860D3">
            <w:pPr>
              <w:numPr>
                <w:ilvl w:val="0"/>
                <w:numId w:val="7"/>
              </w:numPr>
              <w:ind w:left="0" w:firstLine="0"/>
              <w:rPr>
                <w:bCs/>
                <w:szCs w:val="22"/>
                <w:lang w:val="fr-FR"/>
              </w:rPr>
            </w:pPr>
            <w:proofErr w:type="gramStart"/>
            <w:r w:rsidRPr="00975B5B">
              <w:rPr>
                <w:bCs/>
                <w:szCs w:val="22"/>
                <w:lang w:val="fr-FR"/>
              </w:rPr>
              <w:t>à</w:t>
            </w:r>
            <w:proofErr w:type="gramEnd"/>
            <w:r w:rsidRPr="00975B5B">
              <w:rPr>
                <w:bCs/>
                <w:szCs w:val="22"/>
                <w:lang w:val="fr-FR"/>
              </w:rPr>
              <w:t xml:space="preserve"> des fins de démonstration, soutenir des activités pilotes de transfert de technologie en faveur de pays en développement et rassembler des données sur ces activités particulières;</w:t>
            </w:r>
          </w:p>
          <w:p w:rsidR="00D860D3" w:rsidRPr="00975B5B" w:rsidRDefault="00D860D3" w:rsidP="00D860D3">
            <w:pPr>
              <w:numPr>
                <w:ilvl w:val="0"/>
                <w:numId w:val="7"/>
              </w:numPr>
              <w:ind w:left="0" w:firstLine="0"/>
              <w:rPr>
                <w:bCs/>
                <w:szCs w:val="22"/>
                <w:lang w:val="fr-FR"/>
              </w:rPr>
            </w:pPr>
            <w:proofErr w:type="gramStart"/>
            <w:r w:rsidRPr="00975B5B">
              <w:rPr>
                <w:bCs/>
                <w:szCs w:val="22"/>
                <w:lang w:val="fr-FR"/>
              </w:rPr>
              <w:t>donner</w:t>
            </w:r>
            <w:proofErr w:type="gramEnd"/>
            <w:r w:rsidRPr="00975B5B">
              <w:rPr>
                <w:bCs/>
                <w:szCs w:val="22"/>
                <w:lang w:val="fr-FR"/>
              </w:rPr>
              <w:t xml:space="preserve"> aux États membres, en particulier aux pays en développement et aux PMA, des conseils de politique générale précis et adaptés en vue de l</w:t>
            </w:r>
            <w:r>
              <w:rPr>
                <w:bCs/>
                <w:szCs w:val="22"/>
                <w:lang w:val="fr-FR"/>
              </w:rPr>
              <w:t>’</w:t>
            </w:r>
            <w:r w:rsidRPr="00975B5B">
              <w:rPr>
                <w:bCs/>
                <w:szCs w:val="22"/>
                <w:lang w:val="fr-FR"/>
              </w:rPr>
              <w:t>établissement d</w:t>
            </w:r>
            <w:r>
              <w:rPr>
                <w:bCs/>
                <w:szCs w:val="22"/>
                <w:lang w:val="fr-FR"/>
              </w:rPr>
              <w:t>’</w:t>
            </w:r>
            <w:r w:rsidRPr="00975B5B">
              <w:rPr>
                <w:bCs/>
                <w:szCs w:val="22"/>
                <w:lang w:val="fr-FR"/>
              </w:rPr>
              <w:t>un cadre juridique propice au transfert de technologie</w:t>
            </w:r>
            <w:r>
              <w:rPr>
                <w:bCs/>
                <w:szCs w:val="22"/>
                <w:lang w:val="fr-FR"/>
              </w:rPr>
              <w:t xml:space="preserve">.  </w:t>
            </w:r>
            <w:r w:rsidRPr="00975B5B">
              <w:rPr>
                <w:bCs/>
                <w:szCs w:val="22"/>
                <w:lang w:val="fr-FR"/>
              </w:rPr>
              <w:t>Ces conseils peuvent porter sur le recours aux éléments de flexibilité prévus par les accords internationaux;</w:t>
            </w:r>
          </w:p>
          <w:p w:rsidR="00D860D3" w:rsidRPr="00975B5B" w:rsidRDefault="00D860D3" w:rsidP="00D860D3">
            <w:pPr>
              <w:numPr>
                <w:ilvl w:val="0"/>
                <w:numId w:val="7"/>
              </w:numPr>
              <w:ind w:left="0" w:firstLine="0"/>
              <w:rPr>
                <w:bCs/>
                <w:szCs w:val="22"/>
                <w:lang w:val="fr-FR"/>
              </w:rPr>
            </w:pPr>
            <w:proofErr w:type="gramStart"/>
            <w:r w:rsidRPr="00975B5B">
              <w:rPr>
                <w:bCs/>
                <w:szCs w:val="22"/>
                <w:lang w:val="fr-FR"/>
              </w:rPr>
              <w:t>ajouter</w:t>
            </w:r>
            <w:proofErr w:type="gramEnd"/>
            <w:r w:rsidRPr="00975B5B">
              <w:rPr>
                <w:bCs/>
                <w:szCs w:val="22"/>
                <w:lang w:val="fr-FR"/>
              </w:rPr>
              <w:t xml:space="preserve"> des fonctions analytiques à la base de données PATENTSCOPE pour permettre aux utilisateurs non spécialistes de tous les pays, PMA compris, d</w:t>
            </w:r>
            <w:r>
              <w:rPr>
                <w:bCs/>
                <w:szCs w:val="22"/>
                <w:lang w:val="fr-FR"/>
              </w:rPr>
              <w:t>’</w:t>
            </w:r>
            <w:r w:rsidRPr="00975B5B">
              <w:rPr>
                <w:bCs/>
                <w:szCs w:val="22"/>
                <w:lang w:val="fr-FR"/>
              </w:rPr>
              <w:t>exploiter plus utilement les données sur les brevets</w:t>
            </w:r>
            <w:r>
              <w:rPr>
                <w:bCs/>
                <w:szCs w:val="22"/>
                <w:lang w:val="fr-FR"/>
              </w:rPr>
              <w:t xml:space="preserve">.  </w:t>
            </w:r>
            <w:r w:rsidRPr="00975B5B">
              <w:rPr>
                <w:bCs/>
                <w:szCs w:val="22"/>
                <w:lang w:val="fr-FR"/>
              </w:rPr>
              <w:t>Éventuellement, créer un mécanisme relatif à “l</w:t>
            </w:r>
            <w:r>
              <w:rPr>
                <w:bCs/>
                <w:szCs w:val="22"/>
                <w:lang w:val="fr-FR"/>
              </w:rPr>
              <w:t>’</w:t>
            </w:r>
            <w:r w:rsidRPr="00975B5B">
              <w:rPr>
                <w:bCs/>
                <w:szCs w:val="22"/>
                <w:lang w:val="fr-FR"/>
              </w:rPr>
              <w:t>extraction des données et la visualisation des données et des éléments de preuve statistiques en matière de propriété intellectuelle”;</w:t>
            </w:r>
          </w:p>
          <w:p w:rsidR="00D860D3" w:rsidRPr="00975B5B" w:rsidRDefault="00D860D3" w:rsidP="00D860D3">
            <w:pPr>
              <w:numPr>
                <w:ilvl w:val="0"/>
                <w:numId w:val="7"/>
              </w:numPr>
              <w:ind w:left="0" w:firstLine="0"/>
              <w:rPr>
                <w:bCs/>
                <w:szCs w:val="22"/>
                <w:lang w:val="fr-FR"/>
              </w:rPr>
            </w:pPr>
            <w:proofErr w:type="gramStart"/>
            <w:r w:rsidRPr="00975B5B">
              <w:rPr>
                <w:bCs/>
                <w:szCs w:val="22"/>
                <w:lang w:val="fr-FR"/>
              </w:rPr>
              <w:t>rendre</w:t>
            </w:r>
            <w:proofErr w:type="gramEnd"/>
            <w:r w:rsidRPr="00975B5B">
              <w:rPr>
                <w:bCs/>
                <w:szCs w:val="22"/>
                <w:lang w:val="fr-FR"/>
              </w:rPr>
              <w:t xml:space="preserve"> plus utile le site Web consacré au transfert de technologie en présentant toutes les activités menées par l</w:t>
            </w:r>
            <w:r>
              <w:rPr>
                <w:bCs/>
                <w:szCs w:val="22"/>
                <w:lang w:val="fr-FR"/>
              </w:rPr>
              <w:t>’</w:t>
            </w:r>
            <w:r w:rsidRPr="00975B5B">
              <w:rPr>
                <w:bCs/>
                <w:szCs w:val="22"/>
                <w:lang w:val="fr-FR"/>
              </w:rPr>
              <w:t>OMPI, ainsi que des ressources produites par l</w:t>
            </w:r>
            <w:r>
              <w:rPr>
                <w:bCs/>
                <w:szCs w:val="22"/>
                <w:lang w:val="fr-FR"/>
              </w:rPr>
              <w:t>’</w:t>
            </w:r>
            <w:r w:rsidRPr="00975B5B">
              <w:rPr>
                <w:bCs/>
                <w:szCs w:val="22"/>
                <w:lang w:val="fr-FR"/>
              </w:rPr>
              <w:t>Organisation et des institutions nationales;</w:t>
            </w:r>
          </w:p>
          <w:p w:rsidR="00D860D3" w:rsidRPr="00975B5B" w:rsidRDefault="00D860D3" w:rsidP="00D860D3">
            <w:pPr>
              <w:numPr>
                <w:ilvl w:val="0"/>
                <w:numId w:val="7"/>
              </w:numPr>
              <w:ind w:left="0" w:firstLine="0"/>
              <w:rPr>
                <w:bCs/>
                <w:szCs w:val="22"/>
                <w:lang w:val="fr-FR"/>
              </w:rPr>
            </w:pPr>
            <w:proofErr w:type="gramStart"/>
            <w:r w:rsidRPr="00975B5B">
              <w:rPr>
                <w:bCs/>
                <w:szCs w:val="22"/>
                <w:lang w:val="fr-FR"/>
              </w:rPr>
              <w:t>conseiller</w:t>
            </w:r>
            <w:proofErr w:type="gramEnd"/>
            <w:r w:rsidRPr="00975B5B">
              <w:rPr>
                <w:bCs/>
                <w:szCs w:val="22"/>
                <w:lang w:val="fr-FR"/>
              </w:rPr>
              <w:t xml:space="preserve"> les États membres sur les pratiques recommandées pour la mise en place d</w:t>
            </w:r>
            <w:r>
              <w:rPr>
                <w:bCs/>
                <w:szCs w:val="22"/>
                <w:lang w:val="fr-FR"/>
              </w:rPr>
              <w:t>’</w:t>
            </w:r>
            <w:r w:rsidRPr="00975B5B">
              <w:rPr>
                <w:bCs/>
                <w:szCs w:val="22"/>
                <w:lang w:val="fr-FR"/>
              </w:rPr>
              <w:t>un réseau et d</w:t>
            </w:r>
            <w:r>
              <w:rPr>
                <w:bCs/>
                <w:szCs w:val="22"/>
                <w:lang w:val="fr-FR"/>
              </w:rPr>
              <w:t>’</w:t>
            </w:r>
            <w:r w:rsidRPr="00975B5B">
              <w:rPr>
                <w:bCs/>
                <w:szCs w:val="22"/>
                <w:lang w:val="fr-FR"/>
              </w:rPr>
              <w:t>infrastructures d</w:t>
            </w:r>
            <w:r>
              <w:rPr>
                <w:bCs/>
                <w:szCs w:val="22"/>
                <w:lang w:val="fr-FR"/>
              </w:rPr>
              <w:t>’</w:t>
            </w:r>
            <w:r w:rsidRPr="00975B5B">
              <w:rPr>
                <w:bCs/>
                <w:szCs w:val="22"/>
                <w:lang w:val="fr-FR"/>
              </w:rPr>
              <w:t>innovation efficaces.</w:t>
            </w:r>
          </w:p>
          <w:p w:rsidR="00D860D3" w:rsidRPr="00975B5B" w:rsidRDefault="00D860D3" w:rsidP="00D05A49">
            <w:pPr>
              <w:rPr>
                <w:bCs/>
                <w:szCs w:val="22"/>
                <w:lang w:val="fr-FR"/>
              </w:rPr>
            </w:pPr>
          </w:p>
          <w:p w:rsidR="00D860D3" w:rsidRPr="00975B5B" w:rsidRDefault="00D860D3" w:rsidP="00D05A49">
            <w:pPr>
              <w:rPr>
                <w:szCs w:val="22"/>
                <w:lang w:val="fr-FR"/>
              </w:rPr>
            </w:pPr>
            <w:r w:rsidRPr="00975B5B">
              <w:rPr>
                <w:szCs w:val="22"/>
                <w:lang w:val="fr-FR"/>
              </w:rPr>
              <w:t>À l</w:t>
            </w:r>
            <w:r>
              <w:rPr>
                <w:szCs w:val="22"/>
                <w:lang w:val="fr-FR"/>
              </w:rPr>
              <w:t>’</w:t>
            </w:r>
            <w:r w:rsidRPr="00975B5B">
              <w:rPr>
                <w:szCs w:val="22"/>
                <w:lang w:val="fr-FR"/>
              </w:rPr>
              <w:t>intention du Secrétariat de l</w:t>
            </w:r>
            <w:r>
              <w:rPr>
                <w:szCs w:val="22"/>
                <w:lang w:val="fr-FR"/>
              </w:rPr>
              <w:t>’</w:t>
            </w:r>
            <w:r w:rsidRPr="00975B5B">
              <w:rPr>
                <w:szCs w:val="22"/>
                <w:lang w:val="fr-FR"/>
              </w:rPr>
              <w:t>OMPI concernant la mise à profit de la participation de l</w:t>
            </w:r>
            <w:r>
              <w:rPr>
                <w:szCs w:val="22"/>
                <w:lang w:val="fr-FR"/>
              </w:rPr>
              <w:t>’</w:t>
            </w:r>
            <w:r w:rsidRPr="00975B5B">
              <w:rPr>
                <w:szCs w:val="22"/>
                <w:lang w:val="fr-FR"/>
              </w:rPr>
              <w:t>Organisation à des conférences et des instances touchant au transfert de technologie</w:t>
            </w:r>
            <w:r>
              <w:rPr>
                <w:szCs w:val="22"/>
                <w:lang w:val="fr-FR"/>
              </w:rPr>
              <w:t xml:space="preserve">.  </w:t>
            </w:r>
            <w:r w:rsidRPr="00975B5B">
              <w:rPr>
                <w:szCs w:val="22"/>
                <w:lang w:val="fr-FR"/>
              </w:rPr>
              <w:t>Le Secrétariat devrait participer davantage et plus activement aux instances et conférences internationales sur le transfert de technologie, l</w:t>
            </w:r>
            <w:r>
              <w:rPr>
                <w:szCs w:val="22"/>
                <w:lang w:val="fr-FR"/>
              </w:rPr>
              <w:t>’</w:t>
            </w:r>
            <w:r w:rsidRPr="00975B5B">
              <w:rPr>
                <w:szCs w:val="22"/>
                <w:lang w:val="fr-FR"/>
              </w:rPr>
              <w:t>objectif étant d</w:t>
            </w:r>
            <w:r>
              <w:rPr>
                <w:szCs w:val="22"/>
                <w:lang w:val="fr-FR"/>
              </w:rPr>
              <w:t>’</w:t>
            </w:r>
            <w:r w:rsidRPr="00975B5B">
              <w:rPr>
                <w:szCs w:val="22"/>
                <w:lang w:val="fr-FR"/>
              </w:rPr>
              <w:t>accroître sa visibilité, d</w:t>
            </w:r>
            <w:r>
              <w:rPr>
                <w:szCs w:val="22"/>
                <w:lang w:val="fr-FR"/>
              </w:rPr>
              <w:t>’</w:t>
            </w:r>
            <w:r w:rsidRPr="00975B5B">
              <w:rPr>
                <w:szCs w:val="22"/>
                <w:lang w:val="fr-FR"/>
              </w:rPr>
              <w:t>apporter son savoir</w:t>
            </w:r>
            <w:r>
              <w:rPr>
                <w:szCs w:val="22"/>
                <w:lang w:val="fr-FR"/>
              </w:rPr>
              <w:noBreakHyphen/>
            </w:r>
            <w:r w:rsidRPr="00975B5B">
              <w:rPr>
                <w:szCs w:val="22"/>
                <w:lang w:val="fr-FR"/>
              </w:rPr>
              <w:t>faire et de tirer parti des données d</w:t>
            </w:r>
            <w:r>
              <w:rPr>
                <w:szCs w:val="22"/>
                <w:lang w:val="fr-FR"/>
              </w:rPr>
              <w:t>’</w:t>
            </w:r>
            <w:r w:rsidRPr="00975B5B">
              <w:rPr>
                <w:szCs w:val="22"/>
                <w:lang w:val="fr-FR"/>
              </w:rPr>
              <w:t>expérience des multiples participants à ces conférences.</w:t>
            </w:r>
          </w:p>
          <w:p w:rsidR="00D860D3" w:rsidRPr="00975B5B" w:rsidRDefault="00D860D3" w:rsidP="00D05A49">
            <w:pPr>
              <w:rPr>
                <w:iCs/>
                <w:szCs w:val="22"/>
                <w:lang w:val="fr-FR"/>
              </w:rPr>
            </w:pPr>
            <w:r w:rsidRPr="00975B5B">
              <w:rPr>
                <w:iCs/>
                <w:szCs w:val="22"/>
                <w:lang w:val="fr-FR"/>
              </w:rPr>
              <w:t>À l</w:t>
            </w:r>
            <w:r>
              <w:rPr>
                <w:iCs/>
                <w:szCs w:val="22"/>
                <w:lang w:val="fr-FR"/>
              </w:rPr>
              <w:t>’</w:t>
            </w:r>
            <w:r w:rsidRPr="00975B5B">
              <w:rPr>
                <w:iCs/>
                <w:szCs w:val="22"/>
                <w:lang w:val="fr-FR"/>
              </w:rPr>
              <w:t>intention du Secrétariat de l</w:t>
            </w:r>
            <w:r>
              <w:rPr>
                <w:iCs/>
                <w:szCs w:val="22"/>
                <w:lang w:val="fr-FR"/>
              </w:rPr>
              <w:t>’</w:t>
            </w:r>
            <w:r w:rsidRPr="00975B5B">
              <w:rPr>
                <w:iCs/>
                <w:szCs w:val="22"/>
                <w:lang w:val="fr-FR"/>
              </w:rPr>
              <w:t>OMPI concernant le renforcement de ses capacités en matière de gestion de projet et du contrôle de la qualité des projets dans le cadre du Plan d</w:t>
            </w:r>
            <w:r>
              <w:rPr>
                <w:iCs/>
                <w:szCs w:val="22"/>
                <w:lang w:val="fr-FR"/>
              </w:rPr>
              <w:t>’</w:t>
            </w:r>
            <w:r w:rsidRPr="00975B5B">
              <w:rPr>
                <w:iCs/>
                <w:szCs w:val="22"/>
                <w:lang w:val="fr-FR"/>
              </w:rPr>
              <w:t>action pour le développement</w:t>
            </w:r>
            <w:r>
              <w:rPr>
                <w:iCs/>
                <w:szCs w:val="22"/>
                <w:lang w:val="fr-FR"/>
              </w:rPr>
              <w:t> :</w:t>
            </w:r>
          </w:p>
          <w:p w:rsidR="00D860D3" w:rsidRPr="00975B5B" w:rsidRDefault="00D860D3" w:rsidP="00D860D3">
            <w:pPr>
              <w:numPr>
                <w:ilvl w:val="0"/>
                <w:numId w:val="8"/>
              </w:numPr>
              <w:tabs>
                <w:tab w:val="num" w:pos="1167"/>
              </w:tabs>
              <w:ind w:left="0" w:firstLine="0"/>
              <w:rPr>
                <w:bCs/>
                <w:szCs w:val="22"/>
                <w:lang w:val="fr-FR"/>
              </w:rPr>
            </w:pPr>
            <w:proofErr w:type="gramStart"/>
            <w:r w:rsidRPr="00975B5B">
              <w:rPr>
                <w:bCs/>
                <w:szCs w:val="22"/>
                <w:lang w:val="fr-FR"/>
              </w:rPr>
              <w:t>utiliser</w:t>
            </w:r>
            <w:proofErr w:type="gramEnd"/>
            <w:r w:rsidRPr="00975B5B">
              <w:rPr>
                <w:bCs/>
                <w:szCs w:val="22"/>
                <w:lang w:val="fr-FR"/>
              </w:rPr>
              <w:t xml:space="preserve"> le cadre logique pour la planification, le suivi et l</w:t>
            </w:r>
            <w:r>
              <w:rPr>
                <w:bCs/>
                <w:szCs w:val="22"/>
                <w:lang w:val="fr-FR"/>
              </w:rPr>
              <w:t>’</w:t>
            </w:r>
            <w:r w:rsidRPr="00975B5B">
              <w:rPr>
                <w:bCs/>
                <w:szCs w:val="22"/>
                <w:lang w:val="fr-FR"/>
              </w:rPr>
              <w:t>évaluation des projets du plan d</w:t>
            </w:r>
            <w:r>
              <w:rPr>
                <w:bCs/>
                <w:szCs w:val="22"/>
                <w:lang w:val="fr-FR"/>
              </w:rPr>
              <w:t>’</w:t>
            </w:r>
            <w:r w:rsidRPr="00975B5B">
              <w:rPr>
                <w:bCs/>
                <w:szCs w:val="22"/>
                <w:lang w:val="fr-FR"/>
              </w:rPr>
              <w:t>action;</w:t>
            </w:r>
          </w:p>
          <w:p w:rsidR="00D860D3" w:rsidRPr="00975B5B" w:rsidRDefault="00D860D3" w:rsidP="00D860D3">
            <w:pPr>
              <w:numPr>
                <w:ilvl w:val="0"/>
                <w:numId w:val="8"/>
              </w:numPr>
              <w:tabs>
                <w:tab w:val="num" w:pos="1167"/>
              </w:tabs>
              <w:ind w:left="0" w:firstLine="0"/>
              <w:rPr>
                <w:bCs/>
                <w:szCs w:val="22"/>
                <w:lang w:val="fr-FR"/>
              </w:rPr>
            </w:pPr>
            <w:proofErr w:type="gramStart"/>
            <w:r w:rsidRPr="00975B5B">
              <w:rPr>
                <w:bCs/>
                <w:szCs w:val="22"/>
                <w:lang w:val="fr-FR"/>
              </w:rPr>
              <w:t>envisager</w:t>
            </w:r>
            <w:proofErr w:type="gramEnd"/>
            <w:r w:rsidRPr="00975B5B">
              <w:rPr>
                <w:bCs/>
                <w:szCs w:val="22"/>
                <w:lang w:val="fr-FR"/>
              </w:rPr>
              <w:t xml:space="preserve"> d</w:t>
            </w:r>
            <w:r>
              <w:rPr>
                <w:bCs/>
                <w:szCs w:val="22"/>
                <w:lang w:val="fr-FR"/>
              </w:rPr>
              <w:t>’</w:t>
            </w:r>
            <w:r w:rsidRPr="00975B5B">
              <w:rPr>
                <w:bCs/>
                <w:szCs w:val="22"/>
                <w:lang w:val="fr-FR"/>
              </w:rPr>
              <w:t>instituer des cours obligatoires de gestion de projet pour les chefs de projet;</w:t>
            </w:r>
          </w:p>
          <w:p w:rsidR="00D860D3" w:rsidRPr="00975B5B" w:rsidRDefault="00D860D3" w:rsidP="00D860D3">
            <w:pPr>
              <w:numPr>
                <w:ilvl w:val="0"/>
                <w:numId w:val="8"/>
              </w:numPr>
              <w:tabs>
                <w:tab w:val="num" w:pos="1167"/>
              </w:tabs>
              <w:ind w:left="0" w:firstLine="0"/>
              <w:rPr>
                <w:bCs/>
                <w:szCs w:val="22"/>
                <w:lang w:val="fr-FR"/>
              </w:rPr>
            </w:pPr>
            <w:proofErr w:type="gramStart"/>
            <w:r w:rsidRPr="00975B5B">
              <w:rPr>
                <w:bCs/>
                <w:szCs w:val="22"/>
                <w:lang w:val="fr-FR"/>
              </w:rPr>
              <w:t>envisager</w:t>
            </w:r>
            <w:proofErr w:type="gramEnd"/>
            <w:r w:rsidRPr="00975B5B">
              <w:rPr>
                <w:bCs/>
                <w:szCs w:val="22"/>
                <w:lang w:val="fr-FR"/>
              </w:rPr>
              <w:t xml:space="preserve"> de créer un mécanisme dans lequel aucune décision importante concernant la gestion des projets du Plan d</w:t>
            </w:r>
            <w:r>
              <w:rPr>
                <w:bCs/>
                <w:szCs w:val="22"/>
                <w:lang w:val="fr-FR"/>
              </w:rPr>
              <w:t>’</w:t>
            </w:r>
            <w:r w:rsidRPr="00975B5B">
              <w:rPr>
                <w:bCs/>
                <w:szCs w:val="22"/>
                <w:lang w:val="fr-FR"/>
              </w:rPr>
              <w:t>action pour le développement ne pourra être prise sans le “visa” de la Division de la coordination du Plan d</w:t>
            </w:r>
            <w:r>
              <w:rPr>
                <w:bCs/>
                <w:szCs w:val="22"/>
                <w:lang w:val="fr-FR"/>
              </w:rPr>
              <w:t>’</w:t>
            </w:r>
            <w:r w:rsidRPr="00975B5B">
              <w:rPr>
                <w:bCs/>
                <w:szCs w:val="22"/>
                <w:lang w:val="fr-FR"/>
              </w:rPr>
              <w:t>action pour le développement;</w:t>
            </w:r>
          </w:p>
          <w:p w:rsidR="00D860D3" w:rsidRPr="00975B5B" w:rsidRDefault="00D860D3" w:rsidP="00D860D3">
            <w:pPr>
              <w:numPr>
                <w:ilvl w:val="0"/>
                <w:numId w:val="8"/>
              </w:numPr>
              <w:tabs>
                <w:tab w:val="num" w:pos="1167"/>
              </w:tabs>
              <w:ind w:left="0" w:firstLine="0"/>
              <w:rPr>
                <w:szCs w:val="22"/>
                <w:lang w:val="fr-FR"/>
              </w:rPr>
            </w:pPr>
            <w:r w:rsidRPr="00975B5B">
              <w:rPr>
                <w:bCs/>
                <w:szCs w:val="22"/>
                <w:lang w:val="fr-FR"/>
              </w:rPr>
              <w:t>organiser régulièrement des réunions de suivi avec les chefs des projets relevant du Plan d</w:t>
            </w:r>
            <w:r>
              <w:rPr>
                <w:bCs/>
                <w:szCs w:val="22"/>
                <w:lang w:val="fr-FR"/>
              </w:rPr>
              <w:t>’</w:t>
            </w:r>
            <w:r w:rsidRPr="00975B5B">
              <w:rPr>
                <w:bCs/>
                <w:szCs w:val="22"/>
                <w:lang w:val="fr-FR"/>
              </w:rPr>
              <w:t>action pour le développement.</w:t>
            </w:r>
          </w:p>
        </w:tc>
      </w:tr>
    </w:tbl>
    <w:p w:rsidR="00D860D3" w:rsidRPr="00975B5B" w:rsidRDefault="00D860D3" w:rsidP="00D05A49">
      <w:pPr>
        <w:rPr>
          <w:szCs w:val="22"/>
          <w:lang w:val="fr-FR"/>
        </w:rPr>
      </w:pPr>
    </w:p>
    <w:p w:rsidR="00D860D3" w:rsidRPr="00D05A49" w:rsidRDefault="00D860D3" w:rsidP="00D05A49">
      <w:pPr>
        <w:rPr>
          <w:szCs w:val="22"/>
          <w:lang w:val="fr-FR"/>
        </w:rPr>
      </w:pPr>
      <w:r w:rsidRPr="00975B5B">
        <w:rPr>
          <w:lang w:val="fr-FR"/>
        </w:rPr>
        <w:t>xxvii)</w:t>
      </w:r>
      <w:r w:rsidRPr="00975B5B">
        <w:rPr>
          <w:lang w:val="fr-FR"/>
        </w:rPr>
        <w:tab/>
        <w:t>Renforcement et développement du secteur de l</w:t>
      </w:r>
      <w:r>
        <w:rPr>
          <w:lang w:val="fr-FR"/>
        </w:rPr>
        <w:t>’</w:t>
      </w:r>
      <w:r w:rsidRPr="00975B5B">
        <w:rPr>
          <w:lang w:val="fr-FR"/>
        </w:rPr>
        <w:t>audiovisuel au Burkina Faso et dans certains pays africains</w:t>
      </w:r>
    </w:p>
    <w:p w:rsidR="00D860D3" w:rsidRPr="00975B5B" w:rsidRDefault="00D860D3" w:rsidP="00D05A49">
      <w:pPr>
        <w:rPr>
          <w:szCs w:val="22"/>
          <w:lang w:val="fr-FR"/>
        </w:rPr>
      </w:pPr>
      <w:r w:rsidRPr="00975B5B">
        <w:rPr>
          <w:szCs w:val="22"/>
          <w:lang w:val="fr-FR"/>
        </w:rPr>
        <w:t>DA_1_2_4_10_11_1 – Recommandations n</w:t>
      </w:r>
      <w:r w:rsidRPr="00FF345B">
        <w:rPr>
          <w:szCs w:val="22"/>
          <w:vertAlign w:val="superscript"/>
          <w:lang w:val="fr-FR"/>
        </w:rPr>
        <w:t>os</w:t>
      </w:r>
      <w:r w:rsidRPr="00975B5B">
        <w:rPr>
          <w:szCs w:val="22"/>
          <w:lang w:val="fr-FR"/>
        </w:rPr>
        <w:t> 1, 2, 4, 10, 11</w:t>
      </w:r>
    </w:p>
    <w:p w:rsidR="00D860D3" w:rsidRPr="00975B5B" w:rsidRDefault="00D860D3" w:rsidP="00D05A49">
      <w:pPr>
        <w:ind w:left="-90"/>
        <w:outlineLvl w:val="0"/>
        <w:rPr>
          <w:bCs/>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739"/>
        <w:gridCol w:w="7352"/>
        <w:gridCol w:w="4753"/>
      </w:tblGrid>
      <w:tr w:rsidR="00D860D3" w:rsidRPr="00975B5B" w:rsidTr="00D05A49">
        <w:trPr>
          <w:tblHeader/>
        </w:trPr>
        <w:tc>
          <w:tcPr>
            <w:tcW w:w="1123" w:type="pct"/>
            <w:shd w:val="clear" w:color="auto" w:fill="auto"/>
          </w:tcPr>
          <w:p w:rsidR="00D860D3" w:rsidRPr="00975B5B" w:rsidRDefault="00D860D3" w:rsidP="00D05A49">
            <w:pPr>
              <w:rPr>
                <w:bCs/>
                <w:szCs w:val="22"/>
                <w:lang w:val="fr-FR"/>
              </w:rPr>
            </w:pPr>
            <w:r w:rsidRPr="00975B5B">
              <w:rPr>
                <w:bCs/>
                <w:szCs w:val="22"/>
                <w:lang w:val="fr-FR"/>
              </w:rPr>
              <w:t>DESCRIPTION SUCCINCTE</w:t>
            </w:r>
          </w:p>
        </w:tc>
        <w:tc>
          <w:tcPr>
            <w:tcW w:w="2076" w:type="pct"/>
            <w:shd w:val="clear" w:color="auto" w:fill="auto"/>
          </w:tcPr>
          <w:p w:rsidR="00D860D3" w:rsidRPr="00975B5B" w:rsidRDefault="00D860D3" w:rsidP="00D05A49">
            <w:pPr>
              <w:rPr>
                <w:bCs/>
                <w:szCs w:val="22"/>
                <w:lang w:val="fr-FR"/>
              </w:rPr>
            </w:pPr>
            <w:r>
              <w:rPr>
                <w:bCs/>
                <w:szCs w:val="22"/>
                <w:lang w:val="fr-FR"/>
              </w:rPr>
              <w:t>PRINCIPALES RÉALISATIONS ET RÉSULTATS</w:t>
            </w:r>
          </w:p>
        </w:tc>
        <w:tc>
          <w:tcPr>
            <w:tcW w:w="1801" w:type="pct"/>
            <w:shd w:val="clear" w:color="auto" w:fill="auto"/>
          </w:tcPr>
          <w:p w:rsidR="00D860D3" w:rsidRPr="00975B5B" w:rsidRDefault="00D860D3" w:rsidP="00D05A49">
            <w:pPr>
              <w:rPr>
                <w:bCs/>
                <w:szCs w:val="22"/>
                <w:lang w:val="fr-FR"/>
              </w:rPr>
            </w:pPr>
            <w:r w:rsidRPr="00975B5B">
              <w:rPr>
                <w:bCs/>
                <w:szCs w:val="22"/>
                <w:lang w:val="fr-FR"/>
              </w:rPr>
              <w:t>PRINCIPALES RECOMMANDATIONS DES ÉVALUATEURS</w:t>
            </w:r>
          </w:p>
        </w:tc>
      </w:tr>
      <w:tr w:rsidR="00D860D3" w:rsidRPr="00975B5B" w:rsidTr="00D05A49">
        <w:tc>
          <w:tcPr>
            <w:tcW w:w="1123" w:type="pct"/>
            <w:shd w:val="clear" w:color="auto" w:fill="auto"/>
          </w:tcPr>
          <w:p w:rsidR="00D860D3" w:rsidRPr="00975B5B" w:rsidRDefault="00D860D3" w:rsidP="00D05A49">
            <w:pPr>
              <w:rPr>
                <w:szCs w:val="22"/>
                <w:lang w:val="fr-FR"/>
              </w:rPr>
            </w:pPr>
            <w:r w:rsidRPr="00975B5B">
              <w:rPr>
                <w:szCs w:val="22"/>
                <w:lang w:val="fr-FR"/>
              </w:rPr>
              <w:t>Ce projet vise à mettre en place un cadre durable pour le secteur audiovisuel dans trois pays pilotes, le Burkina Faso, le Kenya et le Sénégal, sur la base de structures professionnelles, de marchés et d</w:t>
            </w:r>
            <w:r>
              <w:rPr>
                <w:szCs w:val="22"/>
                <w:lang w:val="fr-FR"/>
              </w:rPr>
              <w:t>’</w:t>
            </w:r>
            <w:r w:rsidRPr="00975B5B">
              <w:rPr>
                <w:szCs w:val="22"/>
                <w:lang w:val="fr-FR"/>
              </w:rPr>
              <w:t>un environnement réglementaire</w:t>
            </w:r>
            <w:r>
              <w:rPr>
                <w:szCs w:val="22"/>
                <w:lang w:val="fr-FR"/>
              </w:rPr>
              <w:t xml:space="preserve">.  </w:t>
            </w:r>
            <w:r w:rsidRPr="00975B5B">
              <w:rPr>
                <w:szCs w:val="22"/>
                <w:lang w:val="fr-FR"/>
              </w:rPr>
              <w:t>Il vise à améliorer la compréhension et l</w:t>
            </w:r>
            <w:r>
              <w:rPr>
                <w:szCs w:val="22"/>
                <w:lang w:val="fr-FR"/>
              </w:rPr>
              <w:t>’</w:t>
            </w:r>
            <w:r w:rsidRPr="00975B5B">
              <w:rPr>
                <w:szCs w:val="22"/>
                <w:lang w:val="fr-FR"/>
              </w:rPr>
              <w:t>utilisation stratégique du système de propriété intellectuelle en tant que moteur de la production, de la commercialisation et de la distribution dans le secteur africain de l</w:t>
            </w:r>
            <w:r>
              <w:rPr>
                <w:szCs w:val="22"/>
                <w:lang w:val="fr-FR"/>
              </w:rPr>
              <w:t>’</w:t>
            </w:r>
            <w:r w:rsidRPr="00975B5B">
              <w:rPr>
                <w:szCs w:val="22"/>
                <w:lang w:val="fr-FR"/>
              </w:rPr>
              <w:t>audiovisuel</w:t>
            </w:r>
            <w:r>
              <w:rPr>
                <w:szCs w:val="22"/>
                <w:lang w:val="fr-FR"/>
              </w:rPr>
              <w:t xml:space="preserve">.  </w:t>
            </w:r>
            <w:r w:rsidRPr="00975B5B">
              <w:rPr>
                <w:szCs w:val="22"/>
                <w:lang w:val="fr-FR"/>
              </w:rPr>
              <w:t>Les activités du projet seront concentrées sur le perfectionnement et la formation des cadres, ainsi que sur le renforcement de la capacité et l</w:t>
            </w:r>
            <w:r>
              <w:rPr>
                <w:szCs w:val="22"/>
                <w:lang w:val="fr-FR"/>
              </w:rPr>
              <w:t>’</w:t>
            </w:r>
            <w:r w:rsidRPr="00975B5B">
              <w:rPr>
                <w:szCs w:val="22"/>
                <w:lang w:val="fr-FR"/>
              </w:rPr>
              <w:t>infrastructure institutionnelles en la matière.</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Option 2</w:t>
            </w:r>
            <w:r>
              <w:rPr>
                <w:szCs w:val="22"/>
                <w:lang w:val="fr-FR"/>
              </w:rPr>
              <w:t> :</w:t>
            </w:r>
          </w:p>
          <w:p w:rsidR="00D860D3" w:rsidRPr="00975B5B" w:rsidRDefault="00D860D3" w:rsidP="00D05A49">
            <w:pPr>
              <w:rPr>
                <w:szCs w:val="22"/>
                <w:lang w:val="fr-FR"/>
              </w:rPr>
            </w:pPr>
            <w:r w:rsidRPr="00975B5B">
              <w:rPr>
                <w:szCs w:val="22"/>
                <w:lang w:val="fr-FR"/>
              </w:rPr>
              <w:t>Le projet avait pour objet d</w:t>
            </w:r>
            <w:r>
              <w:rPr>
                <w:szCs w:val="22"/>
                <w:lang w:val="fr-FR"/>
              </w:rPr>
              <w:t>’</w:t>
            </w:r>
            <w:r w:rsidRPr="00975B5B">
              <w:rPr>
                <w:szCs w:val="22"/>
                <w:lang w:val="fr-FR"/>
              </w:rPr>
              <w:t>accélérer le développement du secteur de l</w:t>
            </w:r>
            <w:r>
              <w:rPr>
                <w:szCs w:val="22"/>
                <w:lang w:val="fr-FR"/>
              </w:rPr>
              <w:t>’</w:t>
            </w:r>
            <w:r w:rsidRPr="00975B5B">
              <w:rPr>
                <w:szCs w:val="22"/>
                <w:lang w:val="fr-FR"/>
              </w:rPr>
              <w:t>audiovisuel en Afrique grâce à la fourniture d</w:t>
            </w:r>
            <w:r>
              <w:rPr>
                <w:szCs w:val="22"/>
                <w:lang w:val="fr-FR"/>
              </w:rPr>
              <w:t>’</w:t>
            </w:r>
            <w:r w:rsidRPr="00975B5B">
              <w:rPr>
                <w:szCs w:val="22"/>
                <w:lang w:val="fr-FR"/>
              </w:rPr>
              <w:t>une assistance technique et au renforcement des capacités en vue d</w:t>
            </w:r>
            <w:r>
              <w:rPr>
                <w:szCs w:val="22"/>
                <w:lang w:val="fr-FR"/>
              </w:rPr>
              <w:t>’</w:t>
            </w:r>
            <w:r w:rsidRPr="00975B5B">
              <w:rPr>
                <w:szCs w:val="22"/>
                <w:lang w:val="fr-FR"/>
              </w:rPr>
              <w:t>améliorer la compréhension et l</w:t>
            </w:r>
            <w:r>
              <w:rPr>
                <w:szCs w:val="22"/>
                <w:lang w:val="fr-FR"/>
              </w:rPr>
              <w:t>’</w:t>
            </w:r>
            <w:r w:rsidRPr="00975B5B">
              <w:rPr>
                <w:szCs w:val="22"/>
                <w:lang w:val="fr-FR"/>
              </w:rPr>
              <w:t>utilisation du système du droit d</w:t>
            </w:r>
            <w:r>
              <w:rPr>
                <w:szCs w:val="22"/>
                <w:lang w:val="fr-FR"/>
              </w:rPr>
              <w:t>’</w:t>
            </w:r>
            <w:r w:rsidRPr="00975B5B">
              <w:rPr>
                <w:szCs w:val="22"/>
                <w:lang w:val="fr-FR"/>
              </w:rPr>
              <w:t>auteur</w:t>
            </w:r>
            <w:r>
              <w:rPr>
                <w:szCs w:val="22"/>
                <w:lang w:val="fr-FR"/>
              </w:rPr>
              <w:t xml:space="preserve">.  </w:t>
            </w:r>
            <w:r w:rsidRPr="00975B5B">
              <w:rPr>
                <w:szCs w:val="22"/>
                <w:lang w:val="fr-FR"/>
              </w:rPr>
              <w:t>Le projet, fondé sur une proposition présentée par la délégation du Burkina Faso au CDIP, a été peaufiné par le Secrétariat de l</w:t>
            </w:r>
            <w:r>
              <w:rPr>
                <w:szCs w:val="22"/>
                <w:lang w:val="fr-FR"/>
              </w:rPr>
              <w:t>’</w:t>
            </w:r>
            <w:r w:rsidRPr="00975B5B">
              <w:rPr>
                <w:szCs w:val="22"/>
                <w:lang w:val="fr-FR"/>
              </w:rPr>
              <w:t>OMPI et validé par le CDIP de manière à incorporer trois pays dans la phase pilote</w:t>
            </w:r>
            <w:r>
              <w:rPr>
                <w:szCs w:val="22"/>
                <w:lang w:val="fr-FR"/>
              </w:rPr>
              <w:t> :</w:t>
            </w:r>
            <w:r w:rsidRPr="00975B5B">
              <w:rPr>
                <w:szCs w:val="22"/>
                <w:lang w:val="fr-FR"/>
              </w:rPr>
              <w:t xml:space="preserve"> le Burkina Faso, le Kenya et le Sénégal.  </w:t>
            </w:r>
          </w:p>
        </w:tc>
        <w:tc>
          <w:tcPr>
            <w:tcW w:w="2076" w:type="pct"/>
            <w:shd w:val="clear" w:color="auto" w:fill="auto"/>
          </w:tcPr>
          <w:p w:rsidR="00D860D3" w:rsidRPr="00975B5B" w:rsidRDefault="00D860D3" w:rsidP="00D05A49">
            <w:pPr>
              <w:rPr>
                <w:szCs w:val="22"/>
                <w:lang w:val="fr-FR"/>
              </w:rPr>
            </w:pPr>
            <w:r w:rsidRPr="00975B5B">
              <w:rPr>
                <w:szCs w:val="22"/>
                <w:lang w:val="fr-FR"/>
              </w:rPr>
              <w:t>Des coordonnateurs ont été désignés par chaque pays bénéficiaire pour faciliter la planification et la mise en œuvre du projet.</w:t>
            </w:r>
          </w:p>
          <w:p w:rsidR="00D860D3" w:rsidRPr="00975B5B" w:rsidRDefault="00D860D3" w:rsidP="00D05A49">
            <w:pPr>
              <w:keepNext/>
              <w:rPr>
                <w:szCs w:val="22"/>
                <w:lang w:val="fr-FR"/>
              </w:rPr>
            </w:pPr>
          </w:p>
          <w:p w:rsidR="00D860D3" w:rsidRPr="00975B5B" w:rsidRDefault="00D860D3" w:rsidP="00D05A49">
            <w:pPr>
              <w:keepNext/>
              <w:rPr>
                <w:szCs w:val="22"/>
                <w:lang w:val="fr-FR"/>
              </w:rPr>
            </w:pPr>
            <w:r w:rsidRPr="00975B5B">
              <w:rPr>
                <w:szCs w:val="22"/>
                <w:lang w:val="fr-FR"/>
              </w:rPr>
              <w:t>Ateliers de formation</w:t>
            </w:r>
            <w:r>
              <w:rPr>
                <w:szCs w:val="22"/>
                <w:lang w:val="fr-FR"/>
              </w:rPr>
              <w:t> :</w:t>
            </w:r>
          </w:p>
          <w:p w:rsidR="00D860D3" w:rsidRPr="00975B5B" w:rsidRDefault="00D860D3" w:rsidP="00D05A49">
            <w:pPr>
              <w:keepNext/>
              <w:rPr>
                <w:szCs w:val="22"/>
                <w:lang w:val="fr-FR"/>
              </w:rPr>
            </w:pPr>
          </w:p>
          <w:p w:rsidR="00D860D3" w:rsidRPr="00975B5B" w:rsidRDefault="00D860D3" w:rsidP="00D05A49">
            <w:pPr>
              <w:keepNext/>
              <w:rPr>
                <w:szCs w:val="22"/>
                <w:lang w:val="fr-FR"/>
              </w:rPr>
            </w:pPr>
            <w:r w:rsidRPr="00975B5B">
              <w:rPr>
                <w:szCs w:val="22"/>
                <w:lang w:val="fr-FR"/>
              </w:rPr>
              <w:t>Deux ateliers à l</w:t>
            </w:r>
            <w:r>
              <w:rPr>
                <w:szCs w:val="22"/>
                <w:lang w:val="fr-FR"/>
              </w:rPr>
              <w:t>’</w:t>
            </w:r>
            <w:r w:rsidRPr="00975B5B">
              <w:rPr>
                <w:szCs w:val="22"/>
                <w:lang w:val="fr-FR"/>
              </w:rPr>
              <w:t>intention des professionnels du cinéma ont été organisés au Kenya en avril 2014 et en avril 2015.</w:t>
            </w:r>
          </w:p>
          <w:p w:rsidR="00D860D3" w:rsidRPr="00975B5B" w:rsidRDefault="00D860D3" w:rsidP="00D05A49">
            <w:pPr>
              <w:keepNext/>
              <w:rPr>
                <w:szCs w:val="22"/>
                <w:lang w:val="fr-FR"/>
              </w:rPr>
            </w:pPr>
          </w:p>
          <w:p w:rsidR="00D860D3" w:rsidRPr="00975B5B" w:rsidRDefault="00D860D3" w:rsidP="00D05A49">
            <w:pPr>
              <w:autoSpaceDE w:val="0"/>
              <w:autoSpaceDN w:val="0"/>
              <w:adjustRightInd w:val="0"/>
              <w:rPr>
                <w:rFonts w:eastAsiaTheme="minorHAnsi"/>
                <w:szCs w:val="22"/>
                <w:lang w:val="fr-FR"/>
              </w:rPr>
            </w:pPr>
            <w:r w:rsidRPr="00975B5B">
              <w:rPr>
                <w:rFonts w:eastAsiaTheme="minorHAnsi"/>
                <w:szCs w:val="22"/>
                <w:lang w:val="fr-FR"/>
              </w:rPr>
              <w:t>Deux ateliers nationaux à l</w:t>
            </w:r>
            <w:r>
              <w:rPr>
                <w:rFonts w:eastAsiaTheme="minorHAnsi"/>
                <w:szCs w:val="22"/>
                <w:lang w:val="fr-FR"/>
              </w:rPr>
              <w:t>’</w:t>
            </w:r>
            <w:r w:rsidRPr="00975B5B">
              <w:rPr>
                <w:rFonts w:eastAsiaTheme="minorHAnsi"/>
                <w:szCs w:val="22"/>
                <w:lang w:val="fr-FR"/>
              </w:rPr>
              <w:t>intention des professionnels du cinéma ont été organisés au Burkina Faso, en juillet 2014 et en septembre 2015.  L</w:t>
            </w:r>
            <w:r>
              <w:rPr>
                <w:rFonts w:eastAsiaTheme="minorHAnsi"/>
                <w:szCs w:val="22"/>
                <w:lang w:val="fr-FR"/>
              </w:rPr>
              <w:t>’</w:t>
            </w:r>
            <w:r w:rsidRPr="00975B5B">
              <w:rPr>
                <w:rFonts w:eastAsiaTheme="minorHAnsi"/>
                <w:szCs w:val="22"/>
                <w:lang w:val="fr-FR"/>
              </w:rPr>
              <w:t>OMPI a également participé à un programme de formation sur les contrats, la production et la distribution à l</w:t>
            </w:r>
            <w:r>
              <w:rPr>
                <w:rFonts w:eastAsiaTheme="minorHAnsi"/>
                <w:szCs w:val="22"/>
                <w:lang w:val="fr-FR"/>
              </w:rPr>
              <w:t>’</w:t>
            </w:r>
            <w:r w:rsidRPr="00975B5B">
              <w:rPr>
                <w:rFonts w:eastAsiaTheme="minorHAnsi"/>
                <w:szCs w:val="22"/>
                <w:lang w:val="fr-FR"/>
              </w:rPr>
              <w:t>ère numérique, qui faisait partie du programme officiel de la vingt</w:t>
            </w:r>
            <w:r>
              <w:rPr>
                <w:rFonts w:eastAsiaTheme="minorHAnsi"/>
                <w:szCs w:val="22"/>
                <w:lang w:val="fr-FR"/>
              </w:rPr>
              <w:noBreakHyphen/>
            </w:r>
            <w:r w:rsidRPr="00975B5B">
              <w:rPr>
                <w:rFonts w:eastAsiaTheme="minorHAnsi"/>
                <w:szCs w:val="22"/>
                <w:lang w:val="fr-FR"/>
              </w:rPr>
              <w:t>quatrième édition du Festival panafricain du cinéma et de la télévision (FESPACO), organisé en mars 2015.</w:t>
            </w:r>
          </w:p>
          <w:p w:rsidR="00D860D3" w:rsidRPr="00975B5B" w:rsidRDefault="00D860D3" w:rsidP="00D05A49">
            <w:pPr>
              <w:autoSpaceDE w:val="0"/>
              <w:autoSpaceDN w:val="0"/>
              <w:adjustRightInd w:val="0"/>
              <w:rPr>
                <w:rFonts w:eastAsiaTheme="minorHAnsi"/>
                <w:szCs w:val="22"/>
                <w:lang w:val="fr-FR"/>
              </w:rPr>
            </w:pPr>
          </w:p>
          <w:p w:rsidR="00D860D3" w:rsidRPr="00975B5B" w:rsidRDefault="00D860D3" w:rsidP="00D05A49">
            <w:pPr>
              <w:autoSpaceDE w:val="0"/>
              <w:autoSpaceDN w:val="0"/>
              <w:adjustRightInd w:val="0"/>
              <w:rPr>
                <w:rFonts w:eastAsiaTheme="minorHAnsi"/>
                <w:szCs w:val="22"/>
                <w:lang w:val="fr-FR"/>
              </w:rPr>
            </w:pPr>
            <w:r w:rsidRPr="00975B5B">
              <w:rPr>
                <w:rFonts w:eastAsiaTheme="minorHAnsi"/>
                <w:szCs w:val="22"/>
                <w:lang w:val="fr-FR"/>
              </w:rPr>
              <w:t>Deux séminaires à l</w:t>
            </w:r>
            <w:r>
              <w:rPr>
                <w:rFonts w:eastAsiaTheme="minorHAnsi"/>
                <w:szCs w:val="22"/>
                <w:lang w:val="fr-FR"/>
              </w:rPr>
              <w:t>’</w:t>
            </w:r>
            <w:r w:rsidRPr="00975B5B">
              <w:rPr>
                <w:rFonts w:eastAsiaTheme="minorHAnsi"/>
                <w:szCs w:val="22"/>
                <w:lang w:val="fr-FR"/>
              </w:rPr>
              <w:t>intention des professionnels du cinéma ont été organisés au Sénégal, en septembre 2014 et en juin 2015.  À la demande du gouvernement et de l</w:t>
            </w:r>
            <w:r>
              <w:rPr>
                <w:rFonts w:eastAsiaTheme="minorHAnsi"/>
                <w:szCs w:val="22"/>
                <w:lang w:val="fr-FR"/>
              </w:rPr>
              <w:t>’</w:t>
            </w:r>
            <w:r w:rsidRPr="00975B5B">
              <w:rPr>
                <w:rFonts w:eastAsiaTheme="minorHAnsi"/>
                <w:szCs w:val="22"/>
                <w:lang w:val="fr-FR"/>
              </w:rPr>
              <w:t>ordre des avocats, deux ateliers pratiques destinés aux avocats et portant sur le droit d</w:t>
            </w:r>
            <w:r>
              <w:rPr>
                <w:rFonts w:eastAsiaTheme="minorHAnsi"/>
                <w:szCs w:val="22"/>
                <w:lang w:val="fr-FR"/>
              </w:rPr>
              <w:t>’</w:t>
            </w:r>
            <w:r w:rsidRPr="00975B5B">
              <w:rPr>
                <w:rFonts w:eastAsiaTheme="minorHAnsi"/>
                <w:szCs w:val="22"/>
                <w:lang w:val="fr-FR"/>
              </w:rPr>
              <w:t>auteur et les contrats dans le secteur de l</w:t>
            </w:r>
            <w:r>
              <w:rPr>
                <w:rFonts w:eastAsiaTheme="minorHAnsi"/>
                <w:szCs w:val="22"/>
                <w:lang w:val="fr-FR"/>
              </w:rPr>
              <w:t>’</w:t>
            </w:r>
            <w:r w:rsidRPr="00975B5B">
              <w:rPr>
                <w:rFonts w:eastAsiaTheme="minorHAnsi"/>
                <w:szCs w:val="22"/>
                <w:lang w:val="fr-FR"/>
              </w:rPr>
              <w:t>audiovisuel ont eu lieu en mars 2015 et en juin 2015.  Des avocats du Burkina Faso ont été invités à participer aux séances de formation.</w:t>
            </w:r>
          </w:p>
          <w:p w:rsidR="00D860D3" w:rsidRPr="00975B5B" w:rsidRDefault="00D860D3" w:rsidP="00D05A49">
            <w:pPr>
              <w:autoSpaceDE w:val="0"/>
              <w:autoSpaceDN w:val="0"/>
              <w:adjustRightInd w:val="0"/>
              <w:rPr>
                <w:rFonts w:eastAsiaTheme="minorHAnsi"/>
                <w:szCs w:val="22"/>
                <w:lang w:val="fr-FR"/>
              </w:rPr>
            </w:pPr>
          </w:p>
          <w:p w:rsidR="00D860D3" w:rsidRPr="00975B5B" w:rsidRDefault="00D860D3" w:rsidP="00D05A49">
            <w:pPr>
              <w:autoSpaceDE w:val="0"/>
              <w:autoSpaceDN w:val="0"/>
              <w:adjustRightInd w:val="0"/>
              <w:rPr>
                <w:rFonts w:eastAsiaTheme="minorHAnsi"/>
                <w:szCs w:val="22"/>
                <w:lang w:val="fr-FR"/>
              </w:rPr>
            </w:pPr>
            <w:r w:rsidRPr="00975B5B">
              <w:rPr>
                <w:rFonts w:eastAsiaTheme="minorHAnsi"/>
                <w:szCs w:val="22"/>
                <w:lang w:val="fr-FR"/>
              </w:rPr>
              <w:t>Aménagement d</w:t>
            </w:r>
            <w:r>
              <w:rPr>
                <w:rFonts w:eastAsiaTheme="minorHAnsi"/>
                <w:szCs w:val="22"/>
                <w:lang w:val="fr-FR"/>
              </w:rPr>
              <w:t>’</w:t>
            </w:r>
            <w:r w:rsidRPr="00975B5B">
              <w:rPr>
                <w:rFonts w:eastAsiaTheme="minorHAnsi"/>
                <w:szCs w:val="22"/>
                <w:lang w:val="fr-FR"/>
              </w:rPr>
              <w:t>institutions et renforcement des compétences</w:t>
            </w:r>
            <w:r>
              <w:rPr>
                <w:rFonts w:eastAsiaTheme="minorHAnsi"/>
                <w:szCs w:val="22"/>
                <w:lang w:val="fr-FR"/>
              </w:rPr>
              <w:t xml:space="preserve">.  </w:t>
            </w:r>
            <w:r w:rsidRPr="00975B5B">
              <w:rPr>
                <w:rFonts w:eastAsiaTheme="minorHAnsi"/>
                <w:szCs w:val="22"/>
                <w:lang w:val="fr-FR"/>
              </w:rPr>
              <w:t>Formation sur place sur la concession de licences</w:t>
            </w:r>
            <w:r>
              <w:rPr>
                <w:rFonts w:eastAsiaTheme="minorHAnsi"/>
                <w:szCs w:val="22"/>
                <w:lang w:val="fr-FR"/>
              </w:rPr>
              <w:t> :</w:t>
            </w:r>
          </w:p>
          <w:p w:rsidR="00D860D3" w:rsidRPr="00975B5B" w:rsidRDefault="00D860D3" w:rsidP="00D05A49">
            <w:pPr>
              <w:autoSpaceDE w:val="0"/>
              <w:autoSpaceDN w:val="0"/>
              <w:adjustRightInd w:val="0"/>
              <w:rPr>
                <w:rFonts w:eastAsiaTheme="minorHAnsi"/>
                <w:szCs w:val="22"/>
                <w:lang w:val="fr-FR"/>
              </w:rPr>
            </w:pPr>
          </w:p>
          <w:p w:rsidR="00D860D3" w:rsidRPr="00975B5B" w:rsidRDefault="00D860D3" w:rsidP="00D05A49">
            <w:pPr>
              <w:autoSpaceDE w:val="0"/>
              <w:autoSpaceDN w:val="0"/>
              <w:adjustRightInd w:val="0"/>
              <w:rPr>
                <w:rFonts w:eastAsiaTheme="minorHAnsi"/>
                <w:szCs w:val="22"/>
                <w:lang w:val="fr-FR"/>
              </w:rPr>
            </w:pPr>
            <w:r w:rsidRPr="00975B5B">
              <w:rPr>
                <w:rFonts w:eastAsiaTheme="minorHAnsi"/>
                <w:szCs w:val="22"/>
                <w:lang w:val="fr-FR"/>
              </w:rPr>
              <w:t>Un programme de formation et de renforcement des compétences de haut niveau organisé au Burkina Faso et mis en œuvre en juin 2015 pour le directeur général du Bureau burkinabé du droit d</w:t>
            </w:r>
            <w:r>
              <w:rPr>
                <w:rFonts w:eastAsiaTheme="minorHAnsi"/>
                <w:szCs w:val="22"/>
                <w:lang w:val="fr-FR"/>
              </w:rPr>
              <w:t>’</w:t>
            </w:r>
            <w:r w:rsidRPr="00975B5B">
              <w:rPr>
                <w:rFonts w:eastAsiaTheme="minorHAnsi"/>
                <w:szCs w:val="22"/>
                <w:lang w:val="fr-FR"/>
              </w:rPr>
              <w:t>auteur (BBDA), en collaboration avec l</w:t>
            </w:r>
            <w:r>
              <w:rPr>
                <w:rFonts w:eastAsiaTheme="minorHAnsi"/>
                <w:szCs w:val="22"/>
                <w:lang w:val="fr-FR"/>
              </w:rPr>
              <w:t>’</w:t>
            </w:r>
            <w:r w:rsidRPr="00975B5B">
              <w:rPr>
                <w:rFonts w:eastAsiaTheme="minorHAnsi"/>
                <w:szCs w:val="22"/>
                <w:lang w:val="fr-FR"/>
              </w:rPr>
              <w:t>Office national algérien des droits d</w:t>
            </w:r>
            <w:r>
              <w:rPr>
                <w:rFonts w:eastAsiaTheme="minorHAnsi"/>
                <w:szCs w:val="22"/>
                <w:lang w:val="fr-FR"/>
              </w:rPr>
              <w:t>’</w:t>
            </w:r>
            <w:r w:rsidRPr="00975B5B">
              <w:rPr>
                <w:rFonts w:eastAsiaTheme="minorHAnsi"/>
                <w:szCs w:val="22"/>
                <w:lang w:val="fr-FR"/>
              </w:rPr>
              <w:t>auteur et des droits voisins (ONDA).</w:t>
            </w:r>
          </w:p>
          <w:p w:rsidR="00D860D3" w:rsidRPr="00975B5B" w:rsidRDefault="00D860D3" w:rsidP="00D05A49">
            <w:pPr>
              <w:autoSpaceDE w:val="0"/>
              <w:autoSpaceDN w:val="0"/>
              <w:adjustRightInd w:val="0"/>
              <w:rPr>
                <w:rFonts w:eastAsiaTheme="minorHAnsi"/>
                <w:szCs w:val="22"/>
                <w:lang w:val="fr-FR"/>
              </w:rPr>
            </w:pPr>
          </w:p>
          <w:p w:rsidR="00D860D3" w:rsidRPr="00975B5B" w:rsidRDefault="00D860D3" w:rsidP="00D05A49">
            <w:pPr>
              <w:rPr>
                <w:szCs w:val="22"/>
                <w:lang w:val="fr-FR"/>
              </w:rPr>
            </w:pPr>
            <w:r w:rsidRPr="00975B5B">
              <w:rPr>
                <w:szCs w:val="22"/>
                <w:lang w:val="fr-FR"/>
              </w:rPr>
              <w:t>Création d</w:t>
            </w:r>
            <w:r>
              <w:rPr>
                <w:szCs w:val="22"/>
                <w:lang w:val="fr-FR"/>
              </w:rPr>
              <w:t>’</w:t>
            </w:r>
            <w:r w:rsidRPr="00975B5B">
              <w:rPr>
                <w:szCs w:val="22"/>
                <w:lang w:val="fr-FR"/>
              </w:rPr>
              <w:t>un groupe comprenant des producteurs, des distributeurs, la Commission cinématographique du Kenya (KFC) et le Conseil du droit d</w:t>
            </w:r>
            <w:r>
              <w:rPr>
                <w:szCs w:val="22"/>
                <w:lang w:val="fr-FR"/>
              </w:rPr>
              <w:t>’</w:t>
            </w:r>
            <w:r w:rsidRPr="00975B5B">
              <w:rPr>
                <w:szCs w:val="22"/>
                <w:lang w:val="fr-FR"/>
              </w:rPr>
              <w:t>auteur du Kenya (KECOBO), en vue de définir une feuille de route pour la création d</w:t>
            </w:r>
            <w:r>
              <w:rPr>
                <w:szCs w:val="22"/>
                <w:lang w:val="fr-FR"/>
              </w:rPr>
              <w:t>’une organisation</w:t>
            </w:r>
            <w:r w:rsidRPr="00975B5B">
              <w:rPr>
                <w:szCs w:val="22"/>
                <w:lang w:val="fr-FR"/>
              </w:rPr>
              <w:t xml:space="preserve"> de gestion collective des droits dans le secteur de l</w:t>
            </w:r>
            <w:r>
              <w:rPr>
                <w:szCs w:val="22"/>
                <w:lang w:val="fr-FR"/>
              </w:rPr>
              <w:t>’</w:t>
            </w:r>
            <w:r w:rsidRPr="00975B5B">
              <w:rPr>
                <w:szCs w:val="22"/>
                <w:lang w:val="fr-FR"/>
              </w:rPr>
              <w:t>audiovisuel.</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Étude exploratoire sur le renforcement et le développement du secteur de l</w:t>
            </w:r>
            <w:r>
              <w:rPr>
                <w:szCs w:val="22"/>
                <w:lang w:val="fr-FR"/>
              </w:rPr>
              <w:t>’</w:t>
            </w:r>
            <w:r w:rsidRPr="00975B5B">
              <w:rPr>
                <w:szCs w:val="22"/>
                <w:lang w:val="fr-FR"/>
              </w:rPr>
              <w:t>audiovisuel au Burkina Faso et dans certains pays africains (CDIP/12/INF/3), disponible à l</w:t>
            </w:r>
            <w:r>
              <w:rPr>
                <w:szCs w:val="22"/>
                <w:lang w:val="fr-FR"/>
              </w:rPr>
              <w:t>’</w:t>
            </w:r>
            <w:r w:rsidRPr="00975B5B">
              <w:rPr>
                <w:szCs w:val="22"/>
                <w:lang w:val="fr-FR"/>
              </w:rPr>
              <w:t>adresse </w:t>
            </w:r>
            <w:hyperlink r:id="rId106" w:history="1">
              <w:r w:rsidRPr="00975B5B">
                <w:rPr>
                  <w:rStyle w:val="Hyperlink"/>
                  <w:color w:val="auto"/>
                  <w:lang w:val="fr-FR"/>
                </w:rPr>
                <w:t>http://www.wipo.int/meetings/fr/doc_details.jsp?doc_id=250851</w:t>
              </w:r>
            </w:hyperlink>
            <w:r w:rsidRPr="00975B5B">
              <w:rPr>
                <w:i/>
                <w:szCs w:val="22"/>
                <w:lang w:val="fr-FR"/>
              </w:rPr>
              <w:t>.</w:t>
            </w:r>
          </w:p>
          <w:p w:rsidR="00D860D3" w:rsidRPr="00975B5B" w:rsidRDefault="00D860D3" w:rsidP="00D05A49">
            <w:pPr>
              <w:keepNext/>
              <w:rPr>
                <w:szCs w:val="22"/>
                <w:lang w:val="fr-FR"/>
              </w:rPr>
            </w:pPr>
          </w:p>
          <w:p w:rsidR="00D860D3" w:rsidRPr="00975B5B" w:rsidRDefault="00D860D3" w:rsidP="00D05A49">
            <w:pPr>
              <w:keepNext/>
              <w:rPr>
                <w:szCs w:val="22"/>
                <w:lang w:val="fr-FR"/>
              </w:rPr>
            </w:pPr>
            <w:r w:rsidRPr="00975B5B">
              <w:rPr>
                <w:szCs w:val="22"/>
                <w:lang w:val="fr-FR"/>
              </w:rPr>
              <w:t>Résumé de l</w:t>
            </w:r>
            <w:r>
              <w:rPr>
                <w:szCs w:val="22"/>
                <w:lang w:val="fr-FR"/>
              </w:rPr>
              <w:t>’</w:t>
            </w:r>
            <w:r w:rsidRPr="00975B5B">
              <w:rPr>
                <w:szCs w:val="22"/>
                <w:lang w:val="fr-FR"/>
              </w:rPr>
              <w:t>Étude sur la négociation collective des droits et la gestion collective des droits dans le secteur de l</w:t>
            </w:r>
            <w:r>
              <w:rPr>
                <w:szCs w:val="22"/>
                <w:lang w:val="fr-FR"/>
              </w:rPr>
              <w:t>’</w:t>
            </w:r>
            <w:r w:rsidRPr="00975B5B">
              <w:rPr>
                <w:szCs w:val="22"/>
                <w:lang w:val="fr-FR"/>
              </w:rPr>
              <w:t>audiovisuel (CDIP/14/INF/2), disponible à l</w:t>
            </w:r>
            <w:r>
              <w:rPr>
                <w:szCs w:val="22"/>
                <w:lang w:val="fr-FR"/>
              </w:rPr>
              <w:t>’</w:t>
            </w:r>
            <w:r w:rsidRPr="00975B5B">
              <w:rPr>
                <w:szCs w:val="22"/>
                <w:lang w:val="fr-FR"/>
              </w:rPr>
              <w:t>adresse </w:t>
            </w:r>
            <w:hyperlink r:id="rId107" w:history="1">
              <w:r w:rsidRPr="00975B5B">
                <w:rPr>
                  <w:rStyle w:val="Hyperlink"/>
                  <w:color w:val="auto"/>
                  <w:lang w:val="fr-FR"/>
                </w:rPr>
                <w:t>http://www.wipo.int/meetings/fr/doc_details.jsp?doc_id=283200</w:t>
              </w:r>
            </w:hyperlink>
            <w:r w:rsidRPr="00975B5B">
              <w:rPr>
                <w:szCs w:val="22"/>
                <w:lang w:val="fr-FR"/>
              </w:rPr>
              <w:t>.</w:t>
            </w:r>
          </w:p>
        </w:tc>
        <w:tc>
          <w:tcPr>
            <w:tcW w:w="1801" w:type="pct"/>
            <w:shd w:val="clear" w:color="auto" w:fill="auto"/>
          </w:tcPr>
          <w:p w:rsidR="00D860D3" w:rsidRPr="00975B5B" w:rsidRDefault="00D860D3" w:rsidP="00D05A49">
            <w:pPr>
              <w:rPr>
                <w:szCs w:val="22"/>
                <w:lang w:val="fr-FR"/>
              </w:rPr>
            </w:pPr>
            <w:r w:rsidRPr="00975B5B">
              <w:rPr>
                <w:szCs w:val="22"/>
                <w:lang w:val="fr-FR"/>
              </w:rPr>
              <w:t>i)</w:t>
            </w:r>
            <w:r w:rsidRPr="00975B5B">
              <w:rPr>
                <w:szCs w:val="22"/>
                <w:lang w:val="fr-FR"/>
              </w:rPr>
              <w:tab/>
              <w:t>Il était recommandé au CDIP d</w:t>
            </w:r>
            <w:r>
              <w:rPr>
                <w:szCs w:val="22"/>
                <w:lang w:val="fr-FR"/>
              </w:rPr>
              <w:t>’</w:t>
            </w:r>
            <w:r w:rsidRPr="00975B5B">
              <w:rPr>
                <w:szCs w:val="22"/>
                <w:lang w:val="fr-FR"/>
              </w:rPr>
              <w:t>appuyer le lancement d</w:t>
            </w:r>
            <w:r>
              <w:rPr>
                <w:szCs w:val="22"/>
                <w:lang w:val="fr-FR"/>
              </w:rPr>
              <w:t>’</w:t>
            </w:r>
            <w:r w:rsidRPr="00975B5B">
              <w:rPr>
                <w:szCs w:val="22"/>
                <w:lang w:val="fr-FR"/>
              </w:rPr>
              <w:t>une deuxième phase du projet et la mise à la disposition du Secrétariat de l</w:t>
            </w:r>
            <w:r>
              <w:rPr>
                <w:szCs w:val="22"/>
                <w:lang w:val="fr-FR"/>
              </w:rPr>
              <w:t>’</w:t>
            </w:r>
            <w:r w:rsidRPr="00975B5B">
              <w:rPr>
                <w:szCs w:val="22"/>
                <w:lang w:val="fr-FR"/>
              </w:rPr>
              <w:t>OMPI des ressources nécessaires pour permettre une mise en œuvre efficace.</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ii)</w:t>
            </w:r>
            <w:r w:rsidRPr="00975B5B">
              <w:rPr>
                <w:szCs w:val="22"/>
                <w:lang w:val="fr-FR"/>
              </w:rPr>
              <w:tab/>
              <w:t>Il était recommandé au Secrétariat de l</w:t>
            </w:r>
            <w:r>
              <w:rPr>
                <w:szCs w:val="22"/>
                <w:lang w:val="fr-FR"/>
              </w:rPr>
              <w:t>’</w:t>
            </w:r>
            <w:r w:rsidRPr="00975B5B">
              <w:rPr>
                <w:szCs w:val="22"/>
                <w:lang w:val="fr-FR"/>
              </w:rPr>
              <w:t>OMPI de mettre l</w:t>
            </w:r>
            <w:r>
              <w:rPr>
                <w:szCs w:val="22"/>
                <w:lang w:val="fr-FR"/>
              </w:rPr>
              <w:t>’</w:t>
            </w:r>
            <w:r w:rsidRPr="00975B5B">
              <w:rPr>
                <w:szCs w:val="22"/>
                <w:lang w:val="fr-FR"/>
              </w:rPr>
              <w:t>accent, lors de l</w:t>
            </w:r>
            <w:r>
              <w:rPr>
                <w:szCs w:val="22"/>
                <w:lang w:val="fr-FR"/>
              </w:rPr>
              <w:t>’</w:t>
            </w:r>
            <w:r w:rsidRPr="00975B5B">
              <w:rPr>
                <w:szCs w:val="22"/>
                <w:lang w:val="fr-FR"/>
              </w:rPr>
              <w:t>élaboration d</w:t>
            </w:r>
            <w:r>
              <w:rPr>
                <w:szCs w:val="22"/>
                <w:lang w:val="fr-FR"/>
              </w:rPr>
              <w:t>’</w:t>
            </w:r>
            <w:r w:rsidRPr="00975B5B">
              <w:rPr>
                <w:szCs w:val="22"/>
                <w:lang w:val="fr-FR"/>
              </w:rPr>
              <w:t>une deuxième phase, sur la consolidation des progrès réalisés jusqu</w:t>
            </w:r>
            <w:r>
              <w:rPr>
                <w:szCs w:val="22"/>
                <w:lang w:val="fr-FR"/>
              </w:rPr>
              <w:t>’</w:t>
            </w:r>
            <w:r w:rsidRPr="00975B5B">
              <w:rPr>
                <w:szCs w:val="22"/>
                <w:lang w:val="fr-FR"/>
              </w:rPr>
              <w:t>ici dans les trois pays participants et, si d</w:t>
            </w:r>
            <w:r>
              <w:rPr>
                <w:szCs w:val="22"/>
                <w:lang w:val="fr-FR"/>
              </w:rPr>
              <w:t>’</w:t>
            </w:r>
            <w:r w:rsidRPr="00975B5B">
              <w:rPr>
                <w:szCs w:val="22"/>
                <w:lang w:val="fr-FR"/>
              </w:rPr>
              <w:t>autres pays sont intégrés, de définir précisément la portée de l</w:t>
            </w:r>
            <w:r>
              <w:rPr>
                <w:szCs w:val="22"/>
                <w:lang w:val="fr-FR"/>
              </w:rPr>
              <w:t>’</w:t>
            </w:r>
            <w:r w:rsidRPr="00975B5B">
              <w:rPr>
                <w:szCs w:val="22"/>
                <w:lang w:val="fr-FR"/>
              </w:rPr>
              <w:t>assistance fournie</w:t>
            </w:r>
            <w:r>
              <w:rPr>
                <w:szCs w:val="22"/>
                <w:lang w:val="fr-FR"/>
              </w:rPr>
              <w:t xml:space="preserve">.  </w:t>
            </w:r>
            <w:r w:rsidRPr="00975B5B">
              <w:rPr>
                <w:szCs w:val="22"/>
                <w:lang w:val="fr-FR"/>
              </w:rPr>
              <w:t>En outre, il conviendrait d</w:t>
            </w:r>
            <w:r>
              <w:rPr>
                <w:szCs w:val="22"/>
                <w:lang w:val="fr-FR"/>
              </w:rPr>
              <w:t>’</w:t>
            </w:r>
            <w:r w:rsidRPr="00975B5B">
              <w:rPr>
                <w:szCs w:val="22"/>
                <w:lang w:val="fr-FR"/>
              </w:rPr>
              <w:t>assurer un meilleur suivi des activités et de prévoir des crédits suffisants pour apporter un soutien accru au personnel administratif ou aux autres intervenants, tels que les coordonnateurs régionaux</w:t>
            </w:r>
            <w:r>
              <w:rPr>
                <w:szCs w:val="22"/>
                <w:lang w:val="fr-FR"/>
              </w:rPr>
              <w:t xml:space="preserve">.  </w:t>
            </w:r>
            <w:r w:rsidRPr="00975B5B">
              <w:rPr>
                <w:szCs w:val="22"/>
                <w:lang w:val="fr-FR"/>
              </w:rPr>
              <w:t>Par ailleurs, il conviendrait de prévoir un budget suffisant pour fournir une assistance aux trois pays participants et aux autres pays intéressés.</w:t>
            </w:r>
          </w:p>
          <w:p w:rsidR="00D860D3" w:rsidRPr="00975B5B" w:rsidRDefault="00D860D3" w:rsidP="00D05A49">
            <w:pPr>
              <w:rPr>
                <w:szCs w:val="22"/>
                <w:lang w:val="fr-FR"/>
              </w:rPr>
            </w:pPr>
          </w:p>
          <w:p w:rsidR="00D860D3" w:rsidRPr="00975B5B" w:rsidRDefault="00D860D3" w:rsidP="00D05A49">
            <w:pPr>
              <w:rPr>
                <w:szCs w:val="22"/>
                <w:lang w:val="fr-FR"/>
              </w:rPr>
            </w:pPr>
            <w:r w:rsidRPr="00975B5B">
              <w:rPr>
                <w:szCs w:val="22"/>
                <w:lang w:val="fr-FR"/>
              </w:rPr>
              <w:t>iii)</w:t>
            </w:r>
            <w:r w:rsidRPr="00975B5B">
              <w:rPr>
                <w:szCs w:val="22"/>
                <w:lang w:val="fr-FR"/>
              </w:rPr>
              <w:tab/>
              <w:t>Il était recommandé que toutes les parties prenantes concernées (bureau du droit d</w:t>
            </w:r>
            <w:r>
              <w:rPr>
                <w:szCs w:val="22"/>
                <w:lang w:val="fr-FR"/>
              </w:rPr>
              <w:t>’</w:t>
            </w:r>
            <w:r w:rsidRPr="00975B5B">
              <w:rPr>
                <w:szCs w:val="22"/>
                <w:lang w:val="fr-FR"/>
              </w:rPr>
              <w:t>auteur, Ministère de la culture, commission cinématographique et autres organismes) dans les pays participants réaffirment leur soutien et leur engagement en faveur du projet et fassent en sorte que les fonctions essentielles, telles que celles des coordonnateurs locaux soient créées et garanties.</w:t>
            </w:r>
          </w:p>
        </w:tc>
      </w:tr>
    </w:tbl>
    <w:p w:rsidR="00D05A49" w:rsidRDefault="00D05A49" w:rsidP="00D05A49">
      <w:pPr>
        <w:rPr>
          <w:lang w:val="fr-FR"/>
        </w:rPr>
      </w:pPr>
    </w:p>
    <w:p w:rsidR="00D860D3" w:rsidRPr="00975B5B" w:rsidRDefault="00D860D3" w:rsidP="00D05A49">
      <w:pPr>
        <w:rPr>
          <w:lang w:val="fr-FR"/>
        </w:rPr>
      </w:pPr>
      <w:r w:rsidRPr="00975B5B">
        <w:rPr>
          <w:lang w:val="fr-FR"/>
        </w:rPr>
        <w:t>xxviii)</w:t>
      </w:r>
      <w:r w:rsidRPr="00975B5B">
        <w:rPr>
          <w:lang w:val="fr-FR"/>
        </w:rPr>
        <w:tab/>
        <w:t>Projet pilote sur la propriété intellectuelle et la gestion des dessins et modèles pour le développement des entreprises dans les pays en développement et les pays les moins avancés (PMA)</w:t>
      </w:r>
    </w:p>
    <w:p w:rsidR="00D860D3" w:rsidRPr="00975B5B" w:rsidRDefault="00D860D3" w:rsidP="00D05A49">
      <w:pPr>
        <w:rPr>
          <w:szCs w:val="22"/>
          <w:lang w:val="fr-FR"/>
        </w:rPr>
      </w:pPr>
      <w:r w:rsidRPr="00975B5B">
        <w:rPr>
          <w:szCs w:val="22"/>
          <w:lang w:val="fr-FR"/>
        </w:rPr>
        <w:t>DA_4_10_02 – Recommandations n</w:t>
      </w:r>
      <w:r w:rsidRPr="00FF345B">
        <w:rPr>
          <w:szCs w:val="22"/>
          <w:vertAlign w:val="superscript"/>
          <w:lang w:val="fr-FR"/>
        </w:rPr>
        <w:t>os</w:t>
      </w:r>
      <w:r w:rsidRPr="00975B5B">
        <w:rPr>
          <w:szCs w:val="22"/>
          <w:lang w:val="fr-FR"/>
        </w:rPr>
        <w:t> 4, 10</w:t>
      </w:r>
    </w:p>
    <w:p w:rsidR="00D860D3" w:rsidRPr="00975B5B" w:rsidRDefault="00D860D3" w:rsidP="00D05A49">
      <w:pPr>
        <w:ind w:left="-90"/>
        <w:outlineLvl w:val="0"/>
        <w:rPr>
          <w:bCs/>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827"/>
        <w:gridCol w:w="5670"/>
        <w:gridCol w:w="5347"/>
      </w:tblGrid>
      <w:tr w:rsidR="00D860D3" w:rsidRPr="00975B5B" w:rsidTr="00D05A49">
        <w:trPr>
          <w:tblHeader/>
        </w:trPr>
        <w:tc>
          <w:tcPr>
            <w:tcW w:w="1289" w:type="pct"/>
            <w:shd w:val="clear" w:color="auto" w:fill="auto"/>
          </w:tcPr>
          <w:p w:rsidR="00D860D3" w:rsidRPr="00975B5B" w:rsidRDefault="00D860D3" w:rsidP="00D05A49">
            <w:pPr>
              <w:rPr>
                <w:bCs/>
                <w:szCs w:val="22"/>
                <w:lang w:val="fr-FR"/>
              </w:rPr>
            </w:pPr>
            <w:r w:rsidRPr="00975B5B">
              <w:rPr>
                <w:bCs/>
                <w:szCs w:val="22"/>
                <w:lang w:val="fr-FR"/>
              </w:rPr>
              <w:t>DESCRIPTION SUCCINCTE</w:t>
            </w:r>
          </w:p>
        </w:tc>
        <w:tc>
          <w:tcPr>
            <w:tcW w:w="1910" w:type="pct"/>
            <w:shd w:val="clear" w:color="auto" w:fill="auto"/>
          </w:tcPr>
          <w:p w:rsidR="00D860D3" w:rsidRPr="00975B5B" w:rsidRDefault="00D860D3" w:rsidP="00D05A49">
            <w:pPr>
              <w:rPr>
                <w:bCs/>
                <w:szCs w:val="22"/>
                <w:lang w:val="fr-FR"/>
              </w:rPr>
            </w:pPr>
            <w:r>
              <w:rPr>
                <w:bCs/>
                <w:szCs w:val="22"/>
                <w:lang w:val="fr-FR"/>
              </w:rPr>
              <w:t>PRINCIPALES RÉALISATIONS ET RÉSULTATS</w:t>
            </w:r>
          </w:p>
        </w:tc>
        <w:tc>
          <w:tcPr>
            <w:tcW w:w="1801" w:type="pct"/>
            <w:shd w:val="clear" w:color="auto" w:fill="auto"/>
          </w:tcPr>
          <w:p w:rsidR="00D860D3" w:rsidRPr="00975B5B" w:rsidRDefault="00D860D3" w:rsidP="00D05A49">
            <w:pPr>
              <w:rPr>
                <w:bCs/>
                <w:szCs w:val="22"/>
                <w:lang w:val="fr-FR"/>
              </w:rPr>
            </w:pPr>
            <w:r w:rsidRPr="00975B5B">
              <w:rPr>
                <w:bCs/>
                <w:szCs w:val="22"/>
                <w:lang w:val="fr-FR"/>
              </w:rPr>
              <w:t>PRINCIPALES RECOMMANDATIONS DES ÉVALUATEURS</w:t>
            </w:r>
          </w:p>
        </w:tc>
      </w:tr>
      <w:tr w:rsidR="00D860D3" w:rsidRPr="00975B5B" w:rsidTr="00D05A49">
        <w:tc>
          <w:tcPr>
            <w:tcW w:w="1289" w:type="pct"/>
            <w:shd w:val="clear" w:color="auto" w:fill="auto"/>
          </w:tcPr>
          <w:p w:rsidR="00D860D3" w:rsidRPr="00975B5B" w:rsidRDefault="00D860D3" w:rsidP="00D05A49">
            <w:pPr>
              <w:rPr>
                <w:rFonts w:eastAsia="Malgun Gothic"/>
                <w:kern w:val="2"/>
                <w:szCs w:val="22"/>
                <w:lang w:val="fr-FR" w:eastAsia="ko-KR"/>
              </w:rPr>
            </w:pPr>
            <w:r w:rsidRPr="00975B5B">
              <w:rPr>
                <w:rFonts w:eastAsia="Malgun Gothic"/>
                <w:kern w:val="2"/>
                <w:szCs w:val="22"/>
                <w:lang w:val="fr-FR" w:eastAsia="ko-KR"/>
              </w:rPr>
              <w:t>Le projet vise à soutenir les petites et moyennes entreprises (PME) afin de créer et commercialiser des dessins et modèles activement en utilisant de manière accrue le système de la propriété intellectuelle et le développement de stratégies qui encourageront l</w:t>
            </w:r>
            <w:r>
              <w:rPr>
                <w:rFonts w:eastAsia="Malgun Gothic"/>
                <w:kern w:val="2"/>
                <w:szCs w:val="22"/>
                <w:lang w:val="fr-FR" w:eastAsia="ko-KR"/>
              </w:rPr>
              <w:t>’</w:t>
            </w:r>
            <w:r w:rsidRPr="00975B5B">
              <w:rPr>
                <w:rFonts w:eastAsia="Malgun Gothic"/>
                <w:kern w:val="2"/>
                <w:szCs w:val="22"/>
                <w:lang w:val="fr-FR" w:eastAsia="ko-KR"/>
              </w:rPr>
              <w:t>investissement dans les dessins et modèles.</w:t>
            </w:r>
          </w:p>
          <w:p w:rsidR="00D860D3" w:rsidRPr="00975B5B" w:rsidRDefault="00D860D3" w:rsidP="00D05A49">
            <w:pPr>
              <w:rPr>
                <w:rFonts w:eastAsia="Malgun Gothic"/>
                <w:kern w:val="2"/>
                <w:szCs w:val="22"/>
                <w:lang w:val="fr-FR" w:eastAsia="ko-KR"/>
              </w:rPr>
            </w:pPr>
          </w:p>
          <w:p w:rsidR="00D860D3" w:rsidRPr="00975B5B" w:rsidRDefault="00D860D3" w:rsidP="00D05A49">
            <w:pPr>
              <w:rPr>
                <w:szCs w:val="22"/>
                <w:lang w:val="fr-FR"/>
              </w:rPr>
            </w:pPr>
            <w:r w:rsidRPr="00975B5B">
              <w:rPr>
                <w:rFonts w:eastAsia="Malgun Gothic"/>
                <w:kern w:val="2"/>
                <w:szCs w:val="22"/>
                <w:lang w:val="fr-FR" w:eastAsia="ko-KR"/>
              </w:rPr>
              <w:t>Grâce à une coopération étroite entre des institutions pilotes des pays participants, le projet va promouvoir l</w:t>
            </w:r>
            <w:r>
              <w:rPr>
                <w:rFonts w:eastAsia="Malgun Gothic"/>
                <w:kern w:val="2"/>
                <w:szCs w:val="22"/>
                <w:lang w:val="fr-FR" w:eastAsia="ko-KR"/>
              </w:rPr>
              <w:t>’</w:t>
            </w:r>
            <w:r w:rsidRPr="00975B5B">
              <w:rPr>
                <w:rFonts w:eastAsia="Malgun Gothic"/>
                <w:kern w:val="2"/>
                <w:szCs w:val="22"/>
                <w:lang w:val="fr-FR" w:eastAsia="ko-KR"/>
              </w:rPr>
              <w:t>utilisation stratégique des droits de propriété intellectuelle, en particulier les droits sur les dessins et modèles industriels, par les PME dans ces pays, encourageant ainsi une démarche active vis</w:t>
            </w:r>
            <w:r>
              <w:rPr>
                <w:rFonts w:eastAsia="Malgun Gothic"/>
                <w:kern w:val="2"/>
                <w:szCs w:val="22"/>
                <w:lang w:val="fr-FR" w:eastAsia="ko-KR"/>
              </w:rPr>
              <w:noBreakHyphen/>
            </w:r>
            <w:r w:rsidRPr="00975B5B">
              <w:rPr>
                <w:rFonts w:eastAsia="Malgun Gothic"/>
                <w:kern w:val="2"/>
                <w:szCs w:val="22"/>
                <w:lang w:val="fr-FR" w:eastAsia="ko-KR"/>
              </w:rPr>
              <w:t>à</w:t>
            </w:r>
            <w:r>
              <w:rPr>
                <w:rFonts w:eastAsia="Malgun Gothic"/>
                <w:kern w:val="2"/>
                <w:szCs w:val="22"/>
                <w:lang w:val="fr-FR" w:eastAsia="ko-KR"/>
              </w:rPr>
              <w:noBreakHyphen/>
            </w:r>
            <w:r w:rsidRPr="00975B5B">
              <w:rPr>
                <w:rFonts w:eastAsia="Malgun Gothic"/>
                <w:kern w:val="2"/>
                <w:szCs w:val="22"/>
                <w:lang w:val="fr-FR" w:eastAsia="ko-KR"/>
              </w:rPr>
              <w:t>vis de la protection des dessins et modèles sur les marchés nationaux comme à l</w:t>
            </w:r>
            <w:r>
              <w:rPr>
                <w:rFonts w:eastAsia="Malgun Gothic"/>
                <w:kern w:val="2"/>
                <w:szCs w:val="22"/>
                <w:lang w:val="fr-FR" w:eastAsia="ko-KR"/>
              </w:rPr>
              <w:t>’</w:t>
            </w:r>
            <w:r w:rsidRPr="00975B5B">
              <w:rPr>
                <w:rFonts w:eastAsia="Malgun Gothic"/>
                <w:kern w:val="2"/>
                <w:szCs w:val="22"/>
                <w:lang w:val="fr-FR" w:eastAsia="ko-KR"/>
              </w:rPr>
              <w:t>exportation.</w:t>
            </w:r>
          </w:p>
        </w:tc>
        <w:tc>
          <w:tcPr>
            <w:tcW w:w="1910" w:type="pct"/>
            <w:shd w:val="clear" w:color="auto" w:fill="auto"/>
          </w:tcPr>
          <w:p w:rsidR="00D860D3" w:rsidRPr="00975B5B" w:rsidRDefault="00D860D3" w:rsidP="00D05A49">
            <w:pPr>
              <w:rPr>
                <w:szCs w:val="22"/>
                <w:lang w:val="fr-FR"/>
              </w:rPr>
            </w:pPr>
            <w:r w:rsidRPr="00975B5B">
              <w:rPr>
                <w:szCs w:val="22"/>
                <w:lang w:val="fr-FR"/>
              </w:rPr>
              <w:t xml:space="preserve">Sélection de deux pays participants, </w:t>
            </w:r>
            <w:r>
              <w:rPr>
                <w:szCs w:val="22"/>
                <w:lang w:val="fr-FR"/>
              </w:rPr>
              <w:t>à savoir</w:t>
            </w:r>
            <w:r w:rsidRPr="00975B5B">
              <w:rPr>
                <w:szCs w:val="22"/>
                <w:lang w:val="fr-FR"/>
              </w:rPr>
              <w:t xml:space="preserve"> l</w:t>
            </w:r>
            <w:r>
              <w:rPr>
                <w:szCs w:val="22"/>
                <w:lang w:val="fr-FR"/>
              </w:rPr>
              <w:t>’</w:t>
            </w:r>
            <w:r w:rsidRPr="00975B5B">
              <w:rPr>
                <w:szCs w:val="22"/>
                <w:lang w:val="fr-FR"/>
              </w:rPr>
              <w:t>Argentine et le Maroc, sur la base des critères définis.</w:t>
            </w:r>
          </w:p>
          <w:p w:rsidR="00D860D3" w:rsidRPr="00975B5B" w:rsidRDefault="00D860D3" w:rsidP="00D05A49">
            <w:pPr>
              <w:rPr>
                <w:szCs w:val="22"/>
                <w:lang w:val="fr-FR"/>
              </w:rPr>
            </w:pPr>
          </w:p>
          <w:p w:rsidR="00D860D3" w:rsidRPr="00975B5B" w:rsidRDefault="00D860D3" w:rsidP="00D05A49">
            <w:pPr>
              <w:autoSpaceDE w:val="0"/>
              <w:autoSpaceDN w:val="0"/>
              <w:adjustRightInd w:val="0"/>
              <w:rPr>
                <w:rFonts w:eastAsiaTheme="minorHAnsi"/>
                <w:szCs w:val="22"/>
                <w:lang w:val="fr-FR"/>
              </w:rPr>
            </w:pPr>
            <w:r w:rsidRPr="00975B5B">
              <w:rPr>
                <w:rFonts w:eastAsiaTheme="minorHAnsi"/>
                <w:szCs w:val="22"/>
                <w:lang w:val="fr-FR"/>
              </w:rPr>
              <w:t>Études de faisabilité menées dans les deux pays.</w:t>
            </w:r>
          </w:p>
          <w:p w:rsidR="00D860D3" w:rsidRPr="00975B5B" w:rsidRDefault="00D860D3" w:rsidP="00D05A49">
            <w:pPr>
              <w:autoSpaceDE w:val="0"/>
              <w:autoSpaceDN w:val="0"/>
              <w:adjustRightInd w:val="0"/>
              <w:rPr>
                <w:rFonts w:eastAsiaTheme="minorHAnsi"/>
                <w:szCs w:val="22"/>
                <w:lang w:val="fr-FR"/>
              </w:rPr>
            </w:pPr>
          </w:p>
          <w:p w:rsidR="00D860D3" w:rsidRPr="00975B5B" w:rsidRDefault="00D860D3" w:rsidP="00D05A49">
            <w:pPr>
              <w:autoSpaceDE w:val="0"/>
              <w:autoSpaceDN w:val="0"/>
              <w:adjustRightInd w:val="0"/>
              <w:rPr>
                <w:rFonts w:eastAsiaTheme="minorHAnsi"/>
                <w:szCs w:val="22"/>
                <w:lang w:val="fr-FR"/>
              </w:rPr>
            </w:pPr>
            <w:r w:rsidRPr="00975B5B">
              <w:rPr>
                <w:rFonts w:eastAsiaTheme="minorHAnsi"/>
                <w:szCs w:val="22"/>
                <w:lang w:val="fr-FR"/>
              </w:rPr>
              <w:t>Présentation du projet en avril 2015 à Buenos Aires (Argentine) et en mars à Casablanca (Maroc)</w:t>
            </w:r>
            <w:r>
              <w:rPr>
                <w:rFonts w:eastAsiaTheme="minorHAnsi"/>
                <w:szCs w:val="22"/>
                <w:lang w:val="fr-FR"/>
              </w:rPr>
              <w:t xml:space="preserve">.  </w:t>
            </w:r>
            <w:r w:rsidRPr="00975B5B">
              <w:rPr>
                <w:rFonts w:eastAsiaTheme="minorHAnsi"/>
                <w:szCs w:val="22"/>
                <w:lang w:val="fr-FR"/>
              </w:rPr>
              <w:t>Organisation d</w:t>
            </w:r>
            <w:r>
              <w:rPr>
                <w:rFonts w:eastAsiaTheme="minorHAnsi"/>
                <w:szCs w:val="22"/>
                <w:lang w:val="fr-FR"/>
              </w:rPr>
              <w:t>’</w:t>
            </w:r>
            <w:r w:rsidRPr="00975B5B">
              <w:rPr>
                <w:rFonts w:eastAsiaTheme="minorHAnsi"/>
                <w:szCs w:val="22"/>
                <w:lang w:val="fr-FR"/>
              </w:rPr>
              <w:t>un atelier de renforcement des capacités destiné aux experts nationaux dans les deux pays (Argentine et Maroc).</w:t>
            </w:r>
          </w:p>
          <w:p w:rsidR="00D860D3" w:rsidRPr="00975B5B" w:rsidRDefault="00D860D3" w:rsidP="00D05A49">
            <w:pPr>
              <w:autoSpaceDE w:val="0"/>
              <w:autoSpaceDN w:val="0"/>
              <w:adjustRightInd w:val="0"/>
              <w:rPr>
                <w:rFonts w:eastAsiaTheme="minorHAnsi"/>
                <w:szCs w:val="22"/>
                <w:lang w:val="fr-FR"/>
              </w:rPr>
            </w:pPr>
          </w:p>
          <w:p w:rsidR="00D860D3" w:rsidRPr="00975B5B" w:rsidRDefault="00D860D3" w:rsidP="00D05A49">
            <w:pPr>
              <w:autoSpaceDE w:val="0"/>
              <w:autoSpaceDN w:val="0"/>
              <w:adjustRightInd w:val="0"/>
              <w:rPr>
                <w:rFonts w:eastAsiaTheme="minorHAnsi"/>
                <w:szCs w:val="22"/>
                <w:lang w:val="fr-FR"/>
              </w:rPr>
            </w:pPr>
            <w:r w:rsidRPr="00975B5B">
              <w:rPr>
                <w:rFonts w:eastAsiaTheme="minorHAnsi"/>
                <w:szCs w:val="22"/>
                <w:lang w:val="fr-FR"/>
              </w:rPr>
              <w:t xml:space="preserve">Sélection de 68 PME bénéficiaires.  </w:t>
            </w:r>
          </w:p>
        </w:tc>
        <w:tc>
          <w:tcPr>
            <w:tcW w:w="1801" w:type="pct"/>
            <w:shd w:val="clear" w:color="auto" w:fill="auto"/>
          </w:tcPr>
          <w:p w:rsidR="00D860D3" w:rsidRPr="00975B5B" w:rsidRDefault="00D860D3" w:rsidP="00D05A49">
            <w:pPr>
              <w:rPr>
                <w:szCs w:val="22"/>
              </w:rPr>
            </w:pPr>
            <w:r w:rsidRPr="00975B5B">
              <w:rPr>
                <w:szCs w:val="22"/>
              </w:rPr>
              <w:t>i)</w:t>
            </w:r>
            <w:r w:rsidRPr="00975B5B">
              <w:rPr>
                <w:szCs w:val="22"/>
              </w:rPr>
              <w:tab/>
              <w:t>Il a été recommandé au Secrétariat de l</w:t>
            </w:r>
            <w:r>
              <w:rPr>
                <w:szCs w:val="22"/>
              </w:rPr>
              <w:t>’</w:t>
            </w:r>
            <w:r w:rsidRPr="00975B5B">
              <w:rPr>
                <w:szCs w:val="22"/>
              </w:rPr>
              <w:t>OMPI de suggérer de prévoir une deuxième phase du projet afin que le CDIP acquière une expérience supplémentaire et, s</w:t>
            </w:r>
            <w:r>
              <w:rPr>
                <w:szCs w:val="22"/>
              </w:rPr>
              <w:t>’</w:t>
            </w:r>
            <w:r w:rsidRPr="00975B5B">
              <w:rPr>
                <w:szCs w:val="22"/>
              </w:rPr>
              <w:t>il s</w:t>
            </w:r>
            <w:r>
              <w:rPr>
                <w:szCs w:val="22"/>
              </w:rPr>
              <w:t>’</w:t>
            </w:r>
            <w:r w:rsidRPr="00975B5B">
              <w:rPr>
                <w:szCs w:val="22"/>
              </w:rPr>
              <w:t>avère que l</w:t>
            </w:r>
            <w:r>
              <w:rPr>
                <w:szCs w:val="22"/>
              </w:rPr>
              <w:t>’</w:t>
            </w:r>
            <w:r w:rsidRPr="00975B5B">
              <w:rPr>
                <w:szCs w:val="22"/>
              </w:rPr>
              <w:t>intérêt suscité est plus vaste, de se préparer à un passage à la vitesse supérieure et au suivi de la même approche.</w:t>
            </w:r>
          </w:p>
          <w:p w:rsidR="00D860D3" w:rsidRPr="00975B5B" w:rsidRDefault="00D860D3" w:rsidP="00D05A49">
            <w:pPr>
              <w:rPr>
                <w:szCs w:val="22"/>
              </w:rPr>
            </w:pPr>
          </w:p>
          <w:p w:rsidR="00D860D3" w:rsidRPr="00975B5B" w:rsidRDefault="00D860D3" w:rsidP="00D05A49">
            <w:pPr>
              <w:rPr>
                <w:szCs w:val="22"/>
              </w:rPr>
            </w:pPr>
            <w:r w:rsidRPr="00975B5B">
              <w:rPr>
                <w:szCs w:val="22"/>
              </w:rPr>
              <w:t>ii)</w:t>
            </w:r>
            <w:r w:rsidRPr="00975B5B">
              <w:rPr>
                <w:szCs w:val="22"/>
              </w:rPr>
              <w:tab/>
              <w:t>Il a été recommandé au Secrétariat de l</w:t>
            </w:r>
            <w:r>
              <w:rPr>
                <w:szCs w:val="22"/>
              </w:rPr>
              <w:t>’</w:t>
            </w:r>
            <w:r w:rsidRPr="00975B5B">
              <w:rPr>
                <w:szCs w:val="22"/>
              </w:rPr>
              <w:t>OMPI d</w:t>
            </w:r>
            <w:r>
              <w:rPr>
                <w:szCs w:val="22"/>
              </w:rPr>
              <w:t>’</w:t>
            </w:r>
            <w:r w:rsidRPr="00975B5B">
              <w:rPr>
                <w:szCs w:val="22"/>
              </w:rPr>
              <w:t>évaluer systématiquement les moyens de gestion requis pour conduire de nouveaux projets dans le cadre du Plan d</w:t>
            </w:r>
            <w:r>
              <w:rPr>
                <w:szCs w:val="22"/>
              </w:rPr>
              <w:t>’</w:t>
            </w:r>
            <w:r w:rsidRPr="00975B5B">
              <w:rPr>
                <w:szCs w:val="22"/>
              </w:rPr>
              <w:t>action pour le développement et, le cas échéant, d</w:t>
            </w:r>
            <w:r>
              <w:rPr>
                <w:szCs w:val="22"/>
              </w:rPr>
              <w:t>’</w:t>
            </w:r>
            <w:r w:rsidRPr="00975B5B">
              <w:rPr>
                <w:szCs w:val="22"/>
              </w:rPr>
              <w:t>apporter un soutien à l</w:t>
            </w:r>
            <w:r>
              <w:rPr>
                <w:szCs w:val="22"/>
              </w:rPr>
              <w:t>’</w:t>
            </w:r>
            <w:r w:rsidRPr="00975B5B">
              <w:rPr>
                <w:szCs w:val="22"/>
              </w:rPr>
              <w:t>exécution courante de ces projets.</w:t>
            </w:r>
          </w:p>
          <w:p w:rsidR="00D860D3" w:rsidRPr="00975B5B" w:rsidRDefault="00D860D3" w:rsidP="00D05A49">
            <w:pPr>
              <w:rPr>
                <w:szCs w:val="22"/>
              </w:rPr>
            </w:pPr>
          </w:p>
          <w:p w:rsidR="00D860D3" w:rsidRPr="00975B5B" w:rsidRDefault="00D860D3" w:rsidP="00D05A49">
            <w:pPr>
              <w:rPr>
                <w:szCs w:val="22"/>
                <w:lang w:val="fr-FR"/>
              </w:rPr>
            </w:pPr>
            <w:r w:rsidRPr="00975B5B">
              <w:rPr>
                <w:szCs w:val="22"/>
              </w:rPr>
              <w:t>iii)</w:t>
            </w:r>
            <w:r w:rsidRPr="00975B5B">
              <w:rPr>
                <w:szCs w:val="22"/>
              </w:rPr>
              <w:tab/>
              <w:t>Il a été recommandé au Secrétariat de l</w:t>
            </w:r>
            <w:r>
              <w:rPr>
                <w:szCs w:val="22"/>
              </w:rPr>
              <w:t>’</w:t>
            </w:r>
            <w:r w:rsidRPr="00975B5B">
              <w:rPr>
                <w:szCs w:val="22"/>
              </w:rPr>
              <w:t>OMPI de proposer au CDIP de conduire un projet dans le cadre du Plan d</w:t>
            </w:r>
            <w:r>
              <w:rPr>
                <w:szCs w:val="22"/>
              </w:rPr>
              <w:t>’</w:t>
            </w:r>
            <w:r w:rsidRPr="00975B5B">
              <w:rPr>
                <w:szCs w:val="22"/>
              </w:rPr>
              <w:t>action pour le développement, afin de mettre au point des outils spécialisés en vue de la planification et de l</w:t>
            </w:r>
            <w:r>
              <w:rPr>
                <w:szCs w:val="22"/>
              </w:rPr>
              <w:t>’</w:t>
            </w:r>
            <w:r w:rsidRPr="00975B5B">
              <w:rPr>
                <w:szCs w:val="22"/>
              </w:rPr>
              <w:t>exécution de projets menés dans ce cadre, en particulier de la prise en compte systématique de la parité hommes</w:t>
            </w:r>
            <w:r>
              <w:rPr>
                <w:szCs w:val="22"/>
              </w:rPr>
              <w:noBreakHyphen/>
            </w:r>
            <w:r w:rsidRPr="00975B5B">
              <w:rPr>
                <w:szCs w:val="22"/>
              </w:rPr>
              <w:t>femmes.</w:t>
            </w:r>
          </w:p>
        </w:tc>
      </w:tr>
    </w:tbl>
    <w:p w:rsidR="00D860D3" w:rsidRPr="00975B5B" w:rsidRDefault="00D860D3" w:rsidP="00D05A49">
      <w:pPr>
        <w:rPr>
          <w:szCs w:val="22"/>
        </w:rPr>
      </w:pPr>
    </w:p>
    <w:p w:rsidR="00D860D3" w:rsidRDefault="00D860D3" w:rsidP="00D860D3">
      <w:pPr>
        <w:numPr>
          <w:ilvl w:val="0"/>
          <w:numId w:val="18"/>
        </w:numPr>
        <w:ind w:left="0" w:firstLine="0"/>
        <w:rPr>
          <w:szCs w:val="22"/>
        </w:rPr>
      </w:pPr>
      <w:r w:rsidRPr="00975B5B">
        <w:rPr>
          <w:szCs w:val="22"/>
        </w:rPr>
        <w:t>Renforcement des capacités d</w:t>
      </w:r>
      <w:r>
        <w:rPr>
          <w:szCs w:val="22"/>
        </w:rPr>
        <w:t>’</w:t>
      </w:r>
      <w:r w:rsidRPr="00975B5B">
        <w:rPr>
          <w:szCs w:val="22"/>
        </w:rPr>
        <w:t>utilisation de l</w:t>
      </w:r>
      <w:r>
        <w:rPr>
          <w:szCs w:val="22"/>
        </w:rPr>
        <w:t>’</w:t>
      </w:r>
      <w:r w:rsidRPr="00975B5B">
        <w:rPr>
          <w:szCs w:val="22"/>
        </w:rPr>
        <w:t>information technique et scientifique axée sur les technologies appropriées pour répondre à certains enjeux de développement</w:t>
      </w:r>
      <w:r>
        <w:rPr>
          <w:szCs w:val="22"/>
        </w:rPr>
        <w:t xml:space="preserve"> – </w:t>
      </w:r>
      <w:r w:rsidRPr="00975B5B">
        <w:rPr>
          <w:szCs w:val="22"/>
        </w:rPr>
        <w:t>phase II</w:t>
      </w:r>
    </w:p>
    <w:p w:rsidR="00D860D3" w:rsidRPr="00975B5B" w:rsidRDefault="00D860D3" w:rsidP="00783D49">
      <w:pPr>
        <w:rPr>
          <w:szCs w:val="22"/>
        </w:rPr>
      </w:pPr>
      <w:r w:rsidRPr="00975B5B">
        <w:rPr>
          <w:szCs w:val="22"/>
        </w:rPr>
        <w:t xml:space="preserve">DA_19_30_31_03 – </w:t>
      </w:r>
      <w:r w:rsidRPr="00975B5B">
        <w:rPr>
          <w:szCs w:val="22"/>
          <w:lang w:val="fr-FR"/>
        </w:rPr>
        <w:t>Recommandations n</w:t>
      </w:r>
      <w:r w:rsidRPr="00FF345B">
        <w:rPr>
          <w:szCs w:val="22"/>
          <w:vertAlign w:val="superscript"/>
          <w:lang w:val="fr-FR"/>
        </w:rPr>
        <w:t>os</w:t>
      </w:r>
      <w:r w:rsidRPr="00975B5B">
        <w:rPr>
          <w:szCs w:val="22"/>
          <w:lang w:val="fr-FR"/>
        </w:rPr>
        <w:t> </w:t>
      </w:r>
      <w:r w:rsidRPr="00975B5B">
        <w:rPr>
          <w:szCs w:val="22"/>
        </w:rPr>
        <w:t>19, 30, 31</w:t>
      </w:r>
    </w:p>
    <w:p w:rsidR="00D860D3" w:rsidRPr="00975B5B" w:rsidRDefault="00D860D3" w:rsidP="00783D49">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865"/>
        <w:gridCol w:w="5632"/>
        <w:gridCol w:w="5347"/>
      </w:tblGrid>
      <w:tr w:rsidR="00D860D3" w:rsidRPr="00975B5B" w:rsidTr="00A07067">
        <w:trPr>
          <w:tblHeader/>
        </w:trPr>
        <w:tc>
          <w:tcPr>
            <w:tcW w:w="1302" w:type="pct"/>
            <w:shd w:val="clear" w:color="auto" w:fill="auto"/>
          </w:tcPr>
          <w:p w:rsidR="00D860D3" w:rsidRPr="00975B5B" w:rsidRDefault="00D860D3" w:rsidP="00D05A49">
            <w:pPr>
              <w:rPr>
                <w:bCs/>
                <w:szCs w:val="22"/>
                <w:lang w:val="fr-FR"/>
              </w:rPr>
            </w:pPr>
            <w:r w:rsidRPr="00975B5B">
              <w:rPr>
                <w:bCs/>
                <w:szCs w:val="22"/>
                <w:lang w:val="fr-FR"/>
              </w:rPr>
              <w:t>DESCRIPTION SUCCINCTE</w:t>
            </w:r>
          </w:p>
        </w:tc>
        <w:tc>
          <w:tcPr>
            <w:tcW w:w="1897" w:type="pct"/>
            <w:shd w:val="clear" w:color="auto" w:fill="auto"/>
          </w:tcPr>
          <w:p w:rsidR="00D860D3" w:rsidRPr="00975B5B" w:rsidRDefault="00D860D3" w:rsidP="00D05A49">
            <w:pPr>
              <w:rPr>
                <w:bCs/>
                <w:szCs w:val="22"/>
                <w:lang w:val="fr-FR"/>
              </w:rPr>
            </w:pPr>
            <w:r>
              <w:rPr>
                <w:bCs/>
                <w:szCs w:val="22"/>
                <w:lang w:val="fr-FR"/>
              </w:rPr>
              <w:t>PRINCIPALES RÉALISATIONS ET RÉSULTATS</w:t>
            </w:r>
          </w:p>
        </w:tc>
        <w:tc>
          <w:tcPr>
            <w:tcW w:w="1801" w:type="pct"/>
            <w:shd w:val="clear" w:color="auto" w:fill="auto"/>
          </w:tcPr>
          <w:p w:rsidR="00D860D3" w:rsidRPr="00975B5B" w:rsidRDefault="00D860D3" w:rsidP="00D05A49">
            <w:pPr>
              <w:rPr>
                <w:bCs/>
                <w:szCs w:val="22"/>
                <w:lang w:val="fr-FR"/>
              </w:rPr>
            </w:pPr>
            <w:r w:rsidRPr="00975B5B">
              <w:rPr>
                <w:bCs/>
                <w:szCs w:val="22"/>
                <w:lang w:val="fr-FR"/>
              </w:rPr>
              <w:t>PRINCIPALES RECOMMANDATIONS DES ÉVALUATEURS</w:t>
            </w:r>
          </w:p>
        </w:tc>
      </w:tr>
      <w:tr w:rsidR="00D860D3" w:rsidRPr="00975B5B" w:rsidTr="00A07067">
        <w:tc>
          <w:tcPr>
            <w:tcW w:w="1302" w:type="pct"/>
            <w:shd w:val="clear" w:color="auto" w:fill="auto"/>
          </w:tcPr>
          <w:p w:rsidR="00D860D3" w:rsidRPr="00975B5B" w:rsidRDefault="00D860D3" w:rsidP="00D05A49">
            <w:pPr>
              <w:rPr>
                <w:szCs w:val="22"/>
              </w:rPr>
            </w:pPr>
            <w:r w:rsidRPr="00975B5B">
              <w:rPr>
                <w:szCs w:val="22"/>
              </w:rPr>
              <w:t>Conformément aux objectifs de la première phase du projet, qui s</w:t>
            </w:r>
            <w:r>
              <w:rPr>
                <w:szCs w:val="22"/>
              </w:rPr>
              <w:t>’</w:t>
            </w:r>
            <w:r w:rsidRPr="00975B5B">
              <w:rPr>
                <w:szCs w:val="22"/>
              </w:rPr>
              <w:t>est achevée en avril 2013, la phase II est destinée à renforcer la capacité nationale des pays les moins avancés (PMA) en matière de gestion, d</w:t>
            </w:r>
            <w:r>
              <w:rPr>
                <w:szCs w:val="22"/>
              </w:rPr>
              <w:t>’</w:t>
            </w:r>
            <w:r w:rsidRPr="00975B5B">
              <w:rPr>
                <w:szCs w:val="22"/>
              </w:rPr>
              <w:t>administration et d</w:t>
            </w:r>
            <w:r>
              <w:rPr>
                <w:szCs w:val="22"/>
              </w:rPr>
              <w:t>’</w:t>
            </w:r>
            <w:r w:rsidRPr="00975B5B">
              <w:rPr>
                <w:szCs w:val="22"/>
              </w:rPr>
              <w:t>utilisation des informations techniques et scientifiques en vue de renforcer leurs bases relatives aux technologies appropriées et de répondre à leurs besoins recensés au niveau national, ce qui favoriserait la croissance économique et contribuerait à la réduction de la pauvreté.</w:t>
            </w:r>
          </w:p>
          <w:p w:rsidR="00D860D3" w:rsidRPr="00975B5B" w:rsidRDefault="00D860D3" w:rsidP="00D05A49">
            <w:pPr>
              <w:rPr>
                <w:szCs w:val="22"/>
              </w:rPr>
            </w:pPr>
          </w:p>
          <w:p w:rsidR="00D860D3" w:rsidRPr="00975B5B" w:rsidRDefault="00D860D3" w:rsidP="00D05A49">
            <w:pPr>
              <w:rPr>
                <w:szCs w:val="22"/>
              </w:rPr>
            </w:pPr>
            <w:r w:rsidRPr="00975B5B">
              <w:t>Les principaux aspects du projet sont le transfert de connaissances, la création de capital humain, le renforcement des capacités technologiques et la prise en considération des conséquences sociales et culturelles et des incidences qu</w:t>
            </w:r>
            <w:r>
              <w:t>’</w:t>
            </w:r>
            <w:r w:rsidRPr="00975B5B">
              <w:t>a sur l</w:t>
            </w:r>
            <w:r>
              <w:t>’</w:t>
            </w:r>
            <w:r w:rsidRPr="00975B5B">
              <w:t>égalité des sexes l</w:t>
            </w:r>
            <w:r>
              <w:t>’</w:t>
            </w:r>
            <w:r w:rsidRPr="00975B5B">
              <w:t>utilisation des technologies recensées en collaboration avec un groupe d</w:t>
            </w:r>
            <w:r>
              <w:t>’</w:t>
            </w:r>
            <w:r w:rsidRPr="00975B5B">
              <w:t>experts nationaux et des organismes de coordination dans les pays bénéficiaires</w:t>
            </w:r>
            <w:r>
              <w:t xml:space="preserve">.  </w:t>
            </w:r>
            <w:r w:rsidRPr="00975B5B">
              <w:t>Compte tenu de ce qui précède, les objectifs spécifiques du projet sont les suivants</w:t>
            </w:r>
            <w:r>
              <w:t> :</w:t>
            </w:r>
            <w:r w:rsidRPr="00975B5B">
              <w:t xml:space="preserve"> a)</w:t>
            </w:r>
            <w:r>
              <w:t> </w:t>
            </w:r>
            <w:r w:rsidRPr="00975B5B">
              <w:t>favoriser une utilisation accrue de l</w:t>
            </w:r>
            <w:r>
              <w:t>’</w:t>
            </w:r>
            <w:r w:rsidRPr="00975B5B">
              <w:t>information technique et scientifique appropriée pour répondre aux besoins recensés au niveau national en vue de réaliser les objectifs de développement;  b)</w:t>
            </w:r>
            <w:r>
              <w:t> </w:t>
            </w:r>
            <w:r w:rsidRPr="00975B5B">
              <w:t>renforcer les capacités des institutions nationales s</w:t>
            </w:r>
            <w:r>
              <w:t>’</w:t>
            </w:r>
            <w:r w:rsidRPr="00975B5B">
              <w:t>agissant d</w:t>
            </w:r>
            <w:r>
              <w:t>’</w:t>
            </w:r>
            <w:r w:rsidRPr="00975B5B">
              <w:t>utiliser l</w:t>
            </w:r>
            <w:r>
              <w:t>’</w:t>
            </w:r>
            <w:r w:rsidRPr="00975B5B">
              <w:t>information technique et scientifique pour répondre aux besoins recensés;  et c)</w:t>
            </w:r>
            <w:r>
              <w:t> </w:t>
            </w:r>
            <w:r w:rsidRPr="00975B5B">
              <w:t>coordonner la recherche de l</w:t>
            </w:r>
            <w:r>
              <w:t>’</w:t>
            </w:r>
            <w:r w:rsidRPr="00975B5B">
              <w:t>information technique et scientifique appropriée et mettre à la disposition des domaines techniques concernés le savoir</w:t>
            </w:r>
            <w:r>
              <w:noBreakHyphen/>
            </w:r>
            <w:r w:rsidRPr="00975B5B">
              <w:t>faire nécessaire pour appliquer ces technologies de manière pratique et efficace</w:t>
            </w:r>
            <w:r>
              <w:t xml:space="preserve">.  </w:t>
            </w:r>
            <w:r w:rsidRPr="00975B5B">
              <w:t>Étant donné que ce projet vise à apporter des solutions technologiques appropriées dans des domaines recensés où il existe des besoins de développement sur la base des plans de développement nationaux, la stratégie de mise en œuvre requiert la collaboration et la participation de toute une série d</w:t>
            </w:r>
            <w:r>
              <w:t>’</w:t>
            </w:r>
            <w:r w:rsidRPr="00975B5B">
              <w:t>acteurs, des particuliers aux institutions, dans divers secteurs.</w:t>
            </w:r>
          </w:p>
        </w:tc>
        <w:tc>
          <w:tcPr>
            <w:tcW w:w="1897" w:type="pct"/>
            <w:shd w:val="clear" w:color="auto" w:fill="auto"/>
          </w:tcPr>
          <w:p w:rsidR="00D860D3" w:rsidRPr="00975B5B" w:rsidRDefault="00D860D3" w:rsidP="00D05A49">
            <w:pPr>
              <w:rPr>
                <w:szCs w:val="22"/>
              </w:rPr>
            </w:pPr>
            <w:r w:rsidRPr="00975B5B">
              <w:rPr>
                <w:szCs w:val="22"/>
              </w:rPr>
              <w:t>L</w:t>
            </w:r>
            <w:r>
              <w:rPr>
                <w:szCs w:val="22"/>
              </w:rPr>
              <w:t>’</w:t>
            </w:r>
            <w:r w:rsidRPr="00975B5B">
              <w:rPr>
                <w:szCs w:val="22"/>
              </w:rPr>
              <w:t>institutionnalisation du groupe d</w:t>
            </w:r>
            <w:r>
              <w:rPr>
                <w:szCs w:val="22"/>
              </w:rPr>
              <w:t>’</w:t>
            </w:r>
            <w:r w:rsidRPr="00975B5B">
              <w:rPr>
                <w:szCs w:val="22"/>
              </w:rPr>
              <w:t>experts nationaux de chaque pays bénéficiaire garantit la maîtrise nationale tout au long du processus et la pérennité du projet</w:t>
            </w:r>
            <w:r>
              <w:rPr>
                <w:szCs w:val="22"/>
              </w:rPr>
              <w:t xml:space="preserve">.  </w:t>
            </w:r>
            <w:r w:rsidRPr="00975B5B">
              <w:rPr>
                <w:szCs w:val="22"/>
              </w:rPr>
              <w:t>Les objectifs du projet, tels que les plans de développement pour chaque technologie recensée, ont également été formulés dans le but d</w:t>
            </w:r>
            <w:r>
              <w:rPr>
                <w:szCs w:val="22"/>
              </w:rPr>
              <w:t>’</w:t>
            </w:r>
            <w:r w:rsidRPr="00975B5B">
              <w:rPr>
                <w:szCs w:val="22"/>
              </w:rPr>
              <w:t>assurer l</w:t>
            </w:r>
            <w:r>
              <w:rPr>
                <w:szCs w:val="22"/>
              </w:rPr>
              <w:t>’</w:t>
            </w:r>
            <w:r w:rsidRPr="00975B5B">
              <w:rPr>
                <w:szCs w:val="22"/>
              </w:rPr>
              <w:t>application et la reproduction à long terme des technologies au niveau national.</w:t>
            </w:r>
          </w:p>
        </w:tc>
        <w:tc>
          <w:tcPr>
            <w:tcW w:w="1801" w:type="pct"/>
            <w:shd w:val="clear" w:color="auto" w:fill="auto"/>
          </w:tcPr>
          <w:p w:rsidR="00D860D3" w:rsidRPr="00975B5B" w:rsidRDefault="00D860D3" w:rsidP="00D05A49">
            <w:pPr>
              <w:rPr>
                <w:szCs w:val="22"/>
              </w:rPr>
            </w:pPr>
            <w:r w:rsidRPr="00975B5B">
              <w:rPr>
                <w:szCs w:val="22"/>
              </w:rPr>
              <w:t>i) Il a été recommandé que le</w:t>
            </w:r>
            <w:r>
              <w:rPr>
                <w:szCs w:val="22"/>
              </w:rPr>
              <w:t> </w:t>
            </w:r>
            <w:r w:rsidRPr="00975B5B">
              <w:rPr>
                <w:szCs w:val="22"/>
              </w:rPr>
              <w:t>CDIP approuve l</w:t>
            </w:r>
            <w:r>
              <w:rPr>
                <w:szCs w:val="22"/>
              </w:rPr>
              <w:t>’</w:t>
            </w:r>
            <w:r w:rsidRPr="00975B5B">
              <w:rPr>
                <w:szCs w:val="22"/>
              </w:rPr>
              <w:t>intégration et l</w:t>
            </w:r>
            <w:r>
              <w:rPr>
                <w:szCs w:val="22"/>
              </w:rPr>
              <w:t>’</w:t>
            </w:r>
            <w:r w:rsidRPr="00975B5B">
              <w:rPr>
                <w:szCs w:val="22"/>
              </w:rPr>
              <w:t>élargissement du projet relatif aux technologies appropriées aux fins de sa mise en œuvre dans les pays les moins avancés (PMA) et les pays en développement.</w:t>
            </w:r>
          </w:p>
          <w:p w:rsidR="00D860D3" w:rsidRPr="00975B5B" w:rsidRDefault="00D860D3" w:rsidP="00D05A49">
            <w:pPr>
              <w:rPr>
                <w:szCs w:val="22"/>
              </w:rPr>
            </w:pPr>
          </w:p>
          <w:p w:rsidR="00D860D3" w:rsidRPr="00975B5B" w:rsidRDefault="00D860D3" w:rsidP="00D05A49">
            <w:pPr>
              <w:rPr>
                <w:szCs w:val="22"/>
              </w:rPr>
            </w:pPr>
            <w:r w:rsidRPr="00975B5B">
              <w:rPr>
                <w:szCs w:val="22"/>
              </w:rPr>
              <w:t>ii) Il a été recommandé, pour permettre l</w:t>
            </w:r>
            <w:r>
              <w:rPr>
                <w:szCs w:val="22"/>
              </w:rPr>
              <w:t>’</w:t>
            </w:r>
            <w:r w:rsidRPr="00975B5B">
              <w:rPr>
                <w:szCs w:val="22"/>
              </w:rPr>
              <w:t>intégration et l</w:t>
            </w:r>
            <w:r>
              <w:rPr>
                <w:szCs w:val="22"/>
              </w:rPr>
              <w:t>’</w:t>
            </w:r>
            <w:r w:rsidRPr="00975B5B">
              <w:rPr>
                <w:szCs w:val="22"/>
              </w:rPr>
              <w:t>élargissement efficaces du projet, que le Secrétariat de l</w:t>
            </w:r>
            <w:r>
              <w:rPr>
                <w:szCs w:val="22"/>
              </w:rPr>
              <w:t>’</w:t>
            </w:r>
            <w:r w:rsidRPr="00975B5B">
              <w:rPr>
                <w:szCs w:val="22"/>
              </w:rPr>
              <w:t>OMPI actualise les procédures concernant la mise en œuvre du projet relatif aux technologies appropriées afin de tenir compte des éléments suivants</w:t>
            </w:r>
            <w:r>
              <w:rPr>
                <w:szCs w:val="22"/>
              </w:rPr>
              <w:t> :</w:t>
            </w:r>
            <w:r w:rsidRPr="00975B5B">
              <w:rPr>
                <w:szCs w:val="22"/>
              </w:rPr>
              <w:t xml:space="preserve"> a)</w:t>
            </w:r>
            <w:r>
              <w:rPr>
                <w:szCs w:val="22"/>
              </w:rPr>
              <w:t> </w:t>
            </w:r>
            <w:r w:rsidRPr="00975B5B">
              <w:rPr>
                <w:szCs w:val="22"/>
              </w:rPr>
              <w:t>flexibilité et adaptabilité pour une utilisation tant par les</w:t>
            </w:r>
            <w:r>
              <w:rPr>
                <w:szCs w:val="22"/>
              </w:rPr>
              <w:t> </w:t>
            </w:r>
            <w:r w:rsidRPr="00975B5B">
              <w:rPr>
                <w:szCs w:val="22"/>
              </w:rPr>
              <w:t>PMA que par les pays en développement;  b)</w:t>
            </w:r>
            <w:r>
              <w:rPr>
                <w:szCs w:val="22"/>
              </w:rPr>
              <w:t> </w:t>
            </w:r>
            <w:r w:rsidRPr="00975B5B">
              <w:rPr>
                <w:szCs w:val="22"/>
              </w:rPr>
              <w:t>assurer la répartition régionale;  c)</w:t>
            </w:r>
            <w:r>
              <w:rPr>
                <w:szCs w:val="22"/>
              </w:rPr>
              <w:t> </w:t>
            </w:r>
            <w:r w:rsidRPr="00975B5B">
              <w:rPr>
                <w:szCs w:val="22"/>
              </w:rPr>
              <w:t>augmenter le nombre de projets par pays;  d)</w:t>
            </w:r>
            <w:r>
              <w:rPr>
                <w:szCs w:val="22"/>
              </w:rPr>
              <w:t> </w:t>
            </w:r>
            <w:r w:rsidRPr="00975B5B">
              <w:rPr>
                <w:szCs w:val="22"/>
              </w:rPr>
              <w:t>réduire la durée de mise en œuvre de chaque projet;  e)</w:t>
            </w:r>
            <w:r>
              <w:rPr>
                <w:szCs w:val="22"/>
              </w:rPr>
              <w:t> </w:t>
            </w:r>
            <w:r w:rsidRPr="00975B5B">
              <w:rPr>
                <w:szCs w:val="22"/>
              </w:rPr>
              <w:t>étendre le projet aux pays en développement intéressés;  f)</w:t>
            </w:r>
            <w:r>
              <w:rPr>
                <w:szCs w:val="22"/>
              </w:rPr>
              <w:t> </w:t>
            </w:r>
            <w:r w:rsidRPr="00975B5B">
              <w:rPr>
                <w:szCs w:val="22"/>
              </w:rPr>
              <w:t>créer un mécanisme permettant de s</w:t>
            </w:r>
            <w:r>
              <w:rPr>
                <w:szCs w:val="22"/>
              </w:rPr>
              <w:t>’</w:t>
            </w:r>
            <w:r w:rsidRPr="00975B5B">
              <w:rPr>
                <w:szCs w:val="22"/>
              </w:rPr>
              <w:t>assurer que les groupes d</w:t>
            </w:r>
            <w:r>
              <w:rPr>
                <w:szCs w:val="22"/>
              </w:rPr>
              <w:t>’</w:t>
            </w:r>
            <w:r w:rsidRPr="00975B5B">
              <w:rPr>
                <w:szCs w:val="22"/>
              </w:rPr>
              <w:t>experts nationaux respectent les exigences en matière d</w:t>
            </w:r>
            <w:r>
              <w:rPr>
                <w:szCs w:val="22"/>
              </w:rPr>
              <w:t>’</w:t>
            </w:r>
            <w:r w:rsidRPr="00975B5B">
              <w:rPr>
                <w:szCs w:val="22"/>
              </w:rPr>
              <w:t>établissement de rapports;  g)</w:t>
            </w:r>
            <w:r>
              <w:rPr>
                <w:szCs w:val="22"/>
              </w:rPr>
              <w:t> </w:t>
            </w:r>
            <w:r w:rsidRPr="00975B5B">
              <w:rPr>
                <w:szCs w:val="22"/>
              </w:rPr>
              <w:t>créer un programme d</w:t>
            </w:r>
            <w:r>
              <w:rPr>
                <w:szCs w:val="22"/>
              </w:rPr>
              <w:t>’</w:t>
            </w:r>
            <w:r w:rsidRPr="00975B5B">
              <w:rPr>
                <w:szCs w:val="22"/>
              </w:rPr>
              <w:t>initiation pour les consultants;  h)</w:t>
            </w:r>
            <w:r>
              <w:rPr>
                <w:szCs w:val="22"/>
              </w:rPr>
              <w:t> </w:t>
            </w:r>
            <w:r w:rsidRPr="00975B5B">
              <w:rPr>
                <w:szCs w:val="22"/>
              </w:rPr>
              <w:t>accroître la contribution des bureaux régionaux au projet;  i)</w:t>
            </w:r>
            <w:r>
              <w:rPr>
                <w:szCs w:val="22"/>
              </w:rPr>
              <w:t> </w:t>
            </w:r>
            <w:r w:rsidRPr="00975B5B">
              <w:rPr>
                <w:szCs w:val="22"/>
              </w:rPr>
              <w:t>renforcer l</w:t>
            </w:r>
            <w:r>
              <w:rPr>
                <w:szCs w:val="22"/>
              </w:rPr>
              <w:t>’</w:t>
            </w:r>
            <w:r w:rsidRPr="00975B5B">
              <w:rPr>
                <w:szCs w:val="22"/>
              </w:rPr>
              <w:t>efficacité du groupe d</w:t>
            </w:r>
            <w:r>
              <w:rPr>
                <w:szCs w:val="22"/>
              </w:rPr>
              <w:t>’</w:t>
            </w:r>
            <w:r w:rsidRPr="00975B5B">
              <w:rPr>
                <w:szCs w:val="22"/>
              </w:rPr>
              <w:t>experts nationaux dans la mise en œuvre du projet.</w:t>
            </w:r>
          </w:p>
          <w:p w:rsidR="00D860D3" w:rsidRPr="00975B5B" w:rsidRDefault="00D860D3" w:rsidP="00D05A49">
            <w:pPr>
              <w:rPr>
                <w:szCs w:val="22"/>
              </w:rPr>
            </w:pPr>
          </w:p>
          <w:p w:rsidR="00D860D3" w:rsidRPr="00975B5B" w:rsidRDefault="00D860D3" w:rsidP="00D05A49">
            <w:pPr>
              <w:rPr>
                <w:szCs w:val="22"/>
              </w:rPr>
            </w:pPr>
            <w:r w:rsidRPr="00975B5B">
              <w:rPr>
                <w:szCs w:val="22"/>
              </w:rPr>
              <w:t>iii) Il a été recommandé, pour renforcer les capacités et accroître le transfert de savoir</w:t>
            </w:r>
            <w:r>
              <w:rPr>
                <w:szCs w:val="22"/>
              </w:rPr>
              <w:noBreakHyphen/>
            </w:r>
            <w:r w:rsidRPr="00975B5B">
              <w:rPr>
                <w:szCs w:val="22"/>
              </w:rPr>
              <w:t>faire concernant l</w:t>
            </w:r>
            <w:r>
              <w:rPr>
                <w:szCs w:val="22"/>
              </w:rPr>
              <w:t>’</w:t>
            </w:r>
            <w:r w:rsidRPr="00975B5B">
              <w:rPr>
                <w:szCs w:val="22"/>
              </w:rPr>
              <w:t>utilisation de l</w:t>
            </w:r>
            <w:r>
              <w:rPr>
                <w:szCs w:val="22"/>
              </w:rPr>
              <w:t>’</w:t>
            </w:r>
            <w:r w:rsidRPr="00975B5B">
              <w:rPr>
                <w:szCs w:val="22"/>
              </w:rPr>
              <w:t>information scientifique et technique appropriée pour répondre aux besoins des États membres en matière de développement, que le Secrétariat de l</w:t>
            </w:r>
            <w:r>
              <w:rPr>
                <w:szCs w:val="22"/>
              </w:rPr>
              <w:t>’</w:t>
            </w:r>
            <w:r w:rsidRPr="00975B5B">
              <w:rPr>
                <w:szCs w:val="22"/>
              </w:rPr>
              <w:t>OMPI fasse en sorte</w:t>
            </w:r>
            <w:r>
              <w:rPr>
                <w:szCs w:val="22"/>
              </w:rPr>
              <w:t> :</w:t>
            </w:r>
            <w:r w:rsidRPr="00975B5B">
              <w:rPr>
                <w:szCs w:val="22"/>
              </w:rPr>
              <w:t xml:space="preserve"> a)</w:t>
            </w:r>
            <w:r>
              <w:rPr>
                <w:szCs w:val="22"/>
              </w:rPr>
              <w:t> </w:t>
            </w:r>
            <w:r w:rsidRPr="00975B5B">
              <w:rPr>
                <w:szCs w:val="22"/>
              </w:rPr>
              <w:t>que les groupes d</w:t>
            </w:r>
            <w:r>
              <w:rPr>
                <w:szCs w:val="22"/>
              </w:rPr>
              <w:t>’</w:t>
            </w:r>
            <w:r w:rsidRPr="00975B5B">
              <w:rPr>
                <w:szCs w:val="22"/>
              </w:rPr>
              <w:t>experts nationaux soient pleinement responsables de la recherche en matière de brevets, ainsi que de l</w:t>
            </w:r>
            <w:r>
              <w:rPr>
                <w:szCs w:val="22"/>
              </w:rPr>
              <w:t>’</w:t>
            </w:r>
            <w:r w:rsidRPr="00975B5B">
              <w:rPr>
                <w:szCs w:val="22"/>
              </w:rPr>
              <w:t>établissement des cartographies de brevets et des plans d</w:t>
            </w:r>
            <w:r>
              <w:rPr>
                <w:szCs w:val="22"/>
              </w:rPr>
              <w:t>’</w:t>
            </w:r>
            <w:r w:rsidRPr="00975B5B">
              <w:rPr>
                <w:szCs w:val="22"/>
              </w:rPr>
              <w:t>action;  b)</w:t>
            </w:r>
            <w:r>
              <w:rPr>
                <w:szCs w:val="22"/>
              </w:rPr>
              <w:t> </w:t>
            </w:r>
            <w:r w:rsidRPr="00975B5B">
              <w:rPr>
                <w:szCs w:val="22"/>
              </w:rPr>
              <w:t>que plus de personnes participent aux formations sur l</w:t>
            </w:r>
            <w:r>
              <w:rPr>
                <w:szCs w:val="22"/>
              </w:rPr>
              <w:t>’</w:t>
            </w:r>
            <w:r w:rsidRPr="00975B5B">
              <w:rPr>
                <w:szCs w:val="22"/>
              </w:rPr>
              <w:t>utilisation de l</w:t>
            </w:r>
            <w:r>
              <w:rPr>
                <w:szCs w:val="22"/>
              </w:rPr>
              <w:t>’</w:t>
            </w:r>
            <w:r w:rsidRPr="00975B5B">
              <w:rPr>
                <w:szCs w:val="22"/>
              </w:rPr>
              <w:t>information technique et scientifique appropriée pour répondre aux besoins des États membres en matière de développement;  c)</w:t>
            </w:r>
            <w:r>
              <w:rPr>
                <w:szCs w:val="22"/>
              </w:rPr>
              <w:t> </w:t>
            </w:r>
            <w:r w:rsidRPr="00975B5B">
              <w:rPr>
                <w:szCs w:val="22"/>
              </w:rPr>
              <w:t>que plus de projets soient menés dans chaque pays.</w:t>
            </w:r>
          </w:p>
          <w:p w:rsidR="00D860D3" w:rsidRPr="00975B5B" w:rsidRDefault="00D860D3" w:rsidP="00D05A49">
            <w:pPr>
              <w:rPr>
                <w:szCs w:val="22"/>
              </w:rPr>
            </w:pPr>
          </w:p>
          <w:p w:rsidR="00D860D3" w:rsidRPr="00975B5B" w:rsidRDefault="00D860D3" w:rsidP="00D05A49">
            <w:pPr>
              <w:rPr>
                <w:szCs w:val="22"/>
              </w:rPr>
            </w:pPr>
            <w:r w:rsidRPr="00975B5B">
              <w:rPr>
                <w:szCs w:val="22"/>
              </w:rPr>
              <w:t>iv) Il a été recommandé, pour qu</w:t>
            </w:r>
            <w:r>
              <w:rPr>
                <w:szCs w:val="22"/>
              </w:rPr>
              <w:t>’</w:t>
            </w:r>
            <w:r w:rsidRPr="00975B5B">
              <w:rPr>
                <w:szCs w:val="22"/>
              </w:rPr>
              <w:t>il y ait plus de chances que les plans d</w:t>
            </w:r>
            <w:r>
              <w:rPr>
                <w:szCs w:val="22"/>
              </w:rPr>
              <w:t>’</w:t>
            </w:r>
            <w:r w:rsidRPr="00975B5B">
              <w:rPr>
                <w:szCs w:val="22"/>
              </w:rPr>
              <w:t>action soient mis en œuvre et que les projets soient reproduits, que le Secrétariat de l</w:t>
            </w:r>
            <w:r>
              <w:rPr>
                <w:szCs w:val="22"/>
              </w:rPr>
              <w:t>’</w:t>
            </w:r>
            <w:r w:rsidRPr="00975B5B">
              <w:rPr>
                <w:szCs w:val="22"/>
              </w:rPr>
              <w:t>OMPI</w:t>
            </w:r>
            <w:r>
              <w:rPr>
                <w:szCs w:val="22"/>
              </w:rPr>
              <w:t> :</w:t>
            </w:r>
            <w:r w:rsidRPr="00975B5B">
              <w:rPr>
                <w:szCs w:val="22"/>
              </w:rPr>
              <w:t xml:space="preserve"> a)</w:t>
            </w:r>
            <w:r>
              <w:rPr>
                <w:szCs w:val="22"/>
              </w:rPr>
              <w:t> </w:t>
            </w:r>
            <w:r w:rsidRPr="00975B5B">
              <w:rPr>
                <w:szCs w:val="22"/>
              </w:rPr>
              <w:t>s</w:t>
            </w:r>
            <w:r>
              <w:rPr>
                <w:szCs w:val="22"/>
              </w:rPr>
              <w:t>’</w:t>
            </w:r>
            <w:r w:rsidRPr="00975B5B">
              <w:rPr>
                <w:szCs w:val="22"/>
              </w:rPr>
              <w:t>assure que la mise en œuvre du plan d</w:t>
            </w:r>
            <w:r>
              <w:rPr>
                <w:szCs w:val="22"/>
              </w:rPr>
              <w:t>’</w:t>
            </w:r>
            <w:r w:rsidRPr="00975B5B">
              <w:rPr>
                <w:szCs w:val="22"/>
              </w:rPr>
              <w:t>action devienne la condition principale pour la sélection des États membres souhaitant participer au projet et qu</w:t>
            </w:r>
            <w:r>
              <w:rPr>
                <w:szCs w:val="22"/>
              </w:rPr>
              <w:t>’</w:t>
            </w:r>
            <w:r w:rsidRPr="00975B5B">
              <w:rPr>
                <w:szCs w:val="22"/>
              </w:rPr>
              <w:t>elle fasse partie intégrante du mémorandum d</w:t>
            </w:r>
            <w:r>
              <w:rPr>
                <w:szCs w:val="22"/>
              </w:rPr>
              <w:t>’</w:t>
            </w:r>
            <w:r w:rsidRPr="00975B5B">
              <w:rPr>
                <w:szCs w:val="22"/>
              </w:rPr>
              <w:t>accord;  b)</w:t>
            </w:r>
            <w:r>
              <w:rPr>
                <w:szCs w:val="22"/>
              </w:rPr>
              <w:t> </w:t>
            </w:r>
            <w:r w:rsidRPr="00975B5B">
              <w:rPr>
                <w:szCs w:val="22"/>
              </w:rPr>
              <w:t>encourage les acteurs du secteur privé à participer au développement du projet et à sa mise en œuvre;  c)</w:t>
            </w:r>
            <w:r>
              <w:rPr>
                <w:szCs w:val="22"/>
              </w:rPr>
              <w:t> </w:t>
            </w:r>
            <w:r w:rsidRPr="00975B5B">
              <w:rPr>
                <w:szCs w:val="22"/>
              </w:rPr>
              <w:t>encourage les acteurs financiers et les organisations non gouvernementales locales à participer au processus;  d)</w:t>
            </w:r>
            <w:r>
              <w:rPr>
                <w:szCs w:val="22"/>
              </w:rPr>
              <w:t> </w:t>
            </w:r>
            <w:r w:rsidRPr="00975B5B">
              <w:rPr>
                <w:szCs w:val="22"/>
              </w:rPr>
              <w:t>encourage l</w:t>
            </w:r>
            <w:r>
              <w:rPr>
                <w:szCs w:val="22"/>
              </w:rPr>
              <w:t>’</w:t>
            </w:r>
            <w:r w:rsidRPr="00975B5B">
              <w:rPr>
                <w:szCs w:val="22"/>
              </w:rPr>
              <w:t>intégration de l</w:t>
            </w:r>
            <w:r>
              <w:rPr>
                <w:szCs w:val="22"/>
              </w:rPr>
              <w:t>’</w:t>
            </w:r>
            <w:r w:rsidRPr="00975B5B">
              <w:rPr>
                <w:szCs w:val="22"/>
              </w:rPr>
              <w:t>utilisation de la technologie appropriée dans les stratégies et les politiques nationales des États membres (par exemple, dans la stratégie nationale en matière de propriété intellectuelle, dans la politique en matière de science, de technologie et d</w:t>
            </w:r>
            <w:r>
              <w:rPr>
                <w:szCs w:val="22"/>
              </w:rPr>
              <w:t>’</w:t>
            </w:r>
            <w:r w:rsidRPr="00975B5B">
              <w:rPr>
                <w:szCs w:val="22"/>
              </w:rPr>
              <w:t>innovation ou dans la politique en matière d</w:t>
            </w:r>
            <w:r>
              <w:rPr>
                <w:szCs w:val="22"/>
              </w:rPr>
              <w:t>’</w:t>
            </w:r>
            <w:r w:rsidRPr="00975B5B">
              <w:rPr>
                <w:szCs w:val="22"/>
              </w:rPr>
              <w:t>industrialisation);  e)</w:t>
            </w:r>
            <w:r>
              <w:rPr>
                <w:szCs w:val="22"/>
              </w:rPr>
              <w:t> </w:t>
            </w:r>
            <w:r w:rsidRPr="00975B5B">
              <w:rPr>
                <w:szCs w:val="22"/>
              </w:rPr>
              <w:t>organise une réunion avec les anciens chefs de projets des six</w:t>
            </w:r>
            <w:r>
              <w:rPr>
                <w:szCs w:val="22"/>
              </w:rPr>
              <w:t> </w:t>
            </w:r>
            <w:r w:rsidRPr="00975B5B">
              <w:rPr>
                <w:szCs w:val="22"/>
              </w:rPr>
              <w:t>pays et les services publics concernés pour déterminer comment renforcer l</w:t>
            </w:r>
            <w:r>
              <w:rPr>
                <w:szCs w:val="22"/>
              </w:rPr>
              <w:t>’</w:t>
            </w:r>
            <w:r w:rsidRPr="00975B5B">
              <w:rPr>
                <w:szCs w:val="22"/>
              </w:rPr>
              <w:t>utilisation de la technologie appropriée dans ces pays.</w:t>
            </w:r>
          </w:p>
          <w:p w:rsidR="00D860D3" w:rsidRPr="00975B5B" w:rsidRDefault="00D860D3" w:rsidP="00D05A49">
            <w:pPr>
              <w:rPr>
                <w:szCs w:val="22"/>
              </w:rPr>
            </w:pPr>
          </w:p>
          <w:p w:rsidR="00D860D3" w:rsidRPr="00975B5B" w:rsidRDefault="00D860D3" w:rsidP="00D05A49">
            <w:pPr>
              <w:rPr>
                <w:szCs w:val="22"/>
              </w:rPr>
            </w:pPr>
            <w:r w:rsidRPr="00975B5B">
              <w:rPr>
                <w:szCs w:val="22"/>
              </w:rPr>
              <w:t>v) Il a été recommandé, pour favoriser la poursuite du projet relatif aux technologies appropriées au sein de l</w:t>
            </w:r>
            <w:r>
              <w:rPr>
                <w:szCs w:val="22"/>
              </w:rPr>
              <w:t>’</w:t>
            </w:r>
            <w:r w:rsidRPr="00975B5B">
              <w:rPr>
                <w:szCs w:val="22"/>
              </w:rPr>
              <w:t>OMPI et dans les États membres, que le Secrétariat</w:t>
            </w:r>
            <w:r>
              <w:rPr>
                <w:szCs w:val="22"/>
              </w:rPr>
              <w:t> :</w:t>
            </w:r>
            <w:r w:rsidRPr="00975B5B">
              <w:rPr>
                <w:szCs w:val="22"/>
              </w:rPr>
              <w:t xml:space="preserve"> a)</w:t>
            </w:r>
            <w:r>
              <w:rPr>
                <w:szCs w:val="22"/>
              </w:rPr>
              <w:t> </w:t>
            </w:r>
            <w:r w:rsidRPr="00975B5B">
              <w:rPr>
                <w:szCs w:val="22"/>
              </w:rPr>
              <w:t>intègre le projet relatif aux technologies appropriées en tant que programme au sein de la Division pour les pays les moins avancés;  b)</w:t>
            </w:r>
            <w:r>
              <w:rPr>
                <w:szCs w:val="22"/>
              </w:rPr>
              <w:t> </w:t>
            </w:r>
            <w:r w:rsidRPr="00975B5B">
              <w:rPr>
                <w:szCs w:val="22"/>
              </w:rPr>
              <w:t>souligne et encourage les efforts déployés par les bureaux régionaux pour piloter le projet relatif aux technologies appropriées dans les pays en développement dans leurs régions;  c)</w:t>
            </w:r>
            <w:r>
              <w:rPr>
                <w:szCs w:val="22"/>
              </w:rPr>
              <w:t> </w:t>
            </w:r>
            <w:r w:rsidRPr="00975B5B">
              <w:rPr>
                <w:szCs w:val="22"/>
              </w:rPr>
              <w:t>renforce les partenariats existants qui présentent un intérêt pour le projet relatif aux technologies appropriées et en crée de nouveaux;  et d)</w:t>
            </w:r>
            <w:r>
              <w:rPr>
                <w:szCs w:val="22"/>
              </w:rPr>
              <w:t> </w:t>
            </w:r>
            <w:r w:rsidRPr="00975B5B">
              <w:rPr>
                <w:szCs w:val="22"/>
              </w:rPr>
              <w:t>passe en revue les projets existants pour faire connaître les exemples de réussite et créer, dans les pays les moins avancés, des centres d</w:t>
            </w:r>
            <w:r>
              <w:rPr>
                <w:szCs w:val="22"/>
              </w:rPr>
              <w:t>’</w:t>
            </w:r>
            <w:r w:rsidRPr="00975B5B">
              <w:rPr>
                <w:szCs w:val="22"/>
              </w:rPr>
              <w:t>excellence qui serviront de source d</w:t>
            </w:r>
            <w:r>
              <w:rPr>
                <w:szCs w:val="22"/>
              </w:rPr>
              <w:t>’</w:t>
            </w:r>
            <w:r w:rsidRPr="00975B5B">
              <w:rPr>
                <w:szCs w:val="22"/>
              </w:rPr>
              <w:t>information sur les technologies appropriées.</w:t>
            </w:r>
          </w:p>
        </w:tc>
      </w:tr>
    </w:tbl>
    <w:p w:rsidR="00D860D3" w:rsidRPr="00975B5B" w:rsidRDefault="00D860D3" w:rsidP="00783D49">
      <w:pPr>
        <w:rPr>
          <w:szCs w:val="22"/>
        </w:rPr>
      </w:pPr>
    </w:p>
    <w:p w:rsidR="00D860D3" w:rsidRDefault="00D05A49" w:rsidP="00D05A49">
      <w:pPr>
        <w:rPr>
          <w:szCs w:val="22"/>
        </w:rPr>
      </w:pPr>
      <w:r>
        <w:rPr>
          <w:szCs w:val="22"/>
        </w:rPr>
        <w:t xml:space="preserve">(xxx)  </w:t>
      </w:r>
      <w:r w:rsidR="00D860D3" w:rsidRPr="00975B5B">
        <w:rPr>
          <w:szCs w:val="22"/>
        </w:rPr>
        <w:t>Propriété intellectuelle et développement socioéconomique – phase II</w:t>
      </w:r>
    </w:p>
    <w:p w:rsidR="00D860D3" w:rsidRPr="00975B5B" w:rsidRDefault="00D860D3" w:rsidP="00D05A49">
      <w:pPr>
        <w:rPr>
          <w:szCs w:val="22"/>
        </w:rPr>
      </w:pPr>
      <w:r w:rsidRPr="00975B5B">
        <w:rPr>
          <w:szCs w:val="22"/>
        </w:rPr>
        <w:t xml:space="preserve">DA_35_37_02 – </w:t>
      </w:r>
      <w:r w:rsidRPr="00975B5B">
        <w:rPr>
          <w:szCs w:val="22"/>
          <w:lang w:val="fr-FR"/>
        </w:rPr>
        <w:t>Recommandations n</w:t>
      </w:r>
      <w:r w:rsidRPr="00FF345B">
        <w:rPr>
          <w:szCs w:val="22"/>
          <w:vertAlign w:val="superscript"/>
          <w:lang w:val="fr-FR"/>
        </w:rPr>
        <w:t>os</w:t>
      </w:r>
      <w:r w:rsidRPr="00975B5B">
        <w:rPr>
          <w:szCs w:val="22"/>
          <w:lang w:val="fr-FR"/>
        </w:rPr>
        <w:t> </w:t>
      </w:r>
      <w:r w:rsidRPr="00975B5B">
        <w:rPr>
          <w:szCs w:val="22"/>
        </w:rPr>
        <w:t>35, 37</w:t>
      </w:r>
    </w:p>
    <w:p w:rsidR="00D860D3" w:rsidRPr="00975B5B" w:rsidRDefault="00D860D3" w:rsidP="00783D49">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865"/>
        <w:gridCol w:w="5632"/>
        <w:gridCol w:w="5347"/>
      </w:tblGrid>
      <w:tr w:rsidR="00D860D3" w:rsidRPr="00975B5B" w:rsidTr="00A07067">
        <w:trPr>
          <w:tblHeader/>
        </w:trPr>
        <w:tc>
          <w:tcPr>
            <w:tcW w:w="1302" w:type="pct"/>
            <w:shd w:val="clear" w:color="auto" w:fill="auto"/>
          </w:tcPr>
          <w:p w:rsidR="00D860D3" w:rsidRPr="00975B5B" w:rsidRDefault="00D860D3" w:rsidP="00D05A49">
            <w:pPr>
              <w:rPr>
                <w:bCs/>
                <w:szCs w:val="22"/>
                <w:lang w:val="fr-FR"/>
              </w:rPr>
            </w:pPr>
            <w:r w:rsidRPr="00975B5B">
              <w:rPr>
                <w:bCs/>
                <w:szCs w:val="22"/>
                <w:lang w:val="fr-FR"/>
              </w:rPr>
              <w:t>DESCRIPTION SUCCINCTE</w:t>
            </w:r>
          </w:p>
        </w:tc>
        <w:tc>
          <w:tcPr>
            <w:tcW w:w="1897" w:type="pct"/>
            <w:shd w:val="clear" w:color="auto" w:fill="auto"/>
          </w:tcPr>
          <w:p w:rsidR="00D860D3" w:rsidRPr="00975B5B" w:rsidRDefault="00D860D3" w:rsidP="00D05A49">
            <w:pPr>
              <w:rPr>
                <w:bCs/>
                <w:szCs w:val="22"/>
                <w:lang w:val="fr-FR"/>
              </w:rPr>
            </w:pPr>
            <w:r>
              <w:rPr>
                <w:bCs/>
                <w:szCs w:val="22"/>
                <w:lang w:val="fr-FR"/>
              </w:rPr>
              <w:t>PRINCIPALES RÉALISATIONS ET RÉSULTATS</w:t>
            </w:r>
          </w:p>
        </w:tc>
        <w:tc>
          <w:tcPr>
            <w:tcW w:w="1801" w:type="pct"/>
            <w:shd w:val="clear" w:color="auto" w:fill="auto"/>
          </w:tcPr>
          <w:p w:rsidR="00D860D3" w:rsidRPr="00975B5B" w:rsidRDefault="00D860D3" w:rsidP="00D05A49">
            <w:pPr>
              <w:rPr>
                <w:bCs/>
                <w:szCs w:val="22"/>
                <w:lang w:val="fr-FR"/>
              </w:rPr>
            </w:pPr>
            <w:r w:rsidRPr="00975B5B">
              <w:rPr>
                <w:bCs/>
                <w:szCs w:val="22"/>
                <w:lang w:val="fr-FR"/>
              </w:rPr>
              <w:t>PRINCIPALES RECOMMANDATIONS DES ÉVALUATEURS</w:t>
            </w:r>
          </w:p>
        </w:tc>
      </w:tr>
      <w:tr w:rsidR="00D860D3" w:rsidRPr="00975B5B" w:rsidTr="00A07067">
        <w:tc>
          <w:tcPr>
            <w:tcW w:w="1302" w:type="pct"/>
            <w:shd w:val="clear" w:color="auto" w:fill="auto"/>
          </w:tcPr>
          <w:p w:rsidR="00D860D3" w:rsidRPr="00975B5B" w:rsidRDefault="00D860D3" w:rsidP="00D05A49">
            <w:pPr>
              <w:rPr>
                <w:szCs w:val="22"/>
              </w:rPr>
            </w:pPr>
            <w:r w:rsidRPr="00975B5B">
              <w:rPr>
                <w:szCs w:val="22"/>
              </w:rPr>
              <w:t>Ce projet constitue un suivi du projet relatif à la propriété intellectuelle et au développement socioéconomique (CDIP/5/7 Rev.1), achevé à la fin de l</w:t>
            </w:r>
            <w:r>
              <w:rPr>
                <w:szCs w:val="22"/>
              </w:rPr>
              <w:t>’</w:t>
            </w:r>
            <w:r w:rsidRPr="00975B5B">
              <w:rPr>
                <w:szCs w:val="22"/>
              </w:rPr>
              <w:t>année 2013.  Il continuera de servir de projet</w:t>
            </w:r>
            <w:r>
              <w:rPr>
                <w:szCs w:val="22"/>
              </w:rPr>
              <w:noBreakHyphen/>
            </w:r>
            <w:r w:rsidRPr="00975B5B">
              <w:rPr>
                <w:szCs w:val="22"/>
              </w:rPr>
              <w:t>cadre pour des études nationales et régionales visant à réduire le déséquilibre de connaissances auquel sont confrontés les décideurs en ce qui concerne l</w:t>
            </w:r>
            <w:r>
              <w:rPr>
                <w:szCs w:val="22"/>
              </w:rPr>
              <w:t>’</w:t>
            </w:r>
            <w:r w:rsidRPr="00975B5B">
              <w:rPr>
                <w:szCs w:val="22"/>
              </w:rPr>
              <w:t>élaboration et la mise en œuvre d</w:t>
            </w:r>
            <w:r>
              <w:rPr>
                <w:szCs w:val="22"/>
              </w:rPr>
              <w:t>’</w:t>
            </w:r>
            <w:r w:rsidRPr="00975B5B">
              <w:rPr>
                <w:szCs w:val="22"/>
              </w:rPr>
              <w:t>un régime de propriété intellectuelle favorisant le développement.</w:t>
            </w:r>
          </w:p>
        </w:tc>
        <w:tc>
          <w:tcPr>
            <w:tcW w:w="1897" w:type="pct"/>
            <w:shd w:val="clear" w:color="auto" w:fill="auto"/>
          </w:tcPr>
          <w:p w:rsidR="00D860D3" w:rsidRPr="00975B5B" w:rsidRDefault="00D860D3" w:rsidP="00D05A49">
            <w:pPr>
              <w:rPr>
                <w:szCs w:val="22"/>
              </w:rPr>
            </w:pPr>
            <w:r w:rsidRPr="00975B5B">
              <w:rPr>
                <w:szCs w:val="22"/>
              </w:rPr>
              <w:t>Toutes les études nationales et régionales ont été mises en œuvre selon les prévisions initiales</w:t>
            </w:r>
            <w:r>
              <w:rPr>
                <w:szCs w:val="22"/>
              </w:rPr>
              <w:t xml:space="preserve">.  </w:t>
            </w:r>
            <w:r w:rsidRPr="00975B5B">
              <w:rPr>
                <w:szCs w:val="22"/>
              </w:rPr>
              <w:t xml:space="preserve">Les ateliers et séminaires organisés dans le cadre des études nationales ont révélé que les différentes parties prenantes, </w:t>
            </w:r>
            <w:r>
              <w:rPr>
                <w:szCs w:val="22"/>
              </w:rPr>
              <w:t>y compris</w:t>
            </w:r>
            <w:r w:rsidRPr="00975B5B">
              <w:rPr>
                <w:szCs w:val="22"/>
              </w:rPr>
              <w:t xml:space="preserve"> les offices de propriété intellectuelle, les déposants et les milieux universitaires, manifestaient un intérêt marqué pour les travaux envisagés</w:t>
            </w:r>
            <w:r>
              <w:rPr>
                <w:szCs w:val="22"/>
              </w:rPr>
              <w:t xml:space="preserve">.  </w:t>
            </w:r>
            <w:r w:rsidRPr="00975B5B">
              <w:rPr>
                <w:szCs w:val="22"/>
              </w:rPr>
              <w:t>En outre, ils ont favorisé un dialogue interne sur la manière dont la propriété intellectuelle influe sur les résultats économiques.</w:t>
            </w:r>
          </w:p>
          <w:p w:rsidR="00D860D3" w:rsidRPr="00975B5B" w:rsidRDefault="00D860D3" w:rsidP="00D05A49">
            <w:pPr>
              <w:rPr>
                <w:szCs w:val="22"/>
              </w:rPr>
            </w:pPr>
          </w:p>
          <w:p w:rsidR="00D860D3" w:rsidRDefault="00D860D3" w:rsidP="00D05A49">
            <w:pPr>
              <w:rPr>
                <w:szCs w:val="22"/>
              </w:rPr>
            </w:pPr>
            <w:r w:rsidRPr="00975B5B">
              <w:rPr>
                <w:szCs w:val="22"/>
              </w:rPr>
              <w:t>Les études ci</w:t>
            </w:r>
            <w:r>
              <w:rPr>
                <w:szCs w:val="22"/>
              </w:rPr>
              <w:noBreakHyphen/>
            </w:r>
            <w:r w:rsidRPr="00975B5B">
              <w:rPr>
                <w:szCs w:val="22"/>
              </w:rPr>
              <w:t>après ont été menées dans le cadre du projet.</w:t>
            </w:r>
          </w:p>
          <w:p w:rsidR="00D860D3" w:rsidRPr="00975B5B" w:rsidRDefault="00D860D3" w:rsidP="00D05A49">
            <w:pPr>
              <w:rPr>
                <w:szCs w:val="22"/>
              </w:rPr>
            </w:pPr>
          </w:p>
          <w:p w:rsidR="00D860D3" w:rsidRPr="00975B5B" w:rsidRDefault="00D860D3" w:rsidP="00A07067">
            <w:pPr>
              <w:spacing w:line="276" w:lineRule="auto"/>
            </w:pPr>
            <w:r w:rsidRPr="00975B5B">
              <w:t>Étude sur la compréhension de l</w:t>
            </w:r>
            <w:r>
              <w:t>’</w:t>
            </w:r>
            <w:r w:rsidRPr="00975B5B">
              <w:t>utilisation des dessins et modèles industriels dans les pays d</w:t>
            </w:r>
            <w:r>
              <w:t>’</w:t>
            </w:r>
            <w:r w:rsidRPr="00975B5B">
              <w:t>Asie du Sud</w:t>
            </w:r>
            <w:r>
              <w:noBreakHyphen/>
            </w:r>
            <w:r w:rsidRPr="00975B5B">
              <w:t>Est – le cas de l</w:t>
            </w:r>
            <w:r>
              <w:t>’</w:t>
            </w:r>
            <w:r w:rsidRPr="00975B5B">
              <w:t>Indonésie, des Philippines et de la Thaïlande;</w:t>
            </w:r>
          </w:p>
          <w:p w:rsidR="00D860D3" w:rsidRPr="00975B5B" w:rsidRDefault="00D860D3" w:rsidP="00A07067">
            <w:pPr>
              <w:pStyle w:val="ListParagraph"/>
              <w:spacing w:line="276" w:lineRule="auto"/>
              <w:ind w:left="0"/>
            </w:pPr>
            <w:r w:rsidRPr="00975B5B">
              <w:t>Étude sur la propriété intellectuelle dans le système d</w:t>
            </w:r>
            <w:r>
              <w:t>’</w:t>
            </w:r>
            <w:r w:rsidRPr="00975B5B">
              <w:t>innovation du secteur de la santé en Pologne;</w:t>
            </w:r>
          </w:p>
          <w:p w:rsidR="00D860D3" w:rsidRPr="00975B5B" w:rsidRDefault="00D860D3" w:rsidP="00A07067">
            <w:pPr>
              <w:pStyle w:val="ListParagraph"/>
              <w:spacing w:line="276" w:lineRule="auto"/>
              <w:ind w:left="0"/>
            </w:pPr>
            <w:r w:rsidRPr="00975B5B">
              <w:t>Étude sur l</w:t>
            </w:r>
            <w:r>
              <w:t>’</w:t>
            </w:r>
            <w:r w:rsidRPr="00975B5B">
              <w:t>utilisation de la propriété intellectuelle au Chili;</w:t>
            </w:r>
          </w:p>
          <w:p w:rsidR="00D860D3" w:rsidRPr="00975B5B" w:rsidRDefault="00D860D3" w:rsidP="00A07067">
            <w:pPr>
              <w:pStyle w:val="ListParagraph"/>
              <w:spacing w:line="276" w:lineRule="auto"/>
              <w:ind w:left="0"/>
            </w:pPr>
            <w:r w:rsidRPr="00975B5B">
              <w:t>Étude sur l</w:t>
            </w:r>
            <w:r>
              <w:t>’</w:t>
            </w:r>
            <w:r w:rsidRPr="00975B5B">
              <w:t>utilisation du système de la propriété intellectuelle en Amérique centrale et en République dominicaine;</w:t>
            </w:r>
          </w:p>
          <w:p w:rsidR="00D860D3" w:rsidRPr="00975B5B" w:rsidRDefault="00D860D3" w:rsidP="00A07067">
            <w:pPr>
              <w:pStyle w:val="ListParagraph"/>
              <w:spacing w:line="276" w:lineRule="auto"/>
              <w:ind w:left="0"/>
            </w:pPr>
            <w:r w:rsidRPr="00975B5B">
              <w:t>Étude sur l</w:t>
            </w:r>
            <w:r>
              <w:t>’</w:t>
            </w:r>
            <w:r w:rsidRPr="00975B5B">
              <w:t>utilisation de la propriété intellectuelle en Ouganda;</w:t>
            </w:r>
          </w:p>
          <w:p w:rsidR="00D860D3" w:rsidRPr="00975B5B" w:rsidRDefault="00D860D3" w:rsidP="00A07067">
            <w:pPr>
              <w:pStyle w:val="ListParagraph"/>
              <w:spacing w:line="276" w:lineRule="auto"/>
              <w:ind w:left="0"/>
            </w:pPr>
            <w:r w:rsidRPr="00975B5B">
              <w:t>Étude sur l</w:t>
            </w:r>
            <w:r>
              <w:t>’</w:t>
            </w:r>
            <w:r w:rsidRPr="00975B5B">
              <w:t>utilisation de la propriété intellectuelle en Colombie;</w:t>
            </w:r>
          </w:p>
          <w:p w:rsidR="00D860D3" w:rsidRPr="00975B5B" w:rsidRDefault="00D860D3" w:rsidP="00A07067">
            <w:pPr>
              <w:pStyle w:val="ListParagraph"/>
              <w:spacing w:line="276" w:lineRule="auto"/>
              <w:ind w:left="0"/>
            </w:pPr>
            <w:r w:rsidRPr="00975B5B">
              <w:t>Étude sur le rôle de la propriété intellectuelle dans le secteur minier.</w:t>
            </w:r>
          </w:p>
          <w:p w:rsidR="00D860D3" w:rsidRPr="00975B5B" w:rsidRDefault="00D860D3" w:rsidP="00D05A49">
            <w:pPr>
              <w:rPr>
                <w:szCs w:val="22"/>
              </w:rPr>
            </w:pPr>
          </w:p>
          <w:p w:rsidR="00D860D3" w:rsidRPr="00975B5B" w:rsidRDefault="00D860D3" w:rsidP="00D05A49">
            <w:pPr>
              <w:rPr>
                <w:b/>
                <w:bCs/>
                <w:szCs w:val="22"/>
              </w:rPr>
            </w:pPr>
            <w:r w:rsidRPr="00975B5B">
              <w:rPr>
                <w:b/>
                <w:bCs/>
                <w:szCs w:val="22"/>
              </w:rPr>
              <w:t>Étude sur l</w:t>
            </w:r>
            <w:r>
              <w:rPr>
                <w:b/>
                <w:bCs/>
                <w:szCs w:val="22"/>
              </w:rPr>
              <w:t>’</w:t>
            </w:r>
            <w:r w:rsidRPr="00975B5B">
              <w:rPr>
                <w:b/>
                <w:bCs/>
                <w:szCs w:val="22"/>
              </w:rPr>
              <w:t>utilisation de la propriété intellectuelle en Colombie</w:t>
            </w:r>
          </w:p>
          <w:p w:rsidR="00D860D3" w:rsidRPr="00975B5B" w:rsidRDefault="00D860D3" w:rsidP="00D05A49">
            <w:pPr>
              <w:rPr>
                <w:szCs w:val="22"/>
              </w:rPr>
            </w:pPr>
          </w:p>
          <w:p w:rsidR="00D860D3" w:rsidRPr="00975B5B" w:rsidRDefault="00D860D3" w:rsidP="00D05A49">
            <w:pPr>
              <w:rPr>
                <w:szCs w:val="22"/>
              </w:rPr>
            </w:pPr>
            <w:r w:rsidRPr="00975B5B">
              <w:rPr>
                <w:szCs w:val="22"/>
              </w:rPr>
              <w:t>Toutes les études susmentionnées sont disponibles à l</w:t>
            </w:r>
            <w:r>
              <w:rPr>
                <w:szCs w:val="22"/>
              </w:rPr>
              <w:t>’</w:t>
            </w:r>
            <w:r w:rsidRPr="00975B5B">
              <w:rPr>
                <w:szCs w:val="22"/>
              </w:rPr>
              <w:t>adresse suivante</w:t>
            </w:r>
            <w:r>
              <w:rPr>
                <w:szCs w:val="22"/>
              </w:rPr>
              <w:t xml:space="preserve"> : </w:t>
            </w:r>
            <w:hyperlink r:id="rId108" w:history="1">
              <w:r w:rsidRPr="00975B5B">
                <w:rPr>
                  <w:rStyle w:val="Hyperlink"/>
                  <w:color w:val="auto"/>
                  <w:szCs w:val="22"/>
                </w:rPr>
                <w:t>https://www.wipo.int/econ_stat/fr/economics/studies/</w:t>
              </w:r>
            </w:hyperlink>
            <w:r>
              <w:rPr>
                <w:szCs w:val="22"/>
              </w:rPr>
              <w:t>.</w:t>
            </w:r>
          </w:p>
        </w:tc>
        <w:tc>
          <w:tcPr>
            <w:tcW w:w="1801" w:type="pct"/>
            <w:shd w:val="clear" w:color="auto" w:fill="auto"/>
          </w:tcPr>
          <w:p w:rsidR="00D860D3" w:rsidRPr="00975B5B" w:rsidRDefault="00D860D3" w:rsidP="00D05A49">
            <w:pPr>
              <w:rPr>
                <w:szCs w:val="22"/>
              </w:rPr>
            </w:pPr>
            <w:r w:rsidRPr="00975B5B">
              <w:rPr>
                <w:szCs w:val="22"/>
              </w:rPr>
              <w:t>i) Il a été recommandé au</w:t>
            </w:r>
            <w:r>
              <w:rPr>
                <w:szCs w:val="22"/>
              </w:rPr>
              <w:t> </w:t>
            </w:r>
            <w:r w:rsidRPr="00975B5B">
              <w:rPr>
                <w:szCs w:val="22"/>
              </w:rPr>
              <w:t>CDIP et au Secrétariat</w:t>
            </w:r>
            <w:r>
              <w:rPr>
                <w:szCs w:val="22"/>
              </w:rPr>
              <w:t> :</w:t>
            </w:r>
            <w:r w:rsidRPr="00975B5B">
              <w:rPr>
                <w:szCs w:val="22"/>
              </w:rPr>
              <w:t xml:space="preserve"> a)</w:t>
            </w:r>
            <w:r>
              <w:rPr>
                <w:szCs w:val="22"/>
              </w:rPr>
              <w:t> </w:t>
            </w:r>
            <w:r w:rsidRPr="00975B5B">
              <w:rPr>
                <w:szCs w:val="22"/>
              </w:rPr>
              <w:t>de veiller à ce que la mise en œuvre des projets soit conçue de manière à faciliter la bonne coordination au niveau local et à promouvoir le renforcement de la coopération entre les différents organismes, ministères et parties prenantes;  b)</w:t>
            </w:r>
            <w:r>
              <w:rPr>
                <w:szCs w:val="22"/>
              </w:rPr>
              <w:t> </w:t>
            </w:r>
            <w:r w:rsidRPr="00975B5B">
              <w:rPr>
                <w:szCs w:val="22"/>
              </w:rPr>
              <w:t>de prévoir dès la conception et la planification des projets des séances d</w:t>
            </w:r>
            <w:r>
              <w:rPr>
                <w:szCs w:val="22"/>
              </w:rPr>
              <w:t>’</w:t>
            </w:r>
            <w:r w:rsidRPr="00975B5B">
              <w:rPr>
                <w:szCs w:val="22"/>
              </w:rPr>
              <w:t>information préliminaires à l</w:t>
            </w:r>
            <w:r>
              <w:rPr>
                <w:szCs w:val="22"/>
              </w:rPr>
              <w:t>’</w:t>
            </w:r>
            <w:r w:rsidRPr="00975B5B">
              <w:rPr>
                <w:szCs w:val="22"/>
              </w:rPr>
              <w:t>intention des organismes, des parties prenantes et des bénéficiaires potentiels, afin de faciliter la maîtrise des résultats;  c)</w:t>
            </w:r>
            <w:r>
              <w:rPr>
                <w:szCs w:val="22"/>
              </w:rPr>
              <w:t> </w:t>
            </w:r>
            <w:r w:rsidRPr="00975B5B">
              <w:rPr>
                <w:szCs w:val="22"/>
              </w:rPr>
              <w:t>de prévoir dans les calendriers de planification, avec des stratégies d</w:t>
            </w:r>
            <w:r>
              <w:rPr>
                <w:szCs w:val="22"/>
              </w:rPr>
              <w:t>’</w:t>
            </w:r>
            <w:r w:rsidRPr="00975B5B">
              <w:rPr>
                <w:szCs w:val="22"/>
              </w:rPr>
              <w:t>atténuation appropriées, les incidents (changement d</w:t>
            </w:r>
            <w:r>
              <w:rPr>
                <w:szCs w:val="22"/>
              </w:rPr>
              <w:t>’</w:t>
            </w:r>
            <w:r w:rsidRPr="00975B5B">
              <w:rPr>
                <w:szCs w:val="22"/>
              </w:rPr>
              <w:t>affiliation des partenaires, approbation officielle des accords passés avec le pays bénéficiaire, traduction, consultant local dans l</w:t>
            </w:r>
            <w:r>
              <w:rPr>
                <w:szCs w:val="22"/>
              </w:rPr>
              <w:t>’</w:t>
            </w:r>
            <w:r w:rsidRPr="00975B5B">
              <w:rPr>
                <w:szCs w:val="22"/>
              </w:rPr>
              <w:t>impossibilité de poursuivre la mission, par exemple) qui pourraient retarder la mise en œuvre du projet;  d)</w:t>
            </w:r>
            <w:r>
              <w:rPr>
                <w:szCs w:val="22"/>
              </w:rPr>
              <w:t> </w:t>
            </w:r>
            <w:r w:rsidRPr="00975B5B">
              <w:rPr>
                <w:szCs w:val="22"/>
              </w:rPr>
              <w:t>de choisir des experts locaux qui non seulement satisfont aux critères de qualité mais qui sont également capables de s</w:t>
            </w:r>
            <w:r>
              <w:rPr>
                <w:szCs w:val="22"/>
              </w:rPr>
              <w:t>’</w:t>
            </w:r>
            <w:r w:rsidRPr="00975B5B">
              <w:rPr>
                <w:szCs w:val="22"/>
              </w:rPr>
              <w:t>adapter, d</w:t>
            </w:r>
            <w:r>
              <w:rPr>
                <w:szCs w:val="22"/>
              </w:rPr>
              <w:t>’</w:t>
            </w:r>
            <w:r w:rsidRPr="00975B5B">
              <w:rPr>
                <w:szCs w:val="22"/>
              </w:rPr>
              <w:t>interagir et de faciliter les interactions sans heurt avec les différents organismes et parties prenantes;  et e)</w:t>
            </w:r>
            <w:r>
              <w:rPr>
                <w:szCs w:val="22"/>
              </w:rPr>
              <w:t> </w:t>
            </w:r>
            <w:r w:rsidRPr="00975B5B">
              <w:rPr>
                <w:szCs w:val="22"/>
              </w:rPr>
              <w:t>d</w:t>
            </w:r>
            <w:r>
              <w:rPr>
                <w:szCs w:val="22"/>
              </w:rPr>
              <w:t>’</w:t>
            </w:r>
            <w:r w:rsidRPr="00975B5B">
              <w:rPr>
                <w:szCs w:val="22"/>
              </w:rPr>
              <w:t>envisager de mettre en place le cadre logique.</w:t>
            </w:r>
          </w:p>
          <w:p w:rsidR="00D860D3" w:rsidRPr="00975B5B" w:rsidRDefault="00D860D3" w:rsidP="00D05A49">
            <w:pPr>
              <w:rPr>
                <w:szCs w:val="22"/>
              </w:rPr>
            </w:pPr>
          </w:p>
          <w:p w:rsidR="00D860D3" w:rsidRPr="00975B5B" w:rsidRDefault="00D860D3" w:rsidP="00D05A49">
            <w:pPr>
              <w:rPr>
                <w:szCs w:val="22"/>
              </w:rPr>
            </w:pPr>
            <w:r w:rsidRPr="00975B5B">
              <w:rPr>
                <w:szCs w:val="22"/>
              </w:rPr>
              <w:t>ii) Il a été recommandé au</w:t>
            </w:r>
            <w:r>
              <w:rPr>
                <w:szCs w:val="22"/>
              </w:rPr>
              <w:t> </w:t>
            </w:r>
            <w:r w:rsidRPr="00975B5B">
              <w:rPr>
                <w:szCs w:val="22"/>
              </w:rPr>
              <w:t>CDIP et au Secrétariat de continuer à s</w:t>
            </w:r>
            <w:r>
              <w:rPr>
                <w:szCs w:val="22"/>
              </w:rPr>
              <w:t>’</w:t>
            </w:r>
            <w:r w:rsidRPr="00975B5B">
              <w:rPr>
                <w:szCs w:val="22"/>
              </w:rPr>
              <w:t>efforcer d</w:t>
            </w:r>
            <w:r>
              <w:rPr>
                <w:szCs w:val="22"/>
              </w:rPr>
              <w:t>’</w:t>
            </w:r>
            <w:r w:rsidRPr="00975B5B">
              <w:rPr>
                <w:szCs w:val="22"/>
              </w:rPr>
              <w:t>encourager et de consolider les résultats positifs des études menées pour mieux évaluer l</w:t>
            </w:r>
            <w:r>
              <w:rPr>
                <w:szCs w:val="22"/>
              </w:rPr>
              <w:t>’</w:t>
            </w:r>
            <w:r w:rsidRPr="00975B5B">
              <w:rPr>
                <w:szCs w:val="22"/>
              </w:rPr>
              <w:t>impact économique, social et culturel de l</w:t>
            </w:r>
            <w:r>
              <w:rPr>
                <w:szCs w:val="22"/>
              </w:rPr>
              <w:t>’</w:t>
            </w:r>
            <w:r w:rsidRPr="00975B5B">
              <w:rPr>
                <w:szCs w:val="22"/>
              </w:rPr>
              <w:t>utilisation des systèmes de propriété intellectuelle.</w:t>
            </w:r>
          </w:p>
          <w:p w:rsidR="00D860D3" w:rsidRPr="00975B5B" w:rsidRDefault="00D860D3" w:rsidP="00D05A49">
            <w:pPr>
              <w:rPr>
                <w:szCs w:val="22"/>
              </w:rPr>
            </w:pPr>
          </w:p>
          <w:p w:rsidR="00D860D3" w:rsidRPr="00975B5B" w:rsidRDefault="00D860D3" w:rsidP="00D05A49">
            <w:pPr>
              <w:rPr>
                <w:szCs w:val="22"/>
              </w:rPr>
            </w:pPr>
            <w:r w:rsidRPr="00975B5B">
              <w:rPr>
                <w:szCs w:val="22"/>
              </w:rPr>
              <w:t>iii) Il a été recommandé aux États membres, au</w:t>
            </w:r>
            <w:r>
              <w:rPr>
                <w:szCs w:val="22"/>
              </w:rPr>
              <w:t> </w:t>
            </w:r>
            <w:r w:rsidRPr="00975B5B">
              <w:rPr>
                <w:szCs w:val="22"/>
              </w:rPr>
              <w:t>CDIP et au Secrétariat d</w:t>
            </w:r>
            <w:r>
              <w:rPr>
                <w:szCs w:val="22"/>
              </w:rPr>
              <w:t>’</w:t>
            </w:r>
            <w:r w:rsidRPr="00975B5B">
              <w:rPr>
                <w:szCs w:val="22"/>
              </w:rPr>
              <w:t>envisager d</w:t>
            </w:r>
            <w:r>
              <w:rPr>
                <w:szCs w:val="22"/>
              </w:rPr>
              <w:t>’</w:t>
            </w:r>
            <w:r w:rsidRPr="00975B5B">
              <w:rPr>
                <w:szCs w:val="22"/>
              </w:rPr>
              <w:t>accentuer le renforcement des capacités des pays bénéficiaires, notamment pour assurer la pérennité des études menées dans le cadre du projet</w:t>
            </w:r>
            <w:r>
              <w:rPr>
                <w:szCs w:val="22"/>
              </w:rPr>
              <w:noBreakHyphen/>
            </w:r>
            <w:r w:rsidRPr="00975B5B">
              <w:rPr>
                <w:szCs w:val="22"/>
              </w:rPr>
              <w:t>cadre.</w:t>
            </w:r>
          </w:p>
        </w:tc>
      </w:tr>
    </w:tbl>
    <w:p w:rsidR="00D860D3" w:rsidRPr="00975B5B" w:rsidRDefault="00D860D3" w:rsidP="00783D49">
      <w:pPr>
        <w:rPr>
          <w:szCs w:val="22"/>
        </w:rPr>
      </w:pPr>
    </w:p>
    <w:p w:rsidR="00D860D3" w:rsidRPr="00975B5B" w:rsidRDefault="00D860D3" w:rsidP="00254C6E">
      <w:pPr>
        <w:rPr>
          <w:szCs w:val="22"/>
        </w:rPr>
      </w:pPr>
    </w:p>
    <w:p w:rsidR="00D860D3" w:rsidRPr="00975B5B" w:rsidRDefault="00D860D3" w:rsidP="00254C6E">
      <w:pPr>
        <w:rPr>
          <w:szCs w:val="22"/>
        </w:rPr>
      </w:pPr>
    </w:p>
    <w:p w:rsidR="00D860D3" w:rsidRPr="00D05A49" w:rsidRDefault="00D860D3" w:rsidP="00D860D3">
      <w:pPr>
        <w:pStyle w:val="Endofdocument-Annex"/>
        <w:ind w:left="10206"/>
        <w:rPr>
          <w:lang w:val="fr-CH"/>
        </w:rPr>
      </w:pPr>
      <w:r w:rsidRPr="00D05A49">
        <w:rPr>
          <w:lang w:val="fr-CH"/>
        </w:rPr>
        <w:t>[Fin de l’annexe III et du document]</w:t>
      </w:r>
    </w:p>
    <w:p w:rsidR="00492295" w:rsidRPr="00DE4165" w:rsidRDefault="00492295" w:rsidP="00492295">
      <w:pPr>
        <w:rPr>
          <w:lang w:val="fr-FR"/>
        </w:rPr>
      </w:pPr>
    </w:p>
    <w:sectPr w:rsidR="00492295" w:rsidRPr="00DE4165" w:rsidSect="00D05A49">
      <w:type w:val="continuous"/>
      <w:pgSz w:w="16838" w:h="11906" w:orient="landscape" w:code="9"/>
      <w:pgMar w:top="1417" w:right="567" w:bottom="1134" w:left="1417" w:header="510" w:footer="10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A49" w:rsidRDefault="00D05A49" w:rsidP="008141A6">
      <w:r>
        <w:separator/>
      </w:r>
    </w:p>
  </w:endnote>
  <w:endnote w:type="continuationSeparator" w:id="0">
    <w:p w:rsidR="00D05A49" w:rsidRDefault="00D05A49" w:rsidP="008141A6">
      <w:r>
        <w:continuationSeparator/>
      </w:r>
    </w:p>
  </w:endnote>
  <w:endnote w:type="continuationNotice" w:id="1">
    <w:p w:rsidR="00D05A49" w:rsidRDefault="00D05A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A49" w:rsidRDefault="00D05A49" w:rsidP="00EA1C4E">
    <w:pPr>
      <w:pStyle w:val="Footer"/>
      <w:tabs>
        <w:tab w:val="clear" w:pos="4320"/>
        <w:tab w:val="clear" w:pos="8640"/>
        <w:tab w:val="left" w:pos="11127"/>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A49" w:rsidRDefault="00D05A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A49" w:rsidRDefault="00D05A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A49" w:rsidRDefault="00D05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A49" w:rsidRDefault="00D05A49" w:rsidP="008141A6">
      <w:r>
        <w:separator/>
      </w:r>
    </w:p>
  </w:footnote>
  <w:footnote w:type="continuationSeparator" w:id="0">
    <w:p w:rsidR="00D05A49" w:rsidRDefault="00D05A49" w:rsidP="008141A6">
      <w:r>
        <w:continuationSeparator/>
      </w:r>
    </w:p>
  </w:footnote>
  <w:footnote w:type="continuationNotice" w:id="1">
    <w:p w:rsidR="00D05A49" w:rsidRDefault="00D05A49"/>
  </w:footnote>
  <w:footnote w:id="2">
    <w:p w:rsidR="00D05A49" w:rsidRPr="00C376D3" w:rsidRDefault="00D05A49" w:rsidP="00BD7D26">
      <w:pPr>
        <w:pStyle w:val="FootnoteText"/>
        <w:rPr>
          <w:lang w:val="fr-FR"/>
        </w:rPr>
      </w:pPr>
      <w:r w:rsidRPr="00C376D3">
        <w:rPr>
          <w:rStyle w:val="FootnoteReference"/>
        </w:rPr>
        <w:footnoteRef/>
      </w:r>
      <w:r w:rsidRPr="00C376D3">
        <w:t xml:space="preserve"> </w:t>
      </w:r>
      <w:r w:rsidRPr="00C376D3">
        <w:tab/>
        <w:t>L</w:t>
      </w:r>
      <w:r>
        <w:t>’</w:t>
      </w:r>
      <w:r w:rsidRPr="00C376D3">
        <w:t>Étude indépendante de la mise en œuvre des recommandations du Plan d</w:t>
      </w:r>
      <w:r>
        <w:t>’</w:t>
      </w:r>
      <w:r w:rsidRPr="00C376D3">
        <w:t xml:space="preserve">action pour le développement (document </w:t>
      </w:r>
      <w:hyperlink r:id="rId1" w:history="1">
        <w:r w:rsidRPr="00C376D3">
          <w:rPr>
            <w:rStyle w:val="Hyperlink"/>
            <w:color w:val="auto"/>
          </w:rPr>
          <w:t>CDIP/18/7</w:t>
        </w:r>
      </w:hyperlink>
      <w:r w:rsidRPr="00C376D3">
        <w:t xml:space="preserve">) a été entreprise conformément au paragraphe 8 des </w:t>
      </w:r>
      <w:hyperlink r:id="rId2" w:history="1">
        <w:r w:rsidRPr="00C376D3">
          <w:rPr>
            <w:rStyle w:val="Hyperlink"/>
            <w:color w:val="auto"/>
          </w:rPr>
          <w:t>Mécanismes de coordination</w:t>
        </w:r>
      </w:hyperlink>
      <w:r w:rsidRPr="00C376D3">
        <w:t xml:space="preserve">.  </w:t>
      </w:r>
      <w:r w:rsidRPr="00C376D3">
        <w:rPr>
          <w:lang w:val="fr-FR"/>
        </w:rPr>
        <w:t>Elle comprenait 12</w:t>
      </w:r>
      <w:r>
        <w:rPr>
          <w:lang w:val="fr-FR"/>
        </w:rPr>
        <w:t> </w:t>
      </w:r>
      <w:r w:rsidRPr="00C376D3">
        <w:rPr>
          <w:lang w:val="fr-FR"/>
        </w:rPr>
        <w:t>recommandations.  Le CDIP a ensuite adopté 10 de ces recommandations et a décidé de prendre note des recommandations n</w:t>
      </w:r>
      <w:r w:rsidRPr="00C376D3">
        <w:rPr>
          <w:vertAlign w:val="superscript"/>
          <w:lang w:val="fr-FR"/>
        </w:rPr>
        <w:t>os</w:t>
      </w:r>
      <w:r w:rsidRPr="00C376D3">
        <w:rPr>
          <w:lang w:val="fr-FR"/>
        </w:rPr>
        <w:t xml:space="preserve"> 5 et 11.</w:t>
      </w:r>
    </w:p>
  </w:footnote>
  <w:footnote w:id="3">
    <w:p w:rsidR="00D05A49" w:rsidRPr="00C376D3" w:rsidRDefault="00D05A49" w:rsidP="00BD7D26">
      <w:pPr>
        <w:pStyle w:val="FootnoteText"/>
        <w:rPr>
          <w:lang w:val="fr-FR"/>
        </w:rPr>
      </w:pPr>
      <w:r w:rsidRPr="00C376D3">
        <w:rPr>
          <w:rStyle w:val="FootnoteReference"/>
        </w:rPr>
        <w:footnoteRef/>
      </w:r>
      <w:r w:rsidRPr="00C376D3">
        <w:t xml:space="preserve"> </w:t>
      </w:r>
      <w:r w:rsidRPr="00C376D3">
        <w:tab/>
        <w:t>Conformément à la pratique du comité, un bilan complet des progrès réalisés dans la mise en œuvre des projets du Plan d</w:t>
      </w:r>
      <w:r>
        <w:t>’</w:t>
      </w:r>
      <w:r w:rsidRPr="00C376D3">
        <w:t xml:space="preserve">action pour le développement, </w:t>
      </w:r>
      <w:r>
        <w:t>y compris</w:t>
      </w:r>
      <w:r w:rsidRPr="00C376D3">
        <w:t xml:space="preserve"> des informations sur les dépenses budgétaires et les résultats escomptés, sera présenté au comité à sa vingt</w:t>
      </w:r>
      <w:r>
        <w:t>-</w:t>
      </w:r>
      <w:r w:rsidRPr="00C376D3">
        <w:t>deux</w:t>
      </w:r>
      <w:r>
        <w:t>ième session</w:t>
      </w:r>
      <w:r w:rsidRPr="00C376D3">
        <w:t xml:space="preserve">, dans le rapport intérimaire.  </w:t>
      </w:r>
    </w:p>
  </w:footnote>
  <w:footnote w:id="4">
    <w:p w:rsidR="00D05A49" w:rsidRPr="00C376D3" w:rsidRDefault="00D05A49" w:rsidP="00BD7D26">
      <w:pPr>
        <w:pStyle w:val="FootnoteText"/>
        <w:rPr>
          <w:lang w:val="fr-FR"/>
        </w:rPr>
      </w:pPr>
      <w:r w:rsidRPr="00C376D3">
        <w:rPr>
          <w:rStyle w:val="FootnoteReference"/>
        </w:rPr>
        <w:footnoteRef/>
      </w:r>
      <w:r w:rsidRPr="00C376D3">
        <w:t xml:space="preserve"> </w:t>
      </w:r>
      <w:r w:rsidRPr="00C376D3">
        <w:tab/>
        <w:t>La proposition en six points relative à l</w:t>
      </w:r>
      <w:r>
        <w:t>’</w:t>
      </w:r>
      <w:r w:rsidRPr="00C376D3">
        <w:t>assistance technique figure dans l</w:t>
      </w:r>
      <w:r>
        <w:t>’</w:t>
      </w:r>
      <w:r w:rsidRPr="00C376D3">
        <w:t>appendice I du résumé présenté par le président de la dix</w:t>
      </w:r>
      <w:r>
        <w:t>-</w:t>
      </w:r>
      <w:r w:rsidRPr="00C376D3">
        <w:t>sept</w:t>
      </w:r>
      <w:r>
        <w:t>ième session</w:t>
      </w:r>
      <w:r w:rsidRPr="00C376D3">
        <w:t xml:space="preserve"> du CDIP.</w:t>
      </w:r>
    </w:p>
  </w:footnote>
  <w:footnote w:id="5">
    <w:p w:rsidR="00D05A49" w:rsidRPr="00C376D3" w:rsidRDefault="00D05A49" w:rsidP="00BD7D26">
      <w:pPr>
        <w:pStyle w:val="FootnoteText"/>
        <w:rPr>
          <w:lang w:val="fr-FR"/>
        </w:rPr>
      </w:pPr>
      <w:r w:rsidRPr="00C376D3">
        <w:rPr>
          <w:rStyle w:val="FootnoteReference"/>
        </w:rPr>
        <w:footnoteRef/>
      </w:r>
      <w:r w:rsidRPr="00C376D3">
        <w:t xml:space="preserve"> </w:t>
      </w:r>
      <w:r w:rsidRPr="00C376D3">
        <w:tab/>
        <w:t xml:space="preserve">Document CDIP/22/11, Coordination interne, collaboration avec les </w:t>
      </w:r>
      <w:r>
        <w:t>Nations Unies</w:t>
      </w:r>
      <w:r w:rsidRPr="00C376D3">
        <w:t xml:space="preserve"> et coopération avec les offices nationaux et régionaux de propriété intellectuelle.</w:t>
      </w:r>
    </w:p>
  </w:footnote>
  <w:footnote w:id="6">
    <w:p w:rsidR="00D05A49" w:rsidRPr="00C376D3" w:rsidRDefault="00D05A49">
      <w:pPr>
        <w:pStyle w:val="FootnoteText"/>
        <w:rPr>
          <w:lang w:val="fr-FR"/>
        </w:rPr>
      </w:pPr>
      <w:r w:rsidRPr="00C376D3">
        <w:rPr>
          <w:rStyle w:val="FootnoteReference"/>
        </w:rPr>
        <w:footnoteRef/>
      </w:r>
      <w:r w:rsidRPr="00C376D3">
        <w:t xml:space="preserve"> </w:t>
      </w:r>
      <w:r w:rsidRPr="00C376D3">
        <w:tab/>
        <w:t>La brochure intitulée “L</w:t>
      </w:r>
      <w:r>
        <w:t>’OMPI</w:t>
      </w:r>
      <w:r w:rsidRPr="00C376D3">
        <w:t xml:space="preserve"> et les objectifs de développement durable” figure à l</w:t>
      </w:r>
      <w:r>
        <w:t>’</w:t>
      </w:r>
      <w:r w:rsidRPr="00C376D3">
        <w:t>adresse suivante</w:t>
      </w:r>
      <w:r>
        <w:t> :</w:t>
      </w:r>
      <w:r w:rsidRPr="00C376D3">
        <w:t xml:space="preserve"> https://www.wipo.int/publications/fr/details.jsp?id=4354.</w:t>
      </w:r>
    </w:p>
  </w:footnote>
  <w:footnote w:id="7">
    <w:p w:rsidR="00D05A49" w:rsidRPr="00C376D3" w:rsidRDefault="00D05A49" w:rsidP="00DE4165">
      <w:pPr>
        <w:pStyle w:val="FootnoteText"/>
        <w:rPr>
          <w:lang w:val="fr-FR"/>
        </w:rPr>
      </w:pPr>
      <w:r w:rsidRPr="00C376D3">
        <w:rPr>
          <w:rStyle w:val="FootnoteReference"/>
          <w:lang w:val="fr-FR"/>
        </w:rPr>
        <w:footnoteRef/>
      </w:r>
      <w:r w:rsidRPr="00C376D3">
        <w:rPr>
          <w:lang w:val="fr-FR"/>
        </w:rPr>
        <w:t xml:space="preserve"> </w:t>
      </w:r>
      <w:r w:rsidRPr="00C376D3">
        <w:rPr>
          <w:lang w:val="fr-FR"/>
        </w:rPr>
        <w:tab/>
        <w:t>Pour plus de renseignements, voir</w:t>
      </w:r>
      <w:r>
        <w:rPr>
          <w:lang w:val="fr-FR"/>
        </w:rPr>
        <w:t> :</w:t>
      </w:r>
      <w:r w:rsidRPr="00C376D3">
        <w:rPr>
          <w:lang w:val="fr-FR"/>
        </w:rPr>
        <w:t xml:space="preserve"> </w:t>
      </w:r>
      <w:hyperlink r:id="rId3" w:history="1">
        <w:r w:rsidRPr="00C376D3">
          <w:rPr>
            <w:rStyle w:val="Hyperlink"/>
            <w:color w:val="auto"/>
            <w:lang w:val="fr-FR"/>
          </w:rPr>
          <w:t>https://www.wipo.int/about</w:t>
        </w:r>
        <w:r>
          <w:rPr>
            <w:rStyle w:val="Hyperlink"/>
            <w:color w:val="auto"/>
            <w:lang w:val="fr-FR"/>
          </w:rPr>
          <w:t>-</w:t>
        </w:r>
        <w:r w:rsidRPr="00C376D3">
          <w:rPr>
            <w:rStyle w:val="Hyperlink"/>
            <w:color w:val="auto"/>
            <w:lang w:val="fr-FR"/>
          </w:rPr>
          <w:t>ip/fr/universities_research/news/2018/news_0001.html</w:t>
        </w:r>
      </w:hyperlink>
      <w:r w:rsidRPr="00C376D3">
        <w:rPr>
          <w:lang w:val="fr-FR"/>
        </w:rPr>
        <w:t xml:space="preserve"> </w:t>
      </w:r>
    </w:p>
  </w:footnote>
  <w:footnote w:id="8">
    <w:p w:rsidR="00D05A49" w:rsidRPr="00C376D3" w:rsidRDefault="00D05A49" w:rsidP="00DE4165">
      <w:pPr>
        <w:pStyle w:val="FootnoteText"/>
        <w:rPr>
          <w:lang w:val="fr-FR"/>
        </w:rPr>
      </w:pPr>
      <w:r w:rsidRPr="00C376D3">
        <w:rPr>
          <w:rStyle w:val="FootnoteReference"/>
          <w:lang w:val="fr-FR"/>
        </w:rPr>
        <w:footnoteRef/>
      </w:r>
      <w:r w:rsidRPr="00C376D3">
        <w:rPr>
          <w:lang w:val="fr-FR"/>
        </w:rPr>
        <w:t xml:space="preserve"> </w:t>
      </w:r>
      <w:r w:rsidRPr="00C376D3">
        <w:rPr>
          <w:lang w:val="fr-FR"/>
        </w:rPr>
        <w:tab/>
        <w:t>L</w:t>
      </w:r>
      <w:r>
        <w:rPr>
          <w:lang w:val="fr-FR"/>
        </w:rPr>
        <w:t>’</w:t>
      </w:r>
      <w:r w:rsidRPr="00C376D3">
        <w:rPr>
          <w:lang w:val="fr-FR"/>
        </w:rPr>
        <w:t>étude de cas (en anglais) peut être consultée à l</w:t>
      </w:r>
      <w:r>
        <w:rPr>
          <w:lang w:val="fr-FR"/>
        </w:rPr>
        <w:t>’</w:t>
      </w:r>
      <w:r w:rsidRPr="00C376D3">
        <w:rPr>
          <w:lang w:val="fr-FR"/>
        </w:rPr>
        <w:t>adresse</w:t>
      </w:r>
      <w:r>
        <w:rPr>
          <w:lang w:val="fr-FR"/>
        </w:rPr>
        <w:t> :</w:t>
      </w:r>
      <w:r w:rsidRPr="00C376D3">
        <w:rPr>
          <w:lang w:val="fr-FR"/>
        </w:rPr>
        <w:t xml:space="preserve"> </w:t>
      </w:r>
      <w:hyperlink r:id="rId4" w:history="1">
        <w:r w:rsidRPr="00C376D3">
          <w:rPr>
            <w:rStyle w:val="Hyperlink"/>
            <w:color w:val="auto"/>
            <w:lang w:val="fr-FR"/>
          </w:rPr>
          <w:t>https://www.wipo.int/publications/fr/details.jsp?id=4332</w:t>
        </w:r>
      </w:hyperlink>
      <w:r w:rsidRPr="00C376D3">
        <w:rPr>
          <w:lang w:val="fr-FR"/>
        </w:rPr>
        <w:t xml:space="preserve"> </w:t>
      </w:r>
    </w:p>
  </w:footnote>
  <w:footnote w:id="9">
    <w:p w:rsidR="00D05A49" w:rsidRPr="00C376D3" w:rsidRDefault="00D05A49" w:rsidP="00DE4165">
      <w:pPr>
        <w:pStyle w:val="FootnoteText"/>
        <w:rPr>
          <w:lang w:val="fr-FR"/>
        </w:rPr>
      </w:pPr>
      <w:r w:rsidRPr="00C376D3">
        <w:rPr>
          <w:rStyle w:val="FootnoteReference"/>
          <w:lang w:val="fr-FR"/>
        </w:rPr>
        <w:footnoteRef/>
      </w:r>
      <w:r w:rsidRPr="00C376D3">
        <w:rPr>
          <w:lang w:val="fr-FR"/>
        </w:rPr>
        <w:t xml:space="preserve"> </w:t>
      </w:r>
      <w:r w:rsidRPr="00C376D3">
        <w:rPr>
          <w:lang w:val="fr-FR"/>
        </w:rPr>
        <w:tab/>
        <w:t>Le guide “Inventer le futur” peut être consulté à l</w:t>
      </w:r>
      <w:r>
        <w:rPr>
          <w:lang w:val="fr-FR"/>
        </w:rPr>
        <w:t>’</w:t>
      </w:r>
      <w:r w:rsidRPr="00C376D3">
        <w:rPr>
          <w:lang w:val="fr-FR"/>
        </w:rPr>
        <w:t>adresse</w:t>
      </w:r>
      <w:r>
        <w:rPr>
          <w:lang w:val="fr-FR"/>
        </w:rPr>
        <w:t> :</w:t>
      </w:r>
      <w:r w:rsidRPr="00C376D3">
        <w:rPr>
          <w:lang w:val="fr-FR"/>
        </w:rPr>
        <w:t xml:space="preserve"> </w:t>
      </w:r>
      <w:hyperlink r:id="rId5" w:history="1">
        <w:r w:rsidRPr="00C376D3">
          <w:rPr>
            <w:rStyle w:val="Hyperlink"/>
            <w:color w:val="auto"/>
            <w:lang w:val="fr-FR"/>
          </w:rPr>
          <w:t>https://www.wipo.int/publications/en/details.jsp?id=4350&amp;plang=EN</w:t>
        </w:r>
      </w:hyperlink>
      <w:r w:rsidRPr="00C376D3">
        <w:rPr>
          <w:lang w:val="fr-FR"/>
        </w:rPr>
        <w:t xml:space="preserve"> </w:t>
      </w:r>
    </w:p>
  </w:footnote>
  <w:footnote w:id="10">
    <w:p w:rsidR="00D05A49" w:rsidRPr="00C376D3" w:rsidRDefault="00D05A49" w:rsidP="00DE4165">
      <w:pPr>
        <w:pStyle w:val="FootnoteText"/>
        <w:rPr>
          <w:lang w:val="fr-FR"/>
        </w:rPr>
      </w:pPr>
      <w:r w:rsidRPr="00C376D3">
        <w:rPr>
          <w:rStyle w:val="FootnoteReference"/>
          <w:lang w:val="fr-FR"/>
        </w:rPr>
        <w:footnoteRef/>
      </w:r>
      <w:r w:rsidRPr="00C376D3">
        <w:rPr>
          <w:lang w:val="fr-FR"/>
        </w:rPr>
        <w:t xml:space="preserve"> </w:t>
      </w:r>
      <w:r w:rsidRPr="00C376D3">
        <w:rPr>
          <w:lang w:val="fr-FR"/>
        </w:rPr>
        <w:tab/>
        <w:t>Pour des informations complémentaires, voir le document WIPO/ACE/12/14 disponible à l</w:t>
      </w:r>
      <w:r>
        <w:rPr>
          <w:lang w:val="fr-FR"/>
        </w:rPr>
        <w:t>’</w:t>
      </w:r>
      <w:r w:rsidRPr="00C376D3">
        <w:rPr>
          <w:lang w:val="fr-FR"/>
        </w:rPr>
        <w:t>adresse http://www.wipo.int/edocs/mdocs/enforcement/fr/wipo_ace_12/wipo_ace_12_14.pdf.</w:t>
      </w:r>
    </w:p>
  </w:footnote>
  <w:footnote w:id="11">
    <w:p w:rsidR="00D05A49" w:rsidRPr="00C376D3" w:rsidRDefault="00D05A49" w:rsidP="00DE4165">
      <w:pPr>
        <w:pStyle w:val="FootnoteText"/>
        <w:rPr>
          <w:lang w:val="fr-FR"/>
        </w:rPr>
      </w:pPr>
      <w:r w:rsidRPr="00C376D3">
        <w:rPr>
          <w:rStyle w:val="FootnoteReference"/>
          <w:lang w:val="fr-FR"/>
        </w:rPr>
        <w:footnoteRef/>
      </w:r>
      <w:r w:rsidRPr="00C376D3">
        <w:rPr>
          <w:lang w:val="fr-FR"/>
        </w:rPr>
        <w:t xml:space="preserve"> </w:t>
      </w:r>
      <w:r w:rsidRPr="00C376D3">
        <w:rPr>
          <w:lang w:val="fr-FR"/>
        </w:rPr>
        <w:tab/>
        <w:t>Pour plus de renseignements, voir le document WIPO/ACE/13/2rev, à l</w:t>
      </w:r>
      <w:r>
        <w:rPr>
          <w:lang w:val="fr-FR"/>
        </w:rPr>
        <w:t>’</w:t>
      </w:r>
      <w:r w:rsidRPr="00C376D3">
        <w:rPr>
          <w:lang w:val="fr-FR"/>
        </w:rPr>
        <w:t>adresse</w:t>
      </w:r>
      <w:r>
        <w:rPr>
          <w:lang w:val="fr-FR"/>
        </w:rPr>
        <w:t> :</w:t>
      </w:r>
      <w:r w:rsidRPr="00C376D3">
        <w:rPr>
          <w:lang w:val="fr-FR"/>
        </w:rPr>
        <w:t xml:space="preserve"> http://www.wipo.int/meetings/fr/doc_details.jsp?doc_id=411945.</w:t>
      </w:r>
    </w:p>
  </w:footnote>
  <w:footnote w:id="12">
    <w:p w:rsidR="00D05A49" w:rsidRPr="00C376D3" w:rsidRDefault="00D05A49" w:rsidP="00DE4165">
      <w:pPr>
        <w:pStyle w:val="FootnoteText"/>
        <w:tabs>
          <w:tab w:val="left" w:pos="567"/>
        </w:tabs>
        <w:rPr>
          <w:szCs w:val="18"/>
          <w:lang w:val="fr-FR"/>
        </w:rPr>
      </w:pPr>
      <w:r w:rsidRPr="00C376D3">
        <w:rPr>
          <w:rStyle w:val="FootnoteReference"/>
          <w:szCs w:val="18"/>
          <w:lang w:val="fr-FR"/>
        </w:rPr>
        <w:footnoteRef/>
      </w:r>
      <w:r w:rsidRPr="00C376D3">
        <w:rPr>
          <w:szCs w:val="18"/>
          <w:lang w:val="fr-FR"/>
        </w:rPr>
        <w:t xml:space="preserve"> </w:t>
      </w:r>
      <w:r w:rsidRPr="00C376D3">
        <w:rPr>
          <w:szCs w:val="18"/>
          <w:lang w:val="fr-FR"/>
        </w:rPr>
        <w:tab/>
      </w:r>
      <w:hyperlink r:id="rId6" w:history="1">
        <w:r w:rsidRPr="00C376D3">
          <w:rPr>
            <w:rStyle w:val="Hyperlink"/>
            <w:color w:val="auto"/>
            <w:szCs w:val="18"/>
            <w:lang w:val="fr-FR"/>
          </w:rPr>
          <w:t>https://www.wipo.int/edocs/pubdocs/en/wipo_pub_791_2018.pdf</w:t>
        </w:r>
      </w:hyperlink>
      <w:r w:rsidRPr="00C376D3">
        <w:rPr>
          <w:szCs w:val="18"/>
          <w:lang w:val="fr-FR"/>
        </w:rPr>
        <w:t xml:space="preserve"> </w:t>
      </w:r>
    </w:p>
  </w:footnote>
  <w:footnote w:id="13">
    <w:p w:rsidR="00D05A49" w:rsidRPr="00C376D3" w:rsidRDefault="00D05A49" w:rsidP="00DE4165">
      <w:pPr>
        <w:pStyle w:val="FootnoteText"/>
        <w:tabs>
          <w:tab w:val="left" w:pos="567"/>
        </w:tabs>
        <w:rPr>
          <w:szCs w:val="18"/>
          <w:lang w:val="fr-FR"/>
        </w:rPr>
      </w:pPr>
      <w:r w:rsidRPr="00C376D3">
        <w:rPr>
          <w:rStyle w:val="FootnoteReference"/>
          <w:szCs w:val="18"/>
          <w:lang w:val="fr-FR"/>
        </w:rPr>
        <w:footnoteRef/>
      </w:r>
      <w:r w:rsidRPr="00C376D3">
        <w:rPr>
          <w:szCs w:val="18"/>
          <w:lang w:val="fr-FR"/>
        </w:rPr>
        <w:t xml:space="preserve"> </w:t>
      </w:r>
      <w:r w:rsidRPr="00C376D3">
        <w:rPr>
          <w:szCs w:val="18"/>
          <w:lang w:val="fr-FR"/>
        </w:rPr>
        <w:tab/>
        <w:t xml:space="preserve">Avec le soutien du Fonds fiduciaire du Ministère de la culture, des sports et du tourisme de la République de Corée.  </w:t>
      </w:r>
    </w:p>
  </w:footnote>
  <w:footnote w:id="14">
    <w:p w:rsidR="00D05A49" w:rsidRPr="00C376D3" w:rsidRDefault="00D05A49" w:rsidP="00DE4165">
      <w:pPr>
        <w:pStyle w:val="FootnoteText"/>
        <w:tabs>
          <w:tab w:val="left" w:pos="567"/>
        </w:tabs>
        <w:rPr>
          <w:szCs w:val="18"/>
          <w:lang w:val="fr-FR"/>
        </w:rPr>
      </w:pPr>
      <w:r w:rsidRPr="00C376D3">
        <w:rPr>
          <w:rStyle w:val="FootnoteReference"/>
          <w:szCs w:val="18"/>
          <w:lang w:val="fr-FR"/>
        </w:rPr>
        <w:footnoteRef/>
      </w:r>
      <w:r w:rsidRPr="00C376D3">
        <w:rPr>
          <w:szCs w:val="18"/>
          <w:lang w:val="fr-FR"/>
        </w:rPr>
        <w:t xml:space="preserve"> </w:t>
      </w:r>
      <w:r w:rsidRPr="00C376D3">
        <w:rPr>
          <w:szCs w:val="18"/>
          <w:lang w:val="fr-FR"/>
        </w:rPr>
        <w:tab/>
        <w:t>Avec le soutien du fonds fiduciaire de l</w:t>
      </w:r>
      <w:r>
        <w:rPr>
          <w:szCs w:val="18"/>
          <w:lang w:val="fr-FR"/>
        </w:rPr>
        <w:t>’</w:t>
      </w:r>
      <w:r w:rsidRPr="00C376D3">
        <w:rPr>
          <w:szCs w:val="18"/>
          <w:lang w:val="fr-FR"/>
        </w:rPr>
        <w:t>Office coréen de la propriété intellectuelle.</w:t>
      </w:r>
    </w:p>
  </w:footnote>
  <w:footnote w:id="15">
    <w:p w:rsidR="00D05A49" w:rsidRPr="00C376D3" w:rsidRDefault="00D05A49" w:rsidP="00DE4165">
      <w:pPr>
        <w:pStyle w:val="FootnoteText"/>
        <w:tabs>
          <w:tab w:val="left" w:pos="567"/>
        </w:tabs>
        <w:rPr>
          <w:lang w:val="fr-FR"/>
        </w:rPr>
      </w:pPr>
      <w:r w:rsidRPr="00C376D3">
        <w:rPr>
          <w:rStyle w:val="FootnoteReference"/>
          <w:lang w:val="fr-FR"/>
        </w:rPr>
        <w:footnoteRef/>
      </w:r>
      <w:r w:rsidRPr="00C376D3">
        <w:rPr>
          <w:lang w:val="fr-FR"/>
        </w:rPr>
        <w:t xml:space="preserve"> </w:t>
      </w:r>
      <w:r w:rsidRPr="00C376D3">
        <w:rPr>
          <w:lang w:val="fr-FR"/>
        </w:rPr>
        <w:tab/>
        <w:t xml:space="preserve">Ce site Web est basé sur le site existant </w:t>
      </w:r>
      <w:hyperlink r:id="rId7" w:history="1">
        <w:r w:rsidRPr="00C376D3">
          <w:rPr>
            <w:rStyle w:val="Hyperlink"/>
            <w:color w:val="auto"/>
            <w:lang w:val="fr-FR"/>
          </w:rPr>
          <w:t>www.respectforcopyright.org</w:t>
        </w:r>
      </w:hyperlink>
      <w:r w:rsidRPr="00C376D3">
        <w:rPr>
          <w:lang w:val="fr-FR"/>
        </w:rPr>
        <w:t xml:space="preserve">, établi avec le soutien du Fonds fiduciaire du Ministère de la culture, des sports et du tourisme de la République de Corée.  </w:t>
      </w:r>
    </w:p>
  </w:footnote>
  <w:footnote w:id="16">
    <w:p w:rsidR="00D05A49" w:rsidRPr="00C376D3" w:rsidRDefault="00D05A49" w:rsidP="00DE4165">
      <w:pPr>
        <w:pStyle w:val="FootnoteText"/>
        <w:rPr>
          <w:lang w:val="fr-FR"/>
        </w:rPr>
      </w:pPr>
      <w:r w:rsidRPr="00C376D3">
        <w:rPr>
          <w:rStyle w:val="FootnoteReference"/>
          <w:lang w:val="fr-FR"/>
        </w:rPr>
        <w:footnoteRef/>
      </w:r>
      <w:r w:rsidRPr="00C376D3">
        <w:rPr>
          <w:lang w:val="fr-FR"/>
        </w:rPr>
        <w:t xml:space="preserve"> </w:t>
      </w:r>
      <w:r w:rsidRPr="00C376D3">
        <w:rPr>
          <w:lang w:val="fr-FR"/>
        </w:rPr>
        <w:tab/>
        <w:t>Document CDIP/21/4.</w:t>
      </w:r>
    </w:p>
  </w:footnote>
  <w:footnote w:id="17">
    <w:p w:rsidR="00D05A49" w:rsidRPr="00C376D3" w:rsidRDefault="00D05A49" w:rsidP="00DE4165">
      <w:pPr>
        <w:pStyle w:val="FootnoteText"/>
        <w:rPr>
          <w:lang w:val="fr-FR"/>
        </w:rPr>
      </w:pPr>
      <w:r w:rsidRPr="00C376D3">
        <w:rPr>
          <w:rStyle w:val="FootnoteReference"/>
          <w:lang w:val="fr-FR"/>
        </w:rPr>
        <w:footnoteRef/>
      </w:r>
      <w:r w:rsidRPr="00C376D3">
        <w:rPr>
          <w:lang w:val="fr-FR"/>
        </w:rPr>
        <w:t xml:space="preserve"> </w:t>
      </w:r>
      <w:r w:rsidRPr="00C376D3">
        <w:rPr>
          <w:lang w:val="fr-FR"/>
        </w:rPr>
        <w:tab/>
        <w:t>La base de données consacrée aux éléments de flexibilité dans le système de propriété intellectuelle (ci</w:t>
      </w:r>
      <w:r>
        <w:rPr>
          <w:lang w:val="fr-FR"/>
        </w:rPr>
        <w:t>-</w:t>
      </w:r>
      <w:r w:rsidRPr="00C376D3">
        <w:rPr>
          <w:lang w:val="fr-FR"/>
        </w:rPr>
        <w:t>après dénommée la “base de données”) a été établie en juin 2013, suite à l</w:t>
      </w:r>
      <w:r>
        <w:rPr>
          <w:lang w:val="fr-FR"/>
        </w:rPr>
        <w:t>’</w:t>
      </w:r>
      <w:r w:rsidRPr="00C376D3">
        <w:rPr>
          <w:lang w:val="fr-FR"/>
        </w:rPr>
        <w:t>approbation donnée par le comité à sa six</w:t>
      </w:r>
      <w:r>
        <w:rPr>
          <w:lang w:val="fr-FR"/>
        </w:rPr>
        <w:t>ième session :</w:t>
      </w:r>
      <w:r w:rsidRPr="00C376D3">
        <w:rPr>
          <w:lang w:val="fr-FR"/>
        </w:rPr>
        <w:t xml:space="preserve"> http://www.wipo.int/ipdevelopment/en/agenda/flexibilities/database.html.</w:t>
      </w:r>
    </w:p>
  </w:footnote>
  <w:footnote w:id="18">
    <w:p w:rsidR="00D05A49" w:rsidRPr="00C376D3" w:rsidRDefault="00D05A49" w:rsidP="00DE4165">
      <w:pPr>
        <w:pStyle w:val="FootnoteText"/>
        <w:rPr>
          <w:lang w:val="fr-FR"/>
        </w:rPr>
      </w:pPr>
      <w:r w:rsidRPr="00C376D3">
        <w:rPr>
          <w:rStyle w:val="FootnoteReference"/>
          <w:lang w:val="fr-FR"/>
        </w:rPr>
        <w:footnoteRef/>
      </w:r>
      <w:r w:rsidRPr="00C376D3">
        <w:rPr>
          <w:lang w:val="fr-FR"/>
        </w:rPr>
        <w:t xml:space="preserve"> </w:t>
      </w:r>
      <w:r w:rsidRPr="00C376D3">
        <w:rPr>
          <w:lang w:val="fr-FR"/>
        </w:rPr>
        <w:tab/>
        <w:t>Document CDIP/20/5.</w:t>
      </w:r>
    </w:p>
  </w:footnote>
  <w:footnote w:id="19">
    <w:p w:rsidR="00D05A49" w:rsidRPr="00C376D3" w:rsidRDefault="00D05A49" w:rsidP="00DE4165">
      <w:pPr>
        <w:pStyle w:val="FootnoteText"/>
        <w:rPr>
          <w:lang w:val="fr-FR"/>
        </w:rPr>
      </w:pPr>
      <w:r w:rsidRPr="00C376D3">
        <w:rPr>
          <w:rStyle w:val="FootnoteReference"/>
          <w:lang w:val="fr-FR"/>
        </w:rPr>
        <w:footnoteRef/>
      </w:r>
      <w:r w:rsidRPr="00C376D3">
        <w:rPr>
          <w:lang w:val="fr-FR"/>
        </w:rPr>
        <w:t xml:space="preserve"> </w:t>
      </w:r>
      <w:r w:rsidRPr="00C376D3">
        <w:rPr>
          <w:lang w:val="fr-FR"/>
        </w:rPr>
        <w:tab/>
        <w:t xml:space="preserve">“Compilation des commentaires des États membres sur les activités relatives au transfert de technologie” (document CDIP/18/6 </w:t>
      </w:r>
      <w:proofErr w:type="spellStart"/>
      <w:r w:rsidRPr="00C376D3">
        <w:rPr>
          <w:lang w:val="fr-FR"/>
        </w:rPr>
        <w:t>Rev</w:t>
      </w:r>
      <w:proofErr w:type="spellEnd"/>
      <w:r>
        <w:rPr>
          <w:lang w:val="fr-FR"/>
        </w:rPr>
        <w:t>.)</w:t>
      </w:r>
      <w:r w:rsidRPr="00C376D3">
        <w:rPr>
          <w:lang w:val="fr-FR"/>
        </w:rPr>
        <w:t>;</w:t>
      </w:r>
    </w:p>
  </w:footnote>
  <w:footnote w:id="20">
    <w:p w:rsidR="00D05A49" w:rsidRPr="00C376D3" w:rsidRDefault="00D05A49" w:rsidP="00DE4165">
      <w:pPr>
        <w:pStyle w:val="FootnoteText"/>
        <w:rPr>
          <w:lang w:val="fr-FR"/>
        </w:rPr>
      </w:pPr>
      <w:r w:rsidRPr="00C376D3">
        <w:rPr>
          <w:rStyle w:val="FootnoteReference"/>
          <w:lang w:val="fr-FR"/>
        </w:rPr>
        <w:footnoteRef/>
      </w:r>
      <w:r w:rsidRPr="00C376D3">
        <w:rPr>
          <w:lang w:val="fr-FR"/>
        </w:rPr>
        <w:t xml:space="preserve"> </w:t>
      </w:r>
      <w:r w:rsidRPr="00C376D3">
        <w:rPr>
          <w:lang w:val="fr-FR"/>
        </w:rPr>
        <w:tab/>
        <w:t>Document CDIP21/5.</w:t>
      </w:r>
    </w:p>
  </w:footnote>
  <w:footnote w:id="21">
    <w:p w:rsidR="00D05A49" w:rsidRPr="00C376D3" w:rsidRDefault="00D05A49" w:rsidP="00DE4165">
      <w:pPr>
        <w:pStyle w:val="FootnoteText"/>
        <w:rPr>
          <w:lang w:val="fr-FR"/>
        </w:rPr>
      </w:pPr>
      <w:r w:rsidRPr="00C376D3">
        <w:rPr>
          <w:rStyle w:val="FootnoteReference"/>
          <w:lang w:val="fr-FR"/>
        </w:rPr>
        <w:footnoteRef/>
      </w:r>
      <w:r w:rsidRPr="00C376D3">
        <w:rPr>
          <w:lang w:val="fr-FR"/>
        </w:rPr>
        <w:t xml:space="preserve"> </w:t>
      </w:r>
      <w:r w:rsidRPr="00C376D3">
        <w:rPr>
          <w:lang w:val="fr-FR"/>
        </w:rPr>
        <w:tab/>
        <w:t>Document CDIP/21/6.</w:t>
      </w:r>
    </w:p>
  </w:footnote>
  <w:footnote w:id="22">
    <w:p w:rsidR="00D05A49" w:rsidRPr="00C376D3" w:rsidRDefault="00D05A49" w:rsidP="00DE4165">
      <w:pPr>
        <w:pStyle w:val="FootnoteText"/>
        <w:rPr>
          <w:lang w:val="fr-FR"/>
        </w:rPr>
      </w:pPr>
      <w:r w:rsidRPr="00C376D3">
        <w:rPr>
          <w:rStyle w:val="FootnoteReference"/>
          <w:lang w:val="fr-FR"/>
        </w:rPr>
        <w:footnoteRef/>
      </w:r>
      <w:r w:rsidRPr="00C376D3">
        <w:rPr>
          <w:lang w:val="fr-FR"/>
        </w:rPr>
        <w:t xml:space="preserve"> </w:t>
      </w:r>
      <w:r w:rsidRPr="00C376D3">
        <w:rPr>
          <w:lang w:val="fr-FR"/>
        </w:rPr>
        <w:tab/>
        <w:t>Document CDIP/22/7.</w:t>
      </w:r>
    </w:p>
  </w:footnote>
  <w:footnote w:id="23">
    <w:p w:rsidR="00D05A49" w:rsidRPr="00C376D3" w:rsidRDefault="00D05A49" w:rsidP="00DE4165">
      <w:pPr>
        <w:pStyle w:val="FootnoteText"/>
        <w:rPr>
          <w:lang w:val="fr-FR"/>
        </w:rPr>
      </w:pPr>
      <w:r w:rsidRPr="00C376D3">
        <w:rPr>
          <w:rStyle w:val="FootnoteReference"/>
          <w:lang w:val="fr-FR"/>
        </w:rPr>
        <w:footnoteRef/>
      </w:r>
      <w:r w:rsidRPr="00C376D3">
        <w:rPr>
          <w:lang w:val="fr-FR"/>
        </w:rPr>
        <w:t xml:space="preserve"> </w:t>
      </w:r>
      <w:r w:rsidRPr="00C376D3">
        <w:rPr>
          <w:lang w:val="fr-FR"/>
        </w:rPr>
        <w:tab/>
        <w:t>Document CDIP/22/5.</w:t>
      </w:r>
    </w:p>
  </w:footnote>
  <w:footnote w:id="24">
    <w:p w:rsidR="00D05A49" w:rsidRPr="00C376D3" w:rsidRDefault="00D05A49" w:rsidP="00DE4165">
      <w:pPr>
        <w:pStyle w:val="FootnoteText"/>
        <w:rPr>
          <w:lang w:val="fr-FR"/>
        </w:rPr>
      </w:pPr>
      <w:r w:rsidRPr="00C376D3">
        <w:rPr>
          <w:rStyle w:val="FootnoteReference"/>
          <w:lang w:val="fr-FR"/>
        </w:rPr>
        <w:footnoteRef/>
      </w:r>
      <w:r w:rsidRPr="00C376D3">
        <w:rPr>
          <w:lang w:val="fr-FR"/>
        </w:rPr>
        <w:t xml:space="preserve"> </w:t>
      </w:r>
      <w:r w:rsidRPr="00C376D3">
        <w:rPr>
          <w:lang w:val="fr-FR"/>
        </w:rPr>
        <w:tab/>
        <w:t>Document CDIP/18/7.</w:t>
      </w:r>
    </w:p>
  </w:footnote>
  <w:footnote w:id="25">
    <w:p w:rsidR="00D05A49" w:rsidRPr="00C376D3" w:rsidRDefault="00D05A49" w:rsidP="00DE4165">
      <w:pPr>
        <w:pStyle w:val="FootnoteText"/>
        <w:rPr>
          <w:lang w:val="fr-FR"/>
        </w:rPr>
      </w:pPr>
      <w:r w:rsidRPr="00C376D3">
        <w:rPr>
          <w:rStyle w:val="FootnoteReference"/>
          <w:lang w:val="fr-FR"/>
        </w:rPr>
        <w:footnoteRef/>
      </w:r>
      <w:r w:rsidRPr="00C376D3">
        <w:rPr>
          <w:lang w:val="fr-FR"/>
        </w:rPr>
        <w:t xml:space="preserve"> </w:t>
      </w:r>
      <w:r w:rsidRPr="00C376D3">
        <w:rPr>
          <w:lang w:val="fr-FR"/>
        </w:rPr>
        <w:tab/>
        <w:t>Documents CDIP/21/11 et CDIP/22/4 </w:t>
      </w:r>
      <w:proofErr w:type="spellStart"/>
      <w:r w:rsidRPr="00C376D3">
        <w:rPr>
          <w:lang w:val="fr-FR"/>
        </w:rPr>
        <w:t>Rev</w:t>
      </w:r>
      <w:proofErr w:type="spellEnd"/>
      <w:r w:rsidRPr="00C376D3">
        <w:rPr>
          <w:lang w:val="fr-FR"/>
        </w:rPr>
        <w:t>.</w:t>
      </w:r>
    </w:p>
  </w:footnote>
  <w:footnote w:id="26">
    <w:p w:rsidR="00D05A49" w:rsidRPr="00C376D3" w:rsidRDefault="00D05A49" w:rsidP="00DE4165">
      <w:pPr>
        <w:pStyle w:val="FootnoteText"/>
        <w:rPr>
          <w:lang w:val="fr-FR"/>
        </w:rPr>
      </w:pPr>
      <w:r w:rsidRPr="00C376D3">
        <w:rPr>
          <w:rStyle w:val="FootnoteReference"/>
          <w:lang w:val="fr-FR"/>
        </w:rPr>
        <w:footnoteRef/>
      </w:r>
      <w:r w:rsidRPr="00C376D3">
        <w:rPr>
          <w:lang w:val="fr-FR"/>
        </w:rPr>
        <w:t xml:space="preserve"> </w:t>
      </w:r>
      <w:r w:rsidRPr="00C376D3">
        <w:rPr>
          <w:lang w:val="fr-FR"/>
        </w:rPr>
        <w:tab/>
        <w:t>La proposition en six points peut être consultée à l</w:t>
      </w:r>
      <w:r>
        <w:rPr>
          <w:lang w:val="fr-FR"/>
        </w:rPr>
        <w:t>’</w:t>
      </w:r>
      <w:r w:rsidRPr="00C376D3">
        <w:rPr>
          <w:lang w:val="fr-FR"/>
        </w:rPr>
        <w:t>adresse http://www.wipo.int/edocs/mdocs/mdocs/fr/cdip_17/cdip_17_summary</w:t>
      </w:r>
      <w:r>
        <w:rPr>
          <w:lang w:val="fr-FR"/>
        </w:rPr>
        <w:t>-</w:t>
      </w:r>
      <w:r w:rsidRPr="00C376D3">
        <w:rPr>
          <w:lang w:val="fr-FR"/>
        </w:rPr>
        <w:t>appendixi.pdf.</w:t>
      </w:r>
    </w:p>
  </w:footnote>
  <w:footnote w:id="27">
    <w:p w:rsidR="00D05A49" w:rsidRPr="00C376D3" w:rsidRDefault="00D05A49" w:rsidP="00DE4165">
      <w:pPr>
        <w:pStyle w:val="FootnoteText"/>
        <w:rPr>
          <w:lang w:val="fr-FR"/>
        </w:rPr>
      </w:pPr>
      <w:r w:rsidRPr="00C376D3">
        <w:rPr>
          <w:rStyle w:val="FootnoteReference"/>
          <w:lang w:val="fr-FR"/>
        </w:rPr>
        <w:footnoteRef/>
      </w:r>
      <w:r w:rsidRPr="00C376D3">
        <w:rPr>
          <w:lang w:val="fr-FR"/>
        </w:rPr>
        <w:t xml:space="preserve"> </w:t>
      </w:r>
      <w:r w:rsidRPr="00C376D3">
        <w:rPr>
          <w:lang w:val="fr-FR"/>
        </w:rPr>
        <w:tab/>
        <w:t>Les exposés présentés par les États membres dans le cadre du dialogue interactif peuvent être consultés à l</w:t>
      </w:r>
      <w:r>
        <w:rPr>
          <w:lang w:val="fr-FR"/>
        </w:rPr>
        <w:t>’</w:t>
      </w:r>
      <w:r w:rsidRPr="00C376D3">
        <w:rPr>
          <w:lang w:val="fr-FR"/>
        </w:rPr>
        <w:t>adresse</w:t>
      </w:r>
      <w:r>
        <w:rPr>
          <w:lang w:val="fr-FR"/>
        </w:rPr>
        <w:t> :</w:t>
      </w:r>
      <w:r w:rsidRPr="00C376D3">
        <w:rPr>
          <w:lang w:val="fr-FR"/>
        </w:rPr>
        <w:t xml:space="preserve"> </w:t>
      </w:r>
      <w:hyperlink r:id="rId8" w:history="1">
        <w:r w:rsidRPr="00C376D3">
          <w:rPr>
            <w:rStyle w:val="Hyperlink"/>
            <w:color w:val="auto"/>
            <w:lang w:val="fr-FR"/>
          </w:rPr>
          <w:t>https://www.wipo.int/meetings/fr/details.jsp?meeting_id=46443</w:t>
        </w:r>
      </w:hyperlink>
    </w:p>
  </w:footnote>
  <w:footnote w:id="28">
    <w:p w:rsidR="00D05A49" w:rsidRPr="00C376D3" w:rsidRDefault="00D05A49" w:rsidP="00DE4165">
      <w:pPr>
        <w:pStyle w:val="FootnoteText"/>
        <w:rPr>
          <w:szCs w:val="18"/>
          <w:lang w:val="fr-FR"/>
        </w:rPr>
      </w:pPr>
      <w:r w:rsidRPr="00C376D3">
        <w:rPr>
          <w:rStyle w:val="FootnoteReference"/>
          <w:szCs w:val="18"/>
          <w:lang w:val="fr-FR"/>
        </w:rPr>
        <w:footnoteRef/>
      </w:r>
      <w:r w:rsidRPr="00C376D3">
        <w:rPr>
          <w:szCs w:val="18"/>
          <w:lang w:val="fr-FR"/>
        </w:rPr>
        <w:t xml:space="preserve"> </w:t>
      </w:r>
      <w:r w:rsidRPr="00C376D3">
        <w:rPr>
          <w:szCs w:val="18"/>
          <w:lang w:val="fr-FR"/>
        </w:rPr>
        <w:tab/>
        <w:t>La base de données sur l</w:t>
      </w:r>
      <w:r>
        <w:rPr>
          <w:szCs w:val="18"/>
          <w:lang w:val="fr-FR"/>
        </w:rPr>
        <w:t>’</w:t>
      </w:r>
      <w:r w:rsidRPr="00C376D3">
        <w:rPr>
          <w:szCs w:val="18"/>
          <w:lang w:val="fr-FR"/>
        </w:rPr>
        <w:t>assistance technique de l</w:t>
      </w:r>
      <w:r>
        <w:rPr>
          <w:szCs w:val="18"/>
          <w:lang w:val="fr-FR"/>
        </w:rPr>
        <w:t>’</w:t>
      </w:r>
      <w:r w:rsidRPr="00C376D3">
        <w:rPr>
          <w:szCs w:val="18"/>
          <w:lang w:val="fr-FR"/>
        </w:rPr>
        <w:t>OMPI (IP</w:t>
      </w:r>
      <w:r>
        <w:rPr>
          <w:szCs w:val="18"/>
          <w:lang w:val="fr-FR"/>
        </w:rPr>
        <w:t>-</w:t>
      </w:r>
      <w:r w:rsidRPr="00C376D3">
        <w:rPr>
          <w:szCs w:val="18"/>
          <w:lang w:val="fr-FR"/>
        </w:rPr>
        <w:t>TAD) a été élaboré dans le cadre du Projet sur la base de données d</w:t>
      </w:r>
      <w:r>
        <w:rPr>
          <w:szCs w:val="18"/>
          <w:lang w:val="fr-FR"/>
        </w:rPr>
        <w:t>’</w:t>
      </w:r>
      <w:r w:rsidRPr="00C376D3">
        <w:rPr>
          <w:szCs w:val="18"/>
          <w:lang w:val="fr-FR"/>
        </w:rPr>
        <w:t xml:space="preserve">assistance technique en propriété </w:t>
      </w:r>
      <w:proofErr w:type="gramStart"/>
      <w:r w:rsidRPr="00C376D3">
        <w:rPr>
          <w:szCs w:val="18"/>
          <w:lang w:val="fr-FR"/>
        </w:rPr>
        <w:t>intellectuelle;  elle</w:t>
      </w:r>
      <w:proofErr w:type="gramEnd"/>
      <w:r w:rsidRPr="00C376D3">
        <w:rPr>
          <w:szCs w:val="18"/>
          <w:lang w:val="fr-FR"/>
        </w:rPr>
        <w:t xml:space="preserve"> fournit des informations sur les activités d</w:t>
      </w:r>
      <w:r>
        <w:rPr>
          <w:szCs w:val="18"/>
          <w:lang w:val="fr-FR"/>
        </w:rPr>
        <w:t>’</w:t>
      </w:r>
      <w:r w:rsidRPr="00C376D3">
        <w:rPr>
          <w:szCs w:val="18"/>
          <w:lang w:val="fr-FR"/>
        </w:rPr>
        <w:t>assistance technique entreprises par l</w:t>
      </w:r>
      <w:r>
        <w:rPr>
          <w:szCs w:val="18"/>
          <w:lang w:val="fr-FR"/>
        </w:rPr>
        <w:t>’</w:t>
      </w:r>
      <w:r w:rsidRPr="00C376D3">
        <w:rPr>
          <w:szCs w:val="18"/>
          <w:lang w:val="fr-FR"/>
        </w:rPr>
        <w:t>OMPI au bénéfice d</w:t>
      </w:r>
      <w:r>
        <w:rPr>
          <w:szCs w:val="18"/>
          <w:lang w:val="fr-FR"/>
        </w:rPr>
        <w:t>’</w:t>
      </w:r>
      <w:r w:rsidRPr="00C376D3">
        <w:rPr>
          <w:szCs w:val="18"/>
          <w:lang w:val="fr-FR"/>
        </w:rPr>
        <w:t>un pays en développement, d</w:t>
      </w:r>
      <w:r>
        <w:rPr>
          <w:szCs w:val="18"/>
          <w:lang w:val="fr-FR"/>
        </w:rPr>
        <w:t>’</w:t>
      </w:r>
      <w:r w:rsidRPr="00C376D3">
        <w:rPr>
          <w:szCs w:val="18"/>
          <w:lang w:val="fr-FR"/>
        </w:rPr>
        <w:t>un pays moins avancé ou d</w:t>
      </w:r>
      <w:r>
        <w:rPr>
          <w:szCs w:val="18"/>
          <w:lang w:val="fr-FR"/>
        </w:rPr>
        <w:t>’</w:t>
      </w:r>
      <w:r w:rsidRPr="00C376D3">
        <w:rPr>
          <w:szCs w:val="18"/>
          <w:lang w:val="fr-FR"/>
        </w:rPr>
        <w:t xml:space="preserve">un pays en transition.  </w:t>
      </w:r>
    </w:p>
  </w:footnote>
  <w:footnote w:id="29">
    <w:p w:rsidR="00D05A49" w:rsidRPr="00C376D3" w:rsidRDefault="00D05A49" w:rsidP="00DE4165">
      <w:pPr>
        <w:pStyle w:val="FootnoteText"/>
        <w:rPr>
          <w:lang w:val="fr-FR"/>
        </w:rPr>
      </w:pPr>
      <w:r w:rsidRPr="00C376D3">
        <w:rPr>
          <w:rStyle w:val="FootnoteReference"/>
          <w:lang w:val="fr-FR"/>
        </w:rPr>
        <w:footnoteRef/>
      </w:r>
      <w:r w:rsidRPr="00C376D3">
        <w:rPr>
          <w:lang w:val="fr-FR"/>
        </w:rPr>
        <w:t xml:space="preserve"> </w:t>
      </w:r>
      <w:r w:rsidRPr="00C376D3">
        <w:rPr>
          <w:lang w:val="fr-FR"/>
        </w:rPr>
        <w:tab/>
        <w:t>La proposition figure dans l</w:t>
      </w:r>
      <w:r>
        <w:rPr>
          <w:lang w:val="fr-FR"/>
        </w:rPr>
        <w:t>’</w:t>
      </w:r>
      <w:r w:rsidRPr="00C376D3">
        <w:rPr>
          <w:lang w:val="fr-FR"/>
        </w:rPr>
        <w:t>appendice I du Résumé présenté par le président à la dix</w:t>
      </w:r>
      <w:r>
        <w:rPr>
          <w:lang w:val="fr-FR"/>
        </w:rPr>
        <w:t>-</w:t>
      </w:r>
      <w:r w:rsidRPr="00C376D3">
        <w:rPr>
          <w:lang w:val="fr-FR"/>
        </w:rPr>
        <w:t>sept</w:t>
      </w:r>
      <w:r>
        <w:rPr>
          <w:lang w:val="fr-FR"/>
        </w:rPr>
        <w:t>ième session</w:t>
      </w:r>
      <w:r w:rsidRPr="00C376D3">
        <w:rPr>
          <w:lang w:val="fr-FR"/>
        </w:rPr>
        <w:t>, lequel peut être consulté à l</w:t>
      </w:r>
      <w:r>
        <w:rPr>
          <w:lang w:val="fr-FR"/>
        </w:rPr>
        <w:t>’</w:t>
      </w:r>
      <w:r w:rsidRPr="00C376D3">
        <w:rPr>
          <w:lang w:val="fr-FR"/>
        </w:rPr>
        <w:t>adresse http://www.wipo.int/edocs/mdocs/mdocs/fr/cdip_17/cdip_17_summary</w:t>
      </w:r>
      <w:r>
        <w:rPr>
          <w:lang w:val="fr-FR"/>
        </w:rPr>
        <w:t>-</w:t>
      </w:r>
      <w:r w:rsidRPr="00C376D3">
        <w:rPr>
          <w:lang w:val="fr-FR"/>
        </w:rPr>
        <w:t xml:space="preserve">appendixi.pdf.  </w:t>
      </w:r>
    </w:p>
  </w:footnote>
  <w:footnote w:id="30">
    <w:p w:rsidR="00D05A49" w:rsidRPr="00C376D3" w:rsidRDefault="00D05A49" w:rsidP="00DE4165">
      <w:pPr>
        <w:pStyle w:val="FootnoteText"/>
        <w:rPr>
          <w:lang w:val="fr-FR"/>
        </w:rPr>
      </w:pPr>
      <w:r w:rsidRPr="00C376D3">
        <w:rPr>
          <w:rStyle w:val="FootnoteReference"/>
          <w:lang w:val="fr-FR"/>
        </w:rPr>
        <w:footnoteRef/>
      </w:r>
      <w:r w:rsidRPr="00C376D3">
        <w:rPr>
          <w:lang w:val="fr-FR"/>
        </w:rPr>
        <w:t xml:space="preserve"> </w:t>
      </w:r>
      <w:r w:rsidRPr="00C376D3">
        <w:rPr>
          <w:lang w:val="fr-FR"/>
        </w:rPr>
        <w:tab/>
        <w:t xml:space="preserve">Document </w:t>
      </w:r>
      <w:hyperlink r:id="rId9" w:history="1">
        <w:r w:rsidRPr="00C376D3">
          <w:rPr>
            <w:rStyle w:val="Hyperlink"/>
            <w:color w:val="auto"/>
            <w:szCs w:val="18"/>
            <w:bdr w:val="none" w:sz="0" w:space="0" w:color="auto" w:frame="1"/>
            <w:shd w:val="clear" w:color="auto" w:fill="FFFFFF"/>
            <w:lang w:val="fr-FR"/>
          </w:rPr>
          <w:t>CDIP/22/10</w:t>
        </w:r>
      </w:hyperlink>
    </w:p>
  </w:footnote>
  <w:footnote w:id="31">
    <w:p w:rsidR="00D05A49" w:rsidRPr="00C376D3" w:rsidRDefault="00D05A49" w:rsidP="00DE4165">
      <w:pPr>
        <w:pStyle w:val="FootnoteText"/>
        <w:rPr>
          <w:lang w:val="fr-FR"/>
        </w:rPr>
      </w:pPr>
      <w:r w:rsidRPr="00C376D3">
        <w:rPr>
          <w:rStyle w:val="FootnoteReference"/>
          <w:lang w:val="fr-FR"/>
        </w:rPr>
        <w:footnoteRef/>
      </w:r>
      <w:r w:rsidRPr="00C376D3">
        <w:rPr>
          <w:lang w:val="fr-FR"/>
        </w:rPr>
        <w:t xml:space="preserve"> </w:t>
      </w:r>
      <w:r w:rsidRPr="00C376D3">
        <w:rPr>
          <w:lang w:val="fr-FR"/>
        </w:rPr>
        <w:tab/>
        <w:t>Le document WO/GA/50/13 peut être consulté à l</w:t>
      </w:r>
      <w:r>
        <w:rPr>
          <w:lang w:val="fr-FR"/>
        </w:rPr>
        <w:t>’</w:t>
      </w:r>
      <w:r w:rsidRPr="00C376D3">
        <w:rPr>
          <w:lang w:val="fr-FR"/>
        </w:rPr>
        <w:t>adresse</w:t>
      </w:r>
      <w:r>
        <w:rPr>
          <w:lang w:val="fr-FR"/>
        </w:rPr>
        <w:t> :</w:t>
      </w:r>
      <w:r w:rsidRPr="00C376D3">
        <w:rPr>
          <w:lang w:val="fr-FR"/>
        </w:rPr>
        <w:t xml:space="preserve"> </w:t>
      </w:r>
      <w:hyperlink r:id="rId10" w:history="1">
        <w:r w:rsidRPr="00C376D3">
          <w:rPr>
            <w:rStyle w:val="Hyperlink"/>
            <w:color w:val="auto"/>
            <w:lang w:val="fr-FR"/>
          </w:rPr>
          <w:t>https://www.wipo.int/meetings/en/doc_details.jsp?doc_id=415451</w:t>
        </w:r>
      </w:hyperlink>
      <w:r w:rsidRPr="00C376D3">
        <w:rPr>
          <w:rStyle w:val="Hyperlink"/>
          <w:color w:val="auto"/>
          <w:u w:val="none"/>
          <w:lang w:val="fr-FR"/>
        </w:rPr>
        <w:t>.</w:t>
      </w:r>
    </w:p>
  </w:footnote>
  <w:footnote w:id="32">
    <w:p w:rsidR="00D05A49" w:rsidRPr="00DE4165" w:rsidRDefault="00D05A49" w:rsidP="00DE4165">
      <w:pPr>
        <w:pStyle w:val="FootnoteText"/>
        <w:rPr>
          <w:lang w:val="fr-FR"/>
        </w:rPr>
      </w:pPr>
      <w:r w:rsidRPr="00C376D3">
        <w:rPr>
          <w:rStyle w:val="FootnoteReference"/>
          <w:lang w:val="fr-FR"/>
        </w:rPr>
        <w:footnoteRef/>
      </w:r>
      <w:r w:rsidRPr="00C376D3">
        <w:rPr>
          <w:lang w:val="fr-FR"/>
        </w:rPr>
        <w:t xml:space="preserve"> </w:t>
      </w:r>
      <w:r w:rsidRPr="00C376D3">
        <w:rPr>
          <w:lang w:val="fr-FR"/>
        </w:rPr>
        <w:tab/>
        <w:t>http://www.wipo.int/meetings/fr/doc_details.jsp?doc_id=370516.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087848"/>
      <w:docPartObj>
        <w:docPartGallery w:val="Page Numbers (Top of Page)"/>
        <w:docPartUnique/>
      </w:docPartObj>
    </w:sdtPr>
    <w:sdtEndPr>
      <w:rPr>
        <w:noProof/>
      </w:rPr>
    </w:sdtEndPr>
    <w:sdtContent>
      <w:p w:rsidR="00D05A49" w:rsidRDefault="00D05A49" w:rsidP="00DE4165">
        <w:pPr>
          <w:pStyle w:val="Header"/>
          <w:jc w:val="right"/>
        </w:pPr>
        <w:r>
          <w:t>CDIP/23/2</w:t>
        </w:r>
      </w:p>
      <w:p w:rsidR="00D05A49" w:rsidRDefault="00D05A49" w:rsidP="00DE4165">
        <w:pPr>
          <w:pStyle w:val="Header"/>
          <w:jc w:val="right"/>
        </w:pPr>
        <w:r>
          <w:t xml:space="preserve">page </w:t>
        </w:r>
        <w:r>
          <w:fldChar w:fldCharType="begin"/>
        </w:r>
        <w:r>
          <w:instrText xml:space="preserve"> PAGE   \* MERGEFORMAT </w:instrText>
        </w:r>
        <w:r>
          <w:fldChar w:fldCharType="separate"/>
        </w:r>
        <w:r w:rsidR="005907DE">
          <w:rPr>
            <w:noProof/>
          </w:rPr>
          <w:t>22</w:t>
        </w:r>
        <w:r>
          <w:rPr>
            <w:noProof/>
          </w:rPr>
          <w:fldChar w:fldCharType="end"/>
        </w:r>
      </w:p>
    </w:sdtContent>
  </w:sdt>
  <w:p w:rsidR="00D05A49" w:rsidRDefault="00D05A49" w:rsidP="00DE4165">
    <w:pPr>
      <w:pStyle w:val="Header"/>
      <w:jc w:val="right"/>
    </w:pPr>
  </w:p>
  <w:p w:rsidR="00D05A49" w:rsidRDefault="00D05A49" w:rsidP="00DE416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2148237"/>
      <w:docPartObj>
        <w:docPartGallery w:val="Page Numbers (Top of Page)"/>
        <w:docPartUnique/>
      </w:docPartObj>
    </w:sdtPr>
    <w:sdtEndPr>
      <w:rPr>
        <w:noProof/>
      </w:rPr>
    </w:sdtEndPr>
    <w:sdtContent>
      <w:p w:rsidR="00D05A49" w:rsidRDefault="00D05A49" w:rsidP="00D05A49">
        <w:pPr>
          <w:pStyle w:val="Header"/>
          <w:jc w:val="right"/>
        </w:pPr>
        <w:r>
          <w:t>CDIP/23/2</w:t>
        </w:r>
      </w:p>
      <w:p w:rsidR="00D05A49" w:rsidRDefault="00D05A49" w:rsidP="00D05A49">
        <w:pPr>
          <w:pStyle w:val="Header"/>
          <w:jc w:val="right"/>
        </w:pPr>
        <w:r>
          <w:t>Annexe I, page </w:t>
        </w:r>
        <w:r>
          <w:fldChar w:fldCharType="begin"/>
        </w:r>
        <w:r>
          <w:instrText xml:space="preserve"> PAGE   \* MERGEFORMAT </w:instrText>
        </w:r>
        <w:r>
          <w:fldChar w:fldCharType="separate"/>
        </w:r>
        <w:r w:rsidR="005907DE">
          <w:rPr>
            <w:noProof/>
          </w:rPr>
          <w:t>5</w:t>
        </w:r>
        <w:r>
          <w:rPr>
            <w:noProof/>
          </w:rPr>
          <w:fldChar w:fldCharType="end"/>
        </w:r>
      </w:p>
    </w:sdtContent>
  </w:sdt>
  <w:p w:rsidR="00D05A49" w:rsidRDefault="00D05A49" w:rsidP="00D05A4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A49" w:rsidRDefault="00D05A49" w:rsidP="00BD1034">
    <w:pPr>
      <w:pStyle w:val="Header"/>
      <w:jc w:val="right"/>
    </w:pPr>
    <w:r>
      <w:t>CDIP/23/2</w:t>
    </w:r>
  </w:p>
  <w:p w:rsidR="00D05A49" w:rsidRDefault="00D05A49" w:rsidP="00BD1034">
    <w:pPr>
      <w:pStyle w:val="Header"/>
      <w:jc w:val="right"/>
    </w:pPr>
    <w:r>
      <w:t>ANNEXE I</w:t>
    </w:r>
  </w:p>
  <w:p w:rsidR="00D05A49" w:rsidRDefault="00D05A49" w:rsidP="00BD1034">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4061302"/>
      <w:docPartObj>
        <w:docPartGallery w:val="Page Numbers (Top of Page)"/>
        <w:docPartUnique/>
      </w:docPartObj>
    </w:sdtPr>
    <w:sdtEndPr>
      <w:rPr>
        <w:noProof/>
      </w:rPr>
    </w:sdtEndPr>
    <w:sdtContent>
      <w:p w:rsidR="00D05A49" w:rsidRDefault="00D05A49" w:rsidP="00D05A49">
        <w:pPr>
          <w:pStyle w:val="Header"/>
          <w:jc w:val="right"/>
        </w:pPr>
        <w:r>
          <w:t>CDIP/23/2</w:t>
        </w:r>
      </w:p>
      <w:p w:rsidR="00D05A49" w:rsidRDefault="00D05A49" w:rsidP="00D05A49">
        <w:pPr>
          <w:pStyle w:val="Header"/>
          <w:jc w:val="right"/>
        </w:pPr>
        <w:r>
          <w:t>Annexe II, page </w:t>
        </w:r>
        <w:r>
          <w:fldChar w:fldCharType="begin"/>
        </w:r>
        <w:r>
          <w:instrText xml:space="preserve"> PAGE   \* MERGEFORMAT </w:instrText>
        </w:r>
        <w:r>
          <w:fldChar w:fldCharType="separate"/>
        </w:r>
        <w:r w:rsidR="005907DE">
          <w:rPr>
            <w:noProof/>
          </w:rPr>
          <w:t>4</w:t>
        </w:r>
        <w:r>
          <w:rPr>
            <w:noProof/>
          </w:rPr>
          <w:fldChar w:fldCharType="end"/>
        </w:r>
      </w:p>
    </w:sdtContent>
  </w:sdt>
  <w:p w:rsidR="00D05A49" w:rsidRDefault="00D05A49" w:rsidP="00D05A49">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A49" w:rsidRDefault="00D05A49" w:rsidP="00BD1034">
    <w:pPr>
      <w:pStyle w:val="Header"/>
      <w:jc w:val="right"/>
    </w:pPr>
    <w:r>
      <w:t>CDIP/23/2</w:t>
    </w:r>
  </w:p>
  <w:p w:rsidR="00D05A49" w:rsidRDefault="00D05A49" w:rsidP="00BD1034">
    <w:pPr>
      <w:pStyle w:val="Header"/>
      <w:jc w:val="right"/>
    </w:pPr>
    <w:r>
      <w:t>ANNEXE II</w:t>
    </w:r>
  </w:p>
  <w:p w:rsidR="00D05A49" w:rsidRDefault="00D05A49" w:rsidP="00BD1034">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A49" w:rsidRDefault="00D05A4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2248811"/>
      <w:docPartObj>
        <w:docPartGallery w:val="Page Numbers (Top of Page)"/>
        <w:docPartUnique/>
      </w:docPartObj>
    </w:sdtPr>
    <w:sdtEndPr>
      <w:rPr>
        <w:noProof/>
      </w:rPr>
    </w:sdtEndPr>
    <w:sdtContent>
      <w:p w:rsidR="00D05A49" w:rsidRDefault="00D05A49" w:rsidP="00D05A49">
        <w:pPr>
          <w:pStyle w:val="Header"/>
          <w:jc w:val="right"/>
        </w:pPr>
        <w:r>
          <w:t>CDIP/23/2</w:t>
        </w:r>
      </w:p>
      <w:p w:rsidR="00D05A49" w:rsidRDefault="00D05A49" w:rsidP="00D05A49">
        <w:pPr>
          <w:pStyle w:val="Header"/>
          <w:jc w:val="right"/>
        </w:pPr>
        <w:r>
          <w:t>Annexe III, page </w:t>
        </w:r>
        <w:r>
          <w:fldChar w:fldCharType="begin"/>
        </w:r>
        <w:r>
          <w:instrText xml:space="preserve"> PAGE   \* MERGEFORMAT </w:instrText>
        </w:r>
        <w:r>
          <w:fldChar w:fldCharType="separate"/>
        </w:r>
        <w:r w:rsidR="005907DE">
          <w:rPr>
            <w:noProof/>
          </w:rPr>
          <w:t>5</w:t>
        </w:r>
        <w:r>
          <w:rPr>
            <w:noProof/>
          </w:rPr>
          <w:fldChar w:fldCharType="end"/>
        </w:r>
      </w:p>
    </w:sdtContent>
  </w:sdt>
  <w:p w:rsidR="00D05A49" w:rsidRDefault="00D05A49" w:rsidP="00D05A49">
    <w:pPr>
      <w:pStyle w:val="Heade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A49" w:rsidRDefault="00D05A49" w:rsidP="00BD1034">
    <w:pPr>
      <w:pStyle w:val="Header"/>
      <w:jc w:val="right"/>
    </w:pPr>
    <w:r>
      <w:t>CDIP/23/2</w:t>
    </w:r>
  </w:p>
  <w:p w:rsidR="00D05A49" w:rsidRDefault="00D05A49" w:rsidP="00BD1034">
    <w:pPr>
      <w:pStyle w:val="Header"/>
      <w:jc w:val="right"/>
    </w:pPr>
    <w:r>
      <w:t>ANNEXE III</w:t>
    </w:r>
  </w:p>
  <w:p w:rsidR="00D05A49" w:rsidRDefault="00D05A49" w:rsidP="00BD103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097B6F2E"/>
    <w:multiLevelType w:val="hybridMultilevel"/>
    <w:tmpl w:val="0666EDC2"/>
    <w:lvl w:ilvl="0" w:tplc="9522DE10">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65A85"/>
    <w:multiLevelType w:val="hybridMultilevel"/>
    <w:tmpl w:val="602E2604"/>
    <w:lvl w:ilvl="0" w:tplc="9522DE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435DC"/>
    <w:multiLevelType w:val="hybridMultilevel"/>
    <w:tmpl w:val="4CFA6C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FB19A2"/>
    <w:multiLevelType w:val="multilevel"/>
    <w:tmpl w:val="87065E60"/>
    <w:lvl w:ilvl="0">
      <w:start w:val="1"/>
      <w:numFmt w:val="decimal"/>
      <w:lvlRestart w:val="0"/>
      <w:pStyle w:val="ONUMFS"/>
      <w:lvlText w:val="%1."/>
      <w:lvlJc w:val="left"/>
      <w:pPr>
        <w:tabs>
          <w:tab w:val="num" w:pos="567"/>
        </w:tabs>
        <w:ind w:left="0" w:firstLine="0"/>
      </w:pPr>
      <w:rPr>
        <w:rFonts w:hint="default"/>
        <w:b w:val="0"/>
      </w:rPr>
    </w:lvl>
    <w:lvl w:ilvl="1">
      <w:start w:val="1"/>
      <w:numFmt w:val="lowerRoman"/>
      <w:lvlText w:val="%2)"/>
      <w:lvlJc w:val="left"/>
      <w:pPr>
        <w:tabs>
          <w:tab w:val="num" w:pos="1134"/>
        </w:tabs>
        <w:ind w:left="567" w:firstLine="0"/>
      </w:pPr>
      <w:rPr>
        <w:rFonts w:hint="default"/>
        <w:b w:val="0"/>
      </w:rPr>
    </w:lvl>
    <w:lvl w:ilvl="2">
      <w:start w:val="1"/>
      <w:numFmt w:val="lowerLetter"/>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4803DFE"/>
    <w:multiLevelType w:val="multilevel"/>
    <w:tmpl w:val="E82684DE"/>
    <w:lvl w:ilvl="0">
      <w:start w:val="1"/>
      <w:numFmt w:val="decimal"/>
      <w:lvlRestart w:val="0"/>
      <w:lvlText w:val="%1."/>
      <w:lvlJc w:val="left"/>
      <w:pPr>
        <w:tabs>
          <w:tab w:val="num" w:pos="550"/>
        </w:tabs>
        <w:ind w:left="-17" w:firstLine="567"/>
      </w:pPr>
      <w:rPr>
        <w:rFonts w:ascii="Arial" w:eastAsia="SimSun" w:hAnsi="Arial" w:cs="Arial" w:hint="default"/>
      </w:rPr>
    </w:lvl>
    <w:lvl w:ilvl="1">
      <w:start w:val="1"/>
      <w:numFmt w:val="lowerLetter"/>
      <w:lvlText w:val="(%2)"/>
      <w:lvlJc w:val="left"/>
      <w:pPr>
        <w:tabs>
          <w:tab w:val="num" w:pos="1117"/>
        </w:tabs>
        <w:ind w:left="-17" w:firstLine="567"/>
      </w:pPr>
      <w:rPr>
        <w:rFonts w:hint="default"/>
      </w:rPr>
    </w:lvl>
    <w:lvl w:ilvl="2">
      <w:start w:val="1"/>
      <w:numFmt w:val="lowerRoman"/>
      <w:lvlText w:val="(%3)"/>
      <w:lvlJc w:val="left"/>
      <w:pPr>
        <w:tabs>
          <w:tab w:val="num" w:pos="1117"/>
        </w:tabs>
        <w:ind w:left="550" w:firstLine="0"/>
      </w:pPr>
      <w:rPr>
        <w:rFonts w:hint="default"/>
      </w:rPr>
    </w:lvl>
    <w:lvl w:ilvl="3">
      <w:start w:val="1"/>
      <w:numFmt w:val="bullet"/>
      <w:lvlText w:val=""/>
      <w:lvlJc w:val="left"/>
      <w:pPr>
        <w:tabs>
          <w:tab w:val="num" w:pos="2818"/>
        </w:tabs>
        <w:ind w:left="2251" w:firstLine="0"/>
      </w:pPr>
      <w:rPr>
        <w:rFonts w:hint="default"/>
      </w:rPr>
    </w:lvl>
    <w:lvl w:ilvl="4">
      <w:start w:val="1"/>
      <w:numFmt w:val="bullet"/>
      <w:lvlText w:val=""/>
      <w:lvlJc w:val="left"/>
      <w:pPr>
        <w:tabs>
          <w:tab w:val="num" w:pos="3385"/>
        </w:tabs>
        <w:ind w:left="2818" w:firstLine="0"/>
      </w:pPr>
      <w:rPr>
        <w:rFonts w:hint="default"/>
      </w:rPr>
    </w:lvl>
    <w:lvl w:ilvl="5">
      <w:start w:val="1"/>
      <w:numFmt w:val="bullet"/>
      <w:lvlText w:val=""/>
      <w:lvlJc w:val="left"/>
      <w:pPr>
        <w:tabs>
          <w:tab w:val="num" w:pos="3952"/>
        </w:tabs>
        <w:ind w:left="3385" w:firstLine="0"/>
      </w:pPr>
      <w:rPr>
        <w:rFonts w:hint="default"/>
      </w:rPr>
    </w:lvl>
    <w:lvl w:ilvl="6">
      <w:start w:val="1"/>
      <w:numFmt w:val="bullet"/>
      <w:lvlText w:val=""/>
      <w:lvlJc w:val="left"/>
      <w:pPr>
        <w:tabs>
          <w:tab w:val="num" w:pos="4519"/>
        </w:tabs>
        <w:ind w:left="3952" w:firstLine="0"/>
      </w:pPr>
      <w:rPr>
        <w:rFonts w:hint="default"/>
      </w:rPr>
    </w:lvl>
    <w:lvl w:ilvl="7">
      <w:start w:val="1"/>
      <w:numFmt w:val="bullet"/>
      <w:lvlText w:val=""/>
      <w:lvlJc w:val="left"/>
      <w:pPr>
        <w:tabs>
          <w:tab w:val="num" w:pos="5085"/>
        </w:tabs>
        <w:ind w:left="4519" w:firstLine="0"/>
      </w:pPr>
      <w:rPr>
        <w:rFonts w:hint="default"/>
      </w:rPr>
    </w:lvl>
    <w:lvl w:ilvl="8">
      <w:start w:val="1"/>
      <w:numFmt w:val="bullet"/>
      <w:lvlText w:val=""/>
      <w:lvlJc w:val="left"/>
      <w:pPr>
        <w:tabs>
          <w:tab w:val="num" w:pos="5652"/>
        </w:tabs>
        <w:ind w:left="5085" w:firstLine="0"/>
      </w:pPr>
      <w:rPr>
        <w:rFonts w:hint="default"/>
      </w:rPr>
    </w:lvl>
  </w:abstractNum>
  <w:abstractNum w:abstractNumId="6" w15:restartNumberingAfterBreak="0">
    <w:nsid w:val="45150B1D"/>
    <w:multiLevelType w:val="hybridMultilevel"/>
    <w:tmpl w:val="3732EF34"/>
    <w:lvl w:ilvl="0" w:tplc="305E0B22">
      <w:start w:val="1"/>
      <w:numFmt w:val="lowerLetter"/>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7" w15:restartNumberingAfterBreak="0">
    <w:nsid w:val="46480269"/>
    <w:multiLevelType w:val="hybridMultilevel"/>
    <w:tmpl w:val="602E2604"/>
    <w:lvl w:ilvl="0" w:tplc="9522DE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F111C1"/>
    <w:multiLevelType w:val="hybridMultilevel"/>
    <w:tmpl w:val="07BAA440"/>
    <w:lvl w:ilvl="0" w:tplc="04090017">
      <w:start w:val="1"/>
      <w:numFmt w:val="lowerLetter"/>
      <w:lvlText w:val="%1)"/>
      <w:lvlJc w:val="left"/>
      <w:pPr>
        <w:ind w:left="720" w:hanging="360"/>
      </w:pPr>
    </w:lvl>
    <w:lvl w:ilvl="1" w:tplc="9522DE10">
      <w:start w:val="1"/>
      <w:numFmt w:val="lowerLetter"/>
      <w:lvlText w:val="(%2)"/>
      <w:lvlJc w:val="left"/>
      <w:pPr>
        <w:ind w:left="785"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C8E1D98"/>
    <w:multiLevelType w:val="hybridMultilevel"/>
    <w:tmpl w:val="094A9860"/>
    <w:lvl w:ilvl="0" w:tplc="0354EFC8">
      <w:numFmt w:val="bullet"/>
      <w:lvlText w:val="-"/>
      <w:lvlJc w:val="left"/>
      <w:pPr>
        <w:ind w:left="1210" w:hanging="360"/>
      </w:pPr>
      <w:rPr>
        <w:rFonts w:ascii="Arial" w:eastAsia="Times New Roman" w:hAnsi="Arial" w:cs="Aria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1" w15:restartNumberingAfterBreak="0">
    <w:nsid w:val="5097029D"/>
    <w:multiLevelType w:val="hybridMultilevel"/>
    <w:tmpl w:val="F5488302"/>
    <w:lvl w:ilvl="0" w:tplc="34B0971C">
      <w:start w:val="1"/>
      <w:numFmt w:val="lowerLetter"/>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12" w15:restartNumberingAfterBreak="0">
    <w:nsid w:val="533B3671"/>
    <w:multiLevelType w:val="hybridMultilevel"/>
    <w:tmpl w:val="0666EDC2"/>
    <w:lvl w:ilvl="0" w:tplc="9522DE10">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6358C5"/>
    <w:multiLevelType w:val="hybridMultilevel"/>
    <w:tmpl w:val="9BF2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A36554"/>
    <w:multiLevelType w:val="multilevel"/>
    <w:tmpl w:val="06927F80"/>
    <w:lvl w:ilvl="0">
      <w:start w:val="1"/>
      <w:numFmt w:val="bullet"/>
      <w:lvlText w:val="–"/>
      <w:lvlJc w:val="left"/>
      <w:pPr>
        <w:tabs>
          <w:tab w:val="num" w:pos="1440"/>
        </w:tabs>
        <w:ind w:left="1440" w:hanging="360"/>
      </w:pPr>
      <w:rPr>
        <w:rFonts w:ascii="Arial" w:hAnsi="Aria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FB311BC"/>
    <w:multiLevelType w:val="hybridMultilevel"/>
    <w:tmpl w:val="963E4BAA"/>
    <w:lvl w:ilvl="0" w:tplc="28FCCF8C">
      <w:start w:val="29"/>
      <w:numFmt w:val="lowerRoman"/>
      <w:lvlText w:val="%1)"/>
      <w:lvlJc w:val="left"/>
      <w:pPr>
        <w:ind w:left="720" w:hanging="360"/>
      </w:pPr>
      <w:rPr>
        <w:rFonts w:hint="default"/>
        <w:i w:val="0"/>
        <w:iCs w:val="0"/>
        <w:lang w:val="fr-F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305EB6"/>
    <w:multiLevelType w:val="singleLevel"/>
    <w:tmpl w:val="C14E4920"/>
    <w:lvl w:ilvl="0">
      <w:start w:val="1"/>
      <w:numFmt w:val="decimal"/>
      <w:lvlText w:val="%1."/>
      <w:lvlJc w:val="left"/>
      <w:pPr>
        <w:tabs>
          <w:tab w:val="num" w:pos="360"/>
        </w:tabs>
        <w:ind w:left="0" w:firstLine="0"/>
      </w:pPr>
    </w:lvl>
  </w:abstractNum>
  <w:abstractNum w:abstractNumId="17" w15:restartNumberingAfterBreak="0">
    <w:nsid w:val="6F222C93"/>
    <w:multiLevelType w:val="hybridMultilevel"/>
    <w:tmpl w:val="9454BE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5D2B25"/>
    <w:multiLevelType w:val="hybridMultilevel"/>
    <w:tmpl w:val="5AAAA98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1"/>
  </w:num>
  <w:num w:numId="4">
    <w:abstractNumId w:val="2"/>
  </w:num>
  <w:num w:numId="5">
    <w:abstractNumId w:val="10"/>
  </w:num>
  <w:num w:numId="6">
    <w:abstractNumId w:val="7"/>
  </w:num>
  <w:num w:numId="7">
    <w:abstractNumId w:val="11"/>
  </w:num>
  <w:num w:numId="8">
    <w:abstractNumId w:val="6"/>
  </w:num>
  <w:num w:numId="9">
    <w:abstractNumId w:val="12"/>
  </w:num>
  <w:num w:numId="10">
    <w:abstractNumId w:val="17"/>
  </w:num>
  <w:num w:numId="11">
    <w:abstractNumId w:val="16"/>
    <w:lvlOverride w:ilvl="0">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0"/>
  </w:num>
  <w:num w:numId="15">
    <w:abstractNumId w:val="4"/>
  </w:num>
  <w:num w:numId="16">
    <w:abstractNumId w:val="14"/>
  </w:num>
  <w:num w:numId="17">
    <w:abstractNumId w:val="5"/>
  </w:num>
  <w:num w:numId="18">
    <w:abstractNumId w:val="15"/>
  </w:num>
  <w:num w:numId="19">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fr-FR" w:vendorID="64" w:dllVersion="131078" w:nlCheck="1" w:checkStyle="0"/>
  <w:activeWritingStyle w:appName="MSWord" w:lang="en-US" w:vendorID="64" w:dllVersion="131078" w:nlCheck="1" w:checkStyle="1"/>
  <w:activeWritingStyle w:appName="MSWord" w:lang="en-CA" w:vendorID="64" w:dllVersion="131078" w:nlCheck="1" w:checkStyle="1"/>
  <w:activeWritingStyle w:appName="MSWord" w:lang="en-SG" w:vendorID="64" w:dllVersion="131078" w:nlCheck="1" w:checkStyle="1"/>
  <w:activeWritingStyle w:appName="MSWord" w:lang="en-GB" w:vendorID="64" w:dllVersion="131078" w:nlCheck="1" w:checkStyle="1"/>
  <w:activeWritingStyle w:appName="MSWord" w:lang="fr-CH" w:vendorID="64" w:dllVersion="131078" w:nlCheck="1" w:checkStyle="0"/>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TRADTERM|WIPOLDTERM"/>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
    <w:docVar w:name="TextBaseURL" w:val="empty"/>
    <w:docVar w:name="UILng" w:val="en"/>
  </w:docVars>
  <w:rsids>
    <w:rsidRoot w:val="008141A6"/>
    <w:rsid w:val="00001986"/>
    <w:rsid w:val="00006F46"/>
    <w:rsid w:val="00010612"/>
    <w:rsid w:val="000132C4"/>
    <w:rsid w:val="0002158E"/>
    <w:rsid w:val="00025CC4"/>
    <w:rsid w:val="000260B0"/>
    <w:rsid w:val="00026661"/>
    <w:rsid w:val="0002737B"/>
    <w:rsid w:val="00027C2A"/>
    <w:rsid w:val="00027DBF"/>
    <w:rsid w:val="000302A6"/>
    <w:rsid w:val="00030634"/>
    <w:rsid w:val="000311B0"/>
    <w:rsid w:val="000333BF"/>
    <w:rsid w:val="0003361C"/>
    <w:rsid w:val="00033D81"/>
    <w:rsid w:val="000348F2"/>
    <w:rsid w:val="000362E6"/>
    <w:rsid w:val="00036BE5"/>
    <w:rsid w:val="00042563"/>
    <w:rsid w:val="00045A9F"/>
    <w:rsid w:val="0004642C"/>
    <w:rsid w:val="00047A23"/>
    <w:rsid w:val="00047DB3"/>
    <w:rsid w:val="000508F9"/>
    <w:rsid w:val="00051DBA"/>
    <w:rsid w:val="000523B4"/>
    <w:rsid w:val="000527DA"/>
    <w:rsid w:val="00052C5F"/>
    <w:rsid w:val="00053788"/>
    <w:rsid w:val="00053F44"/>
    <w:rsid w:val="00054398"/>
    <w:rsid w:val="00056724"/>
    <w:rsid w:val="00056E86"/>
    <w:rsid w:val="000572DF"/>
    <w:rsid w:val="000579FF"/>
    <w:rsid w:val="0006009D"/>
    <w:rsid w:val="00060B70"/>
    <w:rsid w:val="000701E0"/>
    <w:rsid w:val="00070F58"/>
    <w:rsid w:val="0007125B"/>
    <w:rsid w:val="00071A4E"/>
    <w:rsid w:val="00074D0B"/>
    <w:rsid w:val="000752CE"/>
    <w:rsid w:val="0007616D"/>
    <w:rsid w:val="00080CC9"/>
    <w:rsid w:val="00081231"/>
    <w:rsid w:val="00081734"/>
    <w:rsid w:val="00081872"/>
    <w:rsid w:val="00083361"/>
    <w:rsid w:val="00085A2D"/>
    <w:rsid w:val="00090C5C"/>
    <w:rsid w:val="00090D8E"/>
    <w:rsid w:val="0009230B"/>
    <w:rsid w:val="000955B7"/>
    <w:rsid w:val="00097262"/>
    <w:rsid w:val="00097F5A"/>
    <w:rsid w:val="000A00C0"/>
    <w:rsid w:val="000A2687"/>
    <w:rsid w:val="000A724A"/>
    <w:rsid w:val="000B1267"/>
    <w:rsid w:val="000B34D5"/>
    <w:rsid w:val="000B57FB"/>
    <w:rsid w:val="000B658A"/>
    <w:rsid w:val="000B69A6"/>
    <w:rsid w:val="000B7998"/>
    <w:rsid w:val="000B7D18"/>
    <w:rsid w:val="000B7F64"/>
    <w:rsid w:val="000C0C87"/>
    <w:rsid w:val="000C0EE2"/>
    <w:rsid w:val="000C4333"/>
    <w:rsid w:val="000C6D34"/>
    <w:rsid w:val="000C707B"/>
    <w:rsid w:val="000D06BF"/>
    <w:rsid w:val="000D38A9"/>
    <w:rsid w:val="000D5AEF"/>
    <w:rsid w:val="000D6276"/>
    <w:rsid w:val="000D78B4"/>
    <w:rsid w:val="000E2840"/>
    <w:rsid w:val="000E29AF"/>
    <w:rsid w:val="000E3974"/>
    <w:rsid w:val="000E4648"/>
    <w:rsid w:val="000E4701"/>
    <w:rsid w:val="000E5DE6"/>
    <w:rsid w:val="000E72F8"/>
    <w:rsid w:val="000F0782"/>
    <w:rsid w:val="000F0D35"/>
    <w:rsid w:val="000F3560"/>
    <w:rsid w:val="000F4D68"/>
    <w:rsid w:val="000F5E56"/>
    <w:rsid w:val="000F79E8"/>
    <w:rsid w:val="000F7C3E"/>
    <w:rsid w:val="001014A6"/>
    <w:rsid w:val="00103BF2"/>
    <w:rsid w:val="00104A2F"/>
    <w:rsid w:val="00104C01"/>
    <w:rsid w:val="00105804"/>
    <w:rsid w:val="00105B74"/>
    <w:rsid w:val="001072EC"/>
    <w:rsid w:val="00110825"/>
    <w:rsid w:val="001114CC"/>
    <w:rsid w:val="00112482"/>
    <w:rsid w:val="00114366"/>
    <w:rsid w:val="0011617D"/>
    <w:rsid w:val="00116EEB"/>
    <w:rsid w:val="00120246"/>
    <w:rsid w:val="00120988"/>
    <w:rsid w:val="00120DFC"/>
    <w:rsid w:val="0012121C"/>
    <w:rsid w:val="0012240B"/>
    <w:rsid w:val="0012565E"/>
    <w:rsid w:val="0012621F"/>
    <w:rsid w:val="001264A2"/>
    <w:rsid w:val="00130B1A"/>
    <w:rsid w:val="00130FE4"/>
    <w:rsid w:val="00132711"/>
    <w:rsid w:val="00132912"/>
    <w:rsid w:val="00134B0F"/>
    <w:rsid w:val="00134CEE"/>
    <w:rsid w:val="0013531A"/>
    <w:rsid w:val="0013668C"/>
    <w:rsid w:val="001370B3"/>
    <w:rsid w:val="0013764F"/>
    <w:rsid w:val="00137F6F"/>
    <w:rsid w:val="00141AE7"/>
    <w:rsid w:val="00143A89"/>
    <w:rsid w:val="00143F98"/>
    <w:rsid w:val="00144701"/>
    <w:rsid w:val="001479D2"/>
    <w:rsid w:val="00154443"/>
    <w:rsid w:val="00154CAE"/>
    <w:rsid w:val="00155939"/>
    <w:rsid w:val="00157CDB"/>
    <w:rsid w:val="0016109C"/>
    <w:rsid w:val="001639EF"/>
    <w:rsid w:val="00164E5F"/>
    <w:rsid w:val="00166005"/>
    <w:rsid w:val="00166822"/>
    <w:rsid w:val="00167051"/>
    <w:rsid w:val="001678A2"/>
    <w:rsid w:val="00167CC2"/>
    <w:rsid w:val="00171137"/>
    <w:rsid w:val="00171E87"/>
    <w:rsid w:val="00172266"/>
    <w:rsid w:val="00176CDA"/>
    <w:rsid w:val="0017770C"/>
    <w:rsid w:val="001811AA"/>
    <w:rsid w:val="00181AF0"/>
    <w:rsid w:val="00182D2F"/>
    <w:rsid w:val="00182DED"/>
    <w:rsid w:val="00183F11"/>
    <w:rsid w:val="00186521"/>
    <w:rsid w:val="00186FB8"/>
    <w:rsid w:val="00187175"/>
    <w:rsid w:val="0019198D"/>
    <w:rsid w:val="00191B0F"/>
    <w:rsid w:val="0019372A"/>
    <w:rsid w:val="00194263"/>
    <w:rsid w:val="00194DDB"/>
    <w:rsid w:val="00195B51"/>
    <w:rsid w:val="001A0CF0"/>
    <w:rsid w:val="001A4D0D"/>
    <w:rsid w:val="001A6BFF"/>
    <w:rsid w:val="001B00D7"/>
    <w:rsid w:val="001B0FBE"/>
    <w:rsid w:val="001B362D"/>
    <w:rsid w:val="001B4C32"/>
    <w:rsid w:val="001B4C64"/>
    <w:rsid w:val="001B4E18"/>
    <w:rsid w:val="001B5877"/>
    <w:rsid w:val="001B6B44"/>
    <w:rsid w:val="001B717C"/>
    <w:rsid w:val="001C0477"/>
    <w:rsid w:val="001C0926"/>
    <w:rsid w:val="001C1A5F"/>
    <w:rsid w:val="001C1AD8"/>
    <w:rsid w:val="001C351F"/>
    <w:rsid w:val="001C35DE"/>
    <w:rsid w:val="001C38E0"/>
    <w:rsid w:val="001C60C4"/>
    <w:rsid w:val="001C60C9"/>
    <w:rsid w:val="001C6269"/>
    <w:rsid w:val="001C6593"/>
    <w:rsid w:val="001C6AB0"/>
    <w:rsid w:val="001C6D9E"/>
    <w:rsid w:val="001C73A3"/>
    <w:rsid w:val="001D0124"/>
    <w:rsid w:val="001D0132"/>
    <w:rsid w:val="001D309A"/>
    <w:rsid w:val="001D311C"/>
    <w:rsid w:val="001D3515"/>
    <w:rsid w:val="001D3800"/>
    <w:rsid w:val="001D4B6B"/>
    <w:rsid w:val="001D673E"/>
    <w:rsid w:val="001D6A83"/>
    <w:rsid w:val="001D7128"/>
    <w:rsid w:val="001D745C"/>
    <w:rsid w:val="001D75DD"/>
    <w:rsid w:val="001E0C86"/>
    <w:rsid w:val="001E46D8"/>
    <w:rsid w:val="001E4954"/>
    <w:rsid w:val="001F25FF"/>
    <w:rsid w:val="001F4367"/>
    <w:rsid w:val="001F4AAE"/>
    <w:rsid w:val="001F5264"/>
    <w:rsid w:val="001F5D99"/>
    <w:rsid w:val="001F6581"/>
    <w:rsid w:val="001F6F1D"/>
    <w:rsid w:val="00200360"/>
    <w:rsid w:val="00200929"/>
    <w:rsid w:val="00200F71"/>
    <w:rsid w:val="0020145B"/>
    <w:rsid w:val="0020154D"/>
    <w:rsid w:val="00204043"/>
    <w:rsid w:val="002041AC"/>
    <w:rsid w:val="00204C4B"/>
    <w:rsid w:val="00205F17"/>
    <w:rsid w:val="00207DFF"/>
    <w:rsid w:val="00210BF6"/>
    <w:rsid w:val="00213014"/>
    <w:rsid w:val="002178E3"/>
    <w:rsid w:val="00217B6F"/>
    <w:rsid w:val="00217E7F"/>
    <w:rsid w:val="00220809"/>
    <w:rsid w:val="0022110B"/>
    <w:rsid w:val="002215FD"/>
    <w:rsid w:val="0022161D"/>
    <w:rsid w:val="002234B8"/>
    <w:rsid w:val="00224BD3"/>
    <w:rsid w:val="00224F73"/>
    <w:rsid w:val="00227772"/>
    <w:rsid w:val="00227B15"/>
    <w:rsid w:val="0023188D"/>
    <w:rsid w:val="00231DC7"/>
    <w:rsid w:val="002333BF"/>
    <w:rsid w:val="00233A21"/>
    <w:rsid w:val="002341FC"/>
    <w:rsid w:val="00234DA1"/>
    <w:rsid w:val="00235508"/>
    <w:rsid w:val="0023701A"/>
    <w:rsid w:val="00237A76"/>
    <w:rsid w:val="00237C57"/>
    <w:rsid w:val="00240256"/>
    <w:rsid w:val="0024071B"/>
    <w:rsid w:val="00241DE3"/>
    <w:rsid w:val="002420D2"/>
    <w:rsid w:val="00243316"/>
    <w:rsid w:val="00243EB8"/>
    <w:rsid w:val="00244E2B"/>
    <w:rsid w:val="00245BF2"/>
    <w:rsid w:val="00246808"/>
    <w:rsid w:val="00247A5E"/>
    <w:rsid w:val="00252179"/>
    <w:rsid w:val="0025227A"/>
    <w:rsid w:val="00254562"/>
    <w:rsid w:val="00254C6E"/>
    <w:rsid w:val="00256669"/>
    <w:rsid w:val="00257E7A"/>
    <w:rsid w:val="00261D63"/>
    <w:rsid w:val="00262E56"/>
    <w:rsid w:val="0026418C"/>
    <w:rsid w:val="0026549E"/>
    <w:rsid w:val="00271F9C"/>
    <w:rsid w:val="00273227"/>
    <w:rsid w:val="0027440F"/>
    <w:rsid w:val="0027522E"/>
    <w:rsid w:val="00277B7B"/>
    <w:rsid w:val="00280667"/>
    <w:rsid w:val="00281C48"/>
    <w:rsid w:val="0028490C"/>
    <w:rsid w:val="002903C6"/>
    <w:rsid w:val="00290C47"/>
    <w:rsid w:val="00291510"/>
    <w:rsid w:val="002919D5"/>
    <w:rsid w:val="00291D56"/>
    <w:rsid w:val="002922E6"/>
    <w:rsid w:val="00292808"/>
    <w:rsid w:val="00292962"/>
    <w:rsid w:val="00293F13"/>
    <w:rsid w:val="00297915"/>
    <w:rsid w:val="002A249D"/>
    <w:rsid w:val="002A3666"/>
    <w:rsid w:val="002A36CF"/>
    <w:rsid w:val="002A3804"/>
    <w:rsid w:val="002A4EAB"/>
    <w:rsid w:val="002A5259"/>
    <w:rsid w:val="002A5CBE"/>
    <w:rsid w:val="002A6664"/>
    <w:rsid w:val="002A7EE4"/>
    <w:rsid w:val="002B049D"/>
    <w:rsid w:val="002B1E89"/>
    <w:rsid w:val="002B2ECA"/>
    <w:rsid w:val="002B322A"/>
    <w:rsid w:val="002B3606"/>
    <w:rsid w:val="002B4FE8"/>
    <w:rsid w:val="002B59FC"/>
    <w:rsid w:val="002B7951"/>
    <w:rsid w:val="002C08E0"/>
    <w:rsid w:val="002C4A91"/>
    <w:rsid w:val="002C4D36"/>
    <w:rsid w:val="002C4DF7"/>
    <w:rsid w:val="002C5891"/>
    <w:rsid w:val="002C6AFB"/>
    <w:rsid w:val="002C7427"/>
    <w:rsid w:val="002D0A61"/>
    <w:rsid w:val="002D1318"/>
    <w:rsid w:val="002D13D2"/>
    <w:rsid w:val="002D3AA0"/>
    <w:rsid w:val="002D5BF7"/>
    <w:rsid w:val="002D63B6"/>
    <w:rsid w:val="002D75D7"/>
    <w:rsid w:val="002E01F4"/>
    <w:rsid w:val="002E087E"/>
    <w:rsid w:val="002E0FB9"/>
    <w:rsid w:val="002E18C9"/>
    <w:rsid w:val="002E1B8F"/>
    <w:rsid w:val="002E1E74"/>
    <w:rsid w:val="002E2FC6"/>
    <w:rsid w:val="002E38CB"/>
    <w:rsid w:val="002E4220"/>
    <w:rsid w:val="002E57DE"/>
    <w:rsid w:val="002E5AF0"/>
    <w:rsid w:val="002E5C16"/>
    <w:rsid w:val="002E5D5B"/>
    <w:rsid w:val="002E6436"/>
    <w:rsid w:val="002E67F7"/>
    <w:rsid w:val="002E6BD2"/>
    <w:rsid w:val="002F3B2D"/>
    <w:rsid w:val="002F4D47"/>
    <w:rsid w:val="002F5207"/>
    <w:rsid w:val="002F7993"/>
    <w:rsid w:val="003009AD"/>
    <w:rsid w:val="00301569"/>
    <w:rsid w:val="00303920"/>
    <w:rsid w:val="003051B5"/>
    <w:rsid w:val="00305A2E"/>
    <w:rsid w:val="00307309"/>
    <w:rsid w:val="00310ADB"/>
    <w:rsid w:val="003113BF"/>
    <w:rsid w:val="00314EC4"/>
    <w:rsid w:val="003154FB"/>
    <w:rsid w:val="003157BC"/>
    <w:rsid w:val="00316B36"/>
    <w:rsid w:val="00320288"/>
    <w:rsid w:val="00320E0F"/>
    <w:rsid w:val="00321428"/>
    <w:rsid w:val="00324918"/>
    <w:rsid w:val="00325E8D"/>
    <w:rsid w:val="00327EE7"/>
    <w:rsid w:val="0033030C"/>
    <w:rsid w:val="00331931"/>
    <w:rsid w:val="00332426"/>
    <w:rsid w:val="00333EAF"/>
    <w:rsid w:val="00334768"/>
    <w:rsid w:val="00336858"/>
    <w:rsid w:val="00340BFD"/>
    <w:rsid w:val="003417AA"/>
    <w:rsid w:val="00343951"/>
    <w:rsid w:val="0034498C"/>
    <w:rsid w:val="0034656F"/>
    <w:rsid w:val="00347C55"/>
    <w:rsid w:val="00352835"/>
    <w:rsid w:val="00352933"/>
    <w:rsid w:val="003539C0"/>
    <w:rsid w:val="00353E3C"/>
    <w:rsid w:val="00360DCE"/>
    <w:rsid w:val="00360EE1"/>
    <w:rsid w:val="00361EC7"/>
    <w:rsid w:val="00362444"/>
    <w:rsid w:val="00363A41"/>
    <w:rsid w:val="00364345"/>
    <w:rsid w:val="00364CD2"/>
    <w:rsid w:val="00364E88"/>
    <w:rsid w:val="0037029B"/>
    <w:rsid w:val="00371107"/>
    <w:rsid w:val="00371688"/>
    <w:rsid w:val="00375568"/>
    <w:rsid w:val="00377D71"/>
    <w:rsid w:val="00380826"/>
    <w:rsid w:val="00381002"/>
    <w:rsid w:val="0038156D"/>
    <w:rsid w:val="0038242B"/>
    <w:rsid w:val="00383D85"/>
    <w:rsid w:val="003845F8"/>
    <w:rsid w:val="0038492A"/>
    <w:rsid w:val="003857F5"/>
    <w:rsid w:val="00390A61"/>
    <w:rsid w:val="00390B4B"/>
    <w:rsid w:val="0039368A"/>
    <w:rsid w:val="003939FE"/>
    <w:rsid w:val="00393DC8"/>
    <w:rsid w:val="00394582"/>
    <w:rsid w:val="00394A82"/>
    <w:rsid w:val="00394FBD"/>
    <w:rsid w:val="0039589F"/>
    <w:rsid w:val="003A10BA"/>
    <w:rsid w:val="003A1421"/>
    <w:rsid w:val="003A20A3"/>
    <w:rsid w:val="003A4471"/>
    <w:rsid w:val="003A6529"/>
    <w:rsid w:val="003A6A9B"/>
    <w:rsid w:val="003A7481"/>
    <w:rsid w:val="003A7E6F"/>
    <w:rsid w:val="003B0EAF"/>
    <w:rsid w:val="003B212D"/>
    <w:rsid w:val="003B25FE"/>
    <w:rsid w:val="003B3F90"/>
    <w:rsid w:val="003B528A"/>
    <w:rsid w:val="003B5994"/>
    <w:rsid w:val="003B602B"/>
    <w:rsid w:val="003B68CC"/>
    <w:rsid w:val="003B7190"/>
    <w:rsid w:val="003B7E92"/>
    <w:rsid w:val="003C0A3B"/>
    <w:rsid w:val="003C2266"/>
    <w:rsid w:val="003C2BA5"/>
    <w:rsid w:val="003C2D60"/>
    <w:rsid w:val="003C4035"/>
    <w:rsid w:val="003C6F2C"/>
    <w:rsid w:val="003C6FC7"/>
    <w:rsid w:val="003C739C"/>
    <w:rsid w:val="003C7BE9"/>
    <w:rsid w:val="003D1DE7"/>
    <w:rsid w:val="003D3028"/>
    <w:rsid w:val="003D70BB"/>
    <w:rsid w:val="003D71E7"/>
    <w:rsid w:val="003E117C"/>
    <w:rsid w:val="003E268A"/>
    <w:rsid w:val="003E3A3D"/>
    <w:rsid w:val="003E417C"/>
    <w:rsid w:val="003E4452"/>
    <w:rsid w:val="003E6286"/>
    <w:rsid w:val="003E7256"/>
    <w:rsid w:val="003E7CDB"/>
    <w:rsid w:val="003F0460"/>
    <w:rsid w:val="003F0EA7"/>
    <w:rsid w:val="003F1866"/>
    <w:rsid w:val="003F1BBD"/>
    <w:rsid w:val="003F2365"/>
    <w:rsid w:val="003F540D"/>
    <w:rsid w:val="003F59C3"/>
    <w:rsid w:val="003F5CAD"/>
    <w:rsid w:val="003F704A"/>
    <w:rsid w:val="003F7B1B"/>
    <w:rsid w:val="003F7D3B"/>
    <w:rsid w:val="004008B0"/>
    <w:rsid w:val="00400AB7"/>
    <w:rsid w:val="00400D31"/>
    <w:rsid w:val="0040167C"/>
    <w:rsid w:val="00402EBA"/>
    <w:rsid w:val="00403D7E"/>
    <w:rsid w:val="00404D6D"/>
    <w:rsid w:val="00405CC9"/>
    <w:rsid w:val="00407533"/>
    <w:rsid w:val="00407551"/>
    <w:rsid w:val="0041062D"/>
    <w:rsid w:val="00412856"/>
    <w:rsid w:val="00412C29"/>
    <w:rsid w:val="004141D9"/>
    <w:rsid w:val="00415F4B"/>
    <w:rsid w:val="00416940"/>
    <w:rsid w:val="00416A06"/>
    <w:rsid w:val="0041777D"/>
    <w:rsid w:val="00417D83"/>
    <w:rsid w:val="00420280"/>
    <w:rsid w:val="00420C46"/>
    <w:rsid w:val="00422CBC"/>
    <w:rsid w:val="00424758"/>
    <w:rsid w:val="00427F55"/>
    <w:rsid w:val="00430F3D"/>
    <w:rsid w:val="00430F5C"/>
    <w:rsid w:val="00431118"/>
    <w:rsid w:val="00433F21"/>
    <w:rsid w:val="004347DC"/>
    <w:rsid w:val="00435EB9"/>
    <w:rsid w:val="0043628F"/>
    <w:rsid w:val="0043769E"/>
    <w:rsid w:val="00440006"/>
    <w:rsid w:val="00443418"/>
    <w:rsid w:val="0044544E"/>
    <w:rsid w:val="00445D89"/>
    <w:rsid w:val="00450AE7"/>
    <w:rsid w:val="004520F0"/>
    <w:rsid w:val="00453CE2"/>
    <w:rsid w:val="00454CAD"/>
    <w:rsid w:val="00455B6C"/>
    <w:rsid w:val="00455EAC"/>
    <w:rsid w:val="004576AF"/>
    <w:rsid w:val="004609F8"/>
    <w:rsid w:val="00461B95"/>
    <w:rsid w:val="004634C5"/>
    <w:rsid w:val="004646A5"/>
    <w:rsid w:val="00466512"/>
    <w:rsid w:val="004675AA"/>
    <w:rsid w:val="00467960"/>
    <w:rsid w:val="00470D20"/>
    <w:rsid w:val="0047461F"/>
    <w:rsid w:val="00477594"/>
    <w:rsid w:val="004812B3"/>
    <w:rsid w:val="00481973"/>
    <w:rsid w:val="00481E5E"/>
    <w:rsid w:val="0048238E"/>
    <w:rsid w:val="0048301D"/>
    <w:rsid w:val="00483105"/>
    <w:rsid w:val="004838AF"/>
    <w:rsid w:val="00483D6C"/>
    <w:rsid w:val="00484E97"/>
    <w:rsid w:val="00485E7E"/>
    <w:rsid w:val="00486677"/>
    <w:rsid w:val="00486D27"/>
    <w:rsid w:val="00487756"/>
    <w:rsid w:val="004878EF"/>
    <w:rsid w:val="00491316"/>
    <w:rsid w:val="0049196F"/>
    <w:rsid w:val="00491D0A"/>
    <w:rsid w:val="00492295"/>
    <w:rsid w:val="00493533"/>
    <w:rsid w:val="004948CC"/>
    <w:rsid w:val="004956E9"/>
    <w:rsid w:val="004958C0"/>
    <w:rsid w:val="0049695C"/>
    <w:rsid w:val="00497624"/>
    <w:rsid w:val="004A0829"/>
    <w:rsid w:val="004A0CB2"/>
    <w:rsid w:val="004A2138"/>
    <w:rsid w:val="004A2807"/>
    <w:rsid w:val="004A28D1"/>
    <w:rsid w:val="004A3043"/>
    <w:rsid w:val="004A3ADC"/>
    <w:rsid w:val="004A42AC"/>
    <w:rsid w:val="004A45DE"/>
    <w:rsid w:val="004A463E"/>
    <w:rsid w:val="004A518A"/>
    <w:rsid w:val="004A563B"/>
    <w:rsid w:val="004A6828"/>
    <w:rsid w:val="004A6C4C"/>
    <w:rsid w:val="004A7A91"/>
    <w:rsid w:val="004A7D0E"/>
    <w:rsid w:val="004B05BF"/>
    <w:rsid w:val="004B16D9"/>
    <w:rsid w:val="004B2732"/>
    <w:rsid w:val="004B594F"/>
    <w:rsid w:val="004C1059"/>
    <w:rsid w:val="004C493C"/>
    <w:rsid w:val="004C499D"/>
    <w:rsid w:val="004C49E5"/>
    <w:rsid w:val="004C4B4C"/>
    <w:rsid w:val="004C524F"/>
    <w:rsid w:val="004C5A47"/>
    <w:rsid w:val="004D03E9"/>
    <w:rsid w:val="004D0D18"/>
    <w:rsid w:val="004D34AF"/>
    <w:rsid w:val="004D3960"/>
    <w:rsid w:val="004D58EF"/>
    <w:rsid w:val="004D687E"/>
    <w:rsid w:val="004D69F2"/>
    <w:rsid w:val="004E0293"/>
    <w:rsid w:val="004E2023"/>
    <w:rsid w:val="004E2B8E"/>
    <w:rsid w:val="004E42A3"/>
    <w:rsid w:val="004E5B32"/>
    <w:rsid w:val="004E7E75"/>
    <w:rsid w:val="004F0620"/>
    <w:rsid w:val="004F2181"/>
    <w:rsid w:val="004F3755"/>
    <w:rsid w:val="004F3DC8"/>
    <w:rsid w:val="004F3F1C"/>
    <w:rsid w:val="004F57CB"/>
    <w:rsid w:val="004F591A"/>
    <w:rsid w:val="004F5957"/>
    <w:rsid w:val="004F5F66"/>
    <w:rsid w:val="004F61EF"/>
    <w:rsid w:val="004F669E"/>
    <w:rsid w:val="004F6F0F"/>
    <w:rsid w:val="005001AC"/>
    <w:rsid w:val="00501F0D"/>
    <w:rsid w:val="0050247C"/>
    <w:rsid w:val="00502AE8"/>
    <w:rsid w:val="0050440F"/>
    <w:rsid w:val="005053F7"/>
    <w:rsid w:val="00505479"/>
    <w:rsid w:val="00505AA6"/>
    <w:rsid w:val="005060EB"/>
    <w:rsid w:val="0050682C"/>
    <w:rsid w:val="005076E1"/>
    <w:rsid w:val="00507CD9"/>
    <w:rsid w:val="00507F36"/>
    <w:rsid w:val="00510A9A"/>
    <w:rsid w:val="005119B2"/>
    <w:rsid w:val="005121EA"/>
    <w:rsid w:val="00513561"/>
    <w:rsid w:val="00515CE7"/>
    <w:rsid w:val="00517FB7"/>
    <w:rsid w:val="0052149E"/>
    <w:rsid w:val="005272EE"/>
    <w:rsid w:val="00531A74"/>
    <w:rsid w:val="00531A79"/>
    <w:rsid w:val="00536A48"/>
    <w:rsid w:val="00536C09"/>
    <w:rsid w:val="00540A0D"/>
    <w:rsid w:val="00540DFA"/>
    <w:rsid w:val="005418B9"/>
    <w:rsid w:val="00542B15"/>
    <w:rsid w:val="005468E7"/>
    <w:rsid w:val="00546B2E"/>
    <w:rsid w:val="00552464"/>
    <w:rsid w:val="00552CBD"/>
    <w:rsid w:val="005555A5"/>
    <w:rsid w:val="0056092E"/>
    <w:rsid w:val="00560E83"/>
    <w:rsid w:val="00560FB5"/>
    <w:rsid w:val="00561838"/>
    <w:rsid w:val="00562A4F"/>
    <w:rsid w:val="00564336"/>
    <w:rsid w:val="00564D4C"/>
    <w:rsid w:val="00566081"/>
    <w:rsid w:val="005677E5"/>
    <w:rsid w:val="005724DF"/>
    <w:rsid w:val="0057286F"/>
    <w:rsid w:val="005749EE"/>
    <w:rsid w:val="00576486"/>
    <w:rsid w:val="00577C71"/>
    <w:rsid w:val="0058018B"/>
    <w:rsid w:val="00582A04"/>
    <w:rsid w:val="00583198"/>
    <w:rsid w:val="005843C3"/>
    <w:rsid w:val="0058746B"/>
    <w:rsid w:val="00587A27"/>
    <w:rsid w:val="0059075E"/>
    <w:rsid w:val="005907DE"/>
    <w:rsid w:val="0059297B"/>
    <w:rsid w:val="00593ADF"/>
    <w:rsid w:val="00594A6F"/>
    <w:rsid w:val="00597E1E"/>
    <w:rsid w:val="005A0132"/>
    <w:rsid w:val="005A23B6"/>
    <w:rsid w:val="005A3281"/>
    <w:rsid w:val="005A33BB"/>
    <w:rsid w:val="005A448B"/>
    <w:rsid w:val="005A4B57"/>
    <w:rsid w:val="005A4B83"/>
    <w:rsid w:val="005A5197"/>
    <w:rsid w:val="005A79B5"/>
    <w:rsid w:val="005A7D41"/>
    <w:rsid w:val="005B534A"/>
    <w:rsid w:val="005B5B2C"/>
    <w:rsid w:val="005B5C98"/>
    <w:rsid w:val="005C1DDE"/>
    <w:rsid w:val="005C3049"/>
    <w:rsid w:val="005C3804"/>
    <w:rsid w:val="005C416B"/>
    <w:rsid w:val="005C4F80"/>
    <w:rsid w:val="005C4FFC"/>
    <w:rsid w:val="005C62F7"/>
    <w:rsid w:val="005C6460"/>
    <w:rsid w:val="005C6963"/>
    <w:rsid w:val="005C71AF"/>
    <w:rsid w:val="005C774C"/>
    <w:rsid w:val="005D0ABB"/>
    <w:rsid w:val="005D179E"/>
    <w:rsid w:val="005D47A9"/>
    <w:rsid w:val="005D4D17"/>
    <w:rsid w:val="005D4F1E"/>
    <w:rsid w:val="005D604D"/>
    <w:rsid w:val="005D695D"/>
    <w:rsid w:val="005D6CA9"/>
    <w:rsid w:val="005D7518"/>
    <w:rsid w:val="005E1F8E"/>
    <w:rsid w:val="005E342B"/>
    <w:rsid w:val="005E3930"/>
    <w:rsid w:val="005E47E1"/>
    <w:rsid w:val="005E730D"/>
    <w:rsid w:val="005F26B5"/>
    <w:rsid w:val="005F2B87"/>
    <w:rsid w:val="005F3B1B"/>
    <w:rsid w:val="005F4074"/>
    <w:rsid w:val="005F42DE"/>
    <w:rsid w:val="005F6B8F"/>
    <w:rsid w:val="00602551"/>
    <w:rsid w:val="00602C73"/>
    <w:rsid w:val="00603949"/>
    <w:rsid w:val="00603BFD"/>
    <w:rsid w:val="006047EE"/>
    <w:rsid w:val="006074C1"/>
    <w:rsid w:val="006116F6"/>
    <w:rsid w:val="006117B4"/>
    <w:rsid w:val="0061345D"/>
    <w:rsid w:val="00616567"/>
    <w:rsid w:val="00616FCD"/>
    <w:rsid w:val="00617391"/>
    <w:rsid w:val="0061788D"/>
    <w:rsid w:val="00617DA9"/>
    <w:rsid w:val="00617F78"/>
    <w:rsid w:val="00620428"/>
    <w:rsid w:val="006211AE"/>
    <w:rsid w:val="006239DB"/>
    <w:rsid w:val="006252A7"/>
    <w:rsid w:val="0062581D"/>
    <w:rsid w:val="006267F2"/>
    <w:rsid w:val="006333BA"/>
    <w:rsid w:val="0063572A"/>
    <w:rsid w:val="00636089"/>
    <w:rsid w:val="0063720F"/>
    <w:rsid w:val="006378AF"/>
    <w:rsid w:val="0064032B"/>
    <w:rsid w:val="00640E9C"/>
    <w:rsid w:val="00641420"/>
    <w:rsid w:val="006437BF"/>
    <w:rsid w:val="006500DA"/>
    <w:rsid w:val="006516DC"/>
    <w:rsid w:val="006539CB"/>
    <w:rsid w:val="006542AB"/>
    <w:rsid w:val="00656119"/>
    <w:rsid w:val="0065688D"/>
    <w:rsid w:val="0066354C"/>
    <w:rsid w:val="006640F5"/>
    <w:rsid w:val="00664FAC"/>
    <w:rsid w:val="0066576D"/>
    <w:rsid w:val="00667192"/>
    <w:rsid w:val="006674C8"/>
    <w:rsid w:val="006725EA"/>
    <w:rsid w:val="0067455A"/>
    <w:rsid w:val="006760C5"/>
    <w:rsid w:val="0067633D"/>
    <w:rsid w:val="00681FA2"/>
    <w:rsid w:val="00682B57"/>
    <w:rsid w:val="00683EF2"/>
    <w:rsid w:val="00684BF4"/>
    <w:rsid w:val="00685243"/>
    <w:rsid w:val="006857F0"/>
    <w:rsid w:val="00690613"/>
    <w:rsid w:val="006918D7"/>
    <w:rsid w:val="00691BA1"/>
    <w:rsid w:val="00691C26"/>
    <w:rsid w:val="006936F7"/>
    <w:rsid w:val="006940E2"/>
    <w:rsid w:val="006969E8"/>
    <w:rsid w:val="00696D3B"/>
    <w:rsid w:val="006A03FB"/>
    <w:rsid w:val="006A0776"/>
    <w:rsid w:val="006A2000"/>
    <w:rsid w:val="006A3A0B"/>
    <w:rsid w:val="006A3CD6"/>
    <w:rsid w:val="006A5ABD"/>
    <w:rsid w:val="006A684E"/>
    <w:rsid w:val="006A78D8"/>
    <w:rsid w:val="006B018E"/>
    <w:rsid w:val="006B1378"/>
    <w:rsid w:val="006B1F2D"/>
    <w:rsid w:val="006B3825"/>
    <w:rsid w:val="006B567A"/>
    <w:rsid w:val="006B6007"/>
    <w:rsid w:val="006B6802"/>
    <w:rsid w:val="006B7663"/>
    <w:rsid w:val="006B7774"/>
    <w:rsid w:val="006C046A"/>
    <w:rsid w:val="006C26DB"/>
    <w:rsid w:val="006C33E4"/>
    <w:rsid w:val="006C6477"/>
    <w:rsid w:val="006C662F"/>
    <w:rsid w:val="006C7F7E"/>
    <w:rsid w:val="006D23DE"/>
    <w:rsid w:val="006D2473"/>
    <w:rsid w:val="006D3FC3"/>
    <w:rsid w:val="006D4540"/>
    <w:rsid w:val="006D47EE"/>
    <w:rsid w:val="006D4BD4"/>
    <w:rsid w:val="006D6382"/>
    <w:rsid w:val="006D67FF"/>
    <w:rsid w:val="006E21BB"/>
    <w:rsid w:val="006E2A7B"/>
    <w:rsid w:val="006E2B97"/>
    <w:rsid w:val="006E2FCD"/>
    <w:rsid w:val="006E3E95"/>
    <w:rsid w:val="006E4090"/>
    <w:rsid w:val="006E4AA4"/>
    <w:rsid w:val="006F0383"/>
    <w:rsid w:val="006F14E1"/>
    <w:rsid w:val="006F299E"/>
    <w:rsid w:val="006F3DEF"/>
    <w:rsid w:val="006F406E"/>
    <w:rsid w:val="006F4C23"/>
    <w:rsid w:val="006F5A8D"/>
    <w:rsid w:val="006F5B9B"/>
    <w:rsid w:val="006F6A65"/>
    <w:rsid w:val="006F708D"/>
    <w:rsid w:val="006F71A1"/>
    <w:rsid w:val="00700F84"/>
    <w:rsid w:val="0070430F"/>
    <w:rsid w:val="00704ED7"/>
    <w:rsid w:val="00706B69"/>
    <w:rsid w:val="007071FD"/>
    <w:rsid w:val="007115F5"/>
    <w:rsid w:val="00713360"/>
    <w:rsid w:val="0071427D"/>
    <w:rsid w:val="00716527"/>
    <w:rsid w:val="00717448"/>
    <w:rsid w:val="007259FB"/>
    <w:rsid w:val="00726135"/>
    <w:rsid w:val="00726371"/>
    <w:rsid w:val="007272D2"/>
    <w:rsid w:val="0073109C"/>
    <w:rsid w:val="00734419"/>
    <w:rsid w:val="00734771"/>
    <w:rsid w:val="007354B5"/>
    <w:rsid w:val="00735D21"/>
    <w:rsid w:val="007360BE"/>
    <w:rsid w:val="007367A4"/>
    <w:rsid w:val="007403CE"/>
    <w:rsid w:val="0074073A"/>
    <w:rsid w:val="00741161"/>
    <w:rsid w:val="007428A9"/>
    <w:rsid w:val="0074391C"/>
    <w:rsid w:val="007442AA"/>
    <w:rsid w:val="0074621B"/>
    <w:rsid w:val="00747113"/>
    <w:rsid w:val="00747684"/>
    <w:rsid w:val="00747E3E"/>
    <w:rsid w:val="00750B57"/>
    <w:rsid w:val="00751B1D"/>
    <w:rsid w:val="00751ECD"/>
    <w:rsid w:val="0075289D"/>
    <w:rsid w:val="00753691"/>
    <w:rsid w:val="007564CE"/>
    <w:rsid w:val="00757E25"/>
    <w:rsid w:val="007609AF"/>
    <w:rsid w:val="007617DA"/>
    <w:rsid w:val="0076309A"/>
    <w:rsid w:val="00763DB9"/>
    <w:rsid w:val="007647FC"/>
    <w:rsid w:val="00770691"/>
    <w:rsid w:val="00771F07"/>
    <w:rsid w:val="00772915"/>
    <w:rsid w:val="00772E5C"/>
    <w:rsid w:val="00773865"/>
    <w:rsid w:val="007763C6"/>
    <w:rsid w:val="0077762A"/>
    <w:rsid w:val="007808FB"/>
    <w:rsid w:val="00783D49"/>
    <w:rsid w:val="00787406"/>
    <w:rsid w:val="007879DC"/>
    <w:rsid w:val="00792504"/>
    <w:rsid w:val="00792AC4"/>
    <w:rsid w:val="00794A1B"/>
    <w:rsid w:val="0079592B"/>
    <w:rsid w:val="00795FA5"/>
    <w:rsid w:val="007A135D"/>
    <w:rsid w:val="007A1777"/>
    <w:rsid w:val="007A1B97"/>
    <w:rsid w:val="007A363D"/>
    <w:rsid w:val="007A3A98"/>
    <w:rsid w:val="007A4204"/>
    <w:rsid w:val="007A5292"/>
    <w:rsid w:val="007A7284"/>
    <w:rsid w:val="007B0669"/>
    <w:rsid w:val="007B122D"/>
    <w:rsid w:val="007B240C"/>
    <w:rsid w:val="007B4665"/>
    <w:rsid w:val="007B4EB2"/>
    <w:rsid w:val="007B51FB"/>
    <w:rsid w:val="007B6598"/>
    <w:rsid w:val="007C0C44"/>
    <w:rsid w:val="007C1C4F"/>
    <w:rsid w:val="007C1CAF"/>
    <w:rsid w:val="007C4450"/>
    <w:rsid w:val="007C5551"/>
    <w:rsid w:val="007C7677"/>
    <w:rsid w:val="007C785B"/>
    <w:rsid w:val="007D0924"/>
    <w:rsid w:val="007D26B5"/>
    <w:rsid w:val="007D32D4"/>
    <w:rsid w:val="007D33BA"/>
    <w:rsid w:val="007D3449"/>
    <w:rsid w:val="007D3EB3"/>
    <w:rsid w:val="007D4225"/>
    <w:rsid w:val="007D5158"/>
    <w:rsid w:val="007D53C7"/>
    <w:rsid w:val="007D54C9"/>
    <w:rsid w:val="007D5BE4"/>
    <w:rsid w:val="007D7624"/>
    <w:rsid w:val="007E21B6"/>
    <w:rsid w:val="007E415F"/>
    <w:rsid w:val="007E5D4E"/>
    <w:rsid w:val="007E5D87"/>
    <w:rsid w:val="007E641B"/>
    <w:rsid w:val="007E7B9B"/>
    <w:rsid w:val="007F0D81"/>
    <w:rsid w:val="007F1B8E"/>
    <w:rsid w:val="007F3CC9"/>
    <w:rsid w:val="007F443E"/>
    <w:rsid w:val="007F64F9"/>
    <w:rsid w:val="007F74E5"/>
    <w:rsid w:val="007F74E8"/>
    <w:rsid w:val="007F75EC"/>
    <w:rsid w:val="00800695"/>
    <w:rsid w:val="008009C0"/>
    <w:rsid w:val="00802084"/>
    <w:rsid w:val="00802936"/>
    <w:rsid w:val="00802CB8"/>
    <w:rsid w:val="008037A2"/>
    <w:rsid w:val="00803A62"/>
    <w:rsid w:val="00803C3C"/>
    <w:rsid w:val="00804DB7"/>
    <w:rsid w:val="00807413"/>
    <w:rsid w:val="00807DCF"/>
    <w:rsid w:val="00807EC6"/>
    <w:rsid w:val="00807F54"/>
    <w:rsid w:val="008104E2"/>
    <w:rsid w:val="0081083A"/>
    <w:rsid w:val="00811F93"/>
    <w:rsid w:val="00812165"/>
    <w:rsid w:val="00813ABB"/>
    <w:rsid w:val="008141A6"/>
    <w:rsid w:val="0081499C"/>
    <w:rsid w:val="00815B9B"/>
    <w:rsid w:val="0081652A"/>
    <w:rsid w:val="008176CA"/>
    <w:rsid w:val="00817741"/>
    <w:rsid w:val="008216EE"/>
    <w:rsid w:val="00823D55"/>
    <w:rsid w:val="00827293"/>
    <w:rsid w:val="0082776A"/>
    <w:rsid w:val="00831295"/>
    <w:rsid w:val="00833D9C"/>
    <w:rsid w:val="008342B5"/>
    <w:rsid w:val="00834493"/>
    <w:rsid w:val="00835389"/>
    <w:rsid w:val="0083539D"/>
    <w:rsid w:val="00835FB5"/>
    <w:rsid w:val="00842334"/>
    <w:rsid w:val="008433D7"/>
    <w:rsid w:val="00847770"/>
    <w:rsid w:val="00851C20"/>
    <w:rsid w:val="008529DB"/>
    <w:rsid w:val="008533AC"/>
    <w:rsid w:val="00854598"/>
    <w:rsid w:val="00855A52"/>
    <w:rsid w:val="00857771"/>
    <w:rsid w:val="00860177"/>
    <w:rsid w:val="008607D6"/>
    <w:rsid w:val="00861CD7"/>
    <w:rsid w:val="008627ED"/>
    <w:rsid w:val="0086308C"/>
    <w:rsid w:val="00863656"/>
    <w:rsid w:val="00870F70"/>
    <w:rsid w:val="0087187C"/>
    <w:rsid w:val="00872264"/>
    <w:rsid w:val="008728CA"/>
    <w:rsid w:val="00873408"/>
    <w:rsid w:val="00874B8B"/>
    <w:rsid w:val="00876E93"/>
    <w:rsid w:val="008779E8"/>
    <w:rsid w:val="00877C7E"/>
    <w:rsid w:val="00880641"/>
    <w:rsid w:val="00880BFD"/>
    <w:rsid w:val="00881F79"/>
    <w:rsid w:val="008846A0"/>
    <w:rsid w:val="00884EA7"/>
    <w:rsid w:val="00886AAE"/>
    <w:rsid w:val="0088766C"/>
    <w:rsid w:val="00890838"/>
    <w:rsid w:val="00890C00"/>
    <w:rsid w:val="00891956"/>
    <w:rsid w:val="0089199D"/>
    <w:rsid w:val="00891DAC"/>
    <w:rsid w:val="008920C9"/>
    <w:rsid w:val="00893180"/>
    <w:rsid w:val="0089327E"/>
    <w:rsid w:val="0089345E"/>
    <w:rsid w:val="008974EB"/>
    <w:rsid w:val="008A4123"/>
    <w:rsid w:val="008A5A49"/>
    <w:rsid w:val="008A6E7A"/>
    <w:rsid w:val="008A6FDE"/>
    <w:rsid w:val="008B050F"/>
    <w:rsid w:val="008B1357"/>
    <w:rsid w:val="008B1752"/>
    <w:rsid w:val="008B1926"/>
    <w:rsid w:val="008B1D41"/>
    <w:rsid w:val="008B29F5"/>
    <w:rsid w:val="008B3564"/>
    <w:rsid w:val="008B369A"/>
    <w:rsid w:val="008B383C"/>
    <w:rsid w:val="008B397C"/>
    <w:rsid w:val="008B3CF0"/>
    <w:rsid w:val="008B41B0"/>
    <w:rsid w:val="008C0C55"/>
    <w:rsid w:val="008C1E51"/>
    <w:rsid w:val="008C3A79"/>
    <w:rsid w:val="008C4D34"/>
    <w:rsid w:val="008C6F1F"/>
    <w:rsid w:val="008C7387"/>
    <w:rsid w:val="008D0298"/>
    <w:rsid w:val="008D3543"/>
    <w:rsid w:val="008D4C01"/>
    <w:rsid w:val="008D6B92"/>
    <w:rsid w:val="008D75C2"/>
    <w:rsid w:val="008E06EB"/>
    <w:rsid w:val="008E202E"/>
    <w:rsid w:val="008E4351"/>
    <w:rsid w:val="008E59C4"/>
    <w:rsid w:val="008E65A5"/>
    <w:rsid w:val="008E6E26"/>
    <w:rsid w:val="008E6E47"/>
    <w:rsid w:val="008E763A"/>
    <w:rsid w:val="008F0E4B"/>
    <w:rsid w:val="008F1A59"/>
    <w:rsid w:val="008F3877"/>
    <w:rsid w:val="008F4A28"/>
    <w:rsid w:val="008F5188"/>
    <w:rsid w:val="008F5E4D"/>
    <w:rsid w:val="008F671E"/>
    <w:rsid w:val="009013C7"/>
    <w:rsid w:val="00901B0E"/>
    <w:rsid w:val="009022E6"/>
    <w:rsid w:val="009057D5"/>
    <w:rsid w:val="0090617C"/>
    <w:rsid w:val="00906FB7"/>
    <w:rsid w:val="00906FE7"/>
    <w:rsid w:val="00911CA2"/>
    <w:rsid w:val="00913B41"/>
    <w:rsid w:val="00913FE7"/>
    <w:rsid w:val="00914502"/>
    <w:rsid w:val="0091467A"/>
    <w:rsid w:val="00914D3D"/>
    <w:rsid w:val="009160D7"/>
    <w:rsid w:val="0092032D"/>
    <w:rsid w:val="00920984"/>
    <w:rsid w:val="009212C6"/>
    <w:rsid w:val="00921883"/>
    <w:rsid w:val="00923307"/>
    <w:rsid w:val="0092331A"/>
    <w:rsid w:val="00923791"/>
    <w:rsid w:val="00923F09"/>
    <w:rsid w:val="009247E3"/>
    <w:rsid w:val="009308A7"/>
    <w:rsid w:val="00931F39"/>
    <w:rsid w:val="009329C6"/>
    <w:rsid w:val="00933107"/>
    <w:rsid w:val="009344F3"/>
    <w:rsid w:val="00934A81"/>
    <w:rsid w:val="0093502D"/>
    <w:rsid w:val="00936C42"/>
    <w:rsid w:val="0093749C"/>
    <w:rsid w:val="00940D9A"/>
    <w:rsid w:val="009414F3"/>
    <w:rsid w:val="00944448"/>
    <w:rsid w:val="009446C0"/>
    <w:rsid w:val="00945C86"/>
    <w:rsid w:val="009477DB"/>
    <w:rsid w:val="0095183D"/>
    <w:rsid w:val="00952266"/>
    <w:rsid w:val="0095297D"/>
    <w:rsid w:val="009603BA"/>
    <w:rsid w:val="00961186"/>
    <w:rsid w:val="00962077"/>
    <w:rsid w:val="00962D46"/>
    <w:rsid w:val="00965716"/>
    <w:rsid w:val="00966CE5"/>
    <w:rsid w:val="00967C10"/>
    <w:rsid w:val="009704EB"/>
    <w:rsid w:val="00970B42"/>
    <w:rsid w:val="00971CB3"/>
    <w:rsid w:val="009732DD"/>
    <w:rsid w:val="00974023"/>
    <w:rsid w:val="009764D5"/>
    <w:rsid w:val="00977888"/>
    <w:rsid w:val="00981DCD"/>
    <w:rsid w:val="009828E0"/>
    <w:rsid w:val="0098391B"/>
    <w:rsid w:val="00983D77"/>
    <w:rsid w:val="00984D59"/>
    <w:rsid w:val="0098594F"/>
    <w:rsid w:val="00987F1B"/>
    <w:rsid w:val="00990A0E"/>
    <w:rsid w:val="00990D08"/>
    <w:rsid w:val="00991857"/>
    <w:rsid w:val="00992C96"/>
    <w:rsid w:val="00993322"/>
    <w:rsid w:val="00994A33"/>
    <w:rsid w:val="00994BE4"/>
    <w:rsid w:val="00994E3F"/>
    <w:rsid w:val="00994FD2"/>
    <w:rsid w:val="0099535B"/>
    <w:rsid w:val="0099595A"/>
    <w:rsid w:val="009959C1"/>
    <w:rsid w:val="00997E57"/>
    <w:rsid w:val="009A1AFC"/>
    <w:rsid w:val="009A235E"/>
    <w:rsid w:val="009A4ED0"/>
    <w:rsid w:val="009A5E15"/>
    <w:rsid w:val="009A6D72"/>
    <w:rsid w:val="009B098A"/>
    <w:rsid w:val="009B0A6B"/>
    <w:rsid w:val="009B1C26"/>
    <w:rsid w:val="009B39A4"/>
    <w:rsid w:val="009B429E"/>
    <w:rsid w:val="009B49F6"/>
    <w:rsid w:val="009B5F49"/>
    <w:rsid w:val="009B669F"/>
    <w:rsid w:val="009B7B9F"/>
    <w:rsid w:val="009C07A1"/>
    <w:rsid w:val="009C10B7"/>
    <w:rsid w:val="009C6005"/>
    <w:rsid w:val="009C6320"/>
    <w:rsid w:val="009C64CC"/>
    <w:rsid w:val="009C6C56"/>
    <w:rsid w:val="009C74D7"/>
    <w:rsid w:val="009C78BA"/>
    <w:rsid w:val="009D0291"/>
    <w:rsid w:val="009D0A8F"/>
    <w:rsid w:val="009D29C0"/>
    <w:rsid w:val="009D2C06"/>
    <w:rsid w:val="009D3E4E"/>
    <w:rsid w:val="009D5961"/>
    <w:rsid w:val="009D67AF"/>
    <w:rsid w:val="009D696D"/>
    <w:rsid w:val="009D7022"/>
    <w:rsid w:val="009D7AC7"/>
    <w:rsid w:val="009E0E0F"/>
    <w:rsid w:val="009E1674"/>
    <w:rsid w:val="009E2E7C"/>
    <w:rsid w:val="009E3210"/>
    <w:rsid w:val="009E32E3"/>
    <w:rsid w:val="009E5AD6"/>
    <w:rsid w:val="009E5B6D"/>
    <w:rsid w:val="009E720C"/>
    <w:rsid w:val="009E73F4"/>
    <w:rsid w:val="009F1E02"/>
    <w:rsid w:val="009F2893"/>
    <w:rsid w:val="009F3327"/>
    <w:rsid w:val="009F3EC2"/>
    <w:rsid w:val="009F5972"/>
    <w:rsid w:val="009F6A8F"/>
    <w:rsid w:val="009F73FF"/>
    <w:rsid w:val="00A0033C"/>
    <w:rsid w:val="00A03559"/>
    <w:rsid w:val="00A06545"/>
    <w:rsid w:val="00A07067"/>
    <w:rsid w:val="00A0743A"/>
    <w:rsid w:val="00A11DBB"/>
    <w:rsid w:val="00A12801"/>
    <w:rsid w:val="00A13938"/>
    <w:rsid w:val="00A13DA6"/>
    <w:rsid w:val="00A13FB1"/>
    <w:rsid w:val="00A141AE"/>
    <w:rsid w:val="00A1469B"/>
    <w:rsid w:val="00A15BB7"/>
    <w:rsid w:val="00A16002"/>
    <w:rsid w:val="00A1684D"/>
    <w:rsid w:val="00A1762F"/>
    <w:rsid w:val="00A17A1A"/>
    <w:rsid w:val="00A2296F"/>
    <w:rsid w:val="00A22E99"/>
    <w:rsid w:val="00A2333E"/>
    <w:rsid w:val="00A24922"/>
    <w:rsid w:val="00A302D0"/>
    <w:rsid w:val="00A31A03"/>
    <w:rsid w:val="00A32188"/>
    <w:rsid w:val="00A32D1A"/>
    <w:rsid w:val="00A352C0"/>
    <w:rsid w:val="00A3695E"/>
    <w:rsid w:val="00A37350"/>
    <w:rsid w:val="00A40801"/>
    <w:rsid w:val="00A41BC5"/>
    <w:rsid w:val="00A44210"/>
    <w:rsid w:val="00A46A12"/>
    <w:rsid w:val="00A515E4"/>
    <w:rsid w:val="00A51839"/>
    <w:rsid w:val="00A53492"/>
    <w:rsid w:val="00A54F02"/>
    <w:rsid w:val="00A550BA"/>
    <w:rsid w:val="00A5552E"/>
    <w:rsid w:val="00A562DD"/>
    <w:rsid w:val="00A57A01"/>
    <w:rsid w:val="00A60217"/>
    <w:rsid w:val="00A6146C"/>
    <w:rsid w:val="00A61AE3"/>
    <w:rsid w:val="00A6222B"/>
    <w:rsid w:val="00A63429"/>
    <w:rsid w:val="00A65772"/>
    <w:rsid w:val="00A67BCB"/>
    <w:rsid w:val="00A67BE3"/>
    <w:rsid w:val="00A73469"/>
    <w:rsid w:val="00A74A7D"/>
    <w:rsid w:val="00A76077"/>
    <w:rsid w:val="00A761BB"/>
    <w:rsid w:val="00A8045E"/>
    <w:rsid w:val="00A81B20"/>
    <w:rsid w:val="00A8281D"/>
    <w:rsid w:val="00A8359F"/>
    <w:rsid w:val="00A83806"/>
    <w:rsid w:val="00A8419D"/>
    <w:rsid w:val="00A8443F"/>
    <w:rsid w:val="00A873BA"/>
    <w:rsid w:val="00A874C1"/>
    <w:rsid w:val="00A90305"/>
    <w:rsid w:val="00A9683D"/>
    <w:rsid w:val="00A96D4A"/>
    <w:rsid w:val="00A96F70"/>
    <w:rsid w:val="00AA04FA"/>
    <w:rsid w:val="00AA2EC3"/>
    <w:rsid w:val="00AA31DD"/>
    <w:rsid w:val="00AA4AB1"/>
    <w:rsid w:val="00AA5E9F"/>
    <w:rsid w:val="00AA6105"/>
    <w:rsid w:val="00AB1499"/>
    <w:rsid w:val="00AB4820"/>
    <w:rsid w:val="00AB4D3D"/>
    <w:rsid w:val="00AB61D7"/>
    <w:rsid w:val="00AB6317"/>
    <w:rsid w:val="00AB6A5F"/>
    <w:rsid w:val="00AC00D1"/>
    <w:rsid w:val="00AC0AAE"/>
    <w:rsid w:val="00AC3081"/>
    <w:rsid w:val="00AC34A3"/>
    <w:rsid w:val="00AC4AB2"/>
    <w:rsid w:val="00AC52DB"/>
    <w:rsid w:val="00AC55B0"/>
    <w:rsid w:val="00AC5B0F"/>
    <w:rsid w:val="00AC7034"/>
    <w:rsid w:val="00AD0FAB"/>
    <w:rsid w:val="00AD1D6B"/>
    <w:rsid w:val="00AD4000"/>
    <w:rsid w:val="00AD5489"/>
    <w:rsid w:val="00AD6C2E"/>
    <w:rsid w:val="00AE0090"/>
    <w:rsid w:val="00AE035C"/>
    <w:rsid w:val="00AE2BA4"/>
    <w:rsid w:val="00AE4878"/>
    <w:rsid w:val="00AE4E04"/>
    <w:rsid w:val="00AE5584"/>
    <w:rsid w:val="00AE604F"/>
    <w:rsid w:val="00AE6358"/>
    <w:rsid w:val="00AE6389"/>
    <w:rsid w:val="00AE6F1F"/>
    <w:rsid w:val="00AE709E"/>
    <w:rsid w:val="00AF18FB"/>
    <w:rsid w:val="00AF1C55"/>
    <w:rsid w:val="00AF2129"/>
    <w:rsid w:val="00AF490E"/>
    <w:rsid w:val="00AF4DAB"/>
    <w:rsid w:val="00AF77FA"/>
    <w:rsid w:val="00B000BC"/>
    <w:rsid w:val="00B00A41"/>
    <w:rsid w:val="00B015C0"/>
    <w:rsid w:val="00B01F48"/>
    <w:rsid w:val="00B03AC9"/>
    <w:rsid w:val="00B04562"/>
    <w:rsid w:val="00B04B5E"/>
    <w:rsid w:val="00B04DF5"/>
    <w:rsid w:val="00B0608E"/>
    <w:rsid w:val="00B0649A"/>
    <w:rsid w:val="00B10303"/>
    <w:rsid w:val="00B10765"/>
    <w:rsid w:val="00B118BF"/>
    <w:rsid w:val="00B12201"/>
    <w:rsid w:val="00B126CB"/>
    <w:rsid w:val="00B13B85"/>
    <w:rsid w:val="00B17673"/>
    <w:rsid w:val="00B24451"/>
    <w:rsid w:val="00B24E15"/>
    <w:rsid w:val="00B251C1"/>
    <w:rsid w:val="00B251CC"/>
    <w:rsid w:val="00B255BF"/>
    <w:rsid w:val="00B26D9B"/>
    <w:rsid w:val="00B34DF2"/>
    <w:rsid w:val="00B43FF2"/>
    <w:rsid w:val="00B444AB"/>
    <w:rsid w:val="00B46556"/>
    <w:rsid w:val="00B47D4A"/>
    <w:rsid w:val="00B47DEF"/>
    <w:rsid w:val="00B510AD"/>
    <w:rsid w:val="00B51393"/>
    <w:rsid w:val="00B524BC"/>
    <w:rsid w:val="00B526EB"/>
    <w:rsid w:val="00B5288D"/>
    <w:rsid w:val="00B5296C"/>
    <w:rsid w:val="00B52BF1"/>
    <w:rsid w:val="00B53593"/>
    <w:rsid w:val="00B545FC"/>
    <w:rsid w:val="00B5518F"/>
    <w:rsid w:val="00B561F4"/>
    <w:rsid w:val="00B56FC3"/>
    <w:rsid w:val="00B57A60"/>
    <w:rsid w:val="00B57ACF"/>
    <w:rsid w:val="00B57CE3"/>
    <w:rsid w:val="00B618D4"/>
    <w:rsid w:val="00B62FA7"/>
    <w:rsid w:val="00B64D8F"/>
    <w:rsid w:val="00B65C9B"/>
    <w:rsid w:val="00B65F33"/>
    <w:rsid w:val="00B661D5"/>
    <w:rsid w:val="00B66C58"/>
    <w:rsid w:val="00B6782B"/>
    <w:rsid w:val="00B678D2"/>
    <w:rsid w:val="00B67DB3"/>
    <w:rsid w:val="00B73521"/>
    <w:rsid w:val="00B73C39"/>
    <w:rsid w:val="00B740C2"/>
    <w:rsid w:val="00B748CA"/>
    <w:rsid w:val="00B7622F"/>
    <w:rsid w:val="00B767F6"/>
    <w:rsid w:val="00B77BD2"/>
    <w:rsid w:val="00B83091"/>
    <w:rsid w:val="00B838C3"/>
    <w:rsid w:val="00B85031"/>
    <w:rsid w:val="00B903FD"/>
    <w:rsid w:val="00B905DF"/>
    <w:rsid w:val="00B91372"/>
    <w:rsid w:val="00B916A1"/>
    <w:rsid w:val="00B9263F"/>
    <w:rsid w:val="00B9277A"/>
    <w:rsid w:val="00B9303F"/>
    <w:rsid w:val="00B946F0"/>
    <w:rsid w:val="00B95712"/>
    <w:rsid w:val="00B968D7"/>
    <w:rsid w:val="00B96947"/>
    <w:rsid w:val="00B97371"/>
    <w:rsid w:val="00B97498"/>
    <w:rsid w:val="00BA081A"/>
    <w:rsid w:val="00BA082E"/>
    <w:rsid w:val="00BA0BB7"/>
    <w:rsid w:val="00BA0CC7"/>
    <w:rsid w:val="00BA1352"/>
    <w:rsid w:val="00BA163D"/>
    <w:rsid w:val="00BA3A75"/>
    <w:rsid w:val="00BA4B74"/>
    <w:rsid w:val="00BA4DDC"/>
    <w:rsid w:val="00BA55F6"/>
    <w:rsid w:val="00BA6692"/>
    <w:rsid w:val="00BA68A5"/>
    <w:rsid w:val="00BA69D3"/>
    <w:rsid w:val="00BB0EB8"/>
    <w:rsid w:val="00BB6A8E"/>
    <w:rsid w:val="00BB6C86"/>
    <w:rsid w:val="00BB78C0"/>
    <w:rsid w:val="00BC1D88"/>
    <w:rsid w:val="00BC4622"/>
    <w:rsid w:val="00BC4818"/>
    <w:rsid w:val="00BC5C7E"/>
    <w:rsid w:val="00BC6734"/>
    <w:rsid w:val="00BC7420"/>
    <w:rsid w:val="00BD1034"/>
    <w:rsid w:val="00BD11D7"/>
    <w:rsid w:val="00BD2456"/>
    <w:rsid w:val="00BD3BB4"/>
    <w:rsid w:val="00BD4BAB"/>
    <w:rsid w:val="00BD536E"/>
    <w:rsid w:val="00BD560D"/>
    <w:rsid w:val="00BD7A6B"/>
    <w:rsid w:val="00BD7D26"/>
    <w:rsid w:val="00BE06D4"/>
    <w:rsid w:val="00BE0881"/>
    <w:rsid w:val="00BE1454"/>
    <w:rsid w:val="00BE363C"/>
    <w:rsid w:val="00BE471F"/>
    <w:rsid w:val="00BE7954"/>
    <w:rsid w:val="00BF24F7"/>
    <w:rsid w:val="00BF6B1C"/>
    <w:rsid w:val="00C028B2"/>
    <w:rsid w:val="00C03FB4"/>
    <w:rsid w:val="00C04B00"/>
    <w:rsid w:val="00C06E04"/>
    <w:rsid w:val="00C07170"/>
    <w:rsid w:val="00C07263"/>
    <w:rsid w:val="00C1037E"/>
    <w:rsid w:val="00C13EFC"/>
    <w:rsid w:val="00C14927"/>
    <w:rsid w:val="00C14BCA"/>
    <w:rsid w:val="00C15B52"/>
    <w:rsid w:val="00C16517"/>
    <w:rsid w:val="00C17A11"/>
    <w:rsid w:val="00C20C58"/>
    <w:rsid w:val="00C20DB6"/>
    <w:rsid w:val="00C20E80"/>
    <w:rsid w:val="00C22179"/>
    <w:rsid w:val="00C22990"/>
    <w:rsid w:val="00C23196"/>
    <w:rsid w:val="00C23950"/>
    <w:rsid w:val="00C301A0"/>
    <w:rsid w:val="00C32D5C"/>
    <w:rsid w:val="00C35793"/>
    <w:rsid w:val="00C375A8"/>
    <w:rsid w:val="00C376D3"/>
    <w:rsid w:val="00C3772A"/>
    <w:rsid w:val="00C402CA"/>
    <w:rsid w:val="00C4117D"/>
    <w:rsid w:val="00C432CD"/>
    <w:rsid w:val="00C44F66"/>
    <w:rsid w:val="00C45C5E"/>
    <w:rsid w:val="00C526DE"/>
    <w:rsid w:val="00C5355B"/>
    <w:rsid w:val="00C55257"/>
    <w:rsid w:val="00C554EC"/>
    <w:rsid w:val="00C56155"/>
    <w:rsid w:val="00C56739"/>
    <w:rsid w:val="00C56A00"/>
    <w:rsid w:val="00C56B34"/>
    <w:rsid w:val="00C60CED"/>
    <w:rsid w:val="00C61C1D"/>
    <w:rsid w:val="00C61D8F"/>
    <w:rsid w:val="00C6236A"/>
    <w:rsid w:val="00C639A0"/>
    <w:rsid w:val="00C6563F"/>
    <w:rsid w:val="00C66236"/>
    <w:rsid w:val="00C71AF2"/>
    <w:rsid w:val="00C74107"/>
    <w:rsid w:val="00C741CC"/>
    <w:rsid w:val="00C75C3F"/>
    <w:rsid w:val="00C76323"/>
    <w:rsid w:val="00C772A6"/>
    <w:rsid w:val="00C77AC4"/>
    <w:rsid w:val="00C80852"/>
    <w:rsid w:val="00C825AC"/>
    <w:rsid w:val="00C839B6"/>
    <w:rsid w:val="00C855C4"/>
    <w:rsid w:val="00C91586"/>
    <w:rsid w:val="00C92A8F"/>
    <w:rsid w:val="00C937E3"/>
    <w:rsid w:val="00C93883"/>
    <w:rsid w:val="00C93A7F"/>
    <w:rsid w:val="00C95AC9"/>
    <w:rsid w:val="00C97EAB"/>
    <w:rsid w:val="00CA21EA"/>
    <w:rsid w:val="00CA2A67"/>
    <w:rsid w:val="00CA6393"/>
    <w:rsid w:val="00CA6A40"/>
    <w:rsid w:val="00CA74BC"/>
    <w:rsid w:val="00CB0992"/>
    <w:rsid w:val="00CB15DF"/>
    <w:rsid w:val="00CB2FCE"/>
    <w:rsid w:val="00CB330E"/>
    <w:rsid w:val="00CB48E4"/>
    <w:rsid w:val="00CB5110"/>
    <w:rsid w:val="00CB55EA"/>
    <w:rsid w:val="00CB57EE"/>
    <w:rsid w:val="00CB630D"/>
    <w:rsid w:val="00CB68D8"/>
    <w:rsid w:val="00CB6A11"/>
    <w:rsid w:val="00CC0649"/>
    <w:rsid w:val="00CC3504"/>
    <w:rsid w:val="00CC5E0C"/>
    <w:rsid w:val="00CD013C"/>
    <w:rsid w:val="00CD492E"/>
    <w:rsid w:val="00CD49F9"/>
    <w:rsid w:val="00CD4A13"/>
    <w:rsid w:val="00CD67D9"/>
    <w:rsid w:val="00CD7CDE"/>
    <w:rsid w:val="00CD7ED6"/>
    <w:rsid w:val="00CE3E70"/>
    <w:rsid w:val="00CE517A"/>
    <w:rsid w:val="00CE77E4"/>
    <w:rsid w:val="00CF038B"/>
    <w:rsid w:val="00CF0AA3"/>
    <w:rsid w:val="00CF1182"/>
    <w:rsid w:val="00CF1FCB"/>
    <w:rsid w:val="00CF1FD3"/>
    <w:rsid w:val="00CF248C"/>
    <w:rsid w:val="00CF4192"/>
    <w:rsid w:val="00CF5100"/>
    <w:rsid w:val="00CF5142"/>
    <w:rsid w:val="00CF568D"/>
    <w:rsid w:val="00CF5A2A"/>
    <w:rsid w:val="00CF660E"/>
    <w:rsid w:val="00CF68DF"/>
    <w:rsid w:val="00CF7293"/>
    <w:rsid w:val="00D04518"/>
    <w:rsid w:val="00D0461E"/>
    <w:rsid w:val="00D05A49"/>
    <w:rsid w:val="00D060AA"/>
    <w:rsid w:val="00D10637"/>
    <w:rsid w:val="00D10F5A"/>
    <w:rsid w:val="00D10F89"/>
    <w:rsid w:val="00D1127B"/>
    <w:rsid w:val="00D11C41"/>
    <w:rsid w:val="00D14356"/>
    <w:rsid w:val="00D171D2"/>
    <w:rsid w:val="00D20BAC"/>
    <w:rsid w:val="00D2103A"/>
    <w:rsid w:val="00D2183D"/>
    <w:rsid w:val="00D21E1F"/>
    <w:rsid w:val="00D2211D"/>
    <w:rsid w:val="00D22290"/>
    <w:rsid w:val="00D25442"/>
    <w:rsid w:val="00D257E5"/>
    <w:rsid w:val="00D25F29"/>
    <w:rsid w:val="00D30288"/>
    <w:rsid w:val="00D33AE3"/>
    <w:rsid w:val="00D3409E"/>
    <w:rsid w:val="00D36042"/>
    <w:rsid w:val="00D36483"/>
    <w:rsid w:val="00D36A42"/>
    <w:rsid w:val="00D36A62"/>
    <w:rsid w:val="00D36D18"/>
    <w:rsid w:val="00D36E38"/>
    <w:rsid w:val="00D36E5C"/>
    <w:rsid w:val="00D4159B"/>
    <w:rsid w:val="00D43468"/>
    <w:rsid w:val="00D45ECA"/>
    <w:rsid w:val="00D46AFE"/>
    <w:rsid w:val="00D47068"/>
    <w:rsid w:val="00D47A6F"/>
    <w:rsid w:val="00D47C8B"/>
    <w:rsid w:val="00D47E0B"/>
    <w:rsid w:val="00D518AE"/>
    <w:rsid w:val="00D51EB4"/>
    <w:rsid w:val="00D51FB6"/>
    <w:rsid w:val="00D54237"/>
    <w:rsid w:val="00D54B4F"/>
    <w:rsid w:val="00D5566D"/>
    <w:rsid w:val="00D61628"/>
    <w:rsid w:val="00D617B6"/>
    <w:rsid w:val="00D61E97"/>
    <w:rsid w:val="00D63E23"/>
    <w:rsid w:val="00D66EB6"/>
    <w:rsid w:val="00D671CB"/>
    <w:rsid w:val="00D67C8D"/>
    <w:rsid w:val="00D67EC0"/>
    <w:rsid w:val="00D7086C"/>
    <w:rsid w:val="00D71F75"/>
    <w:rsid w:val="00D73671"/>
    <w:rsid w:val="00D736FC"/>
    <w:rsid w:val="00D76EAC"/>
    <w:rsid w:val="00D7743F"/>
    <w:rsid w:val="00D776BF"/>
    <w:rsid w:val="00D809FC"/>
    <w:rsid w:val="00D812E1"/>
    <w:rsid w:val="00D82135"/>
    <w:rsid w:val="00D82E90"/>
    <w:rsid w:val="00D859A1"/>
    <w:rsid w:val="00D85F81"/>
    <w:rsid w:val="00D860A7"/>
    <w:rsid w:val="00D860D3"/>
    <w:rsid w:val="00D86C74"/>
    <w:rsid w:val="00D86F8E"/>
    <w:rsid w:val="00D87B9B"/>
    <w:rsid w:val="00D907F6"/>
    <w:rsid w:val="00D91794"/>
    <w:rsid w:val="00D92521"/>
    <w:rsid w:val="00D9265D"/>
    <w:rsid w:val="00D92D32"/>
    <w:rsid w:val="00D939A0"/>
    <w:rsid w:val="00D93C0C"/>
    <w:rsid w:val="00D940C0"/>
    <w:rsid w:val="00D945A5"/>
    <w:rsid w:val="00D955AB"/>
    <w:rsid w:val="00D97B6A"/>
    <w:rsid w:val="00DA0F55"/>
    <w:rsid w:val="00DA1B06"/>
    <w:rsid w:val="00DA1FEE"/>
    <w:rsid w:val="00DA2F73"/>
    <w:rsid w:val="00DA3637"/>
    <w:rsid w:val="00DA4C78"/>
    <w:rsid w:val="00DA53E2"/>
    <w:rsid w:val="00DA7AAE"/>
    <w:rsid w:val="00DB38D7"/>
    <w:rsid w:val="00DB3A39"/>
    <w:rsid w:val="00DB403C"/>
    <w:rsid w:val="00DB53AB"/>
    <w:rsid w:val="00DB7672"/>
    <w:rsid w:val="00DC03FB"/>
    <w:rsid w:val="00DC0E85"/>
    <w:rsid w:val="00DC1098"/>
    <w:rsid w:val="00DC1F9E"/>
    <w:rsid w:val="00DC248D"/>
    <w:rsid w:val="00DC2B69"/>
    <w:rsid w:val="00DC3F7B"/>
    <w:rsid w:val="00DC51CA"/>
    <w:rsid w:val="00DC6A1F"/>
    <w:rsid w:val="00DC7640"/>
    <w:rsid w:val="00DD0B19"/>
    <w:rsid w:val="00DD2306"/>
    <w:rsid w:val="00DD2F55"/>
    <w:rsid w:val="00DD5532"/>
    <w:rsid w:val="00DD5E39"/>
    <w:rsid w:val="00DD6D0D"/>
    <w:rsid w:val="00DE1E6B"/>
    <w:rsid w:val="00DE3E5E"/>
    <w:rsid w:val="00DE4165"/>
    <w:rsid w:val="00DE41CF"/>
    <w:rsid w:val="00DE4556"/>
    <w:rsid w:val="00DE4D89"/>
    <w:rsid w:val="00DE5896"/>
    <w:rsid w:val="00DE710B"/>
    <w:rsid w:val="00DF00B6"/>
    <w:rsid w:val="00DF1037"/>
    <w:rsid w:val="00DF152A"/>
    <w:rsid w:val="00DF36C9"/>
    <w:rsid w:val="00DF4418"/>
    <w:rsid w:val="00E02C82"/>
    <w:rsid w:val="00E036AC"/>
    <w:rsid w:val="00E03FE8"/>
    <w:rsid w:val="00E045F5"/>
    <w:rsid w:val="00E07195"/>
    <w:rsid w:val="00E1055F"/>
    <w:rsid w:val="00E1288F"/>
    <w:rsid w:val="00E130DE"/>
    <w:rsid w:val="00E15E94"/>
    <w:rsid w:val="00E17600"/>
    <w:rsid w:val="00E205A6"/>
    <w:rsid w:val="00E22781"/>
    <w:rsid w:val="00E23016"/>
    <w:rsid w:val="00E23081"/>
    <w:rsid w:val="00E2386B"/>
    <w:rsid w:val="00E27999"/>
    <w:rsid w:val="00E3000C"/>
    <w:rsid w:val="00E30E43"/>
    <w:rsid w:val="00E30F33"/>
    <w:rsid w:val="00E31221"/>
    <w:rsid w:val="00E33D9D"/>
    <w:rsid w:val="00E40CFE"/>
    <w:rsid w:val="00E41B04"/>
    <w:rsid w:val="00E44B12"/>
    <w:rsid w:val="00E44F8F"/>
    <w:rsid w:val="00E453C8"/>
    <w:rsid w:val="00E4688A"/>
    <w:rsid w:val="00E46E4E"/>
    <w:rsid w:val="00E47175"/>
    <w:rsid w:val="00E47702"/>
    <w:rsid w:val="00E47CBA"/>
    <w:rsid w:val="00E53114"/>
    <w:rsid w:val="00E53253"/>
    <w:rsid w:val="00E53996"/>
    <w:rsid w:val="00E53CB8"/>
    <w:rsid w:val="00E53E24"/>
    <w:rsid w:val="00E54629"/>
    <w:rsid w:val="00E55329"/>
    <w:rsid w:val="00E5634B"/>
    <w:rsid w:val="00E60288"/>
    <w:rsid w:val="00E613B9"/>
    <w:rsid w:val="00E62A4F"/>
    <w:rsid w:val="00E62C2E"/>
    <w:rsid w:val="00E65BE7"/>
    <w:rsid w:val="00E65CD6"/>
    <w:rsid w:val="00E733DC"/>
    <w:rsid w:val="00E77F4A"/>
    <w:rsid w:val="00E80428"/>
    <w:rsid w:val="00E8094C"/>
    <w:rsid w:val="00E80967"/>
    <w:rsid w:val="00E8106F"/>
    <w:rsid w:val="00E839B1"/>
    <w:rsid w:val="00E83CE9"/>
    <w:rsid w:val="00E86362"/>
    <w:rsid w:val="00E875E1"/>
    <w:rsid w:val="00E87996"/>
    <w:rsid w:val="00E87ACC"/>
    <w:rsid w:val="00E908E5"/>
    <w:rsid w:val="00E9095F"/>
    <w:rsid w:val="00E911D6"/>
    <w:rsid w:val="00E923BF"/>
    <w:rsid w:val="00E93D3D"/>
    <w:rsid w:val="00E94E98"/>
    <w:rsid w:val="00E957CB"/>
    <w:rsid w:val="00E95B7B"/>
    <w:rsid w:val="00E96837"/>
    <w:rsid w:val="00E969DA"/>
    <w:rsid w:val="00E974DF"/>
    <w:rsid w:val="00EA12C6"/>
    <w:rsid w:val="00EA1C4E"/>
    <w:rsid w:val="00EA3CD5"/>
    <w:rsid w:val="00EA5B3C"/>
    <w:rsid w:val="00EA5B4B"/>
    <w:rsid w:val="00EA7B23"/>
    <w:rsid w:val="00EB04C0"/>
    <w:rsid w:val="00EB3501"/>
    <w:rsid w:val="00EB6282"/>
    <w:rsid w:val="00EB64B7"/>
    <w:rsid w:val="00EB6BFC"/>
    <w:rsid w:val="00EC19A1"/>
    <w:rsid w:val="00EC2D0D"/>
    <w:rsid w:val="00EC3407"/>
    <w:rsid w:val="00EC4FFF"/>
    <w:rsid w:val="00EC598E"/>
    <w:rsid w:val="00EC636F"/>
    <w:rsid w:val="00EC72A3"/>
    <w:rsid w:val="00EC7A37"/>
    <w:rsid w:val="00ED12F0"/>
    <w:rsid w:val="00ED1B52"/>
    <w:rsid w:val="00ED2D45"/>
    <w:rsid w:val="00ED2FFE"/>
    <w:rsid w:val="00ED4767"/>
    <w:rsid w:val="00ED5DC0"/>
    <w:rsid w:val="00ED6A37"/>
    <w:rsid w:val="00EE0100"/>
    <w:rsid w:val="00EE21E0"/>
    <w:rsid w:val="00EE254C"/>
    <w:rsid w:val="00EE4E65"/>
    <w:rsid w:val="00EE52A7"/>
    <w:rsid w:val="00EF1233"/>
    <w:rsid w:val="00EF293B"/>
    <w:rsid w:val="00EF2D27"/>
    <w:rsid w:val="00EF334A"/>
    <w:rsid w:val="00EF4A36"/>
    <w:rsid w:val="00EF661C"/>
    <w:rsid w:val="00EF7555"/>
    <w:rsid w:val="00EF7EF0"/>
    <w:rsid w:val="00F00F0E"/>
    <w:rsid w:val="00F01682"/>
    <w:rsid w:val="00F02ECE"/>
    <w:rsid w:val="00F04DDE"/>
    <w:rsid w:val="00F05633"/>
    <w:rsid w:val="00F05B73"/>
    <w:rsid w:val="00F060D4"/>
    <w:rsid w:val="00F07264"/>
    <w:rsid w:val="00F10C00"/>
    <w:rsid w:val="00F10CB7"/>
    <w:rsid w:val="00F117AF"/>
    <w:rsid w:val="00F11BC3"/>
    <w:rsid w:val="00F11C30"/>
    <w:rsid w:val="00F13115"/>
    <w:rsid w:val="00F1355A"/>
    <w:rsid w:val="00F135F5"/>
    <w:rsid w:val="00F14213"/>
    <w:rsid w:val="00F15312"/>
    <w:rsid w:val="00F17EFB"/>
    <w:rsid w:val="00F20B8A"/>
    <w:rsid w:val="00F20FC1"/>
    <w:rsid w:val="00F22CA5"/>
    <w:rsid w:val="00F23D8B"/>
    <w:rsid w:val="00F24407"/>
    <w:rsid w:val="00F26143"/>
    <w:rsid w:val="00F27EA5"/>
    <w:rsid w:val="00F27F03"/>
    <w:rsid w:val="00F27FDF"/>
    <w:rsid w:val="00F30687"/>
    <w:rsid w:val="00F30DAA"/>
    <w:rsid w:val="00F31C6D"/>
    <w:rsid w:val="00F3225F"/>
    <w:rsid w:val="00F324AF"/>
    <w:rsid w:val="00F33484"/>
    <w:rsid w:val="00F334F0"/>
    <w:rsid w:val="00F335F6"/>
    <w:rsid w:val="00F35618"/>
    <w:rsid w:val="00F35F8E"/>
    <w:rsid w:val="00F3748C"/>
    <w:rsid w:val="00F37E83"/>
    <w:rsid w:val="00F40012"/>
    <w:rsid w:val="00F411C1"/>
    <w:rsid w:val="00F42CDE"/>
    <w:rsid w:val="00F46A35"/>
    <w:rsid w:val="00F47746"/>
    <w:rsid w:val="00F532B1"/>
    <w:rsid w:val="00F53D21"/>
    <w:rsid w:val="00F54A40"/>
    <w:rsid w:val="00F55E0E"/>
    <w:rsid w:val="00F5608C"/>
    <w:rsid w:val="00F56ABC"/>
    <w:rsid w:val="00F57C2F"/>
    <w:rsid w:val="00F60689"/>
    <w:rsid w:val="00F62F3A"/>
    <w:rsid w:val="00F6471C"/>
    <w:rsid w:val="00F64852"/>
    <w:rsid w:val="00F64CE8"/>
    <w:rsid w:val="00F657A9"/>
    <w:rsid w:val="00F6642B"/>
    <w:rsid w:val="00F71733"/>
    <w:rsid w:val="00F72349"/>
    <w:rsid w:val="00F7242C"/>
    <w:rsid w:val="00F73B31"/>
    <w:rsid w:val="00F80AEC"/>
    <w:rsid w:val="00F82316"/>
    <w:rsid w:val="00F8318E"/>
    <w:rsid w:val="00F837F8"/>
    <w:rsid w:val="00F83BE7"/>
    <w:rsid w:val="00F84620"/>
    <w:rsid w:val="00F84894"/>
    <w:rsid w:val="00F84BAA"/>
    <w:rsid w:val="00F856B8"/>
    <w:rsid w:val="00F870A7"/>
    <w:rsid w:val="00F876C7"/>
    <w:rsid w:val="00F87772"/>
    <w:rsid w:val="00F90276"/>
    <w:rsid w:val="00F90F40"/>
    <w:rsid w:val="00F9188E"/>
    <w:rsid w:val="00F93004"/>
    <w:rsid w:val="00F95FCD"/>
    <w:rsid w:val="00FA0D04"/>
    <w:rsid w:val="00FA1E02"/>
    <w:rsid w:val="00FA223E"/>
    <w:rsid w:val="00FA2518"/>
    <w:rsid w:val="00FA29B3"/>
    <w:rsid w:val="00FA2FC7"/>
    <w:rsid w:val="00FA3B02"/>
    <w:rsid w:val="00FA419E"/>
    <w:rsid w:val="00FA4FF7"/>
    <w:rsid w:val="00FA56B8"/>
    <w:rsid w:val="00FA71B5"/>
    <w:rsid w:val="00FA77D1"/>
    <w:rsid w:val="00FA7D0F"/>
    <w:rsid w:val="00FB00CB"/>
    <w:rsid w:val="00FB12FD"/>
    <w:rsid w:val="00FB1BD9"/>
    <w:rsid w:val="00FB5A4E"/>
    <w:rsid w:val="00FB7489"/>
    <w:rsid w:val="00FC0F18"/>
    <w:rsid w:val="00FC2029"/>
    <w:rsid w:val="00FC2CF1"/>
    <w:rsid w:val="00FC42CD"/>
    <w:rsid w:val="00FC5293"/>
    <w:rsid w:val="00FC754B"/>
    <w:rsid w:val="00FC7864"/>
    <w:rsid w:val="00FC7AF6"/>
    <w:rsid w:val="00FC7B8C"/>
    <w:rsid w:val="00FD03C7"/>
    <w:rsid w:val="00FD05D3"/>
    <w:rsid w:val="00FD17EE"/>
    <w:rsid w:val="00FD3B46"/>
    <w:rsid w:val="00FD59CE"/>
    <w:rsid w:val="00FD6BB8"/>
    <w:rsid w:val="00FD7C09"/>
    <w:rsid w:val="00FE15E4"/>
    <w:rsid w:val="00FE1C28"/>
    <w:rsid w:val="00FE4B63"/>
    <w:rsid w:val="00FE57E4"/>
    <w:rsid w:val="00FF0632"/>
    <w:rsid w:val="00FF0946"/>
    <w:rsid w:val="00FF10BF"/>
    <w:rsid w:val="00FF13FA"/>
    <w:rsid w:val="00FF1586"/>
    <w:rsid w:val="00FF3025"/>
    <w:rsid w:val="00FF410F"/>
    <w:rsid w:val="00FF588A"/>
    <w:rsid w:val="00FF7E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A71DB"/>
  <w15:docId w15:val="{5570CFC1-69EC-43A2-A973-E1E7FD2FD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165"/>
    <w:rPr>
      <w:rFonts w:ascii="Arial" w:eastAsia="SimSun" w:hAnsi="Arial" w:cs="Arial"/>
      <w:sz w:val="22"/>
      <w:lang w:val="fr-CH" w:eastAsia="zh-CN"/>
    </w:rPr>
  </w:style>
  <w:style w:type="paragraph" w:styleId="Heading1">
    <w:name w:val="heading 1"/>
    <w:basedOn w:val="Normal"/>
    <w:next w:val="Normal"/>
    <w:link w:val="Heading1Char"/>
    <w:qFormat/>
    <w:rsid w:val="00DE4165"/>
    <w:pPr>
      <w:keepNext/>
      <w:spacing w:before="240" w:after="60"/>
      <w:outlineLvl w:val="0"/>
    </w:pPr>
    <w:rPr>
      <w:b/>
      <w:bCs/>
      <w:caps/>
      <w:kern w:val="32"/>
      <w:szCs w:val="32"/>
    </w:rPr>
  </w:style>
  <w:style w:type="paragraph" w:styleId="Heading2">
    <w:name w:val="heading 2"/>
    <w:basedOn w:val="Normal"/>
    <w:next w:val="Normal"/>
    <w:link w:val="Heading2Char"/>
    <w:qFormat/>
    <w:rsid w:val="00DE4165"/>
    <w:pPr>
      <w:keepNext/>
      <w:spacing w:before="240" w:after="60"/>
      <w:outlineLvl w:val="1"/>
    </w:pPr>
    <w:rPr>
      <w:bCs/>
      <w:iCs/>
      <w:caps/>
      <w:szCs w:val="28"/>
    </w:rPr>
  </w:style>
  <w:style w:type="paragraph" w:styleId="Heading3">
    <w:name w:val="heading 3"/>
    <w:basedOn w:val="Normal"/>
    <w:next w:val="Normal"/>
    <w:link w:val="Heading3Char"/>
    <w:qFormat/>
    <w:rsid w:val="00DE4165"/>
    <w:pPr>
      <w:keepNext/>
      <w:spacing w:before="240" w:after="60"/>
      <w:outlineLvl w:val="2"/>
    </w:pPr>
    <w:rPr>
      <w:bCs/>
      <w:szCs w:val="26"/>
      <w:u w:val="single"/>
    </w:rPr>
  </w:style>
  <w:style w:type="paragraph" w:styleId="Heading4">
    <w:name w:val="heading 4"/>
    <w:basedOn w:val="Normal"/>
    <w:next w:val="Normal"/>
    <w:link w:val="Heading4Char"/>
    <w:qFormat/>
    <w:rsid w:val="00DE4165"/>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E4165"/>
    <w:pPr>
      <w:tabs>
        <w:tab w:val="center" w:pos="4536"/>
        <w:tab w:val="right" w:pos="9072"/>
      </w:tabs>
    </w:pPr>
  </w:style>
  <w:style w:type="paragraph" w:styleId="Footer">
    <w:name w:val="footer"/>
    <w:basedOn w:val="Normal"/>
    <w:link w:val="FooterChar"/>
    <w:rsid w:val="00DE4165"/>
    <w:pPr>
      <w:tabs>
        <w:tab w:val="center" w:pos="4320"/>
        <w:tab w:val="right" w:pos="8640"/>
      </w:tabs>
    </w:pPr>
  </w:style>
  <w:style w:type="paragraph" w:styleId="Salutation">
    <w:name w:val="Salutation"/>
    <w:basedOn w:val="Normal"/>
    <w:next w:val="Normal"/>
    <w:link w:val="SalutationChar"/>
    <w:semiHidden/>
    <w:rsid w:val="00DE4165"/>
  </w:style>
  <w:style w:type="paragraph" w:styleId="Signature">
    <w:name w:val="Signature"/>
    <w:basedOn w:val="Normal"/>
    <w:link w:val="SignatureChar"/>
    <w:semiHidden/>
    <w:rsid w:val="00DE4165"/>
    <w:pPr>
      <w:ind w:left="5250"/>
    </w:pPr>
  </w:style>
  <w:style w:type="paragraph" w:styleId="FootnoteText">
    <w:name w:val="footnote text"/>
    <w:aliases w:val="Footnote"/>
    <w:basedOn w:val="Normal"/>
    <w:link w:val="FootnoteTextChar"/>
    <w:semiHidden/>
    <w:rsid w:val="00DE4165"/>
    <w:rPr>
      <w:sz w:val="18"/>
    </w:rPr>
  </w:style>
  <w:style w:type="paragraph" w:styleId="EndnoteText">
    <w:name w:val="endnote text"/>
    <w:basedOn w:val="Normal"/>
    <w:link w:val="EndnoteTextChar"/>
    <w:semiHidden/>
    <w:rsid w:val="00DE4165"/>
    <w:rPr>
      <w:sz w:val="18"/>
    </w:rPr>
  </w:style>
  <w:style w:type="paragraph" w:styleId="Caption">
    <w:name w:val="caption"/>
    <w:basedOn w:val="Normal"/>
    <w:next w:val="Normal"/>
    <w:qFormat/>
    <w:rsid w:val="00DE4165"/>
    <w:rPr>
      <w:b/>
      <w:bCs/>
      <w:sz w:val="18"/>
    </w:rPr>
  </w:style>
  <w:style w:type="paragraph" w:styleId="CommentText">
    <w:name w:val="annotation text"/>
    <w:basedOn w:val="Normal"/>
    <w:link w:val="CommentTextChar1"/>
    <w:semiHidden/>
    <w:rsid w:val="00DE4165"/>
    <w:rPr>
      <w:sz w:val="18"/>
    </w:rPr>
  </w:style>
  <w:style w:type="paragraph" w:styleId="BodyText">
    <w:name w:val="Body Text"/>
    <w:basedOn w:val="Normal"/>
    <w:link w:val="BodyTextChar"/>
    <w:rsid w:val="00DE4165"/>
    <w:pPr>
      <w:spacing w:after="220"/>
    </w:pPr>
  </w:style>
  <w:style w:type="paragraph" w:customStyle="1" w:styleId="ONUMFS">
    <w:name w:val="ONUM FS"/>
    <w:basedOn w:val="BodyText"/>
    <w:rsid w:val="00DE4165"/>
    <w:pPr>
      <w:numPr>
        <w:numId w:val="15"/>
      </w:numPr>
    </w:pPr>
  </w:style>
  <w:style w:type="paragraph" w:customStyle="1" w:styleId="ONUME">
    <w:name w:val="ONUM E"/>
    <w:basedOn w:val="BodyText"/>
    <w:link w:val="ONUMEChar"/>
    <w:rsid w:val="00DE4165"/>
    <w:pPr>
      <w:numPr>
        <w:numId w:val="14"/>
      </w:numPr>
    </w:pPr>
  </w:style>
  <w:style w:type="paragraph" w:styleId="ListNumber">
    <w:name w:val="List Number"/>
    <w:basedOn w:val="Normal"/>
    <w:semiHidden/>
    <w:rsid w:val="00DE4165"/>
    <w:pPr>
      <w:numPr>
        <w:numId w:val="13"/>
      </w:numPr>
    </w:pPr>
  </w:style>
  <w:style w:type="numbering" w:customStyle="1" w:styleId="NoList1">
    <w:name w:val="No List1"/>
    <w:next w:val="NoList"/>
    <w:uiPriority w:val="99"/>
    <w:semiHidden/>
    <w:unhideWhenUsed/>
    <w:rsid w:val="008141A6"/>
  </w:style>
  <w:style w:type="character" w:customStyle="1" w:styleId="Heading1Char">
    <w:name w:val="Heading 1 Char"/>
    <w:basedOn w:val="DefaultParagraphFont"/>
    <w:link w:val="Heading1"/>
    <w:rsid w:val="008141A6"/>
    <w:rPr>
      <w:rFonts w:ascii="Arial" w:eastAsia="SimSun" w:hAnsi="Arial" w:cs="Arial"/>
      <w:b/>
      <w:bCs/>
      <w:caps/>
      <w:kern w:val="32"/>
      <w:sz w:val="22"/>
      <w:szCs w:val="32"/>
      <w:lang w:val="fr-CH" w:eastAsia="zh-CN"/>
    </w:rPr>
  </w:style>
  <w:style w:type="character" w:customStyle="1" w:styleId="Heading2Char">
    <w:name w:val="Heading 2 Char"/>
    <w:basedOn w:val="DefaultParagraphFont"/>
    <w:link w:val="Heading2"/>
    <w:rsid w:val="008141A6"/>
    <w:rPr>
      <w:rFonts w:ascii="Arial" w:eastAsia="SimSun" w:hAnsi="Arial" w:cs="Arial"/>
      <w:bCs/>
      <w:iCs/>
      <w:caps/>
      <w:sz w:val="22"/>
      <w:szCs w:val="28"/>
      <w:lang w:val="fr-CH" w:eastAsia="zh-CN"/>
    </w:rPr>
  </w:style>
  <w:style w:type="character" w:customStyle="1" w:styleId="Heading3Char">
    <w:name w:val="Heading 3 Char"/>
    <w:basedOn w:val="DefaultParagraphFont"/>
    <w:link w:val="Heading3"/>
    <w:rsid w:val="008141A6"/>
    <w:rPr>
      <w:rFonts w:ascii="Arial" w:eastAsia="SimSun" w:hAnsi="Arial" w:cs="Arial"/>
      <w:bCs/>
      <w:sz w:val="22"/>
      <w:szCs w:val="26"/>
      <w:u w:val="single"/>
      <w:lang w:val="fr-CH" w:eastAsia="zh-CN"/>
    </w:rPr>
  </w:style>
  <w:style w:type="character" w:customStyle="1" w:styleId="Heading4Char">
    <w:name w:val="Heading 4 Char"/>
    <w:basedOn w:val="DefaultParagraphFont"/>
    <w:link w:val="Heading4"/>
    <w:rsid w:val="008141A6"/>
    <w:rPr>
      <w:rFonts w:ascii="Arial" w:eastAsia="SimSun" w:hAnsi="Arial" w:cs="Arial"/>
      <w:bCs/>
      <w:i/>
      <w:sz w:val="22"/>
      <w:szCs w:val="28"/>
      <w:lang w:val="fr-CH" w:eastAsia="zh-CN"/>
    </w:rPr>
  </w:style>
  <w:style w:type="paragraph" w:customStyle="1" w:styleId="Endofdocument-Annex">
    <w:name w:val="[End of document - Annex]"/>
    <w:basedOn w:val="Normal"/>
    <w:rsid w:val="00DE4165"/>
    <w:pPr>
      <w:ind w:left="5534"/>
    </w:pPr>
    <w:rPr>
      <w:lang w:val="en-US"/>
    </w:rPr>
  </w:style>
  <w:style w:type="character" w:customStyle="1" w:styleId="BodyTextChar">
    <w:name w:val="Body Text Char"/>
    <w:basedOn w:val="DefaultParagraphFont"/>
    <w:link w:val="BodyText"/>
    <w:rsid w:val="008141A6"/>
    <w:rPr>
      <w:rFonts w:ascii="Arial" w:eastAsia="SimSun" w:hAnsi="Arial" w:cs="Arial"/>
      <w:sz w:val="22"/>
      <w:lang w:val="fr-CH" w:eastAsia="zh-CN"/>
    </w:rPr>
  </w:style>
  <w:style w:type="character" w:customStyle="1" w:styleId="CommentTextChar">
    <w:name w:val="Comment Text Char"/>
    <w:basedOn w:val="DefaultParagraphFont"/>
    <w:semiHidden/>
    <w:rsid w:val="008141A6"/>
    <w:rPr>
      <w:rFonts w:ascii="Arial" w:eastAsia="SimSun" w:hAnsi="Arial" w:cs="Arial"/>
      <w:sz w:val="18"/>
      <w:lang w:eastAsia="zh-CN"/>
    </w:rPr>
  </w:style>
  <w:style w:type="character" w:customStyle="1" w:styleId="EndnoteTextChar">
    <w:name w:val="Endnote Text Char"/>
    <w:basedOn w:val="DefaultParagraphFont"/>
    <w:link w:val="EndnoteText"/>
    <w:semiHidden/>
    <w:rsid w:val="008141A6"/>
    <w:rPr>
      <w:rFonts w:ascii="Arial" w:eastAsia="SimSun" w:hAnsi="Arial" w:cs="Arial"/>
      <w:sz w:val="18"/>
      <w:lang w:val="fr-CH" w:eastAsia="zh-CN"/>
    </w:rPr>
  </w:style>
  <w:style w:type="character" w:customStyle="1" w:styleId="FooterChar">
    <w:name w:val="Footer Char"/>
    <w:basedOn w:val="DefaultParagraphFont"/>
    <w:link w:val="Footer"/>
    <w:rsid w:val="008141A6"/>
    <w:rPr>
      <w:rFonts w:ascii="Arial" w:eastAsia="SimSun" w:hAnsi="Arial" w:cs="Arial"/>
      <w:sz w:val="22"/>
      <w:lang w:val="fr-CH" w:eastAsia="zh-CN"/>
    </w:rPr>
  </w:style>
  <w:style w:type="paragraph" w:styleId="BalloonText">
    <w:name w:val="Balloon Text"/>
    <w:basedOn w:val="Normal"/>
    <w:link w:val="BalloonTextChar"/>
    <w:uiPriority w:val="99"/>
    <w:rsid w:val="008141A6"/>
    <w:rPr>
      <w:rFonts w:ascii="Tahoma" w:hAnsi="Tahoma" w:cs="Tahoma"/>
      <w:sz w:val="16"/>
      <w:szCs w:val="16"/>
    </w:rPr>
  </w:style>
  <w:style w:type="character" w:customStyle="1" w:styleId="BalloonTextChar">
    <w:name w:val="Balloon Text Char"/>
    <w:basedOn w:val="DefaultParagraphFont"/>
    <w:link w:val="BalloonText"/>
    <w:uiPriority w:val="99"/>
    <w:rsid w:val="008141A6"/>
    <w:rPr>
      <w:rFonts w:ascii="Tahoma" w:eastAsia="SimSun" w:hAnsi="Tahoma" w:cs="Tahoma"/>
      <w:sz w:val="16"/>
      <w:szCs w:val="16"/>
      <w:lang w:eastAsia="zh-CN"/>
    </w:rPr>
  </w:style>
  <w:style w:type="character" w:customStyle="1" w:styleId="FootnoteTextChar">
    <w:name w:val="Footnote Text Char"/>
    <w:aliases w:val="Footnote Char"/>
    <w:basedOn w:val="DefaultParagraphFont"/>
    <w:link w:val="FootnoteText"/>
    <w:rsid w:val="008141A6"/>
    <w:rPr>
      <w:rFonts w:ascii="Arial" w:eastAsia="SimSun" w:hAnsi="Arial" w:cs="Arial"/>
      <w:sz w:val="18"/>
      <w:lang w:val="fr-CH" w:eastAsia="zh-CN"/>
    </w:rPr>
  </w:style>
  <w:style w:type="character" w:customStyle="1" w:styleId="HeaderChar">
    <w:name w:val="Header Char"/>
    <w:basedOn w:val="DefaultParagraphFont"/>
    <w:link w:val="Header"/>
    <w:rsid w:val="008141A6"/>
    <w:rPr>
      <w:rFonts w:ascii="Arial" w:eastAsia="SimSun" w:hAnsi="Arial" w:cs="Arial"/>
      <w:sz w:val="22"/>
      <w:lang w:val="fr-CH" w:eastAsia="zh-CN"/>
    </w:rPr>
  </w:style>
  <w:style w:type="character" w:customStyle="1" w:styleId="SalutationChar">
    <w:name w:val="Salutation Char"/>
    <w:basedOn w:val="DefaultParagraphFont"/>
    <w:link w:val="Salutation"/>
    <w:semiHidden/>
    <w:rsid w:val="008141A6"/>
    <w:rPr>
      <w:rFonts w:ascii="Arial" w:eastAsia="SimSun" w:hAnsi="Arial" w:cs="Arial"/>
      <w:sz w:val="22"/>
      <w:lang w:val="fr-CH" w:eastAsia="zh-CN"/>
    </w:rPr>
  </w:style>
  <w:style w:type="character" w:customStyle="1" w:styleId="SignatureChar">
    <w:name w:val="Signature Char"/>
    <w:basedOn w:val="DefaultParagraphFont"/>
    <w:link w:val="Signature"/>
    <w:semiHidden/>
    <w:rsid w:val="008141A6"/>
    <w:rPr>
      <w:rFonts w:ascii="Arial" w:eastAsia="SimSun" w:hAnsi="Arial" w:cs="Arial"/>
      <w:sz w:val="22"/>
      <w:lang w:val="fr-CH" w:eastAsia="zh-CN"/>
    </w:rPr>
  </w:style>
  <w:style w:type="character" w:styleId="FootnoteReference">
    <w:name w:val="footnote reference"/>
    <w:aliases w:val="callout"/>
    <w:uiPriority w:val="99"/>
    <w:rsid w:val="008141A6"/>
    <w:rPr>
      <w:vertAlign w:val="superscript"/>
    </w:rPr>
  </w:style>
  <w:style w:type="character" w:styleId="Hyperlink">
    <w:name w:val="Hyperlink"/>
    <w:basedOn w:val="DefaultParagraphFont"/>
    <w:uiPriority w:val="99"/>
    <w:unhideWhenUsed/>
    <w:rsid w:val="008141A6"/>
    <w:rPr>
      <w:color w:val="0000FF" w:themeColor="hyperlink"/>
      <w:u w:val="single"/>
    </w:rPr>
  </w:style>
  <w:style w:type="paragraph" w:styleId="ListParagraph">
    <w:name w:val="List Paragraph"/>
    <w:basedOn w:val="Normal"/>
    <w:uiPriority w:val="34"/>
    <w:qFormat/>
    <w:rsid w:val="00DE4165"/>
    <w:pPr>
      <w:ind w:left="720"/>
      <w:contextualSpacing/>
    </w:pPr>
  </w:style>
  <w:style w:type="numbering" w:customStyle="1" w:styleId="NoList11">
    <w:name w:val="No List11"/>
    <w:next w:val="NoList"/>
    <w:uiPriority w:val="99"/>
    <w:semiHidden/>
    <w:unhideWhenUsed/>
    <w:rsid w:val="008141A6"/>
  </w:style>
  <w:style w:type="character" w:styleId="PageNumber">
    <w:name w:val="page number"/>
    <w:basedOn w:val="DefaultParagraphFont"/>
    <w:rsid w:val="008141A6"/>
  </w:style>
  <w:style w:type="paragraph" w:customStyle="1" w:styleId="Default">
    <w:name w:val="Default"/>
    <w:rsid w:val="008141A6"/>
    <w:pPr>
      <w:autoSpaceDE w:val="0"/>
      <w:autoSpaceDN w:val="0"/>
      <w:adjustRightInd w:val="0"/>
    </w:pPr>
    <w:rPr>
      <w:rFonts w:ascii="Arial" w:eastAsiaTheme="minorHAnsi" w:hAnsi="Arial" w:cs="Arial"/>
      <w:color w:val="000000"/>
      <w:sz w:val="24"/>
      <w:szCs w:val="24"/>
    </w:rPr>
  </w:style>
  <w:style w:type="character" w:styleId="FollowedHyperlink">
    <w:name w:val="FollowedHyperlink"/>
    <w:basedOn w:val="DefaultParagraphFont"/>
    <w:uiPriority w:val="99"/>
    <w:unhideWhenUsed/>
    <w:rsid w:val="008141A6"/>
    <w:rPr>
      <w:color w:val="800080" w:themeColor="followedHyperlink"/>
      <w:u w:val="single"/>
    </w:rPr>
  </w:style>
  <w:style w:type="paragraph" w:styleId="Revision">
    <w:name w:val="Revision"/>
    <w:hidden/>
    <w:uiPriority w:val="99"/>
    <w:semiHidden/>
    <w:rsid w:val="008141A6"/>
    <w:rPr>
      <w:rFonts w:ascii="Arial" w:eastAsia="SimSun" w:hAnsi="Arial" w:cs="Arial"/>
      <w:sz w:val="22"/>
      <w:lang w:eastAsia="zh-CN"/>
    </w:rPr>
  </w:style>
  <w:style w:type="paragraph" w:customStyle="1" w:styleId="default0">
    <w:name w:val="default"/>
    <w:basedOn w:val="Normal"/>
    <w:rsid w:val="008141A6"/>
    <w:pPr>
      <w:autoSpaceDE w:val="0"/>
      <w:autoSpaceDN w:val="0"/>
    </w:pPr>
    <w:rPr>
      <w:color w:val="000000"/>
      <w:sz w:val="24"/>
      <w:szCs w:val="24"/>
    </w:rPr>
  </w:style>
  <w:style w:type="character" w:customStyle="1" w:styleId="HeaderChar1">
    <w:name w:val="Header Char1"/>
    <w:basedOn w:val="DefaultParagraphFont"/>
    <w:uiPriority w:val="99"/>
    <w:semiHidden/>
    <w:rsid w:val="008141A6"/>
    <w:rPr>
      <w:rFonts w:ascii="Arial" w:eastAsia="SimSun" w:hAnsi="Arial" w:cs="Arial"/>
      <w:szCs w:val="20"/>
      <w:lang w:eastAsia="zh-CN"/>
    </w:rPr>
  </w:style>
  <w:style w:type="character" w:styleId="CommentReference">
    <w:name w:val="annotation reference"/>
    <w:basedOn w:val="DefaultParagraphFont"/>
    <w:rsid w:val="008141A6"/>
    <w:rPr>
      <w:sz w:val="16"/>
      <w:szCs w:val="16"/>
    </w:rPr>
  </w:style>
  <w:style w:type="paragraph" w:styleId="CommentSubject">
    <w:name w:val="annotation subject"/>
    <w:basedOn w:val="CommentText"/>
    <w:next w:val="CommentText"/>
    <w:link w:val="CommentSubjectChar"/>
    <w:rsid w:val="008141A6"/>
    <w:rPr>
      <w:b/>
      <w:bCs/>
      <w:sz w:val="20"/>
    </w:rPr>
  </w:style>
  <w:style w:type="character" w:customStyle="1" w:styleId="CommentTextChar1">
    <w:name w:val="Comment Text Char1"/>
    <w:basedOn w:val="DefaultParagraphFont"/>
    <w:link w:val="CommentText"/>
    <w:semiHidden/>
    <w:rsid w:val="008141A6"/>
    <w:rPr>
      <w:rFonts w:ascii="Arial" w:eastAsia="SimSun" w:hAnsi="Arial" w:cs="Arial"/>
      <w:sz w:val="18"/>
      <w:lang w:val="fr-CH" w:eastAsia="zh-CN"/>
    </w:rPr>
  </w:style>
  <w:style w:type="character" w:customStyle="1" w:styleId="CommentSubjectChar">
    <w:name w:val="Comment Subject Char"/>
    <w:basedOn w:val="CommentTextChar1"/>
    <w:link w:val="CommentSubject"/>
    <w:rsid w:val="008141A6"/>
    <w:rPr>
      <w:rFonts w:ascii="Arial" w:eastAsia="SimSun" w:hAnsi="Arial" w:cs="Arial"/>
      <w:b/>
      <w:bCs/>
      <w:sz w:val="18"/>
      <w:lang w:val="fr-CH" w:eastAsia="zh-CN"/>
    </w:rPr>
  </w:style>
  <w:style w:type="character" w:customStyle="1" w:styleId="ONUMEChar">
    <w:name w:val="ONUM E Char"/>
    <w:link w:val="ONUME"/>
    <w:rsid w:val="008141A6"/>
    <w:rPr>
      <w:rFonts w:ascii="Arial" w:eastAsia="SimSun" w:hAnsi="Arial" w:cs="Arial"/>
      <w:sz w:val="22"/>
      <w:lang w:val="fr-CH" w:eastAsia="zh-CN"/>
    </w:rPr>
  </w:style>
  <w:style w:type="character" w:styleId="Emphasis">
    <w:name w:val="Emphasis"/>
    <w:basedOn w:val="DefaultParagraphFont"/>
    <w:uiPriority w:val="20"/>
    <w:qFormat/>
    <w:rsid w:val="008141A6"/>
    <w:rPr>
      <w:i/>
      <w:iCs/>
    </w:rPr>
  </w:style>
  <w:style w:type="character" w:customStyle="1" w:styleId="st">
    <w:name w:val="st"/>
    <w:basedOn w:val="DefaultParagraphFont"/>
    <w:rsid w:val="008141A6"/>
  </w:style>
  <w:style w:type="paragraph" w:styleId="PlainText">
    <w:name w:val="Plain Text"/>
    <w:basedOn w:val="Normal"/>
    <w:link w:val="PlainTextChar"/>
    <w:uiPriority w:val="99"/>
    <w:unhideWhenUsed/>
    <w:rsid w:val="008141A6"/>
    <w:rPr>
      <w:rFonts w:ascii="Courier New" w:eastAsiaTheme="minorHAnsi" w:hAnsi="Courier New" w:cs="Courier New"/>
      <w:szCs w:val="22"/>
    </w:rPr>
  </w:style>
  <w:style w:type="character" w:customStyle="1" w:styleId="PlainTextChar">
    <w:name w:val="Plain Text Char"/>
    <w:basedOn w:val="DefaultParagraphFont"/>
    <w:link w:val="PlainText"/>
    <w:uiPriority w:val="99"/>
    <w:rsid w:val="008141A6"/>
    <w:rPr>
      <w:rFonts w:ascii="Courier New" w:eastAsiaTheme="minorHAnsi" w:hAnsi="Courier New" w:cs="Courier New"/>
      <w:sz w:val="22"/>
      <w:szCs w:val="22"/>
    </w:rPr>
  </w:style>
  <w:style w:type="character" w:styleId="Strong">
    <w:name w:val="Strong"/>
    <w:basedOn w:val="DefaultParagraphFont"/>
    <w:uiPriority w:val="22"/>
    <w:qFormat/>
    <w:rsid w:val="008141A6"/>
    <w:rPr>
      <w:b/>
      <w:bCs/>
    </w:rPr>
  </w:style>
  <w:style w:type="paragraph" w:styleId="NormalWeb">
    <w:name w:val="Normal (Web)"/>
    <w:basedOn w:val="Normal"/>
    <w:uiPriority w:val="99"/>
    <w:unhideWhenUsed/>
    <w:rsid w:val="008141A6"/>
    <w:pPr>
      <w:spacing w:before="100" w:beforeAutospacing="1" w:after="100" w:afterAutospacing="1"/>
    </w:pPr>
    <w:rPr>
      <w:rFonts w:ascii="Times New Roman" w:hAnsi="Times New Roman" w:cs="Times New Roman"/>
      <w:sz w:val="24"/>
      <w:szCs w:val="24"/>
    </w:rPr>
  </w:style>
  <w:style w:type="numbering" w:customStyle="1" w:styleId="NoList2">
    <w:name w:val="No List2"/>
    <w:next w:val="NoList"/>
    <w:uiPriority w:val="99"/>
    <w:semiHidden/>
    <w:unhideWhenUsed/>
    <w:rsid w:val="008141A6"/>
  </w:style>
  <w:style w:type="numbering" w:customStyle="1" w:styleId="NoList111">
    <w:name w:val="No List111"/>
    <w:next w:val="NoList"/>
    <w:uiPriority w:val="99"/>
    <w:semiHidden/>
    <w:unhideWhenUsed/>
    <w:rsid w:val="008141A6"/>
  </w:style>
  <w:style w:type="numbering" w:customStyle="1" w:styleId="NoList1111">
    <w:name w:val="No List1111"/>
    <w:next w:val="NoList"/>
    <w:uiPriority w:val="99"/>
    <w:semiHidden/>
    <w:unhideWhenUsed/>
    <w:rsid w:val="008141A6"/>
  </w:style>
  <w:style w:type="numbering" w:customStyle="1" w:styleId="NoList3">
    <w:name w:val="No List3"/>
    <w:next w:val="NoList"/>
    <w:uiPriority w:val="99"/>
    <w:semiHidden/>
    <w:unhideWhenUsed/>
    <w:rsid w:val="00254C6E"/>
  </w:style>
  <w:style w:type="numbering" w:customStyle="1" w:styleId="NoList12">
    <w:name w:val="No List12"/>
    <w:next w:val="NoList"/>
    <w:uiPriority w:val="99"/>
    <w:semiHidden/>
    <w:unhideWhenUsed/>
    <w:rsid w:val="00254C6E"/>
  </w:style>
  <w:style w:type="numbering" w:customStyle="1" w:styleId="NoList21">
    <w:name w:val="No List21"/>
    <w:next w:val="NoList"/>
    <w:uiPriority w:val="99"/>
    <w:semiHidden/>
    <w:unhideWhenUsed/>
    <w:rsid w:val="00254C6E"/>
  </w:style>
  <w:style w:type="numbering" w:customStyle="1" w:styleId="NoList112">
    <w:name w:val="No List112"/>
    <w:next w:val="NoList"/>
    <w:uiPriority w:val="99"/>
    <w:semiHidden/>
    <w:unhideWhenUsed/>
    <w:rsid w:val="00254C6E"/>
  </w:style>
  <w:style w:type="numbering" w:customStyle="1" w:styleId="NoList1112">
    <w:name w:val="No List1112"/>
    <w:next w:val="NoList"/>
    <w:uiPriority w:val="99"/>
    <w:semiHidden/>
    <w:unhideWhenUsed/>
    <w:rsid w:val="00254C6E"/>
  </w:style>
  <w:style w:type="numbering" w:customStyle="1" w:styleId="NoList4">
    <w:name w:val="No List4"/>
    <w:next w:val="NoList"/>
    <w:uiPriority w:val="99"/>
    <w:semiHidden/>
    <w:unhideWhenUsed/>
    <w:rsid w:val="008533AC"/>
  </w:style>
  <w:style w:type="numbering" w:customStyle="1" w:styleId="NoList13">
    <w:name w:val="No List13"/>
    <w:next w:val="NoList"/>
    <w:uiPriority w:val="99"/>
    <w:semiHidden/>
    <w:unhideWhenUsed/>
    <w:rsid w:val="008533AC"/>
  </w:style>
  <w:style w:type="numbering" w:customStyle="1" w:styleId="NoList22">
    <w:name w:val="No List22"/>
    <w:next w:val="NoList"/>
    <w:uiPriority w:val="99"/>
    <w:semiHidden/>
    <w:unhideWhenUsed/>
    <w:rsid w:val="008533AC"/>
  </w:style>
  <w:style w:type="numbering" w:customStyle="1" w:styleId="NoList113">
    <w:name w:val="No List113"/>
    <w:next w:val="NoList"/>
    <w:uiPriority w:val="99"/>
    <w:semiHidden/>
    <w:unhideWhenUsed/>
    <w:rsid w:val="008533AC"/>
  </w:style>
  <w:style w:type="numbering" w:customStyle="1" w:styleId="NoList1113">
    <w:name w:val="No List1113"/>
    <w:next w:val="NoList"/>
    <w:uiPriority w:val="99"/>
    <w:semiHidden/>
    <w:unhideWhenUsed/>
    <w:rsid w:val="008533AC"/>
  </w:style>
  <w:style w:type="character" w:styleId="EndnoteReference">
    <w:name w:val="endnote reference"/>
    <w:basedOn w:val="DefaultParagraphFont"/>
    <w:rsid w:val="00254562"/>
    <w:rPr>
      <w:vertAlign w:val="superscript"/>
    </w:rPr>
  </w:style>
  <w:style w:type="paragraph" w:customStyle="1" w:styleId="Normal1">
    <w:name w:val="Normal1"/>
    <w:basedOn w:val="Normal"/>
    <w:uiPriority w:val="99"/>
    <w:rsid w:val="009414F3"/>
    <w:rPr>
      <w:rFonts w:ascii="Times New Roman" w:eastAsiaTheme="minorHAnsi" w:hAnsi="Times New Roman" w:cs="Times New Roman"/>
      <w:sz w:val="24"/>
      <w:szCs w:val="24"/>
    </w:rPr>
  </w:style>
  <w:style w:type="character" w:customStyle="1" w:styleId="normalchar">
    <w:name w:val="normalchar"/>
    <w:basedOn w:val="DefaultParagraphFont"/>
    <w:rsid w:val="009414F3"/>
  </w:style>
  <w:style w:type="paragraph" w:customStyle="1" w:styleId="msonormal0">
    <w:name w:val="msonormal"/>
    <w:basedOn w:val="Normal"/>
    <w:uiPriority w:val="99"/>
    <w:rsid w:val="00FF7EA5"/>
    <w:pPr>
      <w:spacing w:before="100" w:beforeAutospacing="1" w:after="100" w:afterAutospacing="1"/>
    </w:pPr>
    <w:rPr>
      <w:rFonts w:ascii="Times New Roman" w:hAnsi="Times New Roman" w:cs="Times New Roman"/>
      <w:sz w:val="24"/>
      <w:szCs w:val="24"/>
    </w:rPr>
  </w:style>
  <w:style w:type="character" w:customStyle="1" w:styleId="FootnoteTextChar1">
    <w:name w:val="Footnote Text Char1"/>
    <w:aliases w:val="Footnote Char1"/>
    <w:basedOn w:val="DefaultParagraphFont"/>
    <w:semiHidden/>
    <w:rsid w:val="00FF7EA5"/>
    <w:rPr>
      <w:rFonts w:ascii="Arial" w:hAnsi="Arial" w:cs="Arial"/>
    </w:rPr>
  </w:style>
  <w:style w:type="paragraph" w:customStyle="1" w:styleId="Meetingplacedate">
    <w:name w:val="Meeting place &amp; date"/>
    <w:basedOn w:val="Normal"/>
    <w:next w:val="Normal"/>
    <w:rsid w:val="00DE4165"/>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DE4165"/>
    <w:pPr>
      <w:spacing w:line="336" w:lineRule="exact"/>
      <w:ind w:left="1021"/>
    </w:pPr>
    <w:rPr>
      <w:rFonts w:eastAsia="Times New Roman" w:cs="Times New Roman"/>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7845">
      <w:bodyDiv w:val="1"/>
      <w:marLeft w:val="0"/>
      <w:marRight w:val="0"/>
      <w:marTop w:val="0"/>
      <w:marBottom w:val="0"/>
      <w:divBdr>
        <w:top w:val="none" w:sz="0" w:space="0" w:color="auto"/>
        <w:left w:val="none" w:sz="0" w:space="0" w:color="auto"/>
        <w:bottom w:val="none" w:sz="0" w:space="0" w:color="auto"/>
        <w:right w:val="none" w:sz="0" w:space="0" w:color="auto"/>
      </w:divBdr>
    </w:div>
    <w:div w:id="21173444">
      <w:bodyDiv w:val="1"/>
      <w:marLeft w:val="0"/>
      <w:marRight w:val="0"/>
      <w:marTop w:val="0"/>
      <w:marBottom w:val="0"/>
      <w:divBdr>
        <w:top w:val="none" w:sz="0" w:space="0" w:color="auto"/>
        <w:left w:val="none" w:sz="0" w:space="0" w:color="auto"/>
        <w:bottom w:val="none" w:sz="0" w:space="0" w:color="auto"/>
        <w:right w:val="none" w:sz="0" w:space="0" w:color="auto"/>
      </w:divBdr>
    </w:div>
    <w:div w:id="24212212">
      <w:bodyDiv w:val="1"/>
      <w:marLeft w:val="0"/>
      <w:marRight w:val="0"/>
      <w:marTop w:val="0"/>
      <w:marBottom w:val="0"/>
      <w:divBdr>
        <w:top w:val="none" w:sz="0" w:space="0" w:color="auto"/>
        <w:left w:val="none" w:sz="0" w:space="0" w:color="auto"/>
        <w:bottom w:val="none" w:sz="0" w:space="0" w:color="auto"/>
        <w:right w:val="none" w:sz="0" w:space="0" w:color="auto"/>
      </w:divBdr>
    </w:div>
    <w:div w:id="38408641">
      <w:bodyDiv w:val="1"/>
      <w:marLeft w:val="0"/>
      <w:marRight w:val="0"/>
      <w:marTop w:val="0"/>
      <w:marBottom w:val="0"/>
      <w:divBdr>
        <w:top w:val="none" w:sz="0" w:space="0" w:color="auto"/>
        <w:left w:val="none" w:sz="0" w:space="0" w:color="auto"/>
        <w:bottom w:val="none" w:sz="0" w:space="0" w:color="auto"/>
        <w:right w:val="none" w:sz="0" w:space="0" w:color="auto"/>
      </w:divBdr>
    </w:div>
    <w:div w:id="72121481">
      <w:bodyDiv w:val="1"/>
      <w:marLeft w:val="0"/>
      <w:marRight w:val="0"/>
      <w:marTop w:val="0"/>
      <w:marBottom w:val="0"/>
      <w:divBdr>
        <w:top w:val="none" w:sz="0" w:space="0" w:color="auto"/>
        <w:left w:val="none" w:sz="0" w:space="0" w:color="auto"/>
        <w:bottom w:val="none" w:sz="0" w:space="0" w:color="auto"/>
        <w:right w:val="none" w:sz="0" w:space="0" w:color="auto"/>
      </w:divBdr>
    </w:div>
    <w:div w:id="175732738">
      <w:bodyDiv w:val="1"/>
      <w:marLeft w:val="0"/>
      <w:marRight w:val="0"/>
      <w:marTop w:val="0"/>
      <w:marBottom w:val="0"/>
      <w:divBdr>
        <w:top w:val="none" w:sz="0" w:space="0" w:color="auto"/>
        <w:left w:val="none" w:sz="0" w:space="0" w:color="auto"/>
        <w:bottom w:val="none" w:sz="0" w:space="0" w:color="auto"/>
        <w:right w:val="none" w:sz="0" w:space="0" w:color="auto"/>
      </w:divBdr>
    </w:div>
    <w:div w:id="237860045">
      <w:bodyDiv w:val="1"/>
      <w:marLeft w:val="0"/>
      <w:marRight w:val="0"/>
      <w:marTop w:val="0"/>
      <w:marBottom w:val="0"/>
      <w:divBdr>
        <w:top w:val="none" w:sz="0" w:space="0" w:color="auto"/>
        <w:left w:val="none" w:sz="0" w:space="0" w:color="auto"/>
        <w:bottom w:val="none" w:sz="0" w:space="0" w:color="auto"/>
        <w:right w:val="none" w:sz="0" w:space="0" w:color="auto"/>
      </w:divBdr>
    </w:div>
    <w:div w:id="288360972">
      <w:bodyDiv w:val="1"/>
      <w:marLeft w:val="0"/>
      <w:marRight w:val="0"/>
      <w:marTop w:val="0"/>
      <w:marBottom w:val="0"/>
      <w:divBdr>
        <w:top w:val="none" w:sz="0" w:space="0" w:color="auto"/>
        <w:left w:val="none" w:sz="0" w:space="0" w:color="auto"/>
        <w:bottom w:val="none" w:sz="0" w:space="0" w:color="auto"/>
        <w:right w:val="none" w:sz="0" w:space="0" w:color="auto"/>
      </w:divBdr>
    </w:div>
    <w:div w:id="350765243">
      <w:bodyDiv w:val="1"/>
      <w:marLeft w:val="0"/>
      <w:marRight w:val="0"/>
      <w:marTop w:val="0"/>
      <w:marBottom w:val="0"/>
      <w:divBdr>
        <w:top w:val="none" w:sz="0" w:space="0" w:color="auto"/>
        <w:left w:val="none" w:sz="0" w:space="0" w:color="auto"/>
        <w:bottom w:val="none" w:sz="0" w:space="0" w:color="auto"/>
        <w:right w:val="none" w:sz="0" w:space="0" w:color="auto"/>
      </w:divBdr>
    </w:div>
    <w:div w:id="364403868">
      <w:bodyDiv w:val="1"/>
      <w:marLeft w:val="0"/>
      <w:marRight w:val="0"/>
      <w:marTop w:val="0"/>
      <w:marBottom w:val="0"/>
      <w:divBdr>
        <w:top w:val="none" w:sz="0" w:space="0" w:color="auto"/>
        <w:left w:val="none" w:sz="0" w:space="0" w:color="auto"/>
        <w:bottom w:val="none" w:sz="0" w:space="0" w:color="auto"/>
        <w:right w:val="none" w:sz="0" w:space="0" w:color="auto"/>
      </w:divBdr>
    </w:div>
    <w:div w:id="450444913">
      <w:bodyDiv w:val="1"/>
      <w:marLeft w:val="0"/>
      <w:marRight w:val="0"/>
      <w:marTop w:val="0"/>
      <w:marBottom w:val="0"/>
      <w:divBdr>
        <w:top w:val="none" w:sz="0" w:space="0" w:color="auto"/>
        <w:left w:val="none" w:sz="0" w:space="0" w:color="auto"/>
        <w:bottom w:val="none" w:sz="0" w:space="0" w:color="auto"/>
        <w:right w:val="none" w:sz="0" w:space="0" w:color="auto"/>
      </w:divBdr>
    </w:div>
    <w:div w:id="471756291">
      <w:bodyDiv w:val="1"/>
      <w:marLeft w:val="0"/>
      <w:marRight w:val="0"/>
      <w:marTop w:val="0"/>
      <w:marBottom w:val="0"/>
      <w:divBdr>
        <w:top w:val="none" w:sz="0" w:space="0" w:color="auto"/>
        <w:left w:val="none" w:sz="0" w:space="0" w:color="auto"/>
        <w:bottom w:val="none" w:sz="0" w:space="0" w:color="auto"/>
        <w:right w:val="none" w:sz="0" w:space="0" w:color="auto"/>
      </w:divBdr>
    </w:div>
    <w:div w:id="492138250">
      <w:bodyDiv w:val="1"/>
      <w:marLeft w:val="0"/>
      <w:marRight w:val="0"/>
      <w:marTop w:val="0"/>
      <w:marBottom w:val="0"/>
      <w:divBdr>
        <w:top w:val="none" w:sz="0" w:space="0" w:color="auto"/>
        <w:left w:val="none" w:sz="0" w:space="0" w:color="auto"/>
        <w:bottom w:val="none" w:sz="0" w:space="0" w:color="auto"/>
        <w:right w:val="none" w:sz="0" w:space="0" w:color="auto"/>
      </w:divBdr>
    </w:div>
    <w:div w:id="583420124">
      <w:bodyDiv w:val="1"/>
      <w:marLeft w:val="0"/>
      <w:marRight w:val="0"/>
      <w:marTop w:val="0"/>
      <w:marBottom w:val="0"/>
      <w:divBdr>
        <w:top w:val="none" w:sz="0" w:space="0" w:color="auto"/>
        <w:left w:val="none" w:sz="0" w:space="0" w:color="auto"/>
        <w:bottom w:val="none" w:sz="0" w:space="0" w:color="auto"/>
        <w:right w:val="none" w:sz="0" w:space="0" w:color="auto"/>
      </w:divBdr>
    </w:div>
    <w:div w:id="734427913">
      <w:bodyDiv w:val="1"/>
      <w:marLeft w:val="0"/>
      <w:marRight w:val="0"/>
      <w:marTop w:val="0"/>
      <w:marBottom w:val="0"/>
      <w:divBdr>
        <w:top w:val="none" w:sz="0" w:space="0" w:color="auto"/>
        <w:left w:val="none" w:sz="0" w:space="0" w:color="auto"/>
        <w:bottom w:val="none" w:sz="0" w:space="0" w:color="auto"/>
        <w:right w:val="none" w:sz="0" w:space="0" w:color="auto"/>
      </w:divBdr>
    </w:div>
    <w:div w:id="758522906">
      <w:bodyDiv w:val="1"/>
      <w:marLeft w:val="0"/>
      <w:marRight w:val="0"/>
      <w:marTop w:val="0"/>
      <w:marBottom w:val="0"/>
      <w:divBdr>
        <w:top w:val="none" w:sz="0" w:space="0" w:color="auto"/>
        <w:left w:val="none" w:sz="0" w:space="0" w:color="auto"/>
        <w:bottom w:val="none" w:sz="0" w:space="0" w:color="auto"/>
        <w:right w:val="none" w:sz="0" w:space="0" w:color="auto"/>
      </w:divBdr>
    </w:div>
    <w:div w:id="805510578">
      <w:bodyDiv w:val="1"/>
      <w:marLeft w:val="0"/>
      <w:marRight w:val="0"/>
      <w:marTop w:val="0"/>
      <w:marBottom w:val="0"/>
      <w:divBdr>
        <w:top w:val="none" w:sz="0" w:space="0" w:color="auto"/>
        <w:left w:val="none" w:sz="0" w:space="0" w:color="auto"/>
        <w:bottom w:val="none" w:sz="0" w:space="0" w:color="auto"/>
        <w:right w:val="none" w:sz="0" w:space="0" w:color="auto"/>
      </w:divBdr>
    </w:div>
    <w:div w:id="938683804">
      <w:bodyDiv w:val="1"/>
      <w:marLeft w:val="0"/>
      <w:marRight w:val="0"/>
      <w:marTop w:val="0"/>
      <w:marBottom w:val="0"/>
      <w:divBdr>
        <w:top w:val="none" w:sz="0" w:space="0" w:color="auto"/>
        <w:left w:val="none" w:sz="0" w:space="0" w:color="auto"/>
        <w:bottom w:val="none" w:sz="0" w:space="0" w:color="auto"/>
        <w:right w:val="none" w:sz="0" w:space="0" w:color="auto"/>
      </w:divBdr>
    </w:div>
    <w:div w:id="957831591">
      <w:bodyDiv w:val="1"/>
      <w:marLeft w:val="0"/>
      <w:marRight w:val="0"/>
      <w:marTop w:val="0"/>
      <w:marBottom w:val="0"/>
      <w:divBdr>
        <w:top w:val="none" w:sz="0" w:space="0" w:color="auto"/>
        <w:left w:val="none" w:sz="0" w:space="0" w:color="auto"/>
        <w:bottom w:val="none" w:sz="0" w:space="0" w:color="auto"/>
        <w:right w:val="none" w:sz="0" w:space="0" w:color="auto"/>
      </w:divBdr>
    </w:div>
    <w:div w:id="958607051">
      <w:bodyDiv w:val="1"/>
      <w:marLeft w:val="0"/>
      <w:marRight w:val="0"/>
      <w:marTop w:val="0"/>
      <w:marBottom w:val="0"/>
      <w:divBdr>
        <w:top w:val="none" w:sz="0" w:space="0" w:color="auto"/>
        <w:left w:val="none" w:sz="0" w:space="0" w:color="auto"/>
        <w:bottom w:val="none" w:sz="0" w:space="0" w:color="auto"/>
        <w:right w:val="none" w:sz="0" w:space="0" w:color="auto"/>
      </w:divBdr>
    </w:div>
    <w:div w:id="991829960">
      <w:bodyDiv w:val="1"/>
      <w:marLeft w:val="0"/>
      <w:marRight w:val="0"/>
      <w:marTop w:val="0"/>
      <w:marBottom w:val="0"/>
      <w:divBdr>
        <w:top w:val="none" w:sz="0" w:space="0" w:color="auto"/>
        <w:left w:val="none" w:sz="0" w:space="0" w:color="auto"/>
        <w:bottom w:val="none" w:sz="0" w:space="0" w:color="auto"/>
        <w:right w:val="none" w:sz="0" w:space="0" w:color="auto"/>
      </w:divBdr>
    </w:div>
    <w:div w:id="1028524700">
      <w:bodyDiv w:val="1"/>
      <w:marLeft w:val="0"/>
      <w:marRight w:val="0"/>
      <w:marTop w:val="0"/>
      <w:marBottom w:val="0"/>
      <w:divBdr>
        <w:top w:val="none" w:sz="0" w:space="0" w:color="auto"/>
        <w:left w:val="none" w:sz="0" w:space="0" w:color="auto"/>
        <w:bottom w:val="none" w:sz="0" w:space="0" w:color="auto"/>
        <w:right w:val="none" w:sz="0" w:space="0" w:color="auto"/>
      </w:divBdr>
    </w:div>
    <w:div w:id="1126200586">
      <w:bodyDiv w:val="1"/>
      <w:marLeft w:val="0"/>
      <w:marRight w:val="0"/>
      <w:marTop w:val="0"/>
      <w:marBottom w:val="0"/>
      <w:divBdr>
        <w:top w:val="none" w:sz="0" w:space="0" w:color="auto"/>
        <w:left w:val="none" w:sz="0" w:space="0" w:color="auto"/>
        <w:bottom w:val="none" w:sz="0" w:space="0" w:color="auto"/>
        <w:right w:val="none" w:sz="0" w:space="0" w:color="auto"/>
      </w:divBdr>
    </w:div>
    <w:div w:id="1142887067">
      <w:bodyDiv w:val="1"/>
      <w:marLeft w:val="0"/>
      <w:marRight w:val="0"/>
      <w:marTop w:val="0"/>
      <w:marBottom w:val="0"/>
      <w:divBdr>
        <w:top w:val="none" w:sz="0" w:space="0" w:color="auto"/>
        <w:left w:val="none" w:sz="0" w:space="0" w:color="auto"/>
        <w:bottom w:val="none" w:sz="0" w:space="0" w:color="auto"/>
        <w:right w:val="none" w:sz="0" w:space="0" w:color="auto"/>
      </w:divBdr>
    </w:div>
    <w:div w:id="1150368098">
      <w:bodyDiv w:val="1"/>
      <w:marLeft w:val="0"/>
      <w:marRight w:val="0"/>
      <w:marTop w:val="0"/>
      <w:marBottom w:val="0"/>
      <w:divBdr>
        <w:top w:val="none" w:sz="0" w:space="0" w:color="auto"/>
        <w:left w:val="none" w:sz="0" w:space="0" w:color="auto"/>
        <w:bottom w:val="none" w:sz="0" w:space="0" w:color="auto"/>
        <w:right w:val="none" w:sz="0" w:space="0" w:color="auto"/>
      </w:divBdr>
    </w:div>
    <w:div w:id="1177109982">
      <w:bodyDiv w:val="1"/>
      <w:marLeft w:val="0"/>
      <w:marRight w:val="0"/>
      <w:marTop w:val="0"/>
      <w:marBottom w:val="0"/>
      <w:divBdr>
        <w:top w:val="none" w:sz="0" w:space="0" w:color="auto"/>
        <w:left w:val="none" w:sz="0" w:space="0" w:color="auto"/>
        <w:bottom w:val="none" w:sz="0" w:space="0" w:color="auto"/>
        <w:right w:val="none" w:sz="0" w:space="0" w:color="auto"/>
      </w:divBdr>
    </w:div>
    <w:div w:id="1298412761">
      <w:bodyDiv w:val="1"/>
      <w:marLeft w:val="0"/>
      <w:marRight w:val="0"/>
      <w:marTop w:val="0"/>
      <w:marBottom w:val="0"/>
      <w:divBdr>
        <w:top w:val="none" w:sz="0" w:space="0" w:color="auto"/>
        <w:left w:val="none" w:sz="0" w:space="0" w:color="auto"/>
        <w:bottom w:val="none" w:sz="0" w:space="0" w:color="auto"/>
        <w:right w:val="none" w:sz="0" w:space="0" w:color="auto"/>
      </w:divBdr>
    </w:div>
    <w:div w:id="1298992481">
      <w:bodyDiv w:val="1"/>
      <w:marLeft w:val="0"/>
      <w:marRight w:val="0"/>
      <w:marTop w:val="0"/>
      <w:marBottom w:val="0"/>
      <w:divBdr>
        <w:top w:val="none" w:sz="0" w:space="0" w:color="auto"/>
        <w:left w:val="none" w:sz="0" w:space="0" w:color="auto"/>
        <w:bottom w:val="none" w:sz="0" w:space="0" w:color="auto"/>
        <w:right w:val="none" w:sz="0" w:space="0" w:color="auto"/>
      </w:divBdr>
    </w:div>
    <w:div w:id="1298993740">
      <w:bodyDiv w:val="1"/>
      <w:marLeft w:val="0"/>
      <w:marRight w:val="0"/>
      <w:marTop w:val="0"/>
      <w:marBottom w:val="0"/>
      <w:divBdr>
        <w:top w:val="none" w:sz="0" w:space="0" w:color="auto"/>
        <w:left w:val="none" w:sz="0" w:space="0" w:color="auto"/>
        <w:bottom w:val="none" w:sz="0" w:space="0" w:color="auto"/>
        <w:right w:val="none" w:sz="0" w:space="0" w:color="auto"/>
      </w:divBdr>
    </w:div>
    <w:div w:id="1300572583">
      <w:bodyDiv w:val="1"/>
      <w:marLeft w:val="0"/>
      <w:marRight w:val="0"/>
      <w:marTop w:val="0"/>
      <w:marBottom w:val="0"/>
      <w:divBdr>
        <w:top w:val="none" w:sz="0" w:space="0" w:color="auto"/>
        <w:left w:val="none" w:sz="0" w:space="0" w:color="auto"/>
        <w:bottom w:val="none" w:sz="0" w:space="0" w:color="auto"/>
        <w:right w:val="none" w:sz="0" w:space="0" w:color="auto"/>
      </w:divBdr>
    </w:div>
    <w:div w:id="1324119064">
      <w:bodyDiv w:val="1"/>
      <w:marLeft w:val="0"/>
      <w:marRight w:val="0"/>
      <w:marTop w:val="0"/>
      <w:marBottom w:val="0"/>
      <w:divBdr>
        <w:top w:val="none" w:sz="0" w:space="0" w:color="auto"/>
        <w:left w:val="none" w:sz="0" w:space="0" w:color="auto"/>
        <w:bottom w:val="none" w:sz="0" w:space="0" w:color="auto"/>
        <w:right w:val="none" w:sz="0" w:space="0" w:color="auto"/>
      </w:divBdr>
    </w:div>
    <w:div w:id="1357925741">
      <w:bodyDiv w:val="1"/>
      <w:marLeft w:val="0"/>
      <w:marRight w:val="0"/>
      <w:marTop w:val="0"/>
      <w:marBottom w:val="0"/>
      <w:divBdr>
        <w:top w:val="none" w:sz="0" w:space="0" w:color="auto"/>
        <w:left w:val="none" w:sz="0" w:space="0" w:color="auto"/>
        <w:bottom w:val="none" w:sz="0" w:space="0" w:color="auto"/>
        <w:right w:val="none" w:sz="0" w:space="0" w:color="auto"/>
      </w:divBdr>
    </w:div>
    <w:div w:id="1385257719">
      <w:bodyDiv w:val="1"/>
      <w:marLeft w:val="0"/>
      <w:marRight w:val="0"/>
      <w:marTop w:val="0"/>
      <w:marBottom w:val="0"/>
      <w:divBdr>
        <w:top w:val="none" w:sz="0" w:space="0" w:color="auto"/>
        <w:left w:val="none" w:sz="0" w:space="0" w:color="auto"/>
        <w:bottom w:val="none" w:sz="0" w:space="0" w:color="auto"/>
        <w:right w:val="none" w:sz="0" w:space="0" w:color="auto"/>
      </w:divBdr>
    </w:div>
    <w:div w:id="1484421081">
      <w:bodyDiv w:val="1"/>
      <w:marLeft w:val="0"/>
      <w:marRight w:val="0"/>
      <w:marTop w:val="0"/>
      <w:marBottom w:val="0"/>
      <w:divBdr>
        <w:top w:val="none" w:sz="0" w:space="0" w:color="auto"/>
        <w:left w:val="none" w:sz="0" w:space="0" w:color="auto"/>
        <w:bottom w:val="none" w:sz="0" w:space="0" w:color="auto"/>
        <w:right w:val="none" w:sz="0" w:space="0" w:color="auto"/>
      </w:divBdr>
    </w:div>
    <w:div w:id="1539393903">
      <w:bodyDiv w:val="1"/>
      <w:marLeft w:val="0"/>
      <w:marRight w:val="0"/>
      <w:marTop w:val="0"/>
      <w:marBottom w:val="0"/>
      <w:divBdr>
        <w:top w:val="none" w:sz="0" w:space="0" w:color="auto"/>
        <w:left w:val="none" w:sz="0" w:space="0" w:color="auto"/>
        <w:bottom w:val="none" w:sz="0" w:space="0" w:color="auto"/>
        <w:right w:val="none" w:sz="0" w:space="0" w:color="auto"/>
      </w:divBdr>
    </w:div>
    <w:div w:id="1546260847">
      <w:bodyDiv w:val="1"/>
      <w:marLeft w:val="0"/>
      <w:marRight w:val="0"/>
      <w:marTop w:val="0"/>
      <w:marBottom w:val="0"/>
      <w:divBdr>
        <w:top w:val="none" w:sz="0" w:space="0" w:color="auto"/>
        <w:left w:val="none" w:sz="0" w:space="0" w:color="auto"/>
        <w:bottom w:val="none" w:sz="0" w:space="0" w:color="auto"/>
        <w:right w:val="none" w:sz="0" w:space="0" w:color="auto"/>
      </w:divBdr>
    </w:div>
    <w:div w:id="1567064014">
      <w:bodyDiv w:val="1"/>
      <w:marLeft w:val="0"/>
      <w:marRight w:val="0"/>
      <w:marTop w:val="0"/>
      <w:marBottom w:val="0"/>
      <w:divBdr>
        <w:top w:val="none" w:sz="0" w:space="0" w:color="auto"/>
        <w:left w:val="none" w:sz="0" w:space="0" w:color="auto"/>
        <w:bottom w:val="none" w:sz="0" w:space="0" w:color="auto"/>
        <w:right w:val="none" w:sz="0" w:space="0" w:color="auto"/>
      </w:divBdr>
    </w:div>
    <w:div w:id="1816414959">
      <w:bodyDiv w:val="1"/>
      <w:marLeft w:val="0"/>
      <w:marRight w:val="0"/>
      <w:marTop w:val="0"/>
      <w:marBottom w:val="0"/>
      <w:divBdr>
        <w:top w:val="none" w:sz="0" w:space="0" w:color="auto"/>
        <w:left w:val="none" w:sz="0" w:space="0" w:color="auto"/>
        <w:bottom w:val="none" w:sz="0" w:space="0" w:color="auto"/>
        <w:right w:val="none" w:sz="0" w:space="0" w:color="auto"/>
      </w:divBdr>
    </w:div>
    <w:div w:id="1823160465">
      <w:bodyDiv w:val="1"/>
      <w:marLeft w:val="0"/>
      <w:marRight w:val="0"/>
      <w:marTop w:val="0"/>
      <w:marBottom w:val="0"/>
      <w:divBdr>
        <w:top w:val="none" w:sz="0" w:space="0" w:color="auto"/>
        <w:left w:val="none" w:sz="0" w:space="0" w:color="auto"/>
        <w:bottom w:val="none" w:sz="0" w:space="0" w:color="auto"/>
        <w:right w:val="none" w:sz="0" w:space="0" w:color="auto"/>
      </w:divBdr>
    </w:div>
    <w:div w:id="1858469949">
      <w:bodyDiv w:val="1"/>
      <w:marLeft w:val="0"/>
      <w:marRight w:val="0"/>
      <w:marTop w:val="0"/>
      <w:marBottom w:val="0"/>
      <w:divBdr>
        <w:top w:val="none" w:sz="0" w:space="0" w:color="auto"/>
        <w:left w:val="none" w:sz="0" w:space="0" w:color="auto"/>
        <w:bottom w:val="none" w:sz="0" w:space="0" w:color="auto"/>
        <w:right w:val="none" w:sz="0" w:space="0" w:color="auto"/>
      </w:divBdr>
    </w:div>
    <w:div w:id="1892617011">
      <w:bodyDiv w:val="1"/>
      <w:marLeft w:val="0"/>
      <w:marRight w:val="0"/>
      <w:marTop w:val="0"/>
      <w:marBottom w:val="0"/>
      <w:divBdr>
        <w:top w:val="none" w:sz="0" w:space="0" w:color="auto"/>
        <w:left w:val="none" w:sz="0" w:space="0" w:color="auto"/>
        <w:bottom w:val="none" w:sz="0" w:space="0" w:color="auto"/>
        <w:right w:val="none" w:sz="0" w:space="0" w:color="auto"/>
      </w:divBdr>
    </w:div>
    <w:div w:id="2022199016">
      <w:bodyDiv w:val="1"/>
      <w:marLeft w:val="0"/>
      <w:marRight w:val="0"/>
      <w:marTop w:val="0"/>
      <w:marBottom w:val="0"/>
      <w:divBdr>
        <w:top w:val="none" w:sz="0" w:space="0" w:color="auto"/>
        <w:left w:val="none" w:sz="0" w:space="0" w:color="auto"/>
        <w:bottom w:val="none" w:sz="0" w:space="0" w:color="auto"/>
        <w:right w:val="none" w:sz="0" w:space="0" w:color="auto"/>
      </w:divBdr>
    </w:div>
    <w:div w:id="208275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21" Type="http://schemas.openxmlformats.org/officeDocument/2006/relationships/hyperlink" Target="https://www.wipo.int/ip-development/en/agenda/tech_transfer/index.html" TargetMode="External"/><Relationship Id="rId42" Type="http://schemas.openxmlformats.org/officeDocument/2006/relationships/hyperlink" Target="http://www.wipo.int/meetings/en/doc_details.jsp?doc_id=217446" TargetMode="External"/><Relationship Id="rId47" Type="http://schemas.openxmlformats.org/officeDocument/2006/relationships/hyperlink" Target="http://www-ocmstest.wipo.int/innovation/fr/index.html" TargetMode="External"/><Relationship Id="rId63" Type="http://schemas.openxmlformats.org/officeDocument/2006/relationships/hyperlink" Target="http://www.wipo.int/patentscope/fr/programs/patent_landscapes/index.html" TargetMode="External"/><Relationship Id="rId68" Type="http://schemas.openxmlformats.org/officeDocument/2006/relationships/hyperlink" Target="http://www.wipo.int/meetings/en/details.jsp?meeting_id=30167" TargetMode="External"/><Relationship Id="rId84" Type="http://schemas.openxmlformats.org/officeDocument/2006/relationships/hyperlink" Target="http://www.wipo.int/meetings/fr/doc_details.jsp?doc_id=188513" TargetMode="External"/><Relationship Id="rId89" Type="http://schemas.openxmlformats.org/officeDocument/2006/relationships/hyperlink" Target="http://www-ocmstest.wipo.int/innovation" TargetMode="External"/><Relationship Id="rId16" Type="http://schemas.openxmlformats.org/officeDocument/2006/relationships/hyperlink" Target="http://www.wipo.int/dmd/en/" TargetMode="External"/><Relationship Id="rId107" Type="http://schemas.openxmlformats.org/officeDocument/2006/relationships/hyperlink" Target="http://www.wipo.int/meetings/en/doc_details.jsp?doc_id=283200" TargetMode="External"/><Relationship Id="rId11" Type="http://schemas.openxmlformats.org/officeDocument/2006/relationships/hyperlink" Target="https://www.wipo.int/econ_stat/fr/economics/studies/" TargetMode="External"/><Relationship Id="rId32" Type="http://schemas.openxmlformats.org/officeDocument/2006/relationships/hyperlink" Target="http://www.wipo.int/meetings/en/doc_details.jsp?doc_id=203099" TargetMode="External"/><Relationship Id="rId37" Type="http://schemas.openxmlformats.org/officeDocument/2006/relationships/footer" Target="footer2.xml"/><Relationship Id="rId53" Type="http://schemas.openxmlformats.org/officeDocument/2006/relationships/hyperlink" Target="http://www.wipo.int/meetings/fr/doc_details.jsp?doc_id=200622" TargetMode="External"/><Relationship Id="rId58" Type="http://schemas.openxmlformats.org/officeDocument/2006/relationships/hyperlink" Target="http://www.wipo.int/meetings/fr/doc_details.jsp?doc_id=194637" TargetMode="External"/><Relationship Id="rId74" Type="http://schemas.openxmlformats.org/officeDocument/2006/relationships/hyperlink" Target="http://www.wipo.int/meetings/fr/details.jsp?meeting_id=29188" TargetMode="External"/><Relationship Id="rId79" Type="http://schemas.openxmlformats.org/officeDocument/2006/relationships/hyperlink" Target="http://www.wipo.int/meetings/en/doc_details.jsp?doc_id=232525" TargetMode="External"/><Relationship Id="rId102" Type="http://schemas.openxmlformats.org/officeDocument/2006/relationships/hyperlink" Target="http://www.wipo.int/meetings/fr/doc_details.jsp?doc_id=287164" TargetMode="External"/><Relationship Id="rId5" Type="http://schemas.openxmlformats.org/officeDocument/2006/relationships/webSettings" Target="webSettings.xml"/><Relationship Id="rId90" Type="http://schemas.openxmlformats.org/officeDocument/2006/relationships/hyperlink" Target="http://www.wipo.int/meetings/fr/details.jsp?meeting_id=28982" TargetMode="External"/><Relationship Id="rId95" Type="http://schemas.openxmlformats.org/officeDocument/2006/relationships/hyperlink" Target="http://www.wipo.int/meetings/en/details.jsp?meeting_id=30703" TargetMode="External"/><Relationship Id="rId22" Type="http://schemas.openxmlformats.org/officeDocument/2006/relationships/header" Target="header2.xml"/><Relationship Id="rId27" Type="http://schemas.openxmlformats.org/officeDocument/2006/relationships/hyperlink" Target="http://www.wipo.int/meetings/fr/doc_details.jsp?doc_id=202623" TargetMode="External"/><Relationship Id="rId43" Type="http://schemas.openxmlformats.org/officeDocument/2006/relationships/hyperlink" Target="http://www.wipo.int/academy/fr/about/startup_academies/" TargetMode="External"/><Relationship Id="rId48" Type="http://schemas.openxmlformats.org/officeDocument/2006/relationships/hyperlink" Target="http://www.wipo.int/meetings/fr/doc_details.jsp?doc_id=219464" TargetMode="External"/><Relationship Id="rId64" Type="http://schemas.openxmlformats.org/officeDocument/2006/relationships/hyperlink" Target="http://www.wipo.int/tisc/fr/etutorial.html" TargetMode="External"/><Relationship Id="rId69" Type="http://schemas.openxmlformats.org/officeDocument/2006/relationships/hyperlink" Target="http://www.wipo.int/meetings/en/details.jsp?meeting_id=31543" TargetMode="External"/><Relationship Id="rId80" Type="http://schemas.openxmlformats.org/officeDocument/2006/relationships/hyperlink" Target="http://www.wipo.int/meetings/fr/doc_details.jsp?doc_id=267526" TargetMode="External"/><Relationship Id="rId85" Type="http://schemas.openxmlformats.org/officeDocument/2006/relationships/hyperlink" Target="http://www.wipo.int/meetings/fr/details.jsp?meeting_id=31762" TargetMode="External"/><Relationship Id="rId12" Type="http://schemas.openxmlformats.org/officeDocument/2006/relationships/hyperlink" Target="http://www.wipo.int/patent_register_portal" TargetMode="External"/><Relationship Id="rId17" Type="http://schemas.openxmlformats.org/officeDocument/2006/relationships/hyperlink" Target="http://www.wipo.int/wipo-match/en/" TargetMode="External"/><Relationship Id="rId33" Type="http://schemas.openxmlformats.org/officeDocument/2006/relationships/hyperlink" Target="http://etisc.wipo.org" TargetMode="External"/><Relationship Id="rId38" Type="http://schemas.openxmlformats.org/officeDocument/2006/relationships/footer" Target="footer3.xml"/><Relationship Id="rId59" Type="http://schemas.openxmlformats.org/officeDocument/2006/relationships/hyperlink" Target="http://www.wipo.int/meetings/fr/doc_details.jsp?doc_id=199801" TargetMode="External"/><Relationship Id="rId103" Type="http://schemas.openxmlformats.org/officeDocument/2006/relationships/hyperlink" Target="http://www.wipo.int/meetings/fr/doc_details.jsp?doc_id=287165" TargetMode="External"/><Relationship Id="rId108" Type="http://schemas.openxmlformats.org/officeDocument/2006/relationships/hyperlink" Target="https://www.wipo.int/econ_stat/fr/economics/studies/" TargetMode="External"/><Relationship Id="rId54" Type="http://schemas.openxmlformats.org/officeDocument/2006/relationships/hyperlink" Target="http://www.wipo.int/meetings/fr/doc_details.jsp?doc_id=182861" TargetMode="External"/><Relationship Id="rId70" Type="http://schemas.openxmlformats.org/officeDocument/2006/relationships/hyperlink" Target="http://www.wipo.int/about-wipo/en/budget/" TargetMode="External"/><Relationship Id="rId75" Type="http://schemas.openxmlformats.org/officeDocument/2006/relationships/hyperlink" Target="http://www.wipo.int/meetings/fr/doc_details.jsp?doc_id=284776" TargetMode="External"/><Relationship Id="rId91" Type="http://schemas.openxmlformats.org/officeDocument/2006/relationships/hyperlink" Target="http://www.wipo.int/meetings/fr/details.jsp?meeting_id=30462" TargetMode="External"/><Relationship Id="rId96" Type="http://schemas.openxmlformats.org/officeDocument/2006/relationships/hyperlink" Target="http://www.wipo.int/meetings/en/details.jsp?meeting_id=3124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wipo.int/roc/en/" TargetMode="External"/><Relationship Id="rId23" Type="http://schemas.openxmlformats.org/officeDocument/2006/relationships/header" Target="header3.xml"/><Relationship Id="rId28" Type="http://schemas.openxmlformats.org/officeDocument/2006/relationships/hyperlink" Target="http://www.wipo.int/tad" TargetMode="External"/><Relationship Id="rId36" Type="http://schemas.openxmlformats.org/officeDocument/2006/relationships/header" Target="header7.xml"/><Relationship Id="rId49" Type="http://schemas.openxmlformats.org/officeDocument/2006/relationships/hyperlink" Target="http://www.wipo.int/meetings/fr/doc_details.jsp?doc_id=219342" TargetMode="External"/><Relationship Id="rId57" Type="http://schemas.openxmlformats.org/officeDocument/2006/relationships/hyperlink" Target="http://www.wipo.int/meetings/fr/doc_details.jsp?doc_id=182844" TargetMode="External"/><Relationship Id="rId106" Type="http://schemas.openxmlformats.org/officeDocument/2006/relationships/hyperlink" Target="http://www.wipo.int/meetings/en/doc_details.jsp?doc_id=250851" TargetMode="External"/><Relationship Id="rId10" Type="http://schemas.openxmlformats.org/officeDocument/2006/relationships/hyperlink" Target="https://www.wipo.int/meetings/en/doc_details.jsp?doc_id=372830" TargetMode="External"/><Relationship Id="rId31" Type="http://schemas.openxmlformats.org/officeDocument/2006/relationships/hyperlink" Target="http://etisc.wipo.org" TargetMode="External"/><Relationship Id="rId44" Type="http://schemas.openxmlformats.org/officeDocument/2006/relationships/hyperlink" Target="http://www.wipo.int/meetings/fr/doc_details.jsp?doc_id=202199" TargetMode="External"/><Relationship Id="rId52" Type="http://schemas.openxmlformats.org/officeDocument/2006/relationships/hyperlink" Target="http://www.wipo.int/export/sites/www/meetings/en/2011/wipo_cr_doc_ge_11/pdf/survey_private_crdocystems.pdf" TargetMode="External"/><Relationship Id="rId60" Type="http://schemas.openxmlformats.org/officeDocument/2006/relationships/hyperlink" Target="http://www.wipo.int/meetings/fr/doc_details.jsp?doc_id=200739" TargetMode="External"/><Relationship Id="rId65" Type="http://schemas.openxmlformats.org/officeDocument/2006/relationships/hyperlink" Target="http://www.wipo.int/meetings/fr/doc_details.jsp?doc_id=217682" TargetMode="External"/><Relationship Id="rId73" Type="http://schemas.openxmlformats.org/officeDocument/2006/relationships/hyperlink" Target="http://www.wipo.int/meetings/en/doc_details.jsp?doc_id=250694" TargetMode="External"/><Relationship Id="rId78" Type="http://schemas.openxmlformats.org/officeDocument/2006/relationships/hyperlink" Target="http://www.wipo.int/meetings/fr/doc_details.jsp?doc_id=252266" TargetMode="External"/><Relationship Id="rId81" Type="http://schemas.openxmlformats.org/officeDocument/2006/relationships/hyperlink" Target="http://www.wipo.int/meetings/fr/doc_details.jsp?doc_id=267443" TargetMode="External"/><Relationship Id="rId86" Type="http://schemas.openxmlformats.org/officeDocument/2006/relationships/hyperlink" Target="http://www.wipo.int/meetings/fr/doc_details.jsp?doc_id=287169" TargetMode="External"/><Relationship Id="rId94" Type="http://schemas.openxmlformats.org/officeDocument/2006/relationships/hyperlink" Target="http://www.wipo.int/meetings/en/details.jsp?meeting_id=31263" TargetMode="External"/><Relationship Id="rId99" Type="http://schemas.openxmlformats.org/officeDocument/2006/relationships/hyperlink" Target="http://www.wipo.int/meetings/fr/doc_details.jsp?doc_id=287217" TargetMode="External"/><Relationship Id="rId101" Type="http://schemas.openxmlformats.org/officeDocument/2006/relationships/hyperlink" Target="http://www.wipo.int/meetings/fr/doc_details.jsp?doc_id=287221" TargetMode="External"/><Relationship Id="rId4" Type="http://schemas.openxmlformats.org/officeDocument/2006/relationships/settings" Target="settings.xml"/><Relationship Id="rId9" Type="http://schemas.openxmlformats.org/officeDocument/2006/relationships/hyperlink" Target="http://www.respetoporelderechodeautor.org" TargetMode="External"/><Relationship Id="rId13" Type="http://schemas.openxmlformats.org/officeDocument/2006/relationships/header" Target="header1.xml"/><Relationship Id="rId18" Type="http://schemas.openxmlformats.org/officeDocument/2006/relationships/hyperlink" Target="http://www.wipo.int/ip-development/en/agenda/flexibilities/" TargetMode="External"/><Relationship Id="rId39" Type="http://schemas.openxmlformats.org/officeDocument/2006/relationships/header" Target="header8.xml"/><Relationship Id="rId109" Type="http://schemas.openxmlformats.org/officeDocument/2006/relationships/fontTable" Target="fontTable.xml"/><Relationship Id="rId34" Type="http://schemas.openxmlformats.org/officeDocument/2006/relationships/hyperlink" Target="http://www.wipo.int/tisc/en/etutorial.html" TargetMode="External"/><Relationship Id="rId50" Type="http://schemas.openxmlformats.org/officeDocument/2006/relationships/hyperlink" Target="http://www.wipo.int/meetings/fr/doc_details.jsp?doc_id=161162" TargetMode="External"/><Relationship Id="rId55" Type="http://schemas.openxmlformats.org/officeDocument/2006/relationships/hyperlink" Target="http://www.wipo.int/meetings/fr/doc_details.jsp?doc_id=182822" TargetMode="External"/><Relationship Id="rId76" Type="http://schemas.openxmlformats.org/officeDocument/2006/relationships/hyperlink" Target="http://www.wipo.int/meetings/fr/doc_details.jsp?doc_id=253106" TargetMode="External"/><Relationship Id="rId97" Type="http://schemas.openxmlformats.org/officeDocument/2006/relationships/hyperlink" Target="http://www.wipo.int/meetings/en/details.jsp?meeting_id=31243" TargetMode="External"/><Relationship Id="rId104" Type="http://schemas.openxmlformats.org/officeDocument/2006/relationships/hyperlink" Target="http://www.wipo.int/meetings/fr/doc_details.jsp?doc_id=287218" TargetMode="External"/><Relationship Id="rId7" Type="http://schemas.openxmlformats.org/officeDocument/2006/relationships/endnotes" Target="endnotes.xml"/><Relationship Id="rId71" Type="http://schemas.openxmlformats.org/officeDocument/2006/relationships/hyperlink" Target="http://www.wipo.int/meetings/en/doc_details.jsp?doc_id=182842" TargetMode="External"/><Relationship Id="rId92" Type="http://schemas.openxmlformats.org/officeDocument/2006/relationships/hyperlink" Target="http://www.wipo.int/cooperation/fr/south_south/" TargetMode="External"/><Relationship Id="rId2" Type="http://schemas.openxmlformats.org/officeDocument/2006/relationships/numbering" Target="numbering.xml"/><Relationship Id="rId29" Type="http://schemas.openxmlformats.org/officeDocument/2006/relationships/hyperlink" Target="http://www.wipo.int/roc" TargetMode="External"/><Relationship Id="rId24" Type="http://schemas.openxmlformats.org/officeDocument/2006/relationships/footer" Target="footer1.xml"/><Relationship Id="rId40" Type="http://schemas.openxmlformats.org/officeDocument/2006/relationships/footer" Target="footer4.xml"/><Relationship Id="rId45" Type="http://schemas.openxmlformats.org/officeDocument/2006/relationships/hyperlink" Target="http://www.wipo.int/academyfr/about/startup_academies/" TargetMode="External"/><Relationship Id="rId66" Type="http://schemas.openxmlformats.org/officeDocument/2006/relationships/hyperlink" Target="http://www.wipo.int/patentscope/en/programs/patent_landscapes/index.html" TargetMode="External"/><Relationship Id="rId87" Type="http://schemas.openxmlformats.org/officeDocument/2006/relationships/hyperlink" Target="http://www.wipo.int/meetings/fr/doc_details.jsp?doc_id=287416" TargetMode="External"/><Relationship Id="rId110" Type="http://schemas.openxmlformats.org/officeDocument/2006/relationships/theme" Target="theme/theme1.xml"/><Relationship Id="rId61" Type="http://schemas.openxmlformats.org/officeDocument/2006/relationships/hyperlink" Target="http://www.wipo.int/meetings/en/doc_details.jsp?doc_id=202179%20" TargetMode="External"/><Relationship Id="rId82" Type="http://schemas.openxmlformats.org/officeDocument/2006/relationships/hyperlink" Target="http://www.wipo.int/meetings/fr/doc_details.jsp?doc_id=268545" TargetMode="External"/><Relationship Id="rId19" Type="http://schemas.openxmlformats.org/officeDocument/2006/relationships/hyperlink" Target="http://www.wipo.int/meetings/en/doc_details.jsp?doc_id=253106" TargetMode="External"/><Relationship Id="rId14" Type="http://schemas.openxmlformats.org/officeDocument/2006/relationships/hyperlink" Target="http://www.wipo.int/tad/en/" TargetMode="External"/><Relationship Id="rId30" Type="http://schemas.openxmlformats.org/officeDocument/2006/relationships/hyperlink" Target="http://www.wipo.int/meetings/fr/doc_details.jsp?doc_id=203283" TargetMode="External"/><Relationship Id="rId35" Type="http://schemas.openxmlformats.org/officeDocument/2006/relationships/header" Target="header6.xml"/><Relationship Id="rId56" Type="http://schemas.openxmlformats.org/officeDocument/2006/relationships/hyperlink" Target="http://www.wipo.int/meetings/en/doc_details.jsp?doc_id=200703" TargetMode="External"/><Relationship Id="rId77" Type="http://schemas.openxmlformats.org/officeDocument/2006/relationships/hyperlink" Target="http://www.wipo.int/meetings/fr/doc_details.jsp?doc_id=252189" TargetMode="External"/><Relationship Id="rId100" Type="http://schemas.openxmlformats.org/officeDocument/2006/relationships/hyperlink" Target="http://www.wipo.int/meetings/fr/doc_details.jsp?doc_id=287221" TargetMode="External"/><Relationship Id="rId105" Type="http://schemas.openxmlformats.org/officeDocument/2006/relationships/hyperlink" Target="http://www.wipo.int/meetings/en/details.jsp?meeting_id=35562" TargetMode="External"/><Relationship Id="rId8" Type="http://schemas.openxmlformats.org/officeDocument/2006/relationships/image" Target="media/image1.jpeg"/><Relationship Id="rId51" Type="http://schemas.openxmlformats.org/officeDocument/2006/relationships/hyperlink" Target="http://www.wipo.int/copyright/fr/registration/registration_and_deposit_system_03_10.html" TargetMode="External"/><Relationship Id="rId72" Type="http://schemas.openxmlformats.org/officeDocument/2006/relationships/hyperlink" Target="http://www.wipo.int/meetings/en/doc_details.jsp?doc_id=250693" TargetMode="External"/><Relationship Id="rId93" Type="http://schemas.openxmlformats.org/officeDocument/2006/relationships/hyperlink" Target="http://www.wipo.int/meetings/en/details.jsp?meeting_id=28643" TargetMode="External"/><Relationship Id="rId98" Type="http://schemas.openxmlformats.org/officeDocument/2006/relationships/hyperlink" Target="http://www.wipo.int/meetings/fr/doc_details.jsp?doc_id=287167" TargetMode="External"/><Relationship Id="rId3" Type="http://schemas.openxmlformats.org/officeDocument/2006/relationships/styles" Target="styles.xml"/><Relationship Id="rId25" Type="http://schemas.openxmlformats.org/officeDocument/2006/relationships/header" Target="header4.xml"/><Relationship Id="rId46" Type="http://schemas.openxmlformats.org/officeDocument/2006/relationships/hyperlink" Target="http://www.wipo.int/meetings/fr/doc_details.jsp?doc_id=217428" TargetMode="External"/><Relationship Id="rId67" Type="http://schemas.openxmlformats.org/officeDocument/2006/relationships/hyperlink" Target="http://www.wipo.int/tisc/en/etutorial.html" TargetMode="External"/><Relationship Id="rId20" Type="http://schemas.openxmlformats.org/officeDocument/2006/relationships/hyperlink" Target="http://www.wipo.int/ip-development/en/agenda/millennium_goals/" TargetMode="External"/><Relationship Id="rId41" Type="http://schemas.openxmlformats.org/officeDocument/2006/relationships/hyperlink" Target="http://www.wipo.int/dmd" TargetMode="External"/><Relationship Id="rId62" Type="http://schemas.openxmlformats.org/officeDocument/2006/relationships/hyperlink" Target="http://www.wipo.int/meetings/en/doc_details.jsp?doc_id=217825" TargetMode="External"/><Relationship Id="rId83" Type="http://schemas.openxmlformats.org/officeDocument/2006/relationships/hyperlink" Target="http://www.wipo.int/meetings/fr/doc_details.jsp?doc_id=144382" TargetMode="External"/><Relationship Id="rId88" Type="http://schemas.openxmlformats.org/officeDocument/2006/relationships/hyperlink" Target="http://www.wipo.int/edocs/mdocs/mdocs/fr/cdip_14/cdip_14_inf_13.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wipo.int/meetings/fr/details.jsp?meeting_id=46443" TargetMode="External"/><Relationship Id="rId3" Type="http://schemas.openxmlformats.org/officeDocument/2006/relationships/hyperlink" Target="https://www.wipo.int/about-ip/fr/universities_research/news/2018/news_0001.html" TargetMode="External"/><Relationship Id="rId7" Type="http://schemas.openxmlformats.org/officeDocument/2006/relationships/hyperlink" Target="http://www.respectforcopyright.org" TargetMode="External"/><Relationship Id="rId2" Type="http://schemas.openxmlformats.org/officeDocument/2006/relationships/hyperlink" Target="https://www.wipo.int/ip-development/fr/agenda/coordination_mechanisms.html" TargetMode="External"/><Relationship Id="rId1" Type="http://schemas.openxmlformats.org/officeDocument/2006/relationships/hyperlink" Target="https://www.wipo.int/meetings/en/doc_details.jsp?doc_id=347436" TargetMode="External"/><Relationship Id="rId6" Type="http://schemas.openxmlformats.org/officeDocument/2006/relationships/hyperlink" Target="https://www.wipo.int/edocs/pubdocs/en/wipo_pub_791_2018.pdf" TargetMode="External"/><Relationship Id="rId5" Type="http://schemas.openxmlformats.org/officeDocument/2006/relationships/hyperlink" Target="https://www.wipo.int/publications/en/details.jsp?id=4350&amp;plang=EN" TargetMode="External"/><Relationship Id="rId10" Type="http://schemas.openxmlformats.org/officeDocument/2006/relationships/hyperlink" Target="https://www.wipo.int/meetings/en/doc_details.jsp?doc_id=415451" TargetMode="External"/><Relationship Id="rId4" Type="http://schemas.openxmlformats.org/officeDocument/2006/relationships/hyperlink" Target="https://www.wipo.int/publications/fr/details.jsp?id=4332" TargetMode="External"/><Relationship Id="rId9" Type="http://schemas.openxmlformats.org/officeDocument/2006/relationships/hyperlink" Target="https://www.wipo.int/meetings/en/doc_details.jsp?doc_id=4161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03C22D2-E5E0-4736-A8F5-75E6511C4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152</Pages>
  <Words>58895</Words>
  <Characters>335707</Characters>
  <Application>Microsoft Office Word</Application>
  <DocSecurity>0</DocSecurity>
  <Lines>2797</Lines>
  <Paragraphs>787</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393815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CERBARI Mihaela</dc:creator>
  <cp:lastModifiedBy>SARKISSOVA Anna</cp:lastModifiedBy>
  <cp:revision>5</cp:revision>
  <cp:lastPrinted>2019-03-11T15:03:00Z</cp:lastPrinted>
  <dcterms:created xsi:type="dcterms:W3CDTF">2019-04-16T08:54:00Z</dcterms:created>
  <dcterms:modified xsi:type="dcterms:W3CDTF">2019-04-16T13:32:00Z</dcterms:modified>
</cp:coreProperties>
</file>