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05055" w:rsidRPr="00F05055" w:rsidTr="0081439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05055" w:rsidRPr="00F05055" w:rsidRDefault="00F05055" w:rsidP="00814394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5055" w:rsidRPr="00F05055" w:rsidRDefault="00F05055" w:rsidP="00814394">
            <w:pPr>
              <w:rPr>
                <w:lang w:val="fr-FR"/>
              </w:rPr>
            </w:pPr>
            <w:r w:rsidRPr="00F05055">
              <w:rPr>
                <w:noProof/>
                <w:lang w:val="fr-FR" w:eastAsia="fr-FR"/>
              </w:rPr>
              <w:drawing>
                <wp:inline distT="0" distB="0" distL="0" distR="0" wp14:anchorId="2409AD72" wp14:editId="224FC3C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5055" w:rsidRPr="00F05055" w:rsidRDefault="00F05055" w:rsidP="00814394">
            <w:pPr>
              <w:jc w:val="right"/>
              <w:rPr>
                <w:lang w:val="fr-FR"/>
              </w:rPr>
            </w:pPr>
            <w:r w:rsidRPr="00F0505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05055" w:rsidRPr="00F05055" w:rsidTr="0081439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05055" w:rsidRPr="00F05055" w:rsidRDefault="00F05055" w:rsidP="00F050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05055">
              <w:rPr>
                <w:rFonts w:ascii="Arial Black" w:hAnsi="Arial Black"/>
                <w:caps/>
                <w:sz w:val="15"/>
                <w:lang w:val="fr-FR"/>
              </w:rPr>
              <w:t>CDIP/24/</w:t>
            </w:r>
            <w:bookmarkStart w:id="1" w:name="Code"/>
            <w:bookmarkEnd w:id="1"/>
            <w:r w:rsidRPr="00F05055">
              <w:rPr>
                <w:rFonts w:ascii="Arial Black" w:hAnsi="Arial Black"/>
                <w:caps/>
                <w:sz w:val="15"/>
                <w:lang w:val="fr-FR"/>
              </w:rPr>
              <w:t>9</w:t>
            </w:r>
          </w:p>
        </w:tc>
      </w:tr>
      <w:tr w:rsidR="00F05055" w:rsidRPr="00F05055" w:rsidTr="0081439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05055" w:rsidRPr="00F05055" w:rsidRDefault="00F05055" w:rsidP="0081439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0505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B630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0505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F05055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F05055" w:rsidRPr="00F05055" w:rsidTr="0081439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05055" w:rsidRPr="00F05055" w:rsidRDefault="00F05055" w:rsidP="0081439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0505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B630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0505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F05055">
              <w:rPr>
                <w:rFonts w:ascii="Arial Black" w:hAnsi="Arial Black"/>
                <w:caps/>
                <w:sz w:val="15"/>
                <w:lang w:val="fr-FR"/>
              </w:rPr>
              <w:t xml:space="preserve">30 septembre 2019 </w:t>
            </w:r>
          </w:p>
        </w:tc>
      </w:tr>
    </w:tbl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b/>
          <w:sz w:val="28"/>
          <w:szCs w:val="28"/>
          <w:lang w:val="fr-FR"/>
        </w:rPr>
      </w:pPr>
      <w:r w:rsidRPr="00F05055">
        <w:rPr>
          <w:b/>
          <w:sz w:val="28"/>
          <w:szCs w:val="28"/>
          <w:lang w:val="fr-FR"/>
        </w:rPr>
        <w:t>Comité du développement et de la propriété intellectuelle (CDIP)</w:t>
      </w: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b/>
          <w:sz w:val="24"/>
          <w:szCs w:val="24"/>
          <w:lang w:val="fr-FR"/>
        </w:rPr>
      </w:pPr>
      <w:r w:rsidRPr="00F05055">
        <w:rPr>
          <w:b/>
          <w:sz w:val="24"/>
          <w:szCs w:val="24"/>
          <w:lang w:val="fr-FR"/>
        </w:rPr>
        <w:t>Vingt</w:t>
      </w:r>
      <w:r w:rsidR="00DC14A7">
        <w:rPr>
          <w:b/>
          <w:sz w:val="24"/>
          <w:szCs w:val="24"/>
          <w:lang w:val="fr-FR"/>
        </w:rPr>
        <w:noBreakHyphen/>
      </w:r>
      <w:r w:rsidRPr="00F05055">
        <w:rPr>
          <w:b/>
          <w:sz w:val="24"/>
          <w:szCs w:val="24"/>
          <w:lang w:val="fr-FR"/>
        </w:rPr>
        <w:t>quatr</w:t>
      </w:r>
      <w:r w:rsidR="000B6308">
        <w:rPr>
          <w:b/>
          <w:sz w:val="24"/>
          <w:szCs w:val="24"/>
          <w:lang w:val="fr-FR"/>
        </w:rPr>
        <w:t>ième session</w:t>
      </w:r>
    </w:p>
    <w:p w:rsidR="00F05055" w:rsidRPr="00F05055" w:rsidRDefault="00F05055" w:rsidP="00F05055">
      <w:pPr>
        <w:rPr>
          <w:b/>
          <w:sz w:val="24"/>
          <w:szCs w:val="24"/>
          <w:lang w:val="fr-FR"/>
        </w:rPr>
      </w:pPr>
      <w:r w:rsidRPr="00F05055">
        <w:rPr>
          <w:b/>
          <w:sz w:val="24"/>
          <w:szCs w:val="24"/>
          <w:lang w:val="fr-FR"/>
        </w:rPr>
        <w:t>Genève, 18 – 22 novembre 2019</w:t>
      </w: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F05055" w:rsidRPr="00F05055" w:rsidRDefault="00F05055" w:rsidP="00F05055">
      <w:pPr>
        <w:rPr>
          <w:lang w:val="fr-FR"/>
        </w:rPr>
      </w:pPr>
    </w:p>
    <w:p w:rsidR="004709E9" w:rsidRPr="00F05055" w:rsidRDefault="00F05055" w:rsidP="00D37925">
      <w:pPr>
        <w:rPr>
          <w:caps/>
          <w:sz w:val="24"/>
          <w:lang w:val="fr-FR"/>
        </w:rPr>
      </w:pPr>
      <w:r w:rsidRPr="00F05055">
        <w:rPr>
          <w:caps/>
          <w:color w:val="000000"/>
          <w:sz w:val="24"/>
          <w:lang w:val="fr-FR"/>
        </w:rPr>
        <w:t>Proposition de projet révisée présentée par l</w:t>
      </w:r>
      <w:r w:rsidR="000B6308">
        <w:rPr>
          <w:caps/>
          <w:color w:val="000000"/>
          <w:sz w:val="24"/>
          <w:lang w:val="fr-FR"/>
        </w:rPr>
        <w:t>’</w:t>
      </w:r>
      <w:r w:rsidRPr="00F05055">
        <w:rPr>
          <w:caps/>
          <w:color w:val="000000"/>
          <w:sz w:val="24"/>
          <w:lang w:val="fr-FR"/>
        </w:rPr>
        <w:t>État plurinational de Bolivie sur l</w:t>
      </w:r>
      <w:r w:rsidR="000B6308">
        <w:rPr>
          <w:caps/>
          <w:color w:val="000000"/>
          <w:sz w:val="24"/>
          <w:lang w:val="fr-FR"/>
        </w:rPr>
        <w:t>’</w:t>
      </w:r>
      <w:r w:rsidRPr="00F05055">
        <w:rPr>
          <w:caps/>
          <w:color w:val="000000"/>
          <w:sz w:val="24"/>
          <w:lang w:val="fr-FR"/>
        </w:rPr>
        <w:t>enregistrement des marques collectives des entreprises locales en tant qu</w:t>
      </w:r>
      <w:r w:rsidR="000B6308">
        <w:rPr>
          <w:caps/>
          <w:color w:val="000000"/>
          <w:sz w:val="24"/>
          <w:lang w:val="fr-FR"/>
        </w:rPr>
        <w:t>’</w:t>
      </w:r>
      <w:r w:rsidRPr="00F05055">
        <w:rPr>
          <w:caps/>
          <w:color w:val="000000"/>
          <w:sz w:val="24"/>
          <w:lang w:val="fr-FR"/>
        </w:rPr>
        <w:t>axe transversal du développement économique</w:t>
      </w:r>
    </w:p>
    <w:p w:rsidR="004709E9" w:rsidRPr="00F05055" w:rsidRDefault="004709E9" w:rsidP="00BD33E9">
      <w:pPr>
        <w:rPr>
          <w:szCs w:val="22"/>
          <w:lang w:val="fr-FR"/>
        </w:rPr>
      </w:pPr>
    </w:p>
    <w:p w:rsidR="004709E9" w:rsidRPr="00F05055" w:rsidRDefault="00D37925" w:rsidP="00D37925">
      <w:pPr>
        <w:rPr>
          <w:i/>
          <w:szCs w:val="22"/>
          <w:lang w:val="fr-FR"/>
        </w:rPr>
      </w:pPr>
      <w:bookmarkStart w:id="4" w:name="Prepared"/>
      <w:bookmarkEnd w:id="4"/>
      <w:r w:rsidRPr="00F05055">
        <w:rPr>
          <w:i/>
          <w:szCs w:val="22"/>
          <w:lang w:val="fr-FR"/>
        </w:rPr>
        <w:t>établie par le Secrétariat</w:t>
      </w:r>
    </w:p>
    <w:p w:rsidR="004709E9" w:rsidRPr="00F05055" w:rsidRDefault="004709E9" w:rsidP="00BD33E9">
      <w:pPr>
        <w:rPr>
          <w:szCs w:val="22"/>
          <w:lang w:val="fr-FR"/>
        </w:rPr>
      </w:pPr>
    </w:p>
    <w:p w:rsidR="004709E9" w:rsidRPr="00F05055" w:rsidRDefault="004709E9" w:rsidP="00BD33E9">
      <w:pPr>
        <w:rPr>
          <w:szCs w:val="22"/>
          <w:lang w:val="fr-FR"/>
        </w:rPr>
      </w:pPr>
    </w:p>
    <w:p w:rsidR="004709E9" w:rsidRPr="00F05055" w:rsidRDefault="004709E9" w:rsidP="00BD33E9">
      <w:pPr>
        <w:rPr>
          <w:szCs w:val="22"/>
          <w:lang w:val="fr-FR"/>
        </w:rPr>
      </w:pPr>
    </w:p>
    <w:p w:rsidR="004709E9" w:rsidRPr="00F05055" w:rsidRDefault="004709E9" w:rsidP="00BD33E9">
      <w:pPr>
        <w:rPr>
          <w:szCs w:val="22"/>
          <w:lang w:val="fr-FR"/>
        </w:rPr>
      </w:pPr>
    </w:p>
    <w:p w:rsidR="00F05055" w:rsidRPr="00F05055" w:rsidRDefault="004A463F" w:rsidP="00F05055">
      <w:pPr>
        <w:pStyle w:val="ONUMFS"/>
        <w:rPr>
          <w:lang w:val="fr-FR"/>
        </w:rPr>
      </w:pPr>
      <w:r w:rsidRPr="00F05055">
        <w:rPr>
          <w:lang w:val="fr-FR"/>
        </w:rPr>
        <w:t>À</w:t>
      </w:r>
      <w:r w:rsidR="007C20F2" w:rsidRPr="00F05055">
        <w:rPr>
          <w:lang w:val="fr-FR"/>
        </w:rPr>
        <w:t> </w:t>
      </w:r>
      <w:r w:rsidRPr="00F05055">
        <w:rPr>
          <w:lang w:val="fr-FR"/>
        </w:rPr>
        <w:t>sa vingt</w:t>
      </w:r>
      <w:r w:rsidR="00DC14A7">
        <w:rPr>
          <w:lang w:val="fr-FR"/>
        </w:rPr>
        <w:noBreakHyphen/>
      </w:r>
      <w:r w:rsidRPr="00F05055">
        <w:rPr>
          <w:lang w:val="fr-FR"/>
        </w:rPr>
        <w:t>trois</w:t>
      </w:r>
      <w:r w:rsidR="000B6308">
        <w:rPr>
          <w:lang w:val="fr-FR"/>
        </w:rPr>
        <w:t>ième session</w:t>
      </w:r>
      <w:r w:rsidRPr="00F05055">
        <w:rPr>
          <w:lang w:val="fr-FR"/>
        </w:rPr>
        <w:t>, le Comité du développement et de la propriété intellectuelle (CDIP) a examiné le document CDIP/23/15 relatif à la proposition de projet présentée par l</w:t>
      </w:r>
      <w:r w:rsidR="000B6308">
        <w:rPr>
          <w:lang w:val="fr-FR"/>
        </w:rPr>
        <w:t>’</w:t>
      </w:r>
      <w:r w:rsidRPr="00F05055">
        <w:rPr>
          <w:lang w:val="fr-FR"/>
        </w:rPr>
        <w:t xml:space="preserve">État plurinational de Bolivie </w:t>
      </w:r>
      <w:r w:rsidR="007C20F2" w:rsidRPr="00F05055">
        <w:rPr>
          <w:lang w:val="fr-FR"/>
        </w:rPr>
        <w:t>concernant</w:t>
      </w:r>
      <w:r w:rsidRPr="00F05055">
        <w:rPr>
          <w:lang w:val="fr-FR"/>
        </w:rPr>
        <w:t xml:space="preserve"> l</w:t>
      </w:r>
      <w:r w:rsidR="000B6308">
        <w:rPr>
          <w:lang w:val="fr-FR"/>
        </w:rPr>
        <w:t>’</w:t>
      </w:r>
      <w:r w:rsidRPr="00F05055">
        <w:rPr>
          <w:lang w:val="fr-FR"/>
        </w:rPr>
        <w:t>enregistrement des marques collectives des entreprises locales en tant qu</w:t>
      </w:r>
      <w:r w:rsidR="000B6308">
        <w:rPr>
          <w:lang w:val="fr-FR"/>
        </w:rPr>
        <w:t>’</w:t>
      </w:r>
      <w:r w:rsidRPr="00F05055">
        <w:rPr>
          <w:lang w:val="fr-FR"/>
        </w:rPr>
        <w:t>axe transversal du développement économiq</w:t>
      </w:r>
      <w:r w:rsidR="00DC14A7" w:rsidRPr="00F05055">
        <w:rPr>
          <w:lang w:val="fr-FR"/>
        </w:rPr>
        <w:t>ue</w:t>
      </w:r>
      <w:r w:rsidR="00DC14A7">
        <w:rPr>
          <w:lang w:val="fr-FR"/>
        </w:rPr>
        <w:t xml:space="preserve">.  </w:t>
      </w:r>
      <w:r w:rsidR="00DC14A7" w:rsidRPr="00F05055">
        <w:rPr>
          <w:lang w:val="fr-FR"/>
        </w:rPr>
        <w:t>Le</w:t>
      </w:r>
      <w:r w:rsidRPr="00F05055">
        <w:rPr>
          <w:lang w:val="fr-FR"/>
        </w:rPr>
        <w:t xml:space="preserve"> comité a </w:t>
      </w:r>
      <w:r w:rsidR="007C20F2" w:rsidRPr="00F05055">
        <w:rPr>
          <w:lang w:val="fr-FR"/>
        </w:rPr>
        <w:t>“</w:t>
      </w:r>
      <w:r w:rsidRPr="00F05055">
        <w:rPr>
          <w:lang w:val="fr-FR"/>
        </w:rPr>
        <w:t>accueilli favorablement la proposition de projet et a prié la délégation de l</w:t>
      </w:r>
      <w:r w:rsidR="000B6308">
        <w:rPr>
          <w:lang w:val="fr-FR"/>
        </w:rPr>
        <w:t>’</w:t>
      </w:r>
      <w:r w:rsidRPr="00F05055">
        <w:rPr>
          <w:lang w:val="fr-FR"/>
        </w:rPr>
        <w:t>État plurinational de Bolivie de collaborer avec le Secrétariat pour développer ce projet plus avant et l</w:t>
      </w:r>
      <w:r w:rsidR="000B6308">
        <w:rPr>
          <w:lang w:val="fr-FR"/>
        </w:rPr>
        <w:t>’</w:t>
      </w:r>
      <w:r w:rsidR="00C524A0" w:rsidRPr="00F05055">
        <w:rPr>
          <w:lang w:val="fr-FR"/>
        </w:rPr>
        <w:t>examiner à s</w:t>
      </w:r>
      <w:r w:rsidRPr="00F05055">
        <w:rPr>
          <w:lang w:val="fr-FR"/>
        </w:rPr>
        <w:t>a prochaine session</w:t>
      </w:r>
      <w:r w:rsidR="007C20F2" w:rsidRPr="00F05055">
        <w:rPr>
          <w:lang w:val="fr-FR"/>
        </w:rPr>
        <w:t>”</w:t>
      </w:r>
      <w:r w:rsidRPr="00F05055">
        <w:rPr>
          <w:lang w:val="fr-FR"/>
        </w:rPr>
        <w:t>.</w:t>
      </w:r>
    </w:p>
    <w:p w:rsidR="00F05055" w:rsidRPr="00F05055" w:rsidRDefault="004A463F" w:rsidP="00F05055">
      <w:pPr>
        <w:pStyle w:val="ONUMFS"/>
        <w:rPr>
          <w:lang w:val="fr-FR"/>
        </w:rPr>
      </w:pPr>
      <w:r w:rsidRPr="00F05055">
        <w:rPr>
          <w:lang w:val="fr-FR"/>
        </w:rPr>
        <w:t>L</w:t>
      </w:r>
      <w:r w:rsidR="000B6308">
        <w:rPr>
          <w:lang w:val="fr-FR"/>
        </w:rPr>
        <w:t>’</w:t>
      </w:r>
      <w:r w:rsidRPr="00F05055">
        <w:rPr>
          <w:lang w:val="fr-FR"/>
        </w:rPr>
        <w:t>annexe du présent document contient une proposition révisée de projet de l</w:t>
      </w:r>
      <w:r w:rsidR="000B6308">
        <w:rPr>
          <w:lang w:val="fr-FR"/>
        </w:rPr>
        <w:t>’</w:t>
      </w:r>
      <w:r w:rsidRPr="00F05055">
        <w:rPr>
          <w:lang w:val="fr-FR"/>
        </w:rPr>
        <w:t>État plurinational de Bolivie, établie avec l</w:t>
      </w:r>
      <w:r w:rsidR="000B6308">
        <w:rPr>
          <w:lang w:val="fr-FR"/>
        </w:rPr>
        <w:t>’</w:t>
      </w:r>
      <w:r w:rsidRPr="00F05055">
        <w:rPr>
          <w:lang w:val="fr-FR"/>
        </w:rPr>
        <w:t>appui du Secrétariat de l</w:t>
      </w:r>
      <w:r w:rsidR="000B6308">
        <w:rPr>
          <w:lang w:val="fr-FR"/>
        </w:rPr>
        <w:t>’</w:t>
      </w:r>
      <w:r w:rsidRPr="00F05055">
        <w:rPr>
          <w:lang w:val="fr-FR"/>
        </w:rPr>
        <w:t>OMPI.</w:t>
      </w:r>
    </w:p>
    <w:p w:rsidR="00F05055" w:rsidRPr="00F05055" w:rsidRDefault="004A463F" w:rsidP="00F05055">
      <w:pPr>
        <w:pStyle w:val="ONUMFS"/>
        <w:ind w:left="5533"/>
        <w:rPr>
          <w:rStyle w:val="ONUMFSChar"/>
          <w:i/>
          <w:szCs w:val="22"/>
          <w:lang w:val="fr-FR"/>
        </w:rPr>
      </w:pPr>
      <w:r w:rsidRPr="00F05055">
        <w:rPr>
          <w:rStyle w:val="ONUMFSChar"/>
          <w:i/>
          <w:lang w:val="fr-FR"/>
        </w:rPr>
        <w:t>Le CDIP est invité à examiner l</w:t>
      </w:r>
      <w:r w:rsidR="000B6308">
        <w:rPr>
          <w:rStyle w:val="ONUMFSChar"/>
          <w:i/>
          <w:lang w:val="fr-FR"/>
        </w:rPr>
        <w:t>’</w:t>
      </w:r>
      <w:r w:rsidRPr="00F05055">
        <w:rPr>
          <w:rStyle w:val="ONUMFSChar"/>
          <w:i/>
          <w:lang w:val="fr-FR"/>
        </w:rPr>
        <w:t>annexe du présent document.</w:t>
      </w:r>
    </w:p>
    <w:p w:rsidR="004709E9" w:rsidRPr="00F05055" w:rsidRDefault="004709E9" w:rsidP="0017367B">
      <w:pPr>
        <w:rPr>
          <w:szCs w:val="22"/>
          <w:lang w:val="fr-FR"/>
        </w:rPr>
      </w:pPr>
    </w:p>
    <w:p w:rsidR="004709E9" w:rsidRPr="00F05055" w:rsidRDefault="004709E9" w:rsidP="0017367B">
      <w:pPr>
        <w:rPr>
          <w:szCs w:val="22"/>
          <w:lang w:val="fr-FR"/>
        </w:rPr>
      </w:pPr>
    </w:p>
    <w:p w:rsidR="00C60B8F" w:rsidRPr="00F05055" w:rsidRDefault="004A463F" w:rsidP="004A463F">
      <w:pPr>
        <w:pStyle w:val="Endofdocument-Annex"/>
        <w:rPr>
          <w:szCs w:val="22"/>
          <w:lang w:val="fr-FR"/>
        </w:rPr>
        <w:sectPr w:rsidR="00C60B8F" w:rsidRPr="00F05055" w:rsidSect="00F050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  <w:r w:rsidRPr="00F05055">
        <w:rPr>
          <w:szCs w:val="22"/>
          <w:lang w:val="fr-FR"/>
        </w:rPr>
        <w:t>[L</w:t>
      </w:r>
      <w:r w:rsidR="000B6308">
        <w:rPr>
          <w:szCs w:val="22"/>
          <w:lang w:val="fr-FR"/>
        </w:rPr>
        <w:t>’</w:t>
      </w:r>
      <w:r w:rsidRPr="00F05055">
        <w:rPr>
          <w:szCs w:val="22"/>
          <w:lang w:val="fr-FR"/>
        </w:rPr>
        <w:t>annexe suit]</w:t>
      </w:r>
    </w:p>
    <w:p w:rsidR="004709E9" w:rsidRPr="00F05055" w:rsidRDefault="00F05055" w:rsidP="00F05055">
      <w:pPr>
        <w:pStyle w:val="Heading1"/>
        <w:rPr>
          <w:lang w:val="fr-FR"/>
        </w:rPr>
      </w:pPr>
      <w:r w:rsidRPr="00F05055">
        <w:rPr>
          <w:lang w:val="fr-FR"/>
        </w:rPr>
        <w:lastRenderedPageBreak/>
        <w:t>Recommandations n</w:t>
      </w:r>
      <w:r w:rsidRPr="00F05055">
        <w:rPr>
          <w:vertAlign w:val="superscript"/>
          <w:lang w:val="fr-FR"/>
        </w:rPr>
        <w:t>os</w:t>
      </w:r>
      <w:r w:rsidRPr="00F05055">
        <w:rPr>
          <w:lang w:val="fr-FR"/>
        </w:rPr>
        <w:t> 1, 4 et 10 du Plan d</w:t>
      </w:r>
      <w:r w:rsidR="000B6308">
        <w:rPr>
          <w:lang w:val="fr-FR"/>
        </w:rPr>
        <w:t>’</w:t>
      </w:r>
      <w:r w:rsidRPr="00F05055">
        <w:rPr>
          <w:lang w:val="fr-FR"/>
        </w:rPr>
        <w:t>action pour le développement</w:t>
      </w:r>
    </w:p>
    <w:p w:rsidR="004709E9" w:rsidRPr="00F05055" w:rsidRDefault="00F05055" w:rsidP="00F05055">
      <w:pPr>
        <w:pStyle w:val="Heading1"/>
        <w:rPr>
          <w:lang w:val="fr-FR"/>
        </w:rPr>
      </w:pPr>
      <w:r w:rsidRPr="00F05055">
        <w:rPr>
          <w:lang w:val="fr-FR"/>
        </w:rPr>
        <w:t>Descriptif du projet</w:t>
      </w:r>
    </w:p>
    <w:p w:rsidR="004F0C92" w:rsidRPr="00F05055" w:rsidRDefault="004F0C92" w:rsidP="00F05055">
      <w:pPr>
        <w:rPr>
          <w:shd w:val="clear" w:color="auto" w:fill="FFFFFF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73"/>
        <w:gridCol w:w="7172"/>
      </w:tblGrid>
      <w:tr w:rsidR="004F0C92" w:rsidRPr="00F05055" w:rsidTr="000B6308">
        <w:tc>
          <w:tcPr>
            <w:tcW w:w="9445" w:type="dxa"/>
            <w:gridSpan w:val="2"/>
          </w:tcPr>
          <w:p w:rsidR="00A93AB1" w:rsidRPr="00F05055" w:rsidRDefault="004A463F" w:rsidP="000B6308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lang w:val="fr-FR"/>
              </w:rPr>
            </w:pPr>
            <w:r w:rsidRPr="00F05055">
              <w:rPr>
                <w:lang w:val="fr-FR"/>
              </w:rPr>
              <w:t>RÉSUMÉ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4A463F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Cote du projet</w:t>
            </w:r>
          </w:p>
        </w:tc>
        <w:tc>
          <w:tcPr>
            <w:tcW w:w="7272" w:type="dxa"/>
          </w:tcPr>
          <w:p w:rsidR="00A93AB1" w:rsidRPr="00F05055" w:rsidRDefault="004A463F" w:rsidP="000B6308">
            <w:pPr>
              <w:rPr>
                <w:i/>
                <w:lang w:val="fr-FR"/>
              </w:rPr>
            </w:pPr>
            <w:r w:rsidRPr="00F05055">
              <w:rPr>
                <w:i/>
                <w:lang w:val="fr-FR"/>
              </w:rPr>
              <w:t>DA_1_4_10_01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4A463F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Titre</w:t>
            </w:r>
          </w:p>
        </w:tc>
        <w:tc>
          <w:tcPr>
            <w:tcW w:w="7272" w:type="dxa"/>
          </w:tcPr>
          <w:p w:rsidR="004C032A" w:rsidRPr="00F05055" w:rsidRDefault="004A463F" w:rsidP="000B6308">
            <w:pPr>
              <w:rPr>
                <w:rStyle w:val="ONUMFSChar"/>
                <w:lang w:val="fr-FR"/>
              </w:rPr>
            </w:pPr>
            <w:r w:rsidRPr="00F05055">
              <w:rPr>
                <w:lang w:val="fr-FR"/>
              </w:rPr>
              <w:t>Enregistrement des marques collectives des entreprises locales en tant qu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axe transversal du développement économique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4A463F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Recommandations du Plan d</w:t>
            </w:r>
            <w:r w:rsidR="000B6308">
              <w:rPr>
                <w:u w:val="single"/>
                <w:lang w:val="fr-FR"/>
              </w:rPr>
              <w:t>’</w:t>
            </w:r>
            <w:r w:rsidRPr="00F05055">
              <w:rPr>
                <w:u w:val="single"/>
                <w:lang w:val="fr-FR"/>
              </w:rPr>
              <w:t>action pour le développement</w:t>
            </w:r>
          </w:p>
        </w:tc>
        <w:tc>
          <w:tcPr>
            <w:tcW w:w="7272" w:type="dxa"/>
          </w:tcPr>
          <w:p w:rsidR="004709E9" w:rsidRPr="00F05055" w:rsidRDefault="004A463F" w:rsidP="000B6308">
            <w:pPr>
              <w:rPr>
                <w:lang w:val="fr-FR"/>
              </w:rPr>
            </w:pPr>
            <w:r w:rsidRPr="00F05055">
              <w:rPr>
                <w:i/>
                <w:lang w:val="fr-FR"/>
              </w:rPr>
              <w:t>Recommandation n°</w:t>
            </w:r>
            <w:r w:rsidR="00F2228D" w:rsidRPr="00F05055">
              <w:rPr>
                <w:i/>
                <w:lang w:val="fr-FR"/>
              </w:rPr>
              <w:t> </w:t>
            </w:r>
            <w:r w:rsidRPr="00F05055">
              <w:rPr>
                <w:i/>
                <w:lang w:val="fr-FR"/>
              </w:rPr>
              <w:t>1</w:t>
            </w:r>
            <w:r w:rsidR="000B6308">
              <w:rPr>
                <w:i/>
                <w:lang w:val="fr-FR"/>
              </w:rPr>
              <w:t> :</w:t>
            </w:r>
            <w:r w:rsidRPr="00F05055">
              <w:rPr>
                <w:lang w:val="fr-FR"/>
              </w:rPr>
              <w:t xml:space="preserve">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assistance technique de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OMPI doit notamment être axée sur le développement et la demande et elle doit être transparente;  elle doit tenir compte des priorités et des besoins particuliers des pays en développement, en particulier</w:t>
            </w:r>
            <w:r w:rsidR="000B6308" w:rsidRPr="00F05055">
              <w:rPr>
                <w:lang w:val="fr-FR"/>
              </w:rPr>
              <w:t xml:space="preserve"> des</w:t>
            </w:r>
            <w:r w:rsidR="000B6308">
              <w:rPr>
                <w:lang w:val="fr-FR"/>
              </w:rPr>
              <w:t> </w:t>
            </w:r>
            <w:r w:rsidR="000B6308" w:rsidRPr="00F05055">
              <w:rPr>
                <w:lang w:val="fr-FR"/>
              </w:rPr>
              <w:t>PMA</w:t>
            </w:r>
            <w:r w:rsidRPr="00F05055">
              <w:rPr>
                <w:lang w:val="fr-FR"/>
              </w:rPr>
              <w:t>, ainsi que des différents niveaux de développement des États membres et les activités doivent être menées à bien dans les délais.  À</w:t>
            </w:r>
            <w:r w:rsidR="00F2228D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cet égard, les mécanismes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établissement et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exécution et procédures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évaluation des programmes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assistance technique doivent être ciblés par pays.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709E9" w:rsidRPr="00F05055" w:rsidRDefault="004A463F" w:rsidP="000B6308">
            <w:pPr>
              <w:rPr>
                <w:lang w:val="fr-FR"/>
              </w:rPr>
            </w:pPr>
            <w:r w:rsidRPr="00F05055">
              <w:rPr>
                <w:i/>
                <w:lang w:val="fr-FR"/>
              </w:rPr>
              <w:t>Recommandation n°</w:t>
            </w:r>
            <w:r w:rsidR="00F2228D" w:rsidRPr="00F05055">
              <w:rPr>
                <w:i/>
                <w:lang w:val="fr-FR"/>
              </w:rPr>
              <w:t> </w:t>
            </w:r>
            <w:r w:rsidRPr="00F05055">
              <w:rPr>
                <w:i/>
                <w:lang w:val="fr-FR"/>
              </w:rPr>
              <w:t>4</w:t>
            </w:r>
            <w:r w:rsidR="000B6308">
              <w:rPr>
                <w:i/>
                <w:lang w:val="fr-FR"/>
              </w:rPr>
              <w:t> :</w:t>
            </w:r>
            <w:r w:rsidRPr="00F05055">
              <w:rPr>
                <w:i/>
                <w:lang w:val="fr-FR"/>
              </w:rPr>
              <w:t xml:space="preserve"> </w:t>
            </w:r>
            <w:r w:rsidRPr="00F05055">
              <w:rPr>
                <w:lang w:val="fr-FR"/>
              </w:rPr>
              <w:t>Accorder une attention particulière aux besoins des petites et moyennes entreprises (PME), et des institutions chargées de la recherche scientifique ainsi que des organismes du secteur culturel, et à leur demande, aider les États membres à élaborer des stratégies nationales appropriées dans le domaine de la propriété intellectuelle.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F0C92" w:rsidRPr="00F05055" w:rsidRDefault="000C280F" w:rsidP="000B6308">
            <w:pPr>
              <w:rPr>
                <w:rStyle w:val="ONUMFSChar"/>
                <w:lang w:val="fr-FR"/>
              </w:rPr>
            </w:pPr>
            <w:r w:rsidRPr="00F05055">
              <w:rPr>
                <w:i/>
                <w:lang w:val="fr-FR"/>
              </w:rPr>
              <w:t>Recommandation n°</w:t>
            </w:r>
            <w:r w:rsidR="00F2228D" w:rsidRPr="00F05055">
              <w:rPr>
                <w:i/>
                <w:lang w:val="fr-FR"/>
              </w:rPr>
              <w:t> </w:t>
            </w:r>
            <w:r w:rsidRPr="00F05055">
              <w:rPr>
                <w:i/>
                <w:lang w:val="fr-FR"/>
              </w:rPr>
              <w:t>10</w:t>
            </w:r>
            <w:r w:rsidR="000B6308">
              <w:rPr>
                <w:i/>
                <w:lang w:val="fr-FR"/>
              </w:rPr>
              <w:t> :</w:t>
            </w:r>
            <w:r w:rsidRPr="00F05055">
              <w:rPr>
                <w:lang w:val="fr-FR"/>
              </w:rPr>
              <w:t xml:space="preserve"> Aider les États membres à développer et à améliorer les capacités institutionnelles nationales en propriété intellectuelle par le développement des infrastructures et autres moyens en vue de renforcer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efficacité des institutions nationales de propriété intellectuelle et de concilier protection de la propriété intellectuelle et préservation de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intérêt génér</w:t>
            </w:r>
            <w:r w:rsidR="00DC14A7" w:rsidRPr="00F05055">
              <w:rPr>
                <w:lang w:val="fr-FR"/>
              </w:rPr>
              <w:t>al</w:t>
            </w:r>
            <w:r w:rsidR="00DC14A7">
              <w:rPr>
                <w:lang w:val="fr-FR"/>
              </w:rPr>
              <w:t xml:space="preserve">.  </w:t>
            </w:r>
            <w:r w:rsidR="00DC14A7" w:rsidRPr="00F05055">
              <w:rPr>
                <w:lang w:val="fr-FR"/>
              </w:rPr>
              <w:t>Ce</w:t>
            </w:r>
            <w:r w:rsidRPr="00F05055">
              <w:rPr>
                <w:lang w:val="fr-FR"/>
              </w:rPr>
              <w:t>tte assistance technique devrait également être étendue aux organisations sous</w:t>
            </w:r>
            <w:r w:rsidR="00DC14A7">
              <w:rPr>
                <w:lang w:val="fr-FR"/>
              </w:rPr>
              <w:noBreakHyphen/>
            </w:r>
            <w:r w:rsidRPr="00F05055">
              <w:rPr>
                <w:lang w:val="fr-FR"/>
              </w:rPr>
              <w:t>régionales et régionales œuvrant dans le domaine de la propriété intellectuelle.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0C280F" w:rsidP="000B6308">
            <w:pPr>
              <w:rPr>
                <w:lang w:val="fr-FR"/>
              </w:rPr>
            </w:pPr>
            <w:r w:rsidRPr="00F05055">
              <w:rPr>
                <w:u w:val="single"/>
                <w:lang w:val="fr-FR"/>
              </w:rPr>
              <w:t>Brève description du projet</w:t>
            </w:r>
          </w:p>
        </w:tc>
        <w:tc>
          <w:tcPr>
            <w:tcW w:w="7272" w:type="dxa"/>
          </w:tcPr>
          <w:p w:rsidR="004709E9" w:rsidRPr="00F05055" w:rsidRDefault="000C280F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Le projet vise à permettre à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office national compétent (le SENAPI pour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État plurinational de Bolivie ou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office correspondant dans chaque pays bénéficiaire)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associer enregistrement des marques collectives et développement local en fournissant un appui aux petites et moyennes entreprises qui privilégient des pratiques favorisant une image positive de leurs produits, une commercialisation à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 xml:space="preserve">échelle nationale, un lien avec les pratiques traditionnelles et une valeur ajoutée grâce à la priorité donnée à la </w:t>
            </w:r>
            <w:r w:rsidR="00F2228D" w:rsidRPr="00F05055">
              <w:rPr>
                <w:lang w:val="fr-FR"/>
              </w:rPr>
              <w:t>vi</w:t>
            </w:r>
            <w:r w:rsidRPr="00F05055">
              <w:rPr>
                <w:lang w:val="fr-FR"/>
              </w:rPr>
              <w:t>abilité.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709E9" w:rsidRPr="00F05055" w:rsidRDefault="000C280F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 xml:space="preserve">Il est proposé de créer une </w:t>
            </w:r>
            <w:r w:rsidR="007C20F2" w:rsidRPr="00F05055">
              <w:rPr>
                <w:lang w:val="fr-FR"/>
              </w:rPr>
              <w:t>“</w:t>
            </w:r>
            <w:r w:rsidRPr="00F05055">
              <w:rPr>
                <w:lang w:val="fr-FR"/>
              </w:rPr>
              <w:t>pépinière de marques collectives</w:t>
            </w:r>
            <w:r w:rsidR="007C20F2" w:rsidRPr="00F05055">
              <w:rPr>
                <w:lang w:val="fr-FR"/>
              </w:rPr>
              <w:t>”</w:t>
            </w:r>
            <w:r w:rsidRPr="00F05055">
              <w:rPr>
                <w:lang w:val="fr-FR"/>
              </w:rPr>
              <w:t>, avec la participation</w:t>
            </w:r>
            <w:r w:rsidR="000B6308" w:rsidRPr="00F05055">
              <w:rPr>
                <w:lang w:val="fr-FR"/>
              </w:rPr>
              <w:t xml:space="preserve"> du</w:t>
            </w:r>
            <w:r w:rsidR="000B6308">
              <w:rPr>
                <w:lang w:val="fr-FR"/>
              </w:rPr>
              <w:t> </w:t>
            </w:r>
            <w:r w:rsidR="000B6308" w:rsidRPr="00F05055">
              <w:rPr>
                <w:lang w:val="fr-FR"/>
              </w:rPr>
              <w:t>SEN</w:t>
            </w:r>
            <w:r w:rsidRPr="00F05055">
              <w:rPr>
                <w:lang w:val="fr-FR"/>
              </w:rPr>
              <w:t>API et des entités publiques et privées associées (dans chaque pays bénéficiaire), qui sera chargée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évaluer la viabilité technique, financière et commerciale des produits et services considérés, de proposer des services de conseil technique pour la protection des marques et de faciliter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enregistrement des marques collectives.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709E9" w:rsidRPr="00F05055" w:rsidRDefault="000C280F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lastRenderedPageBreak/>
              <w:t>Cela permettra de contribuer à la croissance économique et au développement des régions de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État plurinational de Bolivie (et de trois</w:t>
            </w:r>
            <w:r w:rsidR="00F2228D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autres pays en développement) en tirant parti de la relation entre capital social, entreprises de production et propriété intellectuelle.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709E9" w:rsidRPr="00F05055" w:rsidRDefault="000C280F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assistance technique comportera trois étap</w:t>
            </w:r>
            <w:r w:rsidR="00DC14A7" w:rsidRPr="00F05055">
              <w:rPr>
                <w:lang w:val="fr-FR"/>
              </w:rPr>
              <w:t>es</w:t>
            </w:r>
            <w:r w:rsidR="00DC14A7">
              <w:rPr>
                <w:lang w:val="fr-FR"/>
              </w:rPr>
              <w:t xml:space="preserve">.  </w:t>
            </w:r>
            <w:r w:rsidR="00DC14A7" w:rsidRPr="00F05055">
              <w:rPr>
                <w:lang w:val="fr-FR"/>
              </w:rPr>
              <w:t>Il</w:t>
            </w:r>
            <w:r w:rsidR="0031224C" w:rsidRPr="00F05055">
              <w:rPr>
                <w:lang w:val="fr-FR"/>
              </w:rPr>
              <w:t xml:space="preserve"> s</w:t>
            </w:r>
            <w:r w:rsidR="000B6308">
              <w:rPr>
                <w:lang w:val="fr-FR"/>
              </w:rPr>
              <w:t>’</w:t>
            </w:r>
            <w:r w:rsidR="0031224C" w:rsidRPr="00F05055">
              <w:rPr>
                <w:lang w:val="fr-FR"/>
              </w:rPr>
              <w:t>agira tout d</w:t>
            </w:r>
            <w:r w:rsidR="000B6308">
              <w:rPr>
                <w:lang w:val="fr-FR"/>
              </w:rPr>
              <w:t>’</w:t>
            </w:r>
            <w:r w:rsidR="0031224C" w:rsidRPr="00F05055">
              <w:rPr>
                <w:lang w:val="fr-FR"/>
              </w:rPr>
              <w:t>abord</w:t>
            </w:r>
            <w:r w:rsidR="004D4537" w:rsidRPr="00F05055">
              <w:rPr>
                <w:lang w:val="fr-FR"/>
              </w:rPr>
              <w:t xml:space="preserve"> de recenser les entrepr</w:t>
            </w:r>
            <w:r w:rsidR="0031224C" w:rsidRPr="00F05055">
              <w:rPr>
                <w:lang w:val="fr-FR"/>
              </w:rPr>
              <w:t>eneur</w:t>
            </w:r>
            <w:r w:rsidR="004D4537" w:rsidRPr="00F05055">
              <w:rPr>
                <w:lang w:val="fr-FR"/>
              </w:rPr>
              <w:t>s et les autres parties prenantes qui pourraient bénéficier de l</w:t>
            </w:r>
            <w:r w:rsidR="000B6308">
              <w:rPr>
                <w:lang w:val="fr-FR"/>
              </w:rPr>
              <w:t>’</w:t>
            </w:r>
            <w:r w:rsidR="004D4537" w:rsidRPr="00F05055">
              <w:rPr>
                <w:lang w:val="fr-FR"/>
              </w:rPr>
              <w:t>enregistrement d</w:t>
            </w:r>
            <w:r w:rsidR="000B6308">
              <w:rPr>
                <w:lang w:val="fr-FR"/>
              </w:rPr>
              <w:t>’</w:t>
            </w:r>
            <w:r w:rsidR="004D4537" w:rsidRPr="00F05055">
              <w:rPr>
                <w:lang w:val="fr-FR"/>
              </w:rPr>
              <w:t>une marque collecti</w:t>
            </w:r>
            <w:r w:rsidR="00DC14A7" w:rsidRPr="00F05055">
              <w:rPr>
                <w:lang w:val="fr-FR"/>
              </w:rPr>
              <w:t>ve</w:t>
            </w:r>
            <w:r w:rsidR="00DC14A7">
              <w:rPr>
                <w:lang w:val="fr-FR"/>
              </w:rPr>
              <w:t xml:space="preserve">.  </w:t>
            </w:r>
            <w:r w:rsidR="00DC14A7" w:rsidRPr="00F05055">
              <w:rPr>
                <w:lang w:val="fr-FR"/>
              </w:rPr>
              <w:t>La</w:t>
            </w:r>
            <w:r w:rsidR="0031224C" w:rsidRPr="00F05055">
              <w:rPr>
                <w:lang w:val="fr-FR"/>
              </w:rPr>
              <w:t> </w:t>
            </w:r>
            <w:r w:rsidR="004D4537" w:rsidRPr="00F05055">
              <w:rPr>
                <w:lang w:val="fr-FR"/>
              </w:rPr>
              <w:t xml:space="preserve">marque collective sera </w:t>
            </w:r>
            <w:r w:rsidR="0031224C" w:rsidRPr="00F05055">
              <w:rPr>
                <w:lang w:val="fr-FR"/>
              </w:rPr>
              <w:t xml:space="preserve">ensuite </w:t>
            </w:r>
            <w:r w:rsidR="004D4537" w:rsidRPr="00F05055">
              <w:rPr>
                <w:lang w:val="fr-FR"/>
              </w:rPr>
              <w:t>créée et enregistr</w:t>
            </w:r>
            <w:r w:rsidR="00DC14A7" w:rsidRPr="00F05055">
              <w:rPr>
                <w:lang w:val="fr-FR"/>
              </w:rPr>
              <w:t>ée</w:t>
            </w:r>
            <w:r w:rsidR="00DC14A7">
              <w:rPr>
                <w:lang w:val="fr-FR"/>
              </w:rPr>
              <w:t xml:space="preserve">.  </w:t>
            </w:r>
            <w:r w:rsidR="00DC14A7" w:rsidRPr="00F05055">
              <w:rPr>
                <w:lang w:val="fr-FR"/>
              </w:rPr>
              <w:t>Da</w:t>
            </w:r>
            <w:r w:rsidR="004D4537" w:rsidRPr="00F05055">
              <w:rPr>
                <w:lang w:val="fr-FR"/>
              </w:rPr>
              <w:t>ns un troisième temps, une assistance sera fournie dans le cadre d</w:t>
            </w:r>
            <w:r w:rsidR="000B6308">
              <w:rPr>
                <w:lang w:val="fr-FR"/>
              </w:rPr>
              <w:t>’</w:t>
            </w:r>
            <w:r w:rsidR="004D4537" w:rsidRPr="00F05055">
              <w:rPr>
                <w:lang w:val="fr-FR"/>
              </w:rPr>
              <w:t>activités de sensibilisation et de renforcement des capacités en vue d</w:t>
            </w:r>
            <w:r w:rsidR="000B6308">
              <w:rPr>
                <w:lang w:val="fr-FR"/>
              </w:rPr>
              <w:t>’</w:t>
            </w:r>
            <w:r w:rsidR="00C364D1" w:rsidRPr="00F05055">
              <w:rPr>
                <w:lang w:val="fr-FR"/>
              </w:rPr>
              <w:t>assur</w:t>
            </w:r>
            <w:r w:rsidR="004D4537" w:rsidRPr="00F05055">
              <w:rPr>
                <w:lang w:val="fr-FR"/>
              </w:rPr>
              <w:t>e</w:t>
            </w:r>
            <w:r w:rsidR="00C364D1" w:rsidRPr="00F05055">
              <w:rPr>
                <w:lang w:val="fr-FR"/>
              </w:rPr>
              <w:t>r</w:t>
            </w:r>
            <w:r w:rsidR="004D4537" w:rsidRPr="00F05055">
              <w:rPr>
                <w:lang w:val="fr-FR"/>
              </w:rPr>
              <w:t xml:space="preserve"> sa viabilité.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709E9" w:rsidRPr="00F05055" w:rsidRDefault="004D4537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Résultat escompté du projet</w:t>
            </w:r>
          </w:p>
          <w:p w:rsidR="009F24C8" w:rsidRPr="00F05055" w:rsidRDefault="004D4537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La création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 système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appui et de renforcement pour faciliter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enregistrement des marques collectives des entreprises locales en tant qu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axe transversal du développement économique productif.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B1789B" w:rsidRPr="00F05055" w:rsidRDefault="004D4537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lastRenderedPageBreak/>
              <w:t>Programme dont relève la mise en œuvre du projet</w:t>
            </w:r>
          </w:p>
        </w:tc>
        <w:tc>
          <w:tcPr>
            <w:tcW w:w="7272" w:type="dxa"/>
          </w:tcPr>
          <w:p w:rsidR="004F0C92" w:rsidRPr="00F05055" w:rsidRDefault="00B1789B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8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4D4537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Liens avec d</w:t>
            </w:r>
            <w:r w:rsidR="000B6308">
              <w:rPr>
                <w:u w:val="single"/>
                <w:lang w:val="fr-FR"/>
              </w:rPr>
              <w:t>’</w:t>
            </w:r>
            <w:r w:rsidRPr="00F05055">
              <w:rPr>
                <w:u w:val="single"/>
                <w:lang w:val="fr-FR"/>
              </w:rPr>
              <w:t>autres programmes/projets du Plan d</w:t>
            </w:r>
            <w:r w:rsidR="000B6308">
              <w:rPr>
                <w:u w:val="single"/>
                <w:lang w:val="fr-FR"/>
              </w:rPr>
              <w:t>’</w:t>
            </w:r>
            <w:r w:rsidRPr="00F05055">
              <w:rPr>
                <w:u w:val="single"/>
                <w:lang w:val="fr-FR"/>
              </w:rPr>
              <w:t>action pour le développement</w:t>
            </w:r>
          </w:p>
        </w:tc>
        <w:tc>
          <w:tcPr>
            <w:tcW w:w="7272" w:type="dxa"/>
          </w:tcPr>
          <w:p w:rsidR="004709E9" w:rsidRPr="00F05055" w:rsidRDefault="004D4537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Programmes</w:t>
            </w:r>
            <w:r w:rsidR="000B6308">
              <w:rPr>
                <w:lang w:val="fr-FR"/>
              </w:rPr>
              <w:t> :</w:t>
            </w:r>
            <w:r w:rsidRPr="00F05055">
              <w:rPr>
                <w:lang w:val="fr-FR"/>
              </w:rPr>
              <w:t xml:space="preserve"> 2,</w:t>
            </w:r>
            <w:r w:rsidR="00C364D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6,</w:t>
            </w:r>
            <w:r w:rsidR="00C364D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9</w:t>
            </w:r>
            <w:r w:rsidR="00C364D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et</w:t>
            </w:r>
            <w:r w:rsidR="00C364D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30</w:t>
            </w:r>
          </w:p>
          <w:p w:rsidR="004709E9" w:rsidRPr="00F05055" w:rsidRDefault="004709E9" w:rsidP="000B6308">
            <w:pPr>
              <w:rPr>
                <w:lang w:val="fr-FR"/>
              </w:rPr>
            </w:pPr>
          </w:p>
          <w:p w:rsidR="004F0C92" w:rsidRPr="00F05055" w:rsidRDefault="0030236A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Projets</w:t>
            </w:r>
            <w:r w:rsidR="000B6308">
              <w:rPr>
                <w:lang w:val="fr-FR"/>
              </w:rPr>
              <w:t> :</w:t>
            </w:r>
            <w:r w:rsidRPr="00F05055">
              <w:rPr>
                <w:lang w:val="fr-FR"/>
              </w:rPr>
              <w:t xml:space="preserve"> DA_4_10_01, Propriété intellectuelle et commercialisation de produits aux fins de développement des entreprises dans les pays en développement et les pays les moins avancés;  DA_4_10_02, Projet pilote sur la propriété intellectuelle et la gestion des dessins et modèles pour le développement des entreprises dans les pays en développement et les pays les moins avancés (PMA);  DA_1_10_12_01, Propriété intellectuelle et tourisme gastronomique au Pérou et dans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autres pays en développement</w:t>
            </w:r>
            <w:r w:rsidR="000B6308">
              <w:rPr>
                <w:lang w:val="fr-FR"/>
              </w:rPr>
              <w:t> :</w:t>
            </w:r>
            <w:r w:rsidRPr="00F05055">
              <w:rPr>
                <w:lang w:val="fr-FR"/>
              </w:rPr>
              <w:t xml:space="preserve"> promouvoir le développement du tourisme gastronomique au moyen de la propriété intellectuelle;  DA_1_10_12_40_01, Propriété intellectuelle, tourisme et culture</w:t>
            </w:r>
            <w:r w:rsidR="000B6308">
              <w:rPr>
                <w:lang w:val="fr-FR"/>
              </w:rPr>
              <w:t> :</w:t>
            </w:r>
            <w:r w:rsidRPr="00F05055">
              <w:rPr>
                <w:lang w:val="fr-FR"/>
              </w:rPr>
              <w:t xml:space="preserve"> contribution aux objectifs de développement et promotion du patrimoine culturel en Égypte et dans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autres pays en développement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30236A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Liens avec les résultats escomptés dans le programme et budget</w:t>
            </w:r>
          </w:p>
        </w:tc>
        <w:tc>
          <w:tcPr>
            <w:tcW w:w="7272" w:type="dxa"/>
          </w:tcPr>
          <w:p w:rsidR="004709E9" w:rsidRPr="00F05055" w:rsidRDefault="0030236A" w:rsidP="000B6308">
            <w:pPr>
              <w:pStyle w:val="ListParagraph"/>
              <w:ind w:left="0"/>
              <w:rPr>
                <w:lang w:val="fr-FR"/>
              </w:rPr>
            </w:pPr>
            <w:r w:rsidRPr="00F05055">
              <w:rPr>
                <w:i/>
                <w:lang w:val="fr-FR"/>
              </w:rPr>
              <w:t>Résultat escompté</w:t>
            </w:r>
            <w:r w:rsidR="00C364D1" w:rsidRPr="00F05055">
              <w:rPr>
                <w:i/>
                <w:lang w:val="fr-FR"/>
              </w:rPr>
              <w:t> </w:t>
            </w:r>
            <w:r w:rsidRPr="00F05055">
              <w:rPr>
                <w:i/>
                <w:lang w:val="fr-FR"/>
              </w:rPr>
              <w:t>III.1</w:t>
            </w:r>
            <w:r w:rsidR="000B6308">
              <w:rPr>
                <w:i/>
                <w:lang w:val="fr-FR"/>
              </w:rPr>
              <w:t> :</w:t>
            </w:r>
            <w:r w:rsidRPr="00F05055">
              <w:rPr>
                <w:lang w:val="fr-FR"/>
              </w:rPr>
              <w:t xml:space="preserve"> Stratégies et plans nationaux en matière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innovation et de propriété intellectuelle conformes aux objectifs de développement nationaux.</w:t>
            </w:r>
          </w:p>
          <w:p w:rsidR="004709E9" w:rsidRPr="00F05055" w:rsidRDefault="004709E9" w:rsidP="000B6308">
            <w:pPr>
              <w:pStyle w:val="ListParagraph"/>
              <w:ind w:left="0"/>
              <w:rPr>
                <w:i/>
                <w:lang w:val="fr-FR"/>
              </w:rPr>
            </w:pPr>
          </w:p>
          <w:p w:rsidR="004709E9" w:rsidRPr="00F05055" w:rsidRDefault="0030236A" w:rsidP="000B6308">
            <w:pPr>
              <w:pStyle w:val="ListParagraph"/>
              <w:ind w:left="0"/>
              <w:rPr>
                <w:lang w:val="fr-FR"/>
              </w:rPr>
            </w:pPr>
            <w:r w:rsidRPr="00F05055">
              <w:rPr>
                <w:i/>
                <w:lang w:val="fr-FR"/>
              </w:rPr>
              <w:t>Résultat escompté</w:t>
            </w:r>
            <w:r w:rsidR="00B379B1" w:rsidRPr="00F05055">
              <w:rPr>
                <w:i/>
                <w:lang w:val="fr-FR"/>
              </w:rPr>
              <w:t> </w:t>
            </w:r>
            <w:r w:rsidRPr="00F05055">
              <w:rPr>
                <w:i/>
                <w:lang w:val="fr-FR"/>
              </w:rPr>
              <w:t>III.2</w:t>
            </w:r>
            <w:r w:rsidR="000B6308">
              <w:rPr>
                <w:i/>
                <w:lang w:val="fr-FR"/>
              </w:rPr>
              <w:t> :</w:t>
            </w:r>
            <w:r w:rsidRPr="00F05055">
              <w:rPr>
                <w:i/>
                <w:lang w:val="fr-FR"/>
              </w:rPr>
              <w:t xml:space="preserve"> </w:t>
            </w:r>
            <w:r w:rsidRPr="00F05055">
              <w:rPr>
                <w:lang w:val="fr-FR"/>
              </w:rPr>
              <w:t>Renforcement des capacités en matière de ressources humaines pour pouvoir répondre aux nombreuses exigences en ce qui concerne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utilisation efficace de la propriété intellectuelle au service du développement dans les pays en développement,</w:t>
            </w:r>
            <w:r w:rsidR="000B6308" w:rsidRPr="00F05055">
              <w:rPr>
                <w:lang w:val="fr-FR"/>
              </w:rPr>
              <w:t xml:space="preserve"> les</w:t>
            </w:r>
            <w:r w:rsidR="000B6308">
              <w:rPr>
                <w:lang w:val="fr-FR"/>
              </w:rPr>
              <w:t> </w:t>
            </w:r>
            <w:r w:rsidR="000B6308" w:rsidRPr="00F05055">
              <w:rPr>
                <w:lang w:val="fr-FR"/>
              </w:rPr>
              <w:t>PMA</w:t>
            </w:r>
            <w:r w:rsidRPr="00F05055">
              <w:rPr>
                <w:lang w:val="fr-FR"/>
              </w:rPr>
              <w:t xml:space="preserve"> et les pays en transition.</w:t>
            </w:r>
          </w:p>
          <w:p w:rsidR="004709E9" w:rsidRPr="00F05055" w:rsidRDefault="004709E9" w:rsidP="000B6308">
            <w:pPr>
              <w:pStyle w:val="ListParagraph"/>
              <w:ind w:left="0"/>
              <w:rPr>
                <w:lang w:val="fr-FR"/>
              </w:rPr>
            </w:pPr>
          </w:p>
          <w:p w:rsidR="006E759F" w:rsidRPr="00F05055" w:rsidRDefault="0030236A" w:rsidP="000B6308">
            <w:pPr>
              <w:pStyle w:val="ListParagraph"/>
              <w:ind w:left="0"/>
              <w:rPr>
                <w:lang w:val="fr-FR"/>
              </w:rPr>
            </w:pPr>
            <w:r w:rsidRPr="00F05055">
              <w:rPr>
                <w:i/>
                <w:lang w:val="fr-FR"/>
              </w:rPr>
              <w:t>Résultat escompté</w:t>
            </w:r>
            <w:r w:rsidR="00B379B1" w:rsidRPr="00F05055">
              <w:rPr>
                <w:i/>
                <w:lang w:val="fr-FR"/>
              </w:rPr>
              <w:t> </w:t>
            </w:r>
            <w:r w:rsidRPr="00F05055">
              <w:rPr>
                <w:i/>
                <w:lang w:val="fr-FR"/>
              </w:rPr>
              <w:t>III.6</w:t>
            </w:r>
            <w:r w:rsidR="000B6308">
              <w:rPr>
                <w:lang w:val="fr-FR"/>
              </w:rPr>
              <w:t> :</w:t>
            </w:r>
            <w:r w:rsidRPr="00F05055">
              <w:rPr>
                <w:lang w:val="fr-FR"/>
              </w:rPr>
              <w:t xml:space="preserve"> Renforcement des capacités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utilisation de la propriété intellectuelle au service de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innovation dans</w:t>
            </w:r>
            <w:r w:rsidR="000B6308" w:rsidRPr="00F05055">
              <w:rPr>
                <w:lang w:val="fr-FR"/>
              </w:rPr>
              <w:t xml:space="preserve"> les</w:t>
            </w:r>
            <w:r w:rsidR="000B6308">
              <w:rPr>
                <w:lang w:val="fr-FR"/>
              </w:rPr>
              <w:t> </w:t>
            </w:r>
            <w:r w:rsidR="000B6308" w:rsidRPr="00F05055">
              <w:rPr>
                <w:lang w:val="fr-FR"/>
              </w:rPr>
              <w:t>PME</w:t>
            </w:r>
            <w:r w:rsidRPr="00F05055">
              <w:rPr>
                <w:lang w:val="fr-FR"/>
              </w:rPr>
              <w:t>, les universités et les instituts de recherche.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30236A" w:rsidP="000B6308">
            <w:pPr>
              <w:rPr>
                <w:lang w:val="fr-FR"/>
              </w:rPr>
            </w:pPr>
            <w:r w:rsidRPr="00F05055">
              <w:rPr>
                <w:u w:val="single"/>
                <w:lang w:val="fr-FR"/>
              </w:rPr>
              <w:t>Durée du projet</w:t>
            </w:r>
          </w:p>
        </w:tc>
        <w:tc>
          <w:tcPr>
            <w:tcW w:w="7272" w:type="dxa"/>
          </w:tcPr>
          <w:p w:rsidR="004F0C92" w:rsidRPr="00F05055" w:rsidRDefault="0030236A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24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mois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2173" w:type="dxa"/>
          </w:tcPr>
          <w:p w:rsidR="004F0C92" w:rsidRPr="00F05055" w:rsidRDefault="0030236A" w:rsidP="000B6308">
            <w:pPr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Budget du projet</w:t>
            </w:r>
          </w:p>
        </w:tc>
        <w:tc>
          <w:tcPr>
            <w:tcW w:w="7272" w:type="dxa"/>
          </w:tcPr>
          <w:p w:rsidR="006E759F" w:rsidRPr="00F05055" w:rsidRDefault="0030236A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Budget total</w:t>
            </w:r>
            <w:r w:rsidR="000B6308">
              <w:rPr>
                <w:lang w:val="fr-FR"/>
              </w:rPr>
              <w:t> :</w:t>
            </w:r>
            <w:r w:rsidRPr="00F05055">
              <w:rPr>
                <w:lang w:val="fr-FR"/>
              </w:rPr>
              <w:t xml:space="preserve"> 450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000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francs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suisses, dont 125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000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francs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suisses pour les dépenses de personnel et 325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000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francs</w:t>
            </w:r>
            <w:r w:rsidR="00B379B1" w:rsidRPr="00F05055">
              <w:rPr>
                <w:lang w:val="fr-FR"/>
              </w:rPr>
              <w:t> </w:t>
            </w:r>
            <w:r w:rsidRPr="00F05055">
              <w:rPr>
                <w:lang w:val="fr-FR"/>
              </w:rPr>
              <w:t>suisses pour les autres dépenses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A93AB1" w:rsidRPr="00F05055" w:rsidRDefault="0030236A" w:rsidP="000B6308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lang w:val="fr-FR"/>
              </w:rPr>
            </w:pPr>
            <w:r w:rsidRPr="00F05055">
              <w:rPr>
                <w:lang w:val="fr-FR"/>
              </w:rPr>
              <w:lastRenderedPageBreak/>
              <w:t>DESCRIPTION DU PROJET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4F0C92" w:rsidRPr="00F05055" w:rsidRDefault="0030236A" w:rsidP="000B6308">
            <w:pPr>
              <w:pStyle w:val="ListParagraph"/>
              <w:numPr>
                <w:ilvl w:val="1"/>
                <w:numId w:val="20"/>
              </w:numPr>
              <w:ind w:left="0" w:firstLine="0"/>
              <w:rPr>
                <w:lang w:val="fr-FR"/>
              </w:rPr>
            </w:pPr>
            <w:r w:rsidRPr="00F05055">
              <w:rPr>
                <w:u w:val="single"/>
                <w:lang w:val="fr-FR"/>
              </w:rPr>
              <w:t>Exposé de la question</w:t>
            </w:r>
          </w:p>
        </w:tc>
      </w:tr>
      <w:tr w:rsidR="004F0C92" w:rsidRPr="00F05055" w:rsidTr="000B6308">
        <w:tblPrEx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4709E9" w:rsidRPr="00F05055" w:rsidRDefault="007E2BE4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Dans de nombreux pays de la région,</w:t>
            </w:r>
            <w:r w:rsidR="000B6308" w:rsidRPr="00F05055">
              <w:rPr>
                <w:szCs w:val="22"/>
                <w:lang w:val="fr-FR"/>
              </w:rPr>
              <w:t xml:space="preserve"> les</w:t>
            </w:r>
            <w:r w:rsidR="000B6308">
              <w:rPr>
                <w:szCs w:val="22"/>
                <w:lang w:val="fr-FR"/>
              </w:rPr>
              <w:t> </w:t>
            </w:r>
            <w:r w:rsidR="000B6308" w:rsidRPr="00F05055">
              <w:rPr>
                <w:szCs w:val="22"/>
                <w:lang w:val="fr-FR"/>
              </w:rPr>
              <w:t>PME</w:t>
            </w:r>
            <w:r w:rsidRPr="00F05055">
              <w:rPr>
                <w:szCs w:val="22"/>
                <w:lang w:val="fr-FR"/>
              </w:rPr>
              <w:t xml:space="preserve"> obtiennent des avantages comparatifs en se regroupant, traditionnellement au sein de fédérations ou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associations qui leur permettent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accéder plus facilement aux marchés grâce à la spécialisation des produits ou services qu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elles proposent, par aire géographique ou branche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activité.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1F4F85" w:rsidRPr="00F05055" w:rsidRDefault="007E2BE4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La plupart des entreprises sociocommunautaires recensées par</w:t>
            </w:r>
            <w:r w:rsidR="000B6308" w:rsidRPr="00F05055">
              <w:rPr>
                <w:szCs w:val="22"/>
                <w:lang w:val="fr-FR"/>
              </w:rPr>
              <w:t xml:space="preserve"> le</w:t>
            </w:r>
            <w:r w:rsidR="000B6308">
              <w:rPr>
                <w:szCs w:val="22"/>
                <w:lang w:val="fr-FR"/>
              </w:rPr>
              <w:t> </w:t>
            </w:r>
            <w:r w:rsidR="000B6308" w:rsidRPr="00F05055">
              <w:rPr>
                <w:szCs w:val="22"/>
                <w:lang w:val="fr-FR"/>
              </w:rPr>
              <w:t>SEN</w:t>
            </w:r>
            <w:r w:rsidRPr="00F05055">
              <w:rPr>
                <w:szCs w:val="22"/>
                <w:lang w:val="fr-FR"/>
              </w:rPr>
              <w:t>API agissent de manière collective mais ne savent pas quels avantages procure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utilisation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marque collective,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où la nécessité de faire largement connaître la portée, les avantages et la contribution</w:t>
            </w:r>
            <w:r w:rsidR="000B6308" w:rsidRPr="00F05055">
              <w:rPr>
                <w:szCs w:val="22"/>
                <w:lang w:val="fr-FR"/>
              </w:rPr>
              <w:t xml:space="preserve"> des</w:t>
            </w:r>
            <w:r w:rsidR="000B6308">
              <w:rPr>
                <w:szCs w:val="22"/>
                <w:lang w:val="fr-FR"/>
              </w:rPr>
              <w:t> </w:t>
            </w:r>
            <w:r w:rsidR="000B6308" w:rsidRPr="00F05055">
              <w:rPr>
                <w:szCs w:val="22"/>
                <w:lang w:val="fr-FR"/>
              </w:rPr>
              <w:t>PME</w:t>
            </w:r>
            <w:r w:rsidRPr="00F05055">
              <w:rPr>
                <w:szCs w:val="22"/>
                <w:lang w:val="fr-FR"/>
              </w:rPr>
              <w:t>, dont la taille relativement petite peut constituer un avantage comparatif car elle leur permet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être plus dynamiques en agissant collectiveme</w:t>
            </w:r>
            <w:r w:rsidR="00DC14A7" w:rsidRPr="00F05055">
              <w:rPr>
                <w:szCs w:val="22"/>
                <w:lang w:val="fr-FR"/>
              </w:rPr>
              <w:t>nt</w:t>
            </w:r>
            <w:r w:rsidR="00DC14A7">
              <w:rPr>
                <w:szCs w:val="22"/>
                <w:lang w:val="fr-FR"/>
              </w:rPr>
              <w:t xml:space="preserve">.  </w:t>
            </w:r>
            <w:r w:rsidR="00DC14A7" w:rsidRPr="00F05055">
              <w:rPr>
                <w:szCs w:val="22"/>
                <w:lang w:val="fr-FR"/>
              </w:rPr>
              <w:t>Le</w:t>
            </w:r>
            <w:r w:rsidRPr="00F05055">
              <w:rPr>
                <w:szCs w:val="22"/>
                <w:lang w:val="fr-FR"/>
              </w:rPr>
              <w:t>s petites entreprises n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ont pas besoin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 grand appareil bureaucratique pour fonctionner, ce qui leur confère une plus grande flexibilité pour s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adapter aux conditions du marc</w:t>
            </w:r>
            <w:r w:rsidR="00DC14A7" w:rsidRPr="00F05055">
              <w:rPr>
                <w:szCs w:val="22"/>
                <w:lang w:val="fr-FR"/>
              </w:rPr>
              <w:t>hé</w:t>
            </w:r>
            <w:r w:rsidR="00DC14A7">
              <w:rPr>
                <w:szCs w:val="22"/>
                <w:lang w:val="fr-FR"/>
              </w:rPr>
              <w:t xml:space="preserve">.  </w:t>
            </w:r>
            <w:r w:rsidR="00DC14A7" w:rsidRPr="00F05055">
              <w:rPr>
                <w:szCs w:val="22"/>
                <w:lang w:val="fr-FR"/>
              </w:rPr>
              <w:t>Un</w:t>
            </w:r>
            <w:r w:rsidRPr="00F05055">
              <w:rPr>
                <w:szCs w:val="22"/>
                <w:lang w:val="fr-FR"/>
              </w:rPr>
              <w:t xml:space="preserve"> autre avantage réside dans le travail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équipe qui permet de réaliser des économies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échelle et de bénéficier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 xml:space="preserve">une plus grande reconnaissance de leur </w:t>
            </w:r>
            <w:r w:rsidR="007C20F2" w:rsidRPr="00F05055">
              <w:rPr>
                <w:szCs w:val="22"/>
                <w:lang w:val="fr-FR"/>
              </w:rPr>
              <w:t>“</w:t>
            </w:r>
            <w:r w:rsidRPr="00F05055">
              <w:rPr>
                <w:szCs w:val="22"/>
                <w:lang w:val="fr-FR"/>
              </w:rPr>
              <w:t>produit de marque</w:t>
            </w:r>
            <w:r w:rsidR="007C20F2" w:rsidRPr="00F05055">
              <w:rPr>
                <w:szCs w:val="22"/>
                <w:lang w:val="fr-FR"/>
              </w:rPr>
              <w:t>”</w:t>
            </w:r>
            <w:r w:rsidRPr="00F05055">
              <w:rPr>
                <w:szCs w:val="22"/>
                <w:lang w:val="fr-FR"/>
              </w:rPr>
              <w:t>, à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instar des entreprises de plus grande taille.</w:t>
            </w:r>
          </w:p>
        </w:tc>
      </w:tr>
    </w:tbl>
    <w:p w:rsidR="001F4F85" w:rsidRPr="00F05055" w:rsidRDefault="001F4F85" w:rsidP="00C645F1">
      <w:pPr>
        <w:rPr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87"/>
        <w:gridCol w:w="5958"/>
      </w:tblGrid>
      <w:tr w:rsidR="004F0C92" w:rsidRPr="00F05055" w:rsidTr="000B6308">
        <w:tc>
          <w:tcPr>
            <w:tcW w:w="9345" w:type="dxa"/>
            <w:gridSpan w:val="2"/>
          </w:tcPr>
          <w:p w:rsidR="006E759F" w:rsidRPr="00F05055" w:rsidRDefault="007E2BE4" w:rsidP="000B6308">
            <w:pPr>
              <w:pStyle w:val="ListParagraph"/>
              <w:numPr>
                <w:ilvl w:val="1"/>
                <w:numId w:val="20"/>
              </w:numPr>
              <w:ind w:left="0" w:firstLine="0"/>
              <w:rPr>
                <w:lang w:val="fr-FR"/>
              </w:rPr>
            </w:pPr>
            <w:r w:rsidRPr="00F05055">
              <w:rPr>
                <w:u w:val="single"/>
                <w:lang w:val="fr-FR"/>
              </w:rPr>
              <w:t>Objectifs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4709E9" w:rsidRPr="00F05055" w:rsidRDefault="007E2BE4" w:rsidP="000B6308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05055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Objectif général</w:t>
            </w:r>
          </w:p>
          <w:p w:rsidR="004709E9" w:rsidRPr="00F05055" w:rsidRDefault="004709E9" w:rsidP="000B6308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709E9" w:rsidRPr="00F05055" w:rsidRDefault="007E2BE4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Mettre au point un système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appui et de renforcement pour faciliter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collectives des entreprises locales en tant qu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axe transversal du développement économique.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0B6308" w:rsidRDefault="007E2BE4" w:rsidP="000B6308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05055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Objectifs spécifiques</w:t>
            </w:r>
          </w:p>
          <w:p w:rsidR="004709E9" w:rsidRPr="00F05055" w:rsidRDefault="004709E9" w:rsidP="000B6308">
            <w:pPr>
              <w:pStyle w:val="HTMLPreformatted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4709E9" w:rsidRPr="00F05055" w:rsidRDefault="007E2BE4" w:rsidP="000B63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lang w:val="fr-FR"/>
              </w:rPr>
            </w:pPr>
            <w:r w:rsidRPr="00F05055">
              <w:rPr>
                <w:lang w:val="fr-FR"/>
              </w:rPr>
              <w:t>Élaborer une stratégie de sensibilisation,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information et de diffusion sur les avantages, les possibilités et les bénéfices offerts par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enregistrement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une marque collective en tant que bien intellectuel des petites entreprises communautaires.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7E2BE4" w:rsidP="000B63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lang w:val="fr-FR"/>
              </w:rPr>
            </w:pPr>
            <w:r w:rsidRPr="00F05055">
              <w:rPr>
                <w:lang w:val="fr-FR"/>
              </w:rPr>
              <w:t>Contribuer au renforcement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une structure institutionnelle visant à faciliter le recensement, le développement et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enregistrement des marques collectives.</w:t>
            </w:r>
          </w:p>
          <w:p w:rsidR="004709E9" w:rsidRPr="00F05055" w:rsidRDefault="004709E9" w:rsidP="000B6308">
            <w:pPr>
              <w:pStyle w:val="ListParagraph"/>
              <w:ind w:left="0"/>
              <w:rPr>
                <w:lang w:val="fr-FR"/>
              </w:rPr>
            </w:pPr>
          </w:p>
          <w:p w:rsidR="000E50C0" w:rsidRPr="00F05055" w:rsidRDefault="007E2BE4" w:rsidP="000B63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lang w:val="fr-FR"/>
              </w:rPr>
            </w:pPr>
            <w:r w:rsidRPr="00F05055">
              <w:rPr>
                <w:lang w:val="fr-FR"/>
              </w:rPr>
              <w:t>Promouvoir des mécanismes visant à protéger, sauvegarder et soutenir les petites entreprises grâce à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utilisation de marques collectives.</w:t>
            </w:r>
            <w:r w:rsidR="00902363" w:rsidRPr="00F05055">
              <w:rPr>
                <w:lang w:val="fr-FR"/>
              </w:rPr>
              <w:t xml:space="preserve"> </w:t>
            </w:r>
            <w:r w:rsidR="00C801BB">
              <w:rPr>
                <w:lang w:val="fr-FR"/>
              </w:rPr>
              <w:t xml:space="preserve"> 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4F0C92" w:rsidRPr="00F05055" w:rsidRDefault="007E2BE4" w:rsidP="000B6308">
            <w:pPr>
              <w:pStyle w:val="ListParagraph"/>
              <w:numPr>
                <w:ilvl w:val="1"/>
                <w:numId w:val="20"/>
              </w:numPr>
              <w:ind w:left="0" w:firstLine="0"/>
              <w:rPr>
                <w:szCs w:val="22"/>
                <w:lang w:val="fr-FR"/>
              </w:rPr>
            </w:pPr>
            <w:r w:rsidRPr="00F05055">
              <w:rPr>
                <w:u w:val="single"/>
                <w:lang w:val="fr-FR"/>
              </w:rPr>
              <w:t>Stratégie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4709E9" w:rsidRPr="00F05055" w:rsidRDefault="007E2BE4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A.</w:t>
            </w:r>
            <w:r w:rsidRPr="00F05055">
              <w:rPr>
                <w:szCs w:val="22"/>
                <w:lang w:val="fr-FR"/>
              </w:rPr>
              <w:tab/>
            </w:r>
            <w:r w:rsidRPr="00F05055">
              <w:rPr>
                <w:szCs w:val="22"/>
                <w:u w:val="single"/>
                <w:lang w:val="fr-FR"/>
              </w:rPr>
              <w:t>Portée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7E2BE4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Le projet sera mis en œuvre dans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État plurinational de Bolivie et trois</w:t>
            </w:r>
            <w:r w:rsidR="00C801BB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autres pays bénéficiaires, compte tenu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appui fourni par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OMPI et des axes de coopération conjointe.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7E2BE4" w:rsidP="000B6308">
            <w:pPr>
              <w:keepNext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B.</w:t>
            </w:r>
            <w:r w:rsidRPr="00F05055">
              <w:rPr>
                <w:szCs w:val="22"/>
                <w:lang w:val="fr-FR"/>
              </w:rPr>
              <w:tab/>
            </w:r>
            <w:r w:rsidRPr="00F05055">
              <w:rPr>
                <w:szCs w:val="22"/>
                <w:u w:val="single"/>
                <w:lang w:val="fr-FR"/>
              </w:rPr>
              <w:t>Critères de sélection des pays bénéficiaires</w:t>
            </w:r>
          </w:p>
          <w:p w:rsidR="004709E9" w:rsidRPr="00F05055" w:rsidRDefault="004709E9" w:rsidP="000B6308">
            <w:pPr>
              <w:keepNext/>
              <w:rPr>
                <w:szCs w:val="22"/>
                <w:lang w:val="fr-FR"/>
              </w:rPr>
            </w:pPr>
          </w:p>
          <w:p w:rsidR="004709E9" w:rsidRPr="00F05055" w:rsidRDefault="00902EB8" w:rsidP="000B6308">
            <w:pPr>
              <w:keepNext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La sélection des trois</w:t>
            </w:r>
            <w:r w:rsidR="001C76A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autres pays pilotes sera fondée, entre autres, sur les critères suivants</w:t>
            </w:r>
            <w:r w:rsidR="000B6308">
              <w:rPr>
                <w:szCs w:val="22"/>
                <w:lang w:val="fr-FR"/>
              </w:rPr>
              <w:t> :</w:t>
            </w:r>
          </w:p>
          <w:p w:rsidR="004709E9" w:rsidRPr="00F05055" w:rsidRDefault="004709E9" w:rsidP="000B6308">
            <w:pPr>
              <w:keepNext/>
              <w:rPr>
                <w:szCs w:val="22"/>
                <w:lang w:val="fr-FR"/>
              </w:rPr>
            </w:pPr>
          </w:p>
          <w:p w:rsidR="004709E9" w:rsidRPr="00F05055" w:rsidRDefault="00902EB8" w:rsidP="000B6308">
            <w:pPr>
              <w:pStyle w:val="ListParagraph"/>
              <w:numPr>
                <w:ilvl w:val="0"/>
                <w:numId w:val="22"/>
              </w:numPr>
              <w:suppressAutoHyphens/>
              <w:ind w:left="1134" w:hanging="567"/>
              <w:rPr>
                <w:lang w:val="fr-FR"/>
              </w:rPr>
            </w:pPr>
            <w:r w:rsidRPr="00F05055">
              <w:rPr>
                <w:lang w:val="fr-FR"/>
              </w:rPr>
              <w:t>Désignation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 coordonnateur national qui agira en qualité de représentant du pays au niveau institutionnel</w:t>
            </w:r>
            <w:r w:rsidR="001C76A5" w:rsidRPr="00F05055">
              <w:rPr>
                <w:lang w:val="fr-FR"/>
              </w:rPr>
              <w:t>;</w:t>
            </w:r>
          </w:p>
          <w:p w:rsidR="004709E9" w:rsidRPr="00814394" w:rsidRDefault="004709E9" w:rsidP="000B6308">
            <w:pPr>
              <w:pStyle w:val="ListParagraph"/>
              <w:suppressAutoHyphens/>
              <w:ind w:left="1134" w:hanging="567"/>
              <w:rPr>
                <w:sz w:val="18"/>
                <w:lang w:val="fr-FR"/>
              </w:rPr>
            </w:pPr>
          </w:p>
          <w:p w:rsidR="004709E9" w:rsidRPr="00F05055" w:rsidRDefault="00902EB8" w:rsidP="000B6308">
            <w:pPr>
              <w:pStyle w:val="ListParagraph"/>
              <w:keepNext/>
              <w:numPr>
                <w:ilvl w:val="0"/>
                <w:numId w:val="22"/>
              </w:numPr>
              <w:suppressAutoHyphens/>
              <w:ind w:left="1134" w:hanging="567"/>
              <w:rPr>
                <w:lang w:val="fr-FR"/>
              </w:rPr>
            </w:pPr>
            <w:r w:rsidRPr="00F05055">
              <w:rPr>
                <w:lang w:val="fr-FR"/>
              </w:rPr>
              <w:t>Existence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institutions de protection des marques collectives et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 cadre législatif;</w:t>
            </w:r>
          </w:p>
          <w:p w:rsidR="004709E9" w:rsidRPr="00814394" w:rsidRDefault="004709E9" w:rsidP="000B6308">
            <w:pPr>
              <w:pStyle w:val="ListParagraph"/>
              <w:ind w:left="1134" w:hanging="567"/>
              <w:rPr>
                <w:sz w:val="18"/>
                <w:lang w:val="fr-FR"/>
              </w:rPr>
            </w:pPr>
          </w:p>
          <w:p w:rsidR="004709E9" w:rsidRPr="00F05055" w:rsidRDefault="00902EB8" w:rsidP="000B6308">
            <w:pPr>
              <w:pStyle w:val="ListParagraph"/>
              <w:numPr>
                <w:ilvl w:val="0"/>
                <w:numId w:val="22"/>
              </w:numPr>
              <w:suppressAutoHyphens/>
              <w:ind w:left="1134" w:hanging="567"/>
              <w:rPr>
                <w:lang w:val="fr-FR"/>
              </w:rPr>
            </w:pPr>
            <w:r w:rsidRPr="00F05055">
              <w:rPr>
                <w:lang w:val="fr-FR"/>
              </w:rPr>
              <w:t>De préférence, existence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une association ou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 xml:space="preserve">un autre </w:t>
            </w:r>
            <w:r w:rsidR="008A0A8A" w:rsidRPr="00F05055">
              <w:rPr>
                <w:lang w:val="fr-FR"/>
              </w:rPr>
              <w:t xml:space="preserve">groupement ou </w:t>
            </w:r>
            <w:r w:rsidRPr="00F05055">
              <w:rPr>
                <w:lang w:val="fr-FR"/>
              </w:rPr>
              <w:t xml:space="preserve">organisation </w:t>
            </w:r>
            <w:r w:rsidR="008A0A8A" w:rsidRPr="00F05055">
              <w:rPr>
                <w:lang w:val="fr-FR"/>
              </w:rPr>
              <w:t>d</w:t>
            </w:r>
            <w:r w:rsidRPr="00F05055">
              <w:rPr>
                <w:lang w:val="fr-FR"/>
              </w:rPr>
              <w:t>e producteurs qui pourraient bénéficier de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utilisation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une marque collective;</w:t>
            </w:r>
          </w:p>
          <w:p w:rsidR="004709E9" w:rsidRPr="00814394" w:rsidRDefault="004709E9" w:rsidP="000B6308">
            <w:pPr>
              <w:pStyle w:val="ListParagraph"/>
              <w:ind w:left="1134" w:hanging="567"/>
              <w:rPr>
                <w:sz w:val="18"/>
                <w:lang w:val="fr-FR"/>
              </w:rPr>
            </w:pPr>
          </w:p>
          <w:p w:rsidR="004709E9" w:rsidRPr="00F05055" w:rsidRDefault="008A0A8A" w:rsidP="000B6308">
            <w:pPr>
              <w:pStyle w:val="ListParagraph"/>
              <w:numPr>
                <w:ilvl w:val="0"/>
                <w:numId w:val="22"/>
              </w:numPr>
              <w:suppressAutoHyphens/>
              <w:ind w:left="1134" w:hanging="567"/>
              <w:rPr>
                <w:lang w:val="fr-FR"/>
              </w:rPr>
            </w:pPr>
            <w:r w:rsidRPr="00F05055">
              <w:rPr>
                <w:lang w:val="fr-FR"/>
              </w:rPr>
              <w:t xml:space="preserve">Besoin réel </w:t>
            </w:r>
            <w:r w:rsidR="00902EB8" w:rsidRPr="00F05055">
              <w:rPr>
                <w:lang w:val="fr-FR"/>
              </w:rPr>
              <w:t>d</w:t>
            </w:r>
            <w:r w:rsidR="000B6308">
              <w:rPr>
                <w:lang w:val="fr-FR"/>
              </w:rPr>
              <w:t>’</w:t>
            </w:r>
            <w:r w:rsidR="00902EB8" w:rsidRPr="00F05055">
              <w:rPr>
                <w:lang w:val="fr-FR"/>
              </w:rPr>
              <w:t>aider les entreprises locales à créer des marques collectives;</w:t>
            </w:r>
          </w:p>
          <w:p w:rsidR="004709E9" w:rsidRPr="00814394" w:rsidRDefault="004709E9" w:rsidP="000B6308">
            <w:pPr>
              <w:pStyle w:val="ListParagraph"/>
              <w:ind w:left="1134" w:hanging="567"/>
              <w:rPr>
                <w:sz w:val="18"/>
                <w:lang w:val="fr-FR"/>
              </w:rPr>
            </w:pPr>
          </w:p>
          <w:p w:rsidR="004709E9" w:rsidRPr="00F05055" w:rsidRDefault="00902EB8" w:rsidP="000B6308">
            <w:pPr>
              <w:pStyle w:val="ListParagraph"/>
              <w:numPr>
                <w:ilvl w:val="0"/>
                <w:numId w:val="22"/>
              </w:numPr>
              <w:suppressAutoHyphens/>
              <w:ind w:left="1134" w:hanging="567"/>
              <w:rPr>
                <w:lang w:val="fr-FR"/>
              </w:rPr>
            </w:pPr>
            <w:r w:rsidRPr="00F05055">
              <w:rPr>
                <w:lang w:val="fr-FR"/>
              </w:rPr>
              <w:t>Manifestation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intérêt de</w:t>
            </w:r>
            <w:r w:rsidR="00AA4F8C" w:rsidRPr="00F05055">
              <w:rPr>
                <w:lang w:val="fr-FR"/>
              </w:rPr>
              <w:t>s</w:t>
            </w:r>
            <w:r w:rsidRPr="00F05055">
              <w:rPr>
                <w:lang w:val="fr-FR"/>
              </w:rPr>
              <w:t xml:space="preserve"> institution</w:t>
            </w:r>
            <w:r w:rsidR="00AA4F8C" w:rsidRPr="00F05055">
              <w:rPr>
                <w:lang w:val="fr-FR"/>
              </w:rPr>
              <w:t>s</w:t>
            </w:r>
            <w:r w:rsidRPr="00F05055">
              <w:rPr>
                <w:lang w:val="fr-FR"/>
              </w:rPr>
              <w:t xml:space="preserve"> chargée</w:t>
            </w:r>
            <w:r w:rsidR="00AA4F8C" w:rsidRPr="00F05055">
              <w:rPr>
                <w:lang w:val="fr-FR"/>
              </w:rPr>
              <w:t>s</w:t>
            </w:r>
            <w:r w:rsidRPr="00F05055">
              <w:rPr>
                <w:lang w:val="fr-FR"/>
              </w:rPr>
              <w:t xml:space="preserve"> des questions de propriété intellectuelle dans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 xml:space="preserve">État </w:t>
            </w:r>
            <w:r w:rsidR="00AA4F8C" w:rsidRPr="00F05055">
              <w:rPr>
                <w:lang w:val="fr-FR"/>
              </w:rPr>
              <w:t>membre;</w:t>
            </w:r>
          </w:p>
          <w:p w:rsidR="004709E9" w:rsidRPr="00814394" w:rsidRDefault="004709E9" w:rsidP="000B6308">
            <w:pPr>
              <w:pStyle w:val="ListParagraph"/>
              <w:ind w:left="1134" w:hanging="567"/>
              <w:rPr>
                <w:sz w:val="18"/>
                <w:lang w:val="fr-FR"/>
              </w:rPr>
            </w:pPr>
          </w:p>
          <w:p w:rsidR="004709E9" w:rsidRPr="00F05055" w:rsidRDefault="00902EB8" w:rsidP="000B6308">
            <w:pPr>
              <w:pStyle w:val="ListParagraph"/>
              <w:numPr>
                <w:ilvl w:val="0"/>
                <w:numId w:val="22"/>
              </w:numPr>
              <w:suppressAutoHyphens/>
              <w:ind w:left="1134" w:hanging="567"/>
              <w:rPr>
                <w:lang w:val="fr-FR"/>
              </w:rPr>
            </w:pPr>
            <w:r w:rsidRPr="00F05055">
              <w:rPr>
                <w:lang w:val="fr-FR"/>
              </w:rPr>
              <w:t>Engagement du pays à consacrer les ressources nécessaires à la mise en œuvre effective du projet et à sa viabilité.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0B6308" w:rsidRDefault="00902EB8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Les États membres souhaitant participer au projet présentent une proposition contenant un bref exposé des points susmentionnés.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902EB8" w:rsidP="000B6308">
            <w:pPr>
              <w:keepNext/>
              <w:keepLines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C.</w:t>
            </w:r>
            <w:r w:rsidRPr="00F05055">
              <w:rPr>
                <w:szCs w:val="22"/>
                <w:lang w:val="fr-FR"/>
              </w:rPr>
              <w:tab/>
            </w:r>
            <w:r w:rsidRPr="00F05055">
              <w:rPr>
                <w:szCs w:val="22"/>
                <w:u w:val="single"/>
                <w:lang w:val="fr-FR"/>
              </w:rPr>
              <w:t>Stratégie de mise en œuvre</w:t>
            </w:r>
          </w:p>
          <w:p w:rsidR="004709E9" w:rsidRPr="00F05055" w:rsidRDefault="004709E9" w:rsidP="000B6308">
            <w:pPr>
              <w:keepNext/>
              <w:keepLines/>
              <w:rPr>
                <w:szCs w:val="22"/>
                <w:lang w:val="fr-FR"/>
              </w:rPr>
            </w:pPr>
          </w:p>
          <w:p w:rsidR="004709E9" w:rsidRPr="00F05055" w:rsidRDefault="00902EB8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La mise en </w:t>
            </w:r>
            <w:r w:rsidR="00AD0355" w:rsidRPr="00F05055">
              <w:rPr>
                <w:szCs w:val="22"/>
                <w:lang w:val="fr-FR"/>
              </w:rPr>
              <w:t xml:space="preserve">œuvre </w:t>
            </w:r>
            <w:r w:rsidRPr="00F05055">
              <w:rPr>
                <w:szCs w:val="22"/>
                <w:lang w:val="fr-FR"/>
              </w:rPr>
              <w:t>du projet comprend trois phases</w:t>
            </w:r>
            <w:r w:rsidR="000B6308">
              <w:rPr>
                <w:szCs w:val="22"/>
                <w:lang w:val="fr-FR"/>
              </w:rPr>
              <w:t> :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ind w:left="567"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Phase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1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recensement des produits potentiels pouvant bénéficier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marque collective et sélection du produit final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A4F8C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1.1</w:t>
            </w:r>
            <w:r w:rsidR="000B6308">
              <w:rPr>
                <w:szCs w:val="22"/>
                <w:lang w:val="fr-FR"/>
              </w:rPr>
              <w:t> :</w:t>
            </w:r>
            <w:r w:rsidR="00DC14A7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é</w:t>
            </w:r>
            <w:r w:rsidRPr="00F05055">
              <w:rPr>
                <w:szCs w:val="22"/>
                <w:lang w:val="fr-FR"/>
              </w:rPr>
              <w:t>tude exploratoire sur les secteurs de production et les entreprises communautaires qui pourraient bénéficier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uti</w:t>
            </w:r>
            <w:r w:rsidR="00FC7682" w:rsidRPr="00F05055">
              <w:rPr>
                <w:szCs w:val="22"/>
                <w:lang w:val="fr-FR"/>
              </w:rPr>
              <w:t>lisation de</w:t>
            </w:r>
            <w:r w:rsidR="00AA4F8C" w:rsidRPr="00F05055">
              <w:rPr>
                <w:szCs w:val="22"/>
                <w:lang w:val="fr-FR"/>
              </w:rPr>
              <w:t>s</w:t>
            </w:r>
            <w:r w:rsidR="00FC7682" w:rsidRPr="00F05055">
              <w:rPr>
                <w:szCs w:val="22"/>
                <w:lang w:val="fr-FR"/>
              </w:rPr>
              <w:t xml:space="preserve"> marques collectives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1.2</w:t>
            </w:r>
            <w:r w:rsidR="000B6308">
              <w:rPr>
                <w:szCs w:val="22"/>
                <w:lang w:val="fr-FR"/>
              </w:rPr>
              <w:t> :</w:t>
            </w:r>
            <w:r w:rsidR="00DC14A7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é</w:t>
            </w:r>
            <w:r w:rsidRPr="00F05055">
              <w:rPr>
                <w:szCs w:val="22"/>
                <w:lang w:val="fr-FR"/>
              </w:rPr>
              <w:t>vénement d</w:t>
            </w:r>
            <w:r w:rsidR="000B6308">
              <w:rPr>
                <w:szCs w:val="22"/>
                <w:lang w:val="fr-FR"/>
              </w:rPr>
              <w:t>’</w:t>
            </w:r>
            <w:r w:rsidR="00AD0355" w:rsidRPr="00F05055">
              <w:rPr>
                <w:szCs w:val="22"/>
                <w:lang w:val="fr-FR"/>
              </w:rPr>
              <w:t>i</w:t>
            </w:r>
            <w:r w:rsidRPr="00F05055">
              <w:rPr>
                <w:szCs w:val="22"/>
                <w:lang w:val="fr-FR"/>
              </w:rPr>
              <w:t>nformation organisé avec les autorités locales et les entrepreneurs locaux sur les avantages potentiels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util</w:t>
            </w:r>
            <w:r w:rsidR="00FC7682" w:rsidRPr="00F05055">
              <w:rPr>
                <w:szCs w:val="22"/>
                <w:lang w:val="fr-FR"/>
              </w:rPr>
              <w:t>isation des marques collectives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1.3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c</w:t>
            </w:r>
            <w:r w:rsidRPr="00F05055">
              <w:rPr>
                <w:szCs w:val="22"/>
                <w:lang w:val="fr-FR"/>
              </w:rPr>
              <w:t>hoix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 produit dans chaque pays bénéficiaire pour lequel une marque collective sera élaborée et enregistrée et création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association ou recensement d</w:t>
            </w:r>
            <w:r w:rsidR="000B6308">
              <w:rPr>
                <w:szCs w:val="22"/>
                <w:lang w:val="fr-FR"/>
              </w:rPr>
              <w:t>’</w:t>
            </w:r>
            <w:r w:rsidR="00FC7682" w:rsidRPr="00F05055">
              <w:rPr>
                <w:szCs w:val="22"/>
                <w:lang w:val="fr-FR"/>
              </w:rPr>
              <w:t>une association déjà existante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1.4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a</w:t>
            </w:r>
            <w:r w:rsidRPr="00F05055">
              <w:rPr>
                <w:szCs w:val="22"/>
                <w:lang w:val="fr-FR"/>
              </w:rPr>
              <w:t>telier avec les membres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association sur le renforcement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identité collective et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 xml:space="preserve">élaboration de </w:t>
            </w:r>
            <w:r w:rsidR="00FC7682" w:rsidRPr="00F05055">
              <w:rPr>
                <w:szCs w:val="22"/>
                <w:lang w:val="fr-FR"/>
              </w:rPr>
              <w:t>marques à des fins commerciales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ind w:left="567"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Phase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élaboration, enregistrement et lancement de la marque collective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2.1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r</w:t>
            </w:r>
            <w:r w:rsidRPr="00F05055">
              <w:rPr>
                <w:szCs w:val="22"/>
                <w:lang w:val="fr-FR"/>
              </w:rPr>
              <w:t>édaction et adoption d</w:t>
            </w:r>
            <w:r w:rsidR="00AD0355" w:rsidRPr="00F05055">
              <w:rPr>
                <w:szCs w:val="22"/>
                <w:lang w:val="fr-FR"/>
              </w:rPr>
              <w:t>u</w:t>
            </w:r>
            <w:r w:rsidRPr="00F05055">
              <w:rPr>
                <w:szCs w:val="22"/>
                <w:lang w:val="fr-FR"/>
              </w:rPr>
              <w:t xml:space="preserve"> règlement </w:t>
            </w:r>
            <w:r w:rsidR="00FC7682" w:rsidRPr="00F05055">
              <w:rPr>
                <w:szCs w:val="22"/>
                <w:lang w:val="fr-FR"/>
              </w:rPr>
              <w:t>d</w:t>
            </w:r>
            <w:r w:rsidR="000B6308">
              <w:rPr>
                <w:szCs w:val="22"/>
                <w:lang w:val="fr-FR"/>
              </w:rPr>
              <w:t>’</w:t>
            </w:r>
            <w:r w:rsidR="00FC7682" w:rsidRPr="00F05055">
              <w:rPr>
                <w:szCs w:val="22"/>
                <w:lang w:val="fr-FR"/>
              </w:rPr>
              <w:t>usage de la marque collective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2.2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c</w:t>
            </w:r>
            <w:r w:rsidRPr="00F05055">
              <w:rPr>
                <w:szCs w:val="22"/>
                <w:lang w:val="fr-FR"/>
              </w:rPr>
              <w:t xml:space="preserve">onception et approbation </w:t>
            </w:r>
            <w:r w:rsidR="00FC7682" w:rsidRPr="00F05055">
              <w:rPr>
                <w:szCs w:val="22"/>
                <w:lang w:val="fr-FR"/>
              </w:rPr>
              <w:t>du logo de la marque collective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AD0355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2.3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AD0355" w:rsidRPr="00F05055">
              <w:rPr>
                <w:szCs w:val="22"/>
                <w:lang w:val="fr-FR"/>
              </w:rPr>
              <w:t>e</w:t>
            </w:r>
            <w:r w:rsidRPr="00F05055">
              <w:rPr>
                <w:szCs w:val="22"/>
                <w:lang w:val="fr-FR"/>
              </w:rPr>
              <w:t>nregistrement de la marque collective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88300D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2.4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tenue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événements p</w:t>
            </w:r>
            <w:r w:rsidR="00FC7682" w:rsidRPr="00F05055">
              <w:rPr>
                <w:szCs w:val="22"/>
                <w:lang w:val="fr-FR"/>
              </w:rPr>
              <w:t>our lancer la marque collective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B7351B" w:rsidP="000B6308">
            <w:pPr>
              <w:ind w:left="567"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Phase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3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activités de renforcement des capacités et de sensibilisation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B7351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3.1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élaboration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 guide pratique sur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élaboration et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collectives, en vue de les reproduire dans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autres c</w:t>
            </w:r>
            <w:r w:rsidR="00B6402E" w:rsidRPr="00F05055">
              <w:rPr>
                <w:szCs w:val="22"/>
                <w:lang w:val="fr-FR"/>
              </w:rPr>
              <w:t>o</w:t>
            </w:r>
            <w:r w:rsidRPr="00F05055">
              <w:rPr>
                <w:szCs w:val="22"/>
                <w:lang w:val="fr-FR"/>
              </w:rPr>
              <w:t>n</w:t>
            </w:r>
            <w:r w:rsidR="00B6402E" w:rsidRPr="00F05055">
              <w:rPr>
                <w:szCs w:val="22"/>
                <w:lang w:val="fr-FR"/>
              </w:rPr>
              <w:t>texte</w:t>
            </w:r>
            <w:r w:rsidRPr="00F05055">
              <w:rPr>
                <w:szCs w:val="22"/>
                <w:lang w:val="fr-FR"/>
              </w:rPr>
              <w:t>s, et adaptation aux besoins de</w:t>
            </w:r>
            <w:r w:rsidR="00FC7682" w:rsidRPr="00F05055">
              <w:rPr>
                <w:szCs w:val="22"/>
                <w:lang w:val="fr-FR"/>
              </w:rPr>
              <w:t xml:space="preserve"> chaque pays bénéficiaire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B7351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3.2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FC7682" w:rsidRPr="00F05055">
              <w:rPr>
                <w:szCs w:val="22"/>
                <w:lang w:val="fr-FR"/>
              </w:rPr>
              <w:t>c</w:t>
            </w:r>
            <w:r w:rsidRPr="00F05055">
              <w:rPr>
                <w:szCs w:val="22"/>
                <w:lang w:val="fr-FR"/>
              </w:rPr>
              <w:t>onduite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activité de formation à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intention des fonctionnaires chargés de la propriété intellectuelle concernant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élaboration et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</w:t>
            </w:r>
            <w:r w:rsidR="00FC7682" w:rsidRPr="00F05055">
              <w:rPr>
                <w:szCs w:val="22"/>
                <w:lang w:val="fr-FR"/>
              </w:rPr>
              <w:t>ectives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B7351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3.3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FC7682" w:rsidRPr="00F05055">
              <w:rPr>
                <w:szCs w:val="22"/>
                <w:lang w:val="fr-FR"/>
              </w:rPr>
              <w:t>p</w:t>
            </w:r>
            <w:r w:rsidRPr="00F05055">
              <w:rPr>
                <w:szCs w:val="22"/>
                <w:lang w:val="fr-FR"/>
              </w:rPr>
              <w:t xml:space="preserve">roduction de matériel de sensibilisation (brochure </w:t>
            </w:r>
            <w:r w:rsidR="00FC7682" w:rsidRPr="00F05055">
              <w:rPr>
                <w:szCs w:val="22"/>
                <w:lang w:val="fr-FR"/>
              </w:rPr>
              <w:t>promotionnelle et courte vidéo)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B7351B" w:rsidP="000B6308">
            <w:pPr>
              <w:keepNext/>
              <w:keepLines/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D.</w:t>
            </w:r>
            <w:r w:rsidRPr="00F05055">
              <w:rPr>
                <w:szCs w:val="22"/>
                <w:lang w:val="fr-FR"/>
              </w:rPr>
              <w:tab/>
            </w:r>
            <w:r w:rsidRPr="00F05055">
              <w:rPr>
                <w:szCs w:val="22"/>
                <w:u w:val="single"/>
                <w:lang w:val="fr-FR"/>
              </w:rPr>
              <w:t>Risques potentiels et mesures d</w:t>
            </w:r>
            <w:r w:rsidR="000B6308">
              <w:rPr>
                <w:szCs w:val="22"/>
                <w:u w:val="single"/>
                <w:lang w:val="fr-FR"/>
              </w:rPr>
              <w:t>’</w:t>
            </w:r>
            <w:r w:rsidRPr="00F05055">
              <w:rPr>
                <w:szCs w:val="22"/>
                <w:u w:val="single"/>
                <w:lang w:val="fr-FR"/>
              </w:rPr>
              <w:t>atténuation</w:t>
            </w:r>
          </w:p>
          <w:p w:rsidR="004709E9" w:rsidRPr="00F05055" w:rsidRDefault="004709E9" w:rsidP="000B6308">
            <w:pPr>
              <w:keepNext/>
              <w:keepLines/>
              <w:rPr>
                <w:szCs w:val="22"/>
                <w:lang w:val="fr-FR"/>
              </w:rPr>
            </w:pPr>
          </w:p>
          <w:p w:rsidR="004709E9" w:rsidRPr="00F05055" w:rsidRDefault="00B7351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Risque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1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FC7682" w:rsidRPr="00F05055">
              <w:rPr>
                <w:szCs w:val="22"/>
                <w:lang w:val="fr-FR"/>
              </w:rPr>
              <w:t>r</w:t>
            </w:r>
            <w:r w:rsidRPr="00F05055">
              <w:rPr>
                <w:szCs w:val="22"/>
                <w:lang w:val="fr-FR"/>
              </w:rPr>
              <w:t>ésistance au changement de la part de certaines associations de producteurs qui hésitent à se lancer dans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</w:t>
            </w:r>
            <w:r w:rsidR="00FC7682" w:rsidRPr="00F05055">
              <w:rPr>
                <w:szCs w:val="22"/>
                <w:lang w:val="fr-FR"/>
              </w:rPr>
              <w:t>strement de marques collectives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FC7682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</w:t>
            </w:r>
            <w:r w:rsidR="00B7351B" w:rsidRPr="00F05055">
              <w:rPr>
                <w:szCs w:val="22"/>
                <w:lang w:val="fr-FR"/>
              </w:rPr>
              <w:t>tténuation</w:t>
            </w:r>
            <w:r w:rsidRPr="00F05055">
              <w:rPr>
                <w:szCs w:val="22"/>
                <w:lang w:val="fr-FR"/>
              </w:rPr>
              <w:t> </w:t>
            </w:r>
            <w:r w:rsidR="00B7351B" w:rsidRPr="00F05055">
              <w:rPr>
                <w:szCs w:val="22"/>
                <w:lang w:val="fr-FR"/>
              </w:rPr>
              <w:t>1</w:t>
            </w:r>
            <w:r w:rsidR="000B6308">
              <w:rPr>
                <w:szCs w:val="22"/>
                <w:lang w:val="fr-FR"/>
              </w:rPr>
              <w:t> :</w:t>
            </w:r>
            <w:r w:rsidR="00B7351B" w:rsidRPr="00F05055">
              <w:rPr>
                <w:szCs w:val="22"/>
                <w:lang w:val="fr-FR"/>
              </w:rPr>
              <w:t xml:space="preserve"> </w:t>
            </w:r>
            <w:r w:rsidR="005718AE" w:rsidRPr="00F05055">
              <w:rPr>
                <w:szCs w:val="22"/>
                <w:lang w:val="fr-FR"/>
              </w:rPr>
              <w:t xml:space="preserve">mener des campagnes </w:t>
            </w:r>
            <w:r w:rsidR="00B7351B" w:rsidRPr="00F05055">
              <w:rPr>
                <w:szCs w:val="22"/>
                <w:lang w:val="fr-FR"/>
              </w:rPr>
              <w:t>d</w:t>
            </w:r>
            <w:r w:rsidR="000B6308">
              <w:rPr>
                <w:szCs w:val="22"/>
                <w:lang w:val="fr-FR"/>
              </w:rPr>
              <w:t>’</w:t>
            </w:r>
            <w:r w:rsidR="00B7351B" w:rsidRPr="00F05055">
              <w:rPr>
                <w:szCs w:val="22"/>
                <w:lang w:val="fr-FR"/>
              </w:rPr>
              <w:t xml:space="preserve">information et de sensibilisation </w:t>
            </w:r>
            <w:r w:rsidR="005718AE" w:rsidRPr="00F05055">
              <w:rPr>
                <w:szCs w:val="22"/>
                <w:lang w:val="fr-FR"/>
              </w:rPr>
              <w:t>à fort impact su</w:t>
            </w:r>
            <w:r w:rsidR="00B7351B" w:rsidRPr="00F05055">
              <w:rPr>
                <w:szCs w:val="22"/>
                <w:lang w:val="fr-FR"/>
              </w:rPr>
              <w:t>r les avantages comparatifs de l</w:t>
            </w:r>
            <w:r w:rsidR="000B6308">
              <w:rPr>
                <w:szCs w:val="22"/>
                <w:lang w:val="fr-FR"/>
              </w:rPr>
              <w:t>’</w:t>
            </w:r>
            <w:r w:rsidR="00B7351B" w:rsidRPr="00F05055">
              <w:rPr>
                <w:szCs w:val="22"/>
                <w:lang w:val="fr-FR"/>
              </w:rPr>
              <w:t>util</w:t>
            </w:r>
            <w:r w:rsidRPr="00F05055">
              <w:rPr>
                <w:szCs w:val="22"/>
                <w:lang w:val="fr-FR"/>
              </w:rPr>
              <w:t>isation des marques collectives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E06322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Risque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FC7682" w:rsidRPr="00F05055">
              <w:rPr>
                <w:szCs w:val="22"/>
                <w:lang w:val="fr-FR"/>
              </w:rPr>
              <w:t>c</w:t>
            </w:r>
            <w:r w:rsidRPr="00F05055">
              <w:rPr>
                <w:szCs w:val="22"/>
                <w:lang w:val="fr-FR"/>
              </w:rPr>
              <w:t xml:space="preserve">onflits </w:t>
            </w:r>
            <w:r w:rsidR="005718AE" w:rsidRPr="00F05055">
              <w:rPr>
                <w:szCs w:val="22"/>
                <w:lang w:val="fr-FR"/>
              </w:rPr>
              <w:t>possibl</w:t>
            </w:r>
            <w:r w:rsidRPr="00F05055">
              <w:rPr>
                <w:szCs w:val="22"/>
                <w:lang w:val="fr-FR"/>
              </w:rPr>
              <w:t xml:space="preserve">es au sein des associations communautaires qui pourraient retarder le lancement du processus de création des marques </w:t>
            </w:r>
            <w:r w:rsidR="00FC7682" w:rsidRPr="00F05055">
              <w:rPr>
                <w:szCs w:val="22"/>
                <w:lang w:val="fr-FR"/>
              </w:rPr>
              <w:t>collectives dans des pépinières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E06322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atténuation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2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FC7682" w:rsidRPr="00F05055">
              <w:rPr>
                <w:szCs w:val="22"/>
                <w:lang w:val="fr-FR"/>
              </w:rPr>
              <w:t>l</w:t>
            </w:r>
            <w:r w:rsidRPr="00F05055">
              <w:rPr>
                <w:szCs w:val="22"/>
                <w:lang w:val="fr-FR"/>
              </w:rPr>
              <w:t>ancer un processus de sensibilisation auprès des autorités locales et des producteurs</w:t>
            </w:r>
            <w:r w:rsidR="00FC7682" w:rsidRPr="00F05055">
              <w:rPr>
                <w:szCs w:val="22"/>
                <w:lang w:val="fr-FR"/>
              </w:rPr>
              <w:t xml:space="preserve"> locaux</w:t>
            </w:r>
            <w:r w:rsidRPr="00F05055">
              <w:rPr>
                <w:szCs w:val="22"/>
                <w:lang w:val="fr-FR"/>
              </w:rPr>
              <w:t>, en soulignant les conséquences du manque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organisation sur la réalisation des objectif</w:t>
            </w:r>
            <w:r w:rsidR="00FC7682" w:rsidRPr="00F05055">
              <w:rPr>
                <w:szCs w:val="22"/>
                <w:lang w:val="fr-FR"/>
              </w:rPr>
              <w:t>s de production des partenaires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E06322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Risque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3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capacité institutionnelle limitée des groupes bénéficiaires pour </w:t>
            </w:r>
            <w:r w:rsidR="009B3339" w:rsidRPr="00F05055">
              <w:rPr>
                <w:szCs w:val="22"/>
                <w:lang w:val="fr-FR"/>
              </w:rPr>
              <w:t>créer et</w:t>
            </w:r>
            <w:r w:rsidRPr="00F05055">
              <w:rPr>
                <w:szCs w:val="22"/>
                <w:lang w:val="fr-FR"/>
              </w:rPr>
              <w:t xml:space="preserve"> enregistrer</w:t>
            </w:r>
            <w:r w:rsidR="009B3339" w:rsidRPr="00F05055">
              <w:rPr>
                <w:szCs w:val="22"/>
                <w:lang w:val="fr-FR"/>
              </w:rPr>
              <w:t xml:space="preserve"> </w:t>
            </w:r>
            <w:r w:rsidR="00FC7682" w:rsidRPr="00F05055">
              <w:rPr>
                <w:szCs w:val="22"/>
                <w:lang w:val="fr-FR"/>
              </w:rPr>
              <w:t>la marque collective</w:t>
            </w:r>
            <w:r w:rsidR="009B3339" w:rsidRPr="00F05055">
              <w:rPr>
                <w:szCs w:val="22"/>
                <w:lang w:val="fr-FR"/>
              </w:rPr>
              <w:t xml:space="preserve"> et en tirer parti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F0C92" w:rsidRPr="00F05055" w:rsidRDefault="00E06322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Mesure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atténuation</w:t>
            </w:r>
            <w:r w:rsidR="00FC7682" w:rsidRPr="00F05055">
              <w:rPr>
                <w:szCs w:val="22"/>
                <w:lang w:val="fr-FR"/>
              </w:rPr>
              <w:t> 3</w:t>
            </w:r>
            <w:r w:rsidR="000B6308">
              <w:rPr>
                <w:szCs w:val="22"/>
                <w:lang w:val="fr-FR"/>
              </w:rPr>
              <w:t> :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9B3339" w:rsidRPr="00F05055">
              <w:rPr>
                <w:szCs w:val="22"/>
                <w:lang w:val="fr-FR"/>
              </w:rPr>
              <w:t>procéder à u</w:t>
            </w:r>
            <w:r w:rsidRPr="00F05055">
              <w:rPr>
                <w:szCs w:val="22"/>
                <w:lang w:val="fr-FR"/>
              </w:rPr>
              <w:t>ne évaluation institutionnelle des groupes bénéficiaire</w:t>
            </w:r>
            <w:r w:rsidR="00FC7682" w:rsidRPr="00F05055">
              <w:rPr>
                <w:szCs w:val="22"/>
                <w:lang w:val="fr-FR"/>
              </w:rPr>
              <w:t>s potentiels avant la sélection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A93AB1" w:rsidRPr="00F05055" w:rsidRDefault="00E06322" w:rsidP="000B6308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lang w:val="fr-FR"/>
              </w:rPr>
            </w:pPr>
            <w:r w:rsidRPr="00F05055">
              <w:rPr>
                <w:lang w:val="fr-FR"/>
              </w:rPr>
              <w:t>EXAMEN ET ÉVALUATION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4F0C92" w:rsidRPr="00F05055" w:rsidRDefault="00A831F7" w:rsidP="000B6308">
            <w:pPr>
              <w:pStyle w:val="ListParagraph"/>
              <w:numPr>
                <w:ilvl w:val="0"/>
                <w:numId w:val="26"/>
              </w:numPr>
              <w:suppressAutoHyphens/>
              <w:ind w:left="0" w:firstLine="0"/>
              <w:rPr>
                <w:lang w:val="fr-FR"/>
              </w:rPr>
            </w:pPr>
            <w:r w:rsidRPr="00F05055">
              <w:rPr>
                <w:u w:val="single"/>
                <w:lang w:val="fr-FR"/>
              </w:rPr>
              <w:t>Calendrier d</w:t>
            </w:r>
            <w:r w:rsidR="000B6308">
              <w:rPr>
                <w:u w:val="single"/>
                <w:lang w:val="fr-FR"/>
              </w:rPr>
              <w:t>’</w:t>
            </w:r>
            <w:r w:rsidRPr="00F05055">
              <w:rPr>
                <w:u w:val="single"/>
                <w:lang w:val="fr-FR"/>
              </w:rPr>
              <w:t>examen du projet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4709E9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 rapport sur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état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avancement du projet sera présenté chaque année</w:t>
            </w:r>
            <w:r w:rsidR="000B6308" w:rsidRPr="00F05055">
              <w:rPr>
                <w:szCs w:val="22"/>
                <w:lang w:val="fr-FR"/>
              </w:rPr>
              <w:t xml:space="preserve"> au</w:t>
            </w:r>
            <w:r w:rsidR="000B6308">
              <w:rPr>
                <w:szCs w:val="22"/>
                <w:lang w:val="fr-FR"/>
              </w:rPr>
              <w:t> </w:t>
            </w:r>
            <w:r w:rsidR="000B6308" w:rsidRPr="00F05055">
              <w:rPr>
                <w:szCs w:val="22"/>
                <w:lang w:val="fr-FR"/>
              </w:rPr>
              <w:t>CDI</w:t>
            </w:r>
            <w:r w:rsidRPr="00F05055">
              <w:rPr>
                <w:szCs w:val="22"/>
                <w:lang w:val="fr-FR"/>
              </w:rPr>
              <w:t>P pour examen.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709E9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Une auto</w:t>
            </w:r>
            <w:r w:rsidR="00DC14A7">
              <w:rPr>
                <w:szCs w:val="22"/>
                <w:lang w:val="fr-FR"/>
              </w:rPr>
              <w:noBreakHyphen/>
            </w:r>
            <w:r w:rsidRPr="00F05055">
              <w:rPr>
                <w:szCs w:val="22"/>
                <w:lang w:val="fr-FR"/>
              </w:rPr>
              <w:t>évaluation finale sera effectuée après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achèvement du projet et soumise</w:t>
            </w:r>
            <w:r w:rsidR="000B6308" w:rsidRPr="00F05055">
              <w:rPr>
                <w:szCs w:val="22"/>
                <w:lang w:val="fr-FR"/>
              </w:rPr>
              <w:t xml:space="preserve"> au</w:t>
            </w:r>
            <w:r w:rsidR="000B6308">
              <w:rPr>
                <w:szCs w:val="22"/>
                <w:lang w:val="fr-FR"/>
              </w:rPr>
              <w:t> </w:t>
            </w:r>
            <w:r w:rsidR="000B6308" w:rsidRPr="00F05055">
              <w:rPr>
                <w:szCs w:val="22"/>
                <w:lang w:val="fr-FR"/>
              </w:rPr>
              <w:t>CDI</w:t>
            </w:r>
            <w:r w:rsidRPr="00F05055">
              <w:rPr>
                <w:szCs w:val="22"/>
                <w:lang w:val="fr-FR"/>
              </w:rPr>
              <w:t>P.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5734A6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 rapport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évaluation final indépendant sera établi par un consultant externe une fois le projet terminé et sera soumis</w:t>
            </w:r>
            <w:r w:rsidR="000B6308" w:rsidRPr="00F05055">
              <w:rPr>
                <w:szCs w:val="22"/>
                <w:lang w:val="fr-FR"/>
              </w:rPr>
              <w:t xml:space="preserve"> au</w:t>
            </w:r>
            <w:r w:rsidR="000B6308">
              <w:rPr>
                <w:szCs w:val="22"/>
                <w:lang w:val="fr-FR"/>
              </w:rPr>
              <w:t> </w:t>
            </w:r>
            <w:r w:rsidR="000B6308" w:rsidRPr="00F05055">
              <w:rPr>
                <w:szCs w:val="22"/>
                <w:lang w:val="fr-FR"/>
              </w:rPr>
              <w:t>CDI</w:t>
            </w:r>
            <w:r w:rsidRPr="00F05055">
              <w:rPr>
                <w:szCs w:val="22"/>
                <w:lang w:val="fr-FR"/>
              </w:rPr>
              <w:t>P.</w:t>
            </w:r>
          </w:p>
        </w:tc>
      </w:tr>
      <w:tr w:rsidR="004F0C92" w:rsidRPr="00F05055" w:rsidTr="000B6308">
        <w:tc>
          <w:tcPr>
            <w:tcW w:w="9345" w:type="dxa"/>
            <w:gridSpan w:val="2"/>
          </w:tcPr>
          <w:p w:rsidR="00170EC7" w:rsidRPr="00F05055" w:rsidRDefault="00A831F7" w:rsidP="000B6308">
            <w:pPr>
              <w:pStyle w:val="ListParagraph"/>
              <w:numPr>
                <w:ilvl w:val="0"/>
                <w:numId w:val="26"/>
              </w:numPr>
              <w:suppressAutoHyphens/>
              <w:ind w:left="0" w:firstLine="0"/>
              <w:rPr>
                <w:u w:val="single"/>
                <w:lang w:val="fr-FR"/>
              </w:rPr>
            </w:pPr>
            <w:r w:rsidRPr="00F05055">
              <w:rPr>
                <w:u w:val="single"/>
                <w:lang w:val="fr-FR"/>
              </w:rPr>
              <w:t>Auto</w:t>
            </w:r>
            <w:r w:rsidR="00DC14A7">
              <w:rPr>
                <w:u w:val="single"/>
                <w:lang w:val="fr-FR"/>
              </w:rPr>
              <w:noBreakHyphen/>
            </w:r>
            <w:r w:rsidRPr="00F05055">
              <w:rPr>
                <w:u w:val="single"/>
                <w:lang w:val="fr-FR"/>
              </w:rPr>
              <w:t>évaluation du projet</w:t>
            </w:r>
          </w:p>
        </w:tc>
      </w:tr>
      <w:tr w:rsidR="004F0C92" w:rsidRPr="00F05055" w:rsidTr="000B6308">
        <w:tc>
          <w:tcPr>
            <w:tcW w:w="3387" w:type="dxa"/>
          </w:tcPr>
          <w:p w:rsidR="004F0C92" w:rsidRPr="00F05055" w:rsidRDefault="00A831F7" w:rsidP="000B6308">
            <w:pPr>
              <w:rPr>
                <w:szCs w:val="22"/>
                <w:u w:val="single"/>
                <w:lang w:val="fr-FR"/>
              </w:rPr>
            </w:pPr>
            <w:r w:rsidRPr="00F05055">
              <w:rPr>
                <w:i/>
                <w:szCs w:val="22"/>
                <w:lang w:val="fr-FR"/>
              </w:rPr>
              <w:t>Résultats du projet</w:t>
            </w:r>
          </w:p>
        </w:tc>
        <w:tc>
          <w:tcPr>
            <w:tcW w:w="5958" w:type="dxa"/>
          </w:tcPr>
          <w:p w:rsidR="004F0C92" w:rsidRPr="00F05055" w:rsidRDefault="00A831F7" w:rsidP="000B6308">
            <w:pPr>
              <w:rPr>
                <w:i/>
                <w:szCs w:val="22"/>
                <w:lang w:val="fr-FR"/>
              </w:rPr>
            </w:pPr>
            <w:r w:rsidRPr="00F05055">
              <w:rPr>
                <w:i/>
                <w:szCs w:val="22"/>
                <w:lang w:val="fr-FR"/>
              </w:rPr>
              <w:t>Indicateurs d</w:t>
            </w:r>
            <w:r w:rsidR="000B6308">
              <w:rPr>
                <w:i/>
                <w:szCs w:val="22"/>
                <w:lang w:val="fr-FR"/>
              </w:rPr>
              <w:t>’</w:t>
            </w:r>
            <w:r w:rsidRPr="00F05055">
              <w:rPr>
                <w:i/>
                <w:szCs w:val="22"/>
                <w:lang w:val="fr-FR"/>
              </w:rPr>
              <w:t>exécution (indicateurs de résultats)</w:t>
            </w:r>
          </w:p>
        </w:tc>
      </w:tr>
      <w:tr w:rsidR="004F0C92" w:rsidRPr="00F05055" w:rsidTr="000B6308">
        <w:tc>
          <w:tcPr>
            <w:tcW w:w="3387" w:type="dxa"/>
          </w:tcPr>
          <w:p w:rsidR="004F0C92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Sélection de trois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pays bénéficiaires (outre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État plurinational de Bolivie)</w:t>
            </w:r>
          </w:p>
        </w:tc>
        <w:tc>
          <w:tcPr>
            <w:tcW w:w="5958" w:type="dxa"/>
          </w:tcPr>
          <w:p w:rsidR="004709E9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Trois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 xml:space="preserve">pays ont </w:t>
            </w:r>
            <w:r w:rsidR="0013446A" w:rsidRPr="00F05055">
              <w:rPr>
                <w:szCs w:val="22"/>
                <w:lang w:val="fr-FR"/>
              </w:rPr>
              <w:t xml:space="preserve">été </w:t>
            </w:r>
            <w:r w:rsidRPr="00F05055">
              <w:rPr>
                <w:szCs w:val="22"/>
                <w:lang w:val="fr-FR"/>
              </w:rPr>
              <w:t>sélectionnés (sur la base des critères de sélection convenus);  et</w:t>
            </w:r>
          </w:p>
          <w:p w:rsidR="004709E9" w:rsidRPr="00F05055" w:rsidRDefault="004709E9" w:rsidP="000B6308">
            <w:pPr>
              <w:rPr>
                <w:szCs w:val="22"/>
                <w:lang w:val="fr-FR"/>
              </w:rPr>
            </w:pPr>
          </w:p>
          <w:p w:rsidR="004F0C92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des coordonnateurs chargés de la mise en œuvre du projet dans les différents pays ont </w:t>
            </w:r>
            <w:r w:rsidR="0013446A" w:rsidRPr="00F05055">
              <w:rPr>
                <w:szCs w:val="22"/>
                <w:lang w:val="fr-FR"/>
              </w:rPr>
              <w:t xml:space="preserve">été </w:t>
            </w:r>
            <w:r w:rsidRPr="00F05055">
              <w:rPr>
                <w:szCs w:val="22"/>
                <w:lang w:val="fr-FR"/>
              </w:rPr>
              <w:t>désignés.</w:t>
            </w:r>
          </w:p>
        </w:tc>
      </w:tr>
      <w:tr w:rsidR="004F0C92" w:rsidRPr="00F05055" w:rsidTr="000B6308">
        <w:tc>
          <w:tcPr>
            <w:tcW w:w="3387" w:type="dxa"/>
          </w:tcPr>
          <w:p w:rsidR="008E7F99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Approbation des plans de mise en œuvre des projets </w:t>
            </w:r>
            <w:r w:rsidR="009B3339" w:rsidRPr="00F05055">
              <w:rPr>
                <w:szCs w:val="22"/>
                <w:lang w:val="fr-FR"/>
              </w:rPr>
              <w:t>par</w:t>
            </w:r>
            <w:r w:rsidRPr="00F05055">
              <w:rPr>
                <w:szCs w:val="22"/>
                <w:lang w:val="fr-FR"/>
              </w:rPr>
              <w:t xml:space="preserve"> pays</w:t>
            </w:r>
          </w:p>
        </w:tc>
        <w:tc>
          <w:tcPr>
            <w:tcW w:w="5958" w:type="dxa"/>
          </w:tcPr>
          <w:p w:rsidR="004F0C92" w:rsidRPr="00F05055" w:rsidRDefault="00A831F7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Quatre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plans de mise en œuvre des projets ont été élaborés et approuvés (un par pays bénéficiaire).</w:t>
            </w:r>
          </w:p>
        </w:tc>
      </w:tr>
      <w:tr w:rsidR="004F0C92" w:rsidRPr="00F05055" w:rsidTr="000B6308">
        <w:tc>
          <w:tcPr>
            <w:tcW w:w="3387" w:type="dxa"/>
          </w:tcPr>
          <w:p w:rsidR="004F0C92" w:rsidRPr="00F05055" w:rsidRDefault="006711E1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Réalisation de quatre</w:t>
            </w:r>
            <w:r w:rsidR="00FC7682" w:rsidRPr="00F05055">
              <w:rPr>
                <w:szCs w:val="22"/>
                <w:lang w:val="fr-FR"/>
              </w:rPr>
              <w:t> </w:t>
            </w:r>
            <w:r w:rsidRPr="00F05055">
              <w:rPr>
                <w:szCs w:val="22"/>
                <w:lang w:val="fr-FR"/>
              </w:rPr>
              <w:t>études exploratoires sur des produits ou services potentiels pouvant bénéficier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utilisation de marques collectives (une par pays bénéficiaire)</w:t>
            </w:r>
          </w:p>
        </w:tc>
        <w:tc>
          <w:tcPr>
            <w:tcW w:w="5958" w:type="dxa"/>
          </w:tcPr>
          <w:p w:rsidR="004F0C92" w:rsidRPr="00F05055" w:rsidRDefault="00DF32FA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La version </w:t>
            </w:r>
            <w:r w:rsidR="006711E1" w:rsidRPr="00F05055">
              <w:rPr>
                <w:szCs w:val="22"/>
                <w:lang w:val="fr-FR"/>
              </w:rPr>
              <w:t>final</w:t>
            </w:r>
            <w:r w:rsidRPr="00F05055">
              <w:rPr>
                <w:szCs w:val="22"/>
                <w:lang w:val="fr-FR"/>
              </w:rPr>
              <w:t>e</w:t>
            </w:r>
            <w:r w:rsidR="006711E1" w:rsidRPr="00F05055">
              <w:rPr>
                <w:szCs w:val="22"/>
                <w:lang w:val="fr-FR"/>
              </w:rPr>
              <w:t xml:space="preserve"> de l</w:t>
            </w:r>
            <w:r w:rsidR="000B6308">
              <w:rPr>
                <w:szCs w:val="22"/>
                <w:lang w:val="fr-FR"/>
              </w:rPr>
              <w:t>’</w:t>
            </w:r>
            <w:r w:rsidR="006711E1" w:rsidRPr="00F05055">
              <w:rPr>
                <w:szCs w:val="22"/>
                <w:lang w:val="fr-FR"/>
              </w:rPr>
              <w:t xml:space="preserve">étude </w:t>
            </w:r>
            <w:r w:rsidRPr="00F05055">
              <w:rPr>
                <w:szCs w:val="22"/>
                <w:lang w:val="fr-FR"/>
              </w:rPr>
              <w:t xml:space="preserve">exploratoire </w:t>
            </w:r>
            <w:r w:rsidR="0013446A" w:rsidRPr="00F05055">
              <w:rPr>
                <w:szCs w:val="22"/>
                <w:lang w:val="fr-FR"/>
              </w:rPr>
              <w:t>a été</w:t>
            </w:r>
            <w:r w:rsidRPr="00F05055">
              <w:rPr>
                <w:szCs w:val="22"/>
                <w:lang w:val="fr-FR"/>
              </w:rPr>
              <w:t xml:space="preserve"> </w:t>
            </w:r>
            <w:r w:rsidR="006711E1" w:rsidRPr="00F05055">
              <w:rPr>
                <w:szCs w:val="22"/>
                <w:lang w:val="fr-FR"/>
              </w:rPr>
              <w:t>validé</w:t>
            </w:r>
            <w:r w:rsidRPr="00F05055">
              <w:rPr>
                <w:szCs w:val="22"/>
                <w:lang w:val="fr-FR"/>
              </w:rPr>
              <w:t xml:space="preserve">e </w:t>
            </w:r>
            <w:r w:rsidR="006711E1" w:rsidRPr="00F05055">
              <w:rPr>
                <w:szCs w:val="22"/>
                <w:lang w:val="fr-FR"/>
              </w:rPr>
              <w:t>par les coordonnateurs locaux des pays bénéficiaires et le Secrétariat de l</w:t>
            </w:r>
            <w:r w:rsidR="000B6308">
              <w:rPr>
                <w:szCs w:val="22"/>
                <w:lang w:val="fr-FR"/>
              </w:rPr>
              <w:t>’</w:t>
            </w:r>
            <w:r w:rsidR="006711E1" w:rsidRPr="00F05055">
              <w:rPr>
                <w:szCs w:val="22"/>
                <w:lang w:val="fr-FR"/>
              </w:rPr>
              <w:t>OMPI.</w:t>
            </w:r>
          </w:p>
        </w:tc>
      </w:tr>
      <w:tr w:rsidR="00222E56" w:rsidRPr="00F05055" w:rsidTr="000B6308">
        <w:tc>
          <w:tcPr>
            <w:tcW w:w="3387" w:type="dxa"/>
          </w:tcPr>
          <w:p w:rsidR="00222E56" w:rsidRPr="00F05055" w:rsidRDefault="006711E1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Événements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information à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 xml:space="preserve">intention des autorités locales et des entrepreneurs </w:t>
            </w:r>
            <w:r w:rsidR="00DF32FA" w:rsidRPr="00F05055">
              <w:rPr>
                <w:szCs w:val="22"/>
                <w:lang w:val="fr-FR"/>
              </w:rPr>
              <w:t xml:space="preserve">locaux </w:t>
            </w:r>
            <w:r w:rsidRPr="00F05055">
              <w:rPr>
                <w:szCs w:val="22"/>
                <w:lang w:val="fr-FR"/>
              </w:rPr>
              <w:t>sur les avantages potentiels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utilisation des marques collectives</w:t>
            </w:r>
          </w:p>
        </w:tc>
        <w:tc>
          <w:tcPr>
            <w:tcW w:w="5958" w:type="dxa"/>
          </w:tcPr>
          <w:p w:rsidR="009A52F2" w:rsidRPr="00F05055" w:rsidRDefault="006711E1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 pourcentage important des participants à cet événement a fait état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meilleure compréhension des avantages potentiels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utilisation des marques collectives</w:t>
            </w:r>
            <w:r w:rsidR="00FC7682" w:rsidRPr="00F05055">
              <w:rPr>
                <w:szCs w:val="22"/>
                <w:lang w:val="fr-FR"/>
              </w:rPr>
              <w:t>.</w:t>
            </w:r>
          </w:p>
        </w:tc>
      </w:tr>
      <w:tr w:rsidR="004F0C92" w:rsidRPr="00F05055" w:rsidTr="000B6308">
        <w:tc>
          <w:tcPr>
            <w:tcW w:w="3387" w:type="dxa"/>
          </w:tcPr>
          <w:p w:rsidR="00222E56" w:rsidRPr="00F05055" w:rsidRDefault="006711E1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Sélection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 produit dans chaque pays bénéficiaire pour lequel une marque collective sera créée et enregistrée et création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association ou recensement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association déjà existante</w:t>
            </w:r>
          </w:p>
        </w:tc>
        <w:tc>
          <w:tcPr>
            <w:tcW w:w="5958" w:type="dxa"/>
          </w:tcPr>
          <w:p w:rsidR="004F0C92" w:rsidRPr="00F05055" w:rsidRDefault="006711E1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Un produit </w:t>
            </w:r>
            <w:r w:rsidR="0013446A" w:rsidRPr="00F05055">
              <w:rPr>
                <w:szCs w:val="22"/>
                <w:lang w:val="fr-FR"/>
              </w:rPr>
              <w:t xml:space="preserve">a été </w:t>
            </w:r>
            <w:r w:rsidRPr="00F05055">
              <w:rPr>
                <w:szCs w:val="22"/>
                <w:lang w:val="fr-FR"/>
              </w:rPr>
              <w:t>sélectionné et une association créée/recensée dans chaque pays bénéficiaire</w:t>
            </w:r>
            <w:r w:rsidR="0013446A" w:rsidRPr="00F05055">
              <w:rPr>
                <w:szCs w:val="22"/>
                <w:lang w:val="fr-FR"/>
              </w:rPr>
              <w:t>.</w:t>
            </w:r>
          </w:p>
        </w:tc>
      </w:tr>
      <w:tr w:rsidR="003A32DC" w:rsidRPr="00F05055" w:rsidTr="000B6308">
        <w:tc>
          <w:tcPr>
            <w:tcW w:w="3387" w:type="dxa"/>
          </w:tcPr>
          <w:p w:rsidR="00F14BE0" w:rsidRPr="00F05055" w:rsidRDefault="006711E1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Rédaction et adoption du règlement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usage de la marque collective (dans chaque pays bénéficiaire)</w:t>
            </w:r>
          </w:p>
        </w:tc>
        <w:tc>
          <w:tcPr>
            <w:tcW w:w="5958" w:type="dxa"/>
          </w:tcPr>
          <w:p w:rsidR="00B637C9" w:rsidRPr="00F05055" w:rsidRDefault="0013446A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 r</w:t>
            </w:r>
            <w:r w:rsidR="006711E1" w:rsidRPr="00F05055">
              <w:rPr>
                <w:szCs w:val="22"/>
                <w:lang w:val="fr-FR"/>
              </w:rPr>
              <w:t>èglement d</w:t>
            </w:r>
            <w:r w:rsidR="000B6308">
              <w:rPr>
                <w:szCs w:val="22"/>
                <w:lang w:val="fr-FR"/>
              </w:rPr>
              <w:t>’</w:t>
            </w:r>
            <w:r w:rsidR="006711E1" w:rsidRPr="00F05055">
              <w:rPr>
                <w:szCs w:val="22"/>
                <w:lang w:val="fr-FR"/>
              </w:rPr>
              <w:t xml:space="preserve">usage </w:t>
            </w:r>
            <w:r w:rsidRPr="00F05055">
              <w:rPr>
                <w:szCs w:val="22"/>
                <w:lang w:val="fr-FR"/>
              </w:rPr>
              <w:t xml:space="preserve">a été </w:t>
            </w:r>
            <w:r w:rsidR="006711E1" w:rsidRPr="00F05055">
              <w:rPr>
                <w:szCs w:val="22"/>
                <w:lang w:val="fr-FR"/>
              </w:rPr>
              <w:t>rédigé et adopté dans chaque pays bénéficiaire</w:t>
            </w:r>
            <w:r w:rsidRPr="00F05055">
              <w:rPr>
                <w:szCs w:val="22"/>
                <w:lang w:val="fr-FR"/>
              </w:rPr>
              <w:t>.</w:t>
            </w:r>
          </w:p>
        </w:tc>
      </w:tr>
      <w:tr w:rsidR="003A32DC" w:rsidRPr="00F05055" w:rsidTr="000B6308">
        <w:tc>
          <w:tcPr>
            <w:tcW w:w="3387" w:type="dxa"/>
          </w:tcPr>
          <w:p w:rsidR="00F14BE0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Conception du logo de la marque collective (dans chaque pays bénéficiaire)</w:t>
            </w:r>
            <w:r w:rsidR="00F14BE0" w:rsidRPr="00F05055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5958" w:type="dxa"/>
          </w:tcPr>
          <w:p w:rsidR="00342DD0" w:rsidRPr="00F05055" w:rsidRDefault="0013446A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 l</w:t>
            </w:r>
            <w:r w:rsidR="00B81223" w:rsidRPr="00F05055">
              <w:rPr>
                <w:szCs w:val="22"/>
                <w:lang w:val="fr-FR"/>
              </w:rPr>
              <w:t xml:space="preserve">ogo </w:t>
            </w:r>
            <w:r w:rsidRPr="00F05055">
              <w:rPr>
                <w:szCs w:val="22"/>
                <w:lang w:val="fr-FR"/>
              </w:rPr>
              <w:t xml:space="preserve">a été </w:t>
            </w:r>
            <w:r w:rsidR="00B81223" w:rsidRPr="00F05055">
              <w:rPr>
                <w:szCs w:val="22"/>
                <w:lang w:val="fr-FR"/>
              </w:rPr>
              <w:t>conçu et approuvé dans chaque pays bénéficiaire</w:t>
            </w:r>
            <w:r w:rsidRPr="00F05055">
              <w:rPr>
                <w:szCs w:val="22"/>
                <w:lang w:val="fr-FR"/>
              </w:rPr>
              <w:t>.</w:t>
            </w:r>
          </w:p>
        </w:tc>
      </w:tr>
      <w:tr w:rsidR="003A32DC" w:rsidRPr="00F05055" w:rsidTr="000B6308">
        <w:tc>
          <w:tcPr>
            <w:tcW w:w="3387" w:type="dxa"/>
          </w:tcPr>
          <w:p w:rsidR="00F14BE0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Enregistrement de la marque collective (dans chaque pays bénéficiaire)</w:t>
            </w:r>
          </w:p>
        </w:tc>
        <w:tc>
          <w:tcPr>
            <w:tcW w:w="5958" w:type="dxa"/>
          </w:tcPr>
          <w:p w:rsidR="00342DD0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Une marque collective </w:t>
            </w:r>
            <w:r w:rsidR="00703ABE" w:rsidRPr="00F05055">
              <w:rPr>
                <w:szCs w:val="22"/>
                <w:lang w:val="fr-FR"/>
              </w:rPr>
              <w:t xml:space="preserve">a été </w:t>
            </w:r>
            <w:r w:rsidRPr="00F05055">
              <w:rPr>
                <w:szCs w:val="22"/>
                <w:lang w:val="fr-FR"/>
              </w:rPr>
              <w:t>enregistrée dans chaque pays bénéficiaire</w:t>
            </w:r>
            <w:r w:rsidR="00703ABE" w:rsidRPr="00F05055">
              <w:rPr>
                <w:szCs w:val="22"/>
                <w:lang w:val="fr-FR"/>
              </w:rPr>
              <w:t>.</w:t>
            </w:r>
          </w:p>
        </w:tc>
      </w:tr>
      <w:tr w:rsidR="003A32DC" w:rsidRPr="00F05055" w:rsidTr="000B6308">
        <w:tc>
          <w:tcPr>
            <w:tcW w:w="3387" w:type="dxa"/>
          </w:tcPr>
          <w:p w:rsidR="00BF1876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Événement pour le lancement de la marque collective</w:t>
            </w:r>
          </w:p>
        </w:tc>
        <w:tc>
          <w:tcPr>
            <w:tcW w:w="5958" w:type="dxa"/>
          </w:tcPr>
          <w:p w:rsidR="00913103" w:rsidRPr="00F05055" w:rsidRDefault="0098588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</w:t>
            </w:r>
            <w:r w:rsidR="00B81223" w:rsidRPr="00F05055">
              <w:rPr>
                <w:szCs w:val="22"/>
                <w:lang w:val="fr-FR"/>
              </w:rPr>
              <w:t xml:space="preserve">n événement </w:t>
            </w:r>
            <w:r w:rsidRPr="00F05055">
              <w:rPr>
                <w:szCs w:val="22"/>
                <w:lang w:val="fr-FR"/>
              </w:rPr>
              <w:t>a été organisé avec succès à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occasion du</w:t>
            </w:r>
            <w:r w:rsidR="00B81223" w:rsidRPr="00F05055">
              <w:rPr>
                <w:szCs w:val="22"/>
                <w:lang w:val="fr-FR"/>
              </w:rPr>
              <w:t xml:space="preserve"> lancement (un pour chaque marque collective/pays bénéficiaire)</w:t>
            </w:r>
            <w:r w:rsidRPr="00F05055">
              <w:rPr>
                <w:szCs w:val="22"/>
                <w:lang w:val="fr-FR"/>
              </w:rPr>
              <w:t>.</w:t>
            </w:r>
          </w:p>
        </w:tc>
      </w:tr>
      <w:tr w:rsidR="008429B9" w:rsidRPr="00F05055" w:rsidTr="000B6308">
        <w:tc>
          <w:tcPr>
            <w:tcW w:w="3387" w:type="dxa"/>
          </w:tcPr>
          <w:p w:rsidR="007A3BEA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Élaboration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 guide pratique sur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élaboration et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collectives, aux fins de leur reproduction dans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autres c</w:t>
            </w:r>
            <w:r w:rsidR="0098588B" w:rsidRPr="00F05055">
              <w:rPr>
                <w:szCs w:val="22"/>
                <w:lang w:val="fr-FR"/>
              </w:rPr>
              <w:t>o</w:t>
            </w:r>
            <w:r w:rsidRPr="00F05055">
              <w:rPr>
                <w:szCs w:val="22"/>
                <w:lang w:val="fr-FR"/>
              </w:rPr>
              <w:t>n</w:t>
            </w:r>
            <w:r w:rsidR="0098588B" w:rsidRPr="00F05055">
              <w:rPr>
                <w:szCs w:val="22"/>
                <w:lang w:val="fr-FR"/>
              </w:rPr>
              <w:t>texte</w:t>
            </w:r>
            <w:r w:rsidRPr="00F05055">
              <w:rPr>
                <w:szCs w:val="22"/>
                <w:lang w:val="fr-FR"/>
              </w:rPr>
              <w:t>s</w:t>
            </w:r>
          </w:p>
        </w:tc>
        <w:tc>
          <w:tcPr>
            <w:tcW w:w="5958" w:type="dxa"/>
          </w:tcPr>
          <w:p w:rsidR="007A3BEA" w:rsidRPr="00F05055" w:rsidRDefault="0098588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Un guide pratique </w:t>
            </w:r>
            <w:r w:rsidR="00B81223" w:rsidRPr="00F05055">
              <w:rPr>
                <w:szCs w:val="22"/>
                <w:lang w:val="fr-FR"/>
              </w:rPr>
              <w:t>adapté aux besoins de chaque pays bénéficiaire</w:t>
            </w:r>
            <w:r w:rsidRPr="00F05055">
              <w:rPr>
                <w:szCs w:val="22"/>
                <w:lang w:val="fr-FR"/>
              </w:rPr>
              <w:t xml:space="preserve"> a été élaboré.</w:t>
            </w:r>
          </w:p>
        </w:tc>
      </w:tr>
      <w:tr w:rsidR="008429B9" w:rsidRPr="00F05055" w:rsidTr="000B6308">
        <w:tc>
          <w:tcPr>
            <w:tcW w:w="3387" w:type="dxa"/>
          </w:tcPr>
          <w:p w:rsidR="008E7F99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Réalisation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une activité de formation à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intention des offices de propriété intellectuelle sur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élaboration et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collectives (dans chaque pays bénéficiaire)</w:t>
            </w:r>
          </w:p>
        </w:tc>
        <w:tc>
          <w:tcPr>
            <w:tcW w:w="5958" w:type="dxa"/>
          </w:tcPr>
          <w:p w:rsidR="009A193F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Un pourcentage important des participants a indiqué que la formation avait amélioré leurs connaissances et leurs compétences en matière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élaboration et 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collectives</w:t>
            </w:r>
            <w:r w:rsidR="0098588B" w:rsidRPr="00F05055">
              <w:rPr>
                <w:szCs w:val="22"/>
                <w:lang w:val="fr-FR"/>
              </w:rPr>
              <w:t>.</w:t>
            </w:r>
          </w:p>
        </w:tc>
      </w:tr>
      <w:tr w:rsidR="003A32DC" w:rsidRPr="00F05055" w:rsidTr="000B6308">
        <w:tc>
          <w:tcPr>
            <w:tcW w:w="3387" w:type="dxa"/>
          </w:tcPr>
          <w:p w:rsidR="00A90E46" w:rsidRPr="00F05055" w:rsidRDefault="00B81223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Production de matériel de sensibilisation (dans chaque pays bénéficiaire)</w:t>
            </w:r>
          </w:p>
        </w:tc>
        <w:tc>
          <w:tcPr>
            <w:tcW w:w="5958" w:type="dxa"/>
          </w:tcPr>
          <w:p w:rsidR="009A193F" w:rsidRPr="00F05055" w:rsidRDefault="0098588B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U</w:t>
            </w:r>
            <w:r w:rsidR="00B81223" w:rsidRPr="00F05055">
              <w:rPr>
                <w:szCs w:val="22"/>
                <w:lang w:val="fr-FR"/>
              </w:rPr>
              <w:t>ne brochure promotionnelle et une courte vidéo</w:t>
            </w:r>
            <w:r w:rsidRPr="00F05055">
              <w:rPr>
                <w:szCs w:val="22"/>
                <w:lang w:val="fr-FR"/>
              </w:rPr>
              <w:t xml:space="preserve"> ont été produites</w:t>
            </w:r>
            <w:r w:rsidR="00B81223" w:rsidRPr="00F05055">
              <w:rPr>
                <w:szCs w:val="22"/>
                <w:lang w:val="fr-FR"/>
              </w:rPr>
              <w:t xml:space="preserve"> (pour chaque pays bénéficiaire)</w:t>
            </w:r>
            <w:r w:rsidRPr="00F05055">
              <w:rPr>
                <w:szCs w:val="22"/>
                <w:lang w:val="fr-FR"/>
              </w:rPr>
              <w:t>.</w:t>
            </w:r>
          </w:p>
        </w:tc>
      </w:tr>
      <w:tr w:rsidR="008F6593" w:rsidRPr="00F05055" w:rsidTr="000B6308">
        <w:tc>
          <w:tcPr>
            <w:tcW w:w="3387" w:type="dxa"/>
          </w:tcPr>
          <w:p w:rsidR="008F6593" w:rsidRPr="00F05055" w:rsidRDefault="00B81223" w:rsidP="00DC14A7">
            <w:pPr>
              <w:keepNext/>
              <w:rPr>
                <w:i/>
                <w:szCs w:val="22"/>
                <w:lang w:val="fr-FR"/>
              </w:rPr>
            </w:pPr>
            <w:r w:rsidRPr="00F05055">
              <w:rPr>
                <w:i/>
                <w:szCs w:val="22"/>
                <w:lang w:val="fr-FR"/>
              </w:rPr>
              <w:t>Objectifs du projet</w:t>
            </w:r>
          </w:p>
        </w:tc>
        <w:tc>
          <w:tcPr>
            <w:tcW w:w="5958" w:type="dxa"/>
          </w:tcPr>
          <w:p w:rsidR="008F6593" w:rsidRPr="00F05055" w:rsidRDefault="00B81223" w:rsidP="00DC14A7">
            <w:pPr>
              <w:keepNext/>
              <w:rPr>
                <w:i/>
                <w:szCs w:val="22"/>
                <w:lang w:val="fr-FR"/>
              </w:rPr>
            </w:pPr>
            <w:r w:rsidRPr="00F05055">
              <w:rPr>
                <w:i/>
                <w:szCs w:val="22"/>
                <w:lang w:val="fr-FR"/>
              </w:rPr>
              <w:t>Indicateurs de réussite dans la réalisation des objectifs du projet (indicateurs de réussite)</w:t>
            </w:r>
          </w:p>
        </w:tc>
      </w:tr>
      <w:tr w:rsidR="008F6593" w:rsidRPr="00F05055" w:rsidTr="000B6308">
        <w:trPr>
          <w:cantSplit/>
        </w:trPr>
        <w:tc>
          <w:tcPr>
            <w:tcW w:w="3387" w:type="dxa"/>
          </w:tcPr>
          <w:p w:rsidR="005148F5" w:rsidRPr="00F05055" w:rsidRDefault="00B81223" w:rsidP="000B6308">
            <w:pPr>
              <w:rPr>
                <w:lang w:val="fr-FR"/>
              </w:rPr>
            </w:pPr>
            <w:r w:rsidRPr="00F05055">
              <w:rPr>
                <w:lang w:val="fr-FR"/>
              </w:rPr>
              <w:t>Élaborer une stratégie de sensibilisation,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information et de diffusion sur les avantages, les possibilités et les bénéfices offerts par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enregistrement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une marque collective en tant que bien intellectuel des petites entreprises communautaires</w:t>
            </w:r>
          </w:p>
        </w:tc>
        <w:tc>
          <w:tcPr>
            <w:tcW w:w="5958" w:type="dxa"/>
          </w:tcPr>
          <w:p w:rsidR="001636D1" w:rsidRPr="00F05055" w:rsidRDefault="00432D75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 xml:space="preserve">Un pourcentage important de petites entreprises communautaires </w:t>
            </w:r>
            <w:r w:rsidR="00862670" w:rsidRPr="00F05055">
              <w:rPr>
                <w:szCs w:val="22"/>
                <w:lang w:val="fr-FR"/>
              </w:rPr>
              <w:t>a</w:t>
            </w:r>
            <w:r w:rsidRPr="00F05055">
              <w:rPr>
                <w:szCs w:val="22"/>
                <w:lang w:val="fr-FR"/>
              </w:rPr>
              <w:t xml:space="preserve"> indiqué qu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elles étaient conscientes des avantages, des possibilités et des bénéfices offerts par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enregistrement des marques collectives (enquête)</w:t>
            </w:r>
            <w:r w:rsidR="0098588B" w:rsidRPr="00F05055">
              <w:rPr>
                <w:szCs w:val="22"/>
                <w:lang w:val="fr-FR"/>
              </w:rPr>
              <w:t>.</w:t>
            </w:r>
          </w:p>
        </w:tc>
      </w:tr>
      <w:tr w:rsidR="008F6593" w:rsidRPr="00F05055" w:rsidTr="000B6308">
        <w:tc>
          <w:tcPr>
            <w:tcW w:w="3387" w:type="dxa"/>
          </w:tcPr>
          <w:p w:rsidR="000C5496" w:rsidRPr="00F05055" w:rsidRDefault="00432D75" w:rsidP="000B6308">
            <w:pPr>
              <w:rPr>
                <w:szCs w:val="22"/>
                <w:lang w:val="fr-FR"/>
              </w:rPr>
            </w:pPr>
            <w:r w:rsidRPr="00F05055">
              <w:rPr>
                <w:lang w:val="fr-FR"/>
              </w:rPr>
              <w:t>Contribuer au renforcement d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une structure institutionnelle visant à faciliter le recensement,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élaboration et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enregistrement des marques collectives</w:t>
            </w:r>
          </w:p>
        </w:tc>
        <w:tc>
          <w:tcPr>
            <w:tcW w:w="5958" w:type="dxa"/>
          </w:tcPr>
          <w:p w:rsidR="006063B3" w:rsidRPr="00F05055" w:rsidRDefault="00432D75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Dans chaque pays bénéficiaire, une marque collective a été élaborée et enregistrée.</w:t>
            </w:r>
          </w:p>
        </w:tc>
      </w:tr>
      <w:tr w:rsidR="0060029E" w:rsidRPr="00F05055" w:rsidTr="000B6308">
        <w:tc>
          <w:tcPr>
            <w:tcW w:w="3387" w:type="dxa"/>
          </w:tcPr>
          <w:p w:rsidR="0060029E" w:rsidRPr="00F05055" w:rsidRDefault="00432D75" w:rsidP="000B6308">
            <w:pPr>
              <w:rPr>
                <w:szCs w:val="22"/>
                <w:lang w:val="fr-FR"/>
              </w:rPr>
            </w:pPr>
            <w:r w:rsidRPr="00F05055">
              <w:rPr>
                <w:lang w:val="fr-FR"/>
              </w:rPr>
              <w:t>Promouvoir des mécanismes visant à protéger, préserver et soutenir les petites entreprises grâce à l</w:t>
            </w:r>
            <w:r w:rsidR="000B6308">
              <w:rPr>
                <w:lang w:val="fr-FR"/>
              </w:rPr>
              <w:t>’</w:t>
            </w:r>
            <w:r w:rsidRPr="00F05055">
              <w:rPr>
                <w:lang w:val="fr-FR"/>
              </w:rPr>
              <w:t>utilisation de marques collectives</w:t>
            </w:r>
          </w:p>
        </w:tc>
        <w:tc>
          <w:tcPr>
            <w:tcW w:w="5958" w:type="dxa"/>
          </w:tcPr>
          <w:p w:rsidR="006063B3" w:rsidRPr="00F05055" w:rsidRDefault="00432D75" w:rsidP="000B6308">
            <w:pPr>
              <w:rPr>
                <w:szCs w:val="22"/>
                <w:lang w:val="fr-FR"/>
              </w:rPr>
            </w:pPr>
            <w:r w:rsidRPr="00F05055">
              <w:rPr>
                <w:szCs w:val="22"/>
                <w:lang w:val="fr-FR"/>
              </w:rPr>
              <w:t>D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autres marques collectives ont été enregistrées dans un délai de cinq ans à compter de l</w:t>
            </w:r>
            <w:r w:rsidR="000B6308">
              <w:rPr>
                <w:szCs w:val="22"/>
                <w:lang w:val="fr-FR"/>
              </w:rPr>
              <w:t>’</w:t>
            </w:r>
            <w:r w:rsidRPr="00F05055">
              <w:rPr>
                <w:szCs w:val="22"/>
                <w:lang w:val="fr-FR"/>
              </w:rPr>
              <w:t>achèvement du projet dans chaque pays bénéficiaire (évaluation des incidences).</w:t>
            </w:r>
          </w:p>
        </w:tc>
      </w:tr>
    </w:tbl>
    <w:p w:rsidR="004709E9" w:rsidRPr="00F05055" w:rsidRDefault="004709E9" w:rsidP="00C645F1">
      <w:pPr>
        <w:rPr>
          <w:lang w:val="fr-FR"/>
        </w:rPr>
      </w:pPr>
    </w:p>
    <w:p w:rsidR="004F0C92" w:rsidRPr="00F05055" w:rsidRDefault="004F0C92" w:rsidP="00C645F1">
      <w:pPr>
        <w:rPr>
          <w:lang w:val="fr-FR"/>
        </w:rPr>
        <w:sectPr w:rsidR="004F0C92" w:rsidRPr="00F05055" w:rsidSect="00F05055">
          <w:headerReference w:type="even" r:id="rId15"/>
          <w:headerReference w:type="default" r:id="rId16"/>
          <w:headerReference w:type="first" r:id="rId17"/>
          <w:endnotePr>
            <w:numFmt w:val="decimal"/>
          </w:endnotePr>
          <w:pgSz w:w="11906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4709E9" w:rsidRPr="00F05055" w:rsidRDefault="00432D75" w:rsidP="00432D75">
      <w:pPr>
        <w:rPr>
          <w:szCs w:val="22"/>
          <w:lang w:val="fr-FR"/>
        </w:rPr>
      </w:pPr>
      <w:r w:rsidRPr="00F05055">
        <w:rPr>
          <w:szCs w:val="22"/>
          <w:lang w:val="fr-FR"/>
        </w:rPr>
        <w:t>4.</w:t>
      </w:r>
      <w:r w:rsidR="00283D74" w:rsidRPr="00F05055">
        <w:rPr>
          <w:szCs w:val="22"/>
          <w:lang w:val="fr-FR"/>
        </w:rPr>
        <w:tab/>
      </w:r>
      <w:r w:rsidRPr="00F05055">
        <w:rPr>
          <w:szCs w:val="22"/>
          <w:lang w:val="fr-FR"/>
        </w:rPr>
        <w:t>CALENDRIER DE</w:t>
      </w:r>
      <w:r w:rsidR="00862670" w:rsidRPr="00F05055">
        <w:rPr>
          <w:szCs w:val="22"/>
          <w:lang w:val="fr-FR"/>
        </w:rPr>
        <w:t xml:space="preserve"> MISE EN ŒUVRE</w:t>
      </w:r>
      <w:r w:rsidRPr="00F05055">
        <w:rPr>
          <w:rStyle w:val="FootnoteReference"/>
          <w:b/>
          <w:szCs w:val="22"/>
          <w:lang w:val="fr-FR"/>
        </w:rPr>
        <w:footnoteReference w:id="2"/>
      </w:r>
    </w:p>
    <w:p w:rsidR="004F0C92" w:rsidRPr="00F05055" w:rsidRDefault="004F0C92" w:rsidP="00C645F1">
      <w:pPr>
        <w:rPr>
          <w:szCs w:val="22"/>
          <w:lang w:val="fr-F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  <w:right w:w="107" w:type="dxa"/>
        </w:tblCellMar>
        <w:tblLook w:val="0000" w:firstRow="0" w:lastRow="0" w:firstColumn="0" w:lastColumn="0" w:noHBand="0" w:noVBand="0"/>
      </w:tblPr>
      <w:tblGrid>
        <w:gridCol w:w="8537"/>
        <w:gridCol w:w="786"/>
        <w:gridCol w:w="786"/>
        <w:gridCol w:w="786"/>
        <w:gridCol w:w="786"/>
        <w:gridCol w:w="786"/>
        <w:gridCol w:w="786"/>
        <w:gridCol w:w="786"/>
        <w:gridCol w:w="787"/>
      </w:tblGrid>
      <w:tr w:rsidR="0018188A" w:rsidRPr="000B6308" w:rsidTr="000B6308">
        <w:trPr>
          <w:tblHeader/>
        </w:trPr>
        <w:tc>
          <w:tcPr>
            <w:tcW w:w="8537" w:type="dxa"/>
            <w:shd w:val="clear" w:color="auto" w:fill="auto"/>
          </w:tcPr>
          <w:p w:rsidR="0018188A" w:rsidRPr="000B6308" w:rsidRDefault="00432D75" w:rsidP="000B6308">
            <w:pPr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Activité</w:t>
            </w:r>
          </w:p>
        </w:tc>
        <w:tc>
          <w:tcPr>
            <w:tcW w:w="6289" w:type="dxa"/>
            <w:gridSpan w:val="8"/>
            <w:vAlign w:val="center"/>
          </w:tcPr>
          <w:p w:rsidR="0018188A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Trimestres</w:t>
            </w:r>
          </w:p>
        </w:tc>
      </w:tr>
      <w:tr w:rsidR="00981B2C" w:rsidRPr="000B6308" w:rsidTr="000B6308">
        <w:trPr>
          <w:tblHeader/>
        </w:trPr>
        <w:tc>
          <w:tcPr>
            <w:tcW w:w="8537" w:type="dxa"/>
            <w:shd w:val="clear" w:color="auto" w:fill="auto"/>
          </w:tcPr>
          <w:p w:rsidR="00981B2C" w:rsidRPr="000B6308" w:rsidRDefault="00981B2C" w:rsidP="000B6308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1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2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3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432D75" w:rsidP="000B6308">
            <w:pPr>
              <w:jc w:val="center"/>
              <w:rPr>
                <w:b/>
                <w:szCs w:val="22"/>
                <w:lang w:val="fr-FR"/>
              </w:rPr>
            </w:pPr>
            <w:r w:rsidRPr="000B6308">
              <w:rPr>
                <w:b/>
                <w:szCs w:val="22"/>
                <w:lang w:val="fr-FR"/>
              </w:rPr>
              <w:t>4</w:t>
            </w: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4709E9" w:rsidRPr="000B6308" w:rsidRDefault="00E827B3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 xml:space="preserve">Activités préalables à la mise en </w:t>
            </w:r>
            <w:r w:rsidR="00862670" w:rsidRPr="000B6308">
              <w:rPr>
                <w:szCs w:val="22"/>
                <w:lang w:val="fr-FR"/>
              </w:rPr>
              <w:t>œuvre</w:t>
            </w:r>
            <w:r w:rsidR="000B6308">
              <w:rPr>
                <w:szCs w:val="22"/>
                <w:lang w:val="fr-FR"/>
              </w:rPr>
              <w:t> :</w:t>
            </w:r>
          </w:p>
          <w:p w:rsidR="004709E9" w:rsidRPr="000B6308" w:rsidRDefault="00814394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–</w:t>
            </w:r>
            <w:r w:rsidRPr="000B6308">
              <w:rPr>
                <w:szCs w:val="22"/>
                <w:lang w:val="fr-FR"/>
              </w:rPr>
              <w:tab/>
            </w:r>
            <w:r w:rsidR="00E827B3" w:rsidRPr="000B6308">
              <w:rPr>
                <w:szCs w:val="22"/>
                <w:lang w:val="fr-FR"/>
              </w:rPr>
              <w:t>sélection des pays bénéficiaires</w:t>
            </w:r>
          </w:p>
          <w:p w:rsidR="00981B2C" w:rsidRPr="000B6308" w:rsidRDefault="00814394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–</w:t>
            </w:r>
            <w:r w:rsidRPr="000B6308">
              <w:rPr>
                <w:szCs w:val="22"/>
                <w:lang w:val="fr-FR"/>
              </w:rPr>
              <w:tab/>
            </w:r>
            <w:r w:rsidR="00E827B3" w:rsidRPr="000B6308">
              <w:rPr>
                <w:szCs w:val="22"/>
                <w:lang w:val="fr-FR"/>
              </w:rPr>
              <w:t>désignation des coordonnateurs locaux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Approbation des plans de projet par pays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Établissement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une étude exploratoire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Événement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information à l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intention des autorités locales et des entrepreneurs locaux sur les avantages potentiels de l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utilisation des marques collectives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Sélection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 produit dans chaque pays bénéficiaire pour lequel une marque collective sera élaborée et enregistrée et création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une association ou recensement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une association déjà existante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Atelier avec les membres de l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association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Rédaction et adoption du règlement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usage de la marque collective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Conception du logo de la marque collective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Enregistrement de la marque collective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Tenue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 événement pour lancer la marque collective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Élaboration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 guide pratique sur l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élaboration et l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enregistrement des marques collectives, aux fins de leur reproduction dans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autres c</w:t>
            </w:r>
            <w:r w:rsidR="007F57DC" w:rsidRPr="000B6308">
              <w:rPr>
                <w:szCs w:val="22"/>
                <w:lang w:val="fr-FR"/>
              </w:rPr>
              <w:t>o</w:t>
            </w:r>
            <w:r w:rsidRPr="000B6308">
              <w:rPr>
                <w:szCs w:val="22"/>
                <w:lang w:val="fr-FR"/>
              </w:rPr>
              <w:t>n</w:t>
            </w:r>
            <w:r w:rsidR="007F57DC" w:rsidRPr="000B6308">
              <w:rPr>
                <w:szCs w:val="22"/>
                <w:lang w:val="fr-FR"/>
              </w:rPr>
              <w:t>texte</w:t>
            </w:r>
            <w:r w:rsidRPr="000B6308">
              <w:rPr>
                <w:szCs w:val="22"/>
                <w:lang w:val="fr-FR"/>
              </w:rPr>
              <w:t>s et adaptation aux besoins de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FD27E8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Organisation d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une formation à l</w:t>
            </w:r>
            <w:r w:rsidR="000B6308">
              <w:rPr>
                <w:szCs w:val="22"/>
                <w:lang w:val="fr-FR"/>
              </w:rPr>
              <w:t>’</w:t>
            </w:r>
            <w:r w:rsidRPr="000B6308">
              <w:rPr>
                <w:szCs w:val="22"/>
                <w:lang w:val="fr-FR"/>
              </w:rPr>
              <w:t>intention des fonctionnaires chargés de la propriété intellectuelle dans chaque pays bénéficiaire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981B2C" w:rsidRPr="000B6308" w:rsidTr="000B6308">
        <w:tc>
          <w:tcPr>
            <w:tcW w:w="8537" w:type="dxa"/>
            <w:shd w:val="clear" w:color="auto" w:fill="auto"/>
          </w:tcPr>
          <w:p w:rsidR="00981B2C" w:rsidRPr="000B6308" w:rsidRDefault="00592C21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Production de matériel de sensibilisation (brochure et courte vidéo dans chaque pays bénéficiaire)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81B2C" w:rsidRPr="000B6308" w:rsidRDefault="00981B2C" w:rsidP="000B6308">
            <w:pPr>
              <w:jc w:val="center"/>
              <w:rPr>
                <w:szCs w:val="22"/>
                <w:lang w:val="fr-FR"/>
              </w:rPr>
            </w:pPr>
          </w:p>
        </w:tc>
      </w:tr>
      <w:tr w:rsidR="006D2A09" w:rsidRPr="000B6308" w:rsidTr="000B6308">
        <w:tc>
          <w:tcPr>
            <w:tcW w:w="8537" w:type="dxa"/>
            <w:shd w:val="clear" w:color="auto" w:fill="auto"/>
          </w:tcPr>
          <w:p w:rsidR="006D2A09" w:rsidRPr="000B6308" w:rsidRDefault="00592C21" w:rsidP="000B6308">
            <w:pPr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Évaluation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6D2A09" w:rsidRPr="000B6308" w:rsidRDefault="006D2A09" w:rsidP="000B6308">
            <w:pPr>
              <w:jc w:val="center"/>
              <w:rPr>
                <w:szCs w:val="22"/>
                <w:lang w:val="fr-FR"/>
              </w:rPr>
            </w:pPr>
            <w:r w:rsidRPr="000B6308">
              <w:rPr>
                <w:szCs w:val="22"/>
                <w:lang w:val="fr-FR"/>
              </w:rPr>
              <w:t>X</w:t>
            </w:r>
          </w:p>
        </w:tc>
      </w:tr>
    </w:tbl>
    <w:p w:rsidR="004709E9" w:rsidRPr="00F05055" w:rsidRDefault="005A5D37" w:rsidP="00C645F1">
      <w:pPr>
        <w:rPr>
          <w:lang w:val="fr-FR"/>
        </w:rPr>
      </w:pPr>
      <w:r w:rsidRPr="00F05055">
        <w:rPr>
          <w:lang w:val="fr-FR"/>
        </w:rPr>
        <w:br w:type="page"/>
      </w:r>
    </w:p>
    <w:p w:rsidR="004709E9" w:rsidRPr="00F05055" w:rsidRDefault="00592C21" w:rsidP="00592C21">
      <w:pPr>
        <w:rPr>
          <w:lang w:val="fr-FR"/>
        </w:rPr>
      </w:pPr>
      <w:r w:rsidRPr="00F05055">
        <w:rPr>
          <w:szCs w:val="22"/>
          <w:lang w:val="fr-FR"/>
        </w:rPr>
        <w:t>5.</w:t>
      </w:r>
      <w:r w:rsidRPr="00F05055">
        <w:rPr>
          <w:szCs w:val="22"/>
          <w:lang w:val="fr-FR"/>
        </w:rPr>
        <w:tab/>
        <w:t>RESSOURCES TOTALES PAR RÉSULTAT</w:t>
      </w:r>
    </w:p>
    <w:p w:rsidR="004709E9" w:rsidRPr="00F05055" w:rsidRDefault="004709E9" w:rsidP="00C645F1">
      <w:pPr>
        <w:rPr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08"/>
        <w:gridCol w:w="1467"/>
        <w:gridCol w:w="1468"/>
        <w:gridCol w:w="1467"/>
        <w:gridCol w:w="1468"/>
        <w:gridCol w:w="1468"/>
      </w:tblGrid>
      <w:tr w:rsidR="00814394" w:rsidRPr="000B6308" w:rsidTr="000B6308">
        <w:tc>
          <w:tcPr>
            <w:tcW w:w="7508" w:type="dxa"/>
            <w:shd w:val="clear" w:color="000000" w:fill="DCE6F1"/>
            <w:hideMark/>
          </w:tcPr>
          <w:p w:rsidR="00814394" w:rsidRPr="000B6308" w:rsidRDefault="00814394" w:rsidP="000B6308">
            <w:pPr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Résultats du projet</w:t>
            </w:r>
          </w:p>
        </w:tc>
        <w:tc>
          <w:tcPr>
            <w:tcW w:w="2935" w:type="dxa"/>
            <w:gridSpan w:val="2"/>
            <w:shd w:val="clear" w:color="000000" w:fill="DCE6F1"/>
            <w:vAlign w:val="center"/>
            <w:hideMark/>
          </w:tcPr>
          <w:p w:rsidR="00814394" w:rsidRPr="000B6308" w:rsidRDefault="00814394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2020</w:t>
            </w:r>
          </w:p>
        </w:tc>
        <w:tc>
          <w:tcPr>
            <w:tcW w:w="2935" w:type="dxa"/>
            <w:gridSpan w:val="2"/>
            <w:shd w:val="clear" w:color="000000" w:fill="DCE6F1"/>
            <w:vAlign w:val="center"/>
          </w:tcPr>
          <w:p w:rsidR="00814394" w:rsidRPr="000B6308" w:rsidRDefault="00814394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2021</w:t>
            </w:r>
          </w:p>
        </w:tc>
        <w:tc>
          <w:tcPr>
            <w:tcW w:w="1468" w:type="dxa"/>
            <w:shd w:val="clear" w:color="000000" w:fill="DCE6F1"/>
            <w:vAlign w:val="center"/>
            <w:hideMark/>
          </w:tcPr>
          <w:p w:rsidR="00814394" w:rsidRPr="000B6308" w:rsidRDefault="00814394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Total</w:t>
            </w:r>
          </w:p>
        </w:tc>
      </w:tr>
      <w:tr w:rsidR="00283D74" w:rsidRPr="000B6308" w:rsidTr="000B6308">
        <w:tc>
          <w:tcPr>
            <w:tcW w:w="7508" w:type="dxa"/>
            <w:shd w:val="clear" w:color="000000" w:fill="DCE6F1"/>
            <w:hideMark/>
          </w:tcPr>
          <w:p w:rsidR="00225AB3" w:rsidRPr="000B6308" w:rsidRDefault="00225AB3" w:rsidP="000B6308">
            <w:pPr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 </w:t>
            </w:r>
          </w:p>
        </w:tc>
        <w:tc>
          <w:tcPr>
            <w:tcW w:w="1467" w:type="dxa"/>
            <w:shd w:val="clear" w:color="000000" w:fill="DCE6F1"/>
            <w:vAlign w:val="center"/>
            <w:hideMark/>
          </w:tcPr>
          <w:p w:rsidR="00225AB3" w:rsidRPr="000B6308" w:rsidRDefault="00592C21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Personnel</w:t>
            </w:r>
          </w:p>
        </w:tc>
        <w:tc>
          <w:tcPr>
            <w:tcW w:w="1468" w:type="dxa"/>
            <w:shd w:val="clear" w:color="000000" w:fill="DCE6F1"/>
            <w:vAlign w:val="center"/>
            <w:hideMark/>
          </w:tcPr>
          <w:p w:rsidR="00225AB3" w:rsidRPr="000B6308" w:rsidRDefault="00592C21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Autres</w:t>
            </w:r>
          </w:p>
        </w:tc>
        <w:tc>
          <w:tcPr>
            <w:tcW w:w="1467" w:type="dxa"/>
            <w:shd w:val="clear" w:color="000000" w:fill="DCE6F1"/>
            <w:vAlign w:val="center"/>
          </w:tcPr>
          <w:p w:rsidR="00225AB3" w:rsidRPr="000B6308" w:rsidRDefault="00592C21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Personnel</w:t>
            </w:r>
          </w:p>
        </w:tc>
        <w:tc>
          <w:tcPr>
            <w:tcW w:w="1468" w:type="dxa"/>
            <w:shd w:val="clear" w:color="000000" w:fill="DCE6F1"/>
            <w:vAlign w:val="center"/>
          </w:tcPr>
          <w:p w:rsidR="00225AB3" w:rsidRPr="000B6308" w:rsidRDefault="00592C21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Autres</w:t>
            </w:r>
          </w:p>
        </w:tc>
        <w:tc>
          <w:tcPr>
            <w:tcW w:w="1468" w:type="dxa"/>
            <w:shd w:val="clear" w:color="000000" w:fill="DCE6F1"/>
            <w:vAlign w:val="center"/>
            <w:hideMark/>
          </w:tcPr>
          <w:p w:rsidR="00225AB3" w:rsidRPr="000B6308" w:rsidRDefault="00225AB3" w:rsidP="000B6308">
            <w:pPr>
              <w:jc w:val="center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</w:p>
        </w:tc>
      </w:tr>
      <w:tr w:rsidR="00283D74" w:rsidRPr="000B6308" w:rsidTr="000B6308">
        <w:tc>
          <w:tcPr>
            <w:tcW w:w="7508" w:type="dxa"/>
            <w:shd w:val="clear" w:color="auto" w:fill="auto"/>
            <w:vAlign w:val="center"/>
            <w:hideMark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Quatre</w:t>
            </w:r>
            <w:r w:rsidR="00283D74" w:rsidRPr="000B6308">
              <w:rPr>
                <w:rFonts w:eastAsia="Times New Roman"/>
                <w:szCs w:val="22"/>
                <w:lang w:val="fr-FR" w:eastAsia="en-US"/>
              </w:rPr>
              <w:t> 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études exploratoires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28 000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28 000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Quatre</w:t>
            </w:r>
            <w:r w:rsidR="00283D74" w:rsidRPr="000B6308">
              <w:rPr>
                <w:rFonts w:eastAsia="Times New Roman"/>
                <w:szCs w:val="22"/>
                <w:lang w:val="fr-FR" w:eastAsia="en-US"/>
              </w:rPr>
              <w:t> 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événements d</w:t>
            </w:r>
            <w:r w:rsidR="000B6308">
              <w:rPr>
                <w:rFonts w:eastAsia="Times New Roman"/>
                <w:szCs w:val="22"/>
                <w:lang w:val="fr-FR" w:eastAsia="en-US"/>
              </w:rPr>
              <w:t>’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information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30 000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30 000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Sélection du produit et recensement/création de l</w:t>
            </w:r>
            <w:r w:rsidR="000B6308">
              <w:rPr>
                <w:rFonts w:eastAsia="Times New Roman"/>
                <w:szCs w:val="22"/>
                <w:lang w:val="fr-FR" w:eastAsia="en-US"/>
              </w:rPr>
              <w:t>’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association (4)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20 000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20 000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Quatre</w:t>
            </w:r>
            <w:r w:rsidR="00283D74" w:rsidRPr="000B6308">
              <w:rPr>
                <w:rFonts w:eastAsia="Times New Roman"/>
                <w:szCs w:val="22"/>
                <w:lang w:val="fr-FR" w:eastAsia="en-US"/>
              </w:rPr>
              <w:t> 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ateliers avec les membres de l</w:t>
            </w:r>
            <w:r w:rsidR="000B6308">
              <w:rPr>
                <w:rFonts w:eastAsia="Times New Roman"/>
                <w:szCs w:val="22"/>
                <w:lang w:val="fr-FR" w:eastAsia="en-US"/>
              </w:rPr>
              <w:t>’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association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30 000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30 000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Rédaction et adoption du règlement (4)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28 000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28 000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Conception du logo (4)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9 000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9 000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Enregistrement de la marque collective (4)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10 000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10 000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Quatre</w:t>
            </w:r>
            <w:r w:rsidR="00283D74" w:rsidRPr="000B6308">
              <w:rPr>
                <w:rFonts w:eastAsia="Times New Roman"/>
                <w:szCs w:val="22"/>
                <w:lang w:val="fr-FR" w:eastAsia="en-US"/>
              </w:rPr>
              <w:t> 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événements pour le lancement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50 000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50 000</w:t>
            </w:r>
          </w:p>
        </w:tc>
      </w:tr>
      <w:tr w:rsidR="00283D74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Guide pratique et personnalisation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18 000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18 000</w:t>
            </w:r>
          </w:p>
        </w:tc>
      </w:tr>
      <w:tr w:rsidR="00283D74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Quatre</w:t>
            </w:r>
            <w:r w:rsidR="00283D74" w:rsidRPr="000B6308">
              <w:rPr>
                <w:rFonts w:eastAsia="Times New Roman"/>
                <w:szCs w:val="22"/>
                <w:lang w:val="fr-FR" w:eastAsia="en-US"/>
              </w:rPr>
              <w:t> 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activités de formation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66 000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66 000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Quatre</w:t>
            </w:r>
            <w:r w:rsidR="00283D74" w:rsidRPr="000B6308">
              <w:rPr>
                <w:rFonts w:eastAsia="Times New Roman"/>
                <w:szCs w:val="22"/>
                <w:lang w:val="fr-FR" w:eastAsia="en-US"/>
              </w:rPr>
              <w:t> </w:t>
            </w:r>
            <w:r w:rsidRPr="000B6308">
              <w:rPr>
                <w:rFonts w:eastAsia="Times New Roman"/>
                <w:szCs w:val="22"/>
                <w:lang w:val="fr-FR" w:eastAsia="en-US"/>
              </w:rPr>
              <w:t>jeux de matériel de sensibilisation (brochure et courte vidéo)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26 000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26 000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592C21" w:rsidP="000B6308">
            <w:pPr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Évaluation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10 000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592C21" w:rsidP="000B6308">
            <w:pPr>
              <w:jc w:val="right"/>
              <w:rPr>
                <w:rFonts w:eastAsia="Times New Roman"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szCs w:val="22"/>
                <w:lang w:val="fr-FR" w:eastAsia="en-US"/>
              </w:rPr>
              <w:t>10 000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4709E9" w:rsidP="000B6308">
            <w:pPr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Total des dépenses de personnel</w:t>
            </w:r>
            <w:r w:rsidRPr="000B6308">
              <w:rPr>
                <w:rStyle w:val="FootnoteReference"/>
                <w:rFonts w:eastAsia="Times New Roman"/>
                <w:b/>
                <w:szCs w:val="22"/>
                <w:lang w:val="fr-FR" w:eastAsia="en-US"/>
              </w:rPr>
              <w:footnoteReference w:id="3"/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62 500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</w:p>
        </w:tc>
        <w:tc>
          <w:tcPr>
            <w:tcW w:w="1467" w:type="dxa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62 500</w:t>
            </w:r>
          </w:p>
        </w:tc>
        <w:tc>
          <w:tcPr>
            <w:tcW w:w="1468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125 000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</w:tcPr>
          <w:p w:rsidR="00241437" w:rsidRPr="000B6308" w:rsidRDefault="004709E9" w:rsidP="000B6308">
            <w:pPr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Total des autres dépenses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145 000</w:t>
            </w:r>
          </w:p>
        </w:tc>
        <w:tc>
          <w:tcPr>
            <w:tcW w:w="1467" w:type="dxa"/>
            <w:vAlign w:val="center"/>
          </w:tcPr>
          <w:p w:rsidR="00241437" w:rsidRPr="000B6308" w:rsidRDefault="00241437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</w:p>
        </w:tc>
        <w:tc>
          <w:tcPr>
            <w:tcW w:w="1468" w:type="dxa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180 000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szCs w:val="22"/>
                <w:lang w:val="fr-FR" w:eastAsia="en-US"/>
              </w:rPr>
              <w:t>325 000</w:t>
            </w:r>
          </w:p>
        </w:tc>
      </w:tr>
      <w:tr w:rsidR="00241437" w:rsidRPr="000B6308" w:rsidTr="000B6308">
        <w:tc>
          <w:tcPr>
            <w:tcW w:w="7508" w:type="dxa"/>
            <w:shd w:val="clear" w:color="auto" w:fill="auto"/>
            <w:vAlign w:val="center"/>
            <w:hideMark/>
          </w:tcPr>
          <w:p w:rsidR="00241437" w:rsidRPr="000B6308" w:rsidRDefault="004709E9" w:rsidP="000B6308">
            <w:pPr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Total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62 500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145 000</w:t>
            </w:r>
          </w:p>
        </w:tc>
        <w:tc>
          <w:tcPr>
            <w:tcW w:w="1467" w:type="dxa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62 500</w:t>
            </w:r>
          </w:p>
        </w:tc>
        <w:tc>
          <w:tcPr>
            <w:tcW w:w="1468" w:type="dxa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180 000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41437" w:rsidRPr="000B6308" w:rsidRDefault="004709E9" w:rsidP="000B6308">
            <w:pPr>
              <w:jc w:val="right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0B6308">
              <w:rPr>
                <w:rFonts w:eastAsia="Times New Roman"/>
                <w:b/>
                <w:bCs/>
                <w:szCs w:val="22"/>
                <w:lang w:val="fr-FR" w:eastAsia="en-US"/>
              </w:rPr>
              <w:t>450 000</w:t>
            </w:r>
          </w:p>
        </w:tc>
      </w:tr>
    </w:tbl>
    <w:p w:rsidR="004709E9" w:rsidRPr="00F05055" w:rsidRDefault="000738B8" w:rsidP="004709E9">
      <w:pPr>
        <w:rPr>
          <w:bCs/>
          <w:iCs/>
          <w:szCs w:val="22"/>
          <w:lang w:val="fr-FR"/>
        </w:rPr>
      </w:pPr>
      <w:r w:rsidRPr="00F05055">
        <w:rPr>
          <w:szCs w:val="22"/>
          <w:lang w:val="fr-FR"/>
        </w:rPr>
        <w:br w:type="page"/>
      </w:r>
      <w:r w:rsidR="004709E9" w:rsidRPr="00F05055">
        <w:rPr>
          <w:szCs w:val="22"/>
          <w:lang w:val="fr-FR"/>
        </w:rPr>
        <w:t>DÉPENSES AUTRES QUE LES DÉPENSES DE PERSONNEL PAR CATÉGORIE DE COÛT</w:t>
      </w:r>
    </w:p>
    <w:p w:rsidR="00C645F1" w:rsidRPr="00F05055" w:rsidRDefault="00C645F1" w:rsidP="00C645F1">
      <w:pPr>
        <w:rPr>
          <w:szCs w:val="22"/>
          <w:u w:val="single"/>
          <w:lang w:val="fr-FR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2"/>
        <w:gridCol w:w="1873"/>
        <w:gridCol w:w="1212"/>
        <w:gridCol w:w="1528"/>
        <w:gridCol w:w="1674"/>
        <w:gridCol w:w="1647"/>
        <w:gridCol w:w="1648"/>
        <w:gridCol w:w="1648"/>
        <w:gridCol w:w="1094"/>
      </w:tblGrid>
      <w:tr w:rsidR="00A91D25" w:rsidRPr="000B6308" w:rsidTr="000B6308">
        <w:trPr>
          <w:tblHeader/>
        </w:trPr>
        <w:tc>
          <w:tcPr>
            <w:tcW w:w="2332" w:type="dxa"/>
          </w:tcPr>
          <w:p w:rsidR="000738B8" w:rsidRPr="000B6308" w:rsidRDefault="000738B8" w:rsidP="000B6308">
            <w:pPr>
              <w:rPr>
                <w:sz w:val="20"/>
                <w:lang w:val="fr-FR"/>
              </w:rPr>
            </w:pPr>
          </w:p>
        </w:tc>
        <w:tc>
          <w:tcPr>
            <w:tcW w:w="11402" w:type="dxa"/>
            <w:gridSpan w:val="8"/>
          </w:tcPr>
          <w:p w:rsidR="000738B8" w:rsidRPr="000B6308" w:rsidRDefault="004709E9" w:rsidP="000B6308">
            <w:pPr>
              <w:jc w:val="center"/>
              <w:rPr>
                <w:i/>
                <w:sz w:val="20"/>
                <w:lang w:val="fr-FR"/>
              </w:rPr>
            </w:pPr>
            <w:r w:rsidRPr="000B6308">
              <w:rPr>
                <w:i/>
                <w:sz w:val="20"/>
                <w:lang w:val="fr-FR"/>
              </w:rPr>
              <w:t>(en francs suisses</w:t>
            </w:r>
            <w:r w:rsidRPr="000B6308">
              <w:rPr>
                <w:sz w:val="20"/>
                <w:lang w:val="fr-FR"/>
              </w:rPr>
              <w:t>)</w:t>
            </w:r>
          </w:p>
        </w:tc>
      </w:tr>
      <w:tr w:rsidR="00D34F1D" w:rsidRPr="000B6308" w:rsidTr="000B6308">
        <w:trPr>
          <w:tblHeader/>
        </w:trPr>
        <w:tc>
          <w:tcPr>
            <w:tcW w:w="2332" w:type="dxa"/>
            <w:vMerge w:val="restart"/>
          </w:tcPr>
          <w:p w:rsidR="000738B8" w:rsidRPr="000B6308" w:rsidRDefault="004709E9" w:rsidP="000B6308">
            <w:pPr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Activités</w:t>
            </w:r>
          </w:p>
        </w:tc>
        <w:tc>
          <w:tcPr>
            <w:tcW w:w="4267" w:type="dxa"/>
            <w:gridSpan w:val="3"/>
            <w:vAlign w:val="center"/>
          </w:tcPr>
          <w:p w:rsidR="000738B8" w:rsidRPr="000B6308" w:rsidRDefault="004709E9" w:rsidP="000B6308">
            <w:pPr>
              <w:jc w:val="center"/>
              <w:rPr>
                <w:b/>
                <w:bCs/>
                <w:sz w:val="20"/>
                <w:lang w:val="fr-FR"/>
              </w:rPr>
            </w:pPr>
            <w:r w:rsidRPr="000B6308">
              <w:rPr>
                <w:b/>
                <w:bCs/>
                <w:sz w:val="20"/>
                <w:lang w:val="fr-FR"/>
              </w:rPr>
              <w:t>Voyages, formations et indemnités</w:t>
            </w:r>
          </w:p>
        </w:tc>
        <w:tc>
          <w:tcPr>
            <w:tcW w:w="6123" w:type="dxa"/>
            <w:gridSpan w:val="4"/>
            <w:vAlign w:val="center"/>
          </w:tcPr>
          <w:p w:rsidR="000738B8" w:rsidRPr="000B6308" w:rsidRDefault="004709E9" w:rsidP="000B6308">
            <w:pPr>
              <w:jc w:val="center"/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Services contractuels</w:t>
            </w:r>
          </w:p>
        </w:tc>
        <w:tc>
          <w:tcPr>
            <w:tcW w:w="1012" w:type="dxa"/>
            <w:vMerge w:val="restart"/>
            <w:vAlign w:val="center"/>
          </w:tcPr>
          <w:p w:rsidR="000738B8" w:rsidRPr="000B6308" w:rsidRDefault="004709E9" w:rsidP="000B6308">
            <w:pPr>
              <w:jc w:val="center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Total</w:t>
            </w:r>
          </w:p>
        </w:tc>
      </w:tr>
      <w:tr w:rsidR="00A91D25" w:rsidRPr="000B6308" w:rsidTr="000B6308">
        <w:trPr>
          <w:tblHeader/>
        </w:trPr>
        <w:tc>
          <w:tcPr>
            <w:tcW w:w="2332" w:type="dxa"/>
            <w:vMerge/>
          </w:tcPr>
          <w:p w:rsidR="000738B8" w:rsidRPr="000B6308" w:rsidRDefault="000738B8" w:rsidP="000B6308">
            <w:pPr>
              <w:rPr>
                <w:b/>
                <w:sz w:val="20"/>
                <w:lang w:val="fr-FR"/>
              </w:rPr>
            </w:pPr>
          </w:p>
        </w:tc>
        <w:tc>
          <w:tcPr>
            <w:tcW w:w="1732" w:type="dxa"/>
          </w:tcPr>
          <w:p w:rsidR="000738B8" w:rsidRPr="000B6308" w:rsidRDefault="004709E9" w:rsidP="000B6308">
            <w:pPr>
              <w:jc w:val="center"/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Missions de fonctionnaires</w:t>
            </w:r>
          </w:p>
        </w:tc>
        <w:tc>
          <w:tcPr>
            <w:tcW w:w="1121" w:type="dxa"/>
          </w:tcPr>
          <w:p w:rsidR="000738B8" w:rsidRPr="000B6308" w:rsidRDefault="004709E9" w:rsidP="000B6308">
            <w:pPr>
              <w:jc w:val="center"/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Voyages des tiers</w:t>
            </w:r>
          </w:p>
        </w:tc>
        <w:tc>
          <w:tcPr>
            <w:tcW w:w="1414" w:type="dxa"/>
          </w:tcPr>
          <w:p w:rsidR="000738B8" w:rsidRPr="000B6308" w:rsidRDefault="00D34F1D" w:rsidP="000B6308">
            <w:pPr>
              <w:jc w:val="center"/>
              <w:rPr>
                <w:b/>
                <w:bCs/>
                <w:sz w:val="20"/>
                <w:lang w:val="fr-FR"/>
              </w:rPr>
            </w:pPr>
            <w:r w:rsidRPr="000B6308">
              <w:rPr>
                <w:b/>
                <w:bCs/>
                <w:sz w:val="20"/>
                <w:lang w:val="fr-FR"/>
              </w:rPr>
              <w:t>Formations et indemnités de voyage connexes</w:t>
            </w:r>
          </w:p>
        </w:tc>
        <w:tc>
          <w:tcPr>
            <w:tcW w:w="1549" w:type="dxa"/>
          </w:tcPr>
          <w:p w:rsidR="000738B8" w:rsidRPr="000B6308" w:rsidRDefault="00D34F1D" w:rsidP="000B6308">
            <w:pPr>
              <w:jc w:val="center"/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Conférences</w:t>
            </w:r>
          </w:p>
        </w:tc>
        <w:tc>
          <w:tcPr>
            <w:tcW w:w="1524" w:type="dxa"/>
          </w:tcPr>
          <w:p w:rsidR="000738B8" w:rsidRPr="000B6308" w:rsidRDefault="00D34F1D" w:rsidP="000B6308">
            <w:pPr>
              <w:jc w:val="center"/>
              <w:rPr>
                <w:b/>
                <w:bCs/>
                <w:sz w:val="20"/>
                <w:lang w:val="fr-FR"/>
              </w:rPr>
            </w:pPr>
            <w:r w:rsidRPr="000B6308">
              <w:rPr>
                <w:b/>
                <w:bCs/>
                <w:sz w:val="20"/>
                <w:lang w:val="fr-FR"/>
              </w:rPr>
              <w:t>Publications</w:t>
            </w: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center"/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Services contractuels de personnes</w:t>
            </w: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center"/>
              <w:rPr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Autres services contractuels</w:t>
            </w:r>
          </w:p>
        </w:tc>
        <w:tc>
          <w:tcPr>
            <w:tcW w:w="1012" w:type="dxa"/>
            <w:vMerge/>
          </w:tcPr>
          <w:p w:rsidR="000738B8" w:rsidRPr="000B6308" w:rsidRDefault="000738B8" w:rsidP="000B6308">
            <w:pPr>
              <w:rPr>
                <w:sz w:val="20"/>
                <w:lang w:val="fr-FR"/>
              </w:rPr>
            </w:pPr>
          </w:p>
        </w:tc>
      </w:tr>
      <w:tr w:rsidR="00A91D25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Quatre</w:t>
            </w:r>
            <w:r w:rsidR="00A91D25" w:rsidRPr="000B6308">
              <w:rPr>
                <w:rFonts w:eastAsia="Times New Roman"/>
                <w:sz w:val="20"/>
                <w:lang w:val="fr-FR" w:eastAsia="en-US"/>
              </w:rPr>
              <w:t> 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études exploratoires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28 000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28 000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Quatre</w:t>
            </w:r>
            <w:r w:rsidR="00A91D25" w:rsidRPr="000B6308">
              <w:rPr>
                <w:rFonts w:eastAsia="Times New Roman"/>
                <w:sz w:val="20"/>
                <w:lang w:val="fr-FR" w:eastAsia="en-US"/>
              </w:rPr>
              <w:t> 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événements d</w:t>
            </w:r>
            <w:r w:rsidR="000B6308">
              <w:rPr>
                <w:rFonts w:eastAsia="Times New Roman"/>
                <w:sz w:val="20"/>
                <w:lang w:val="fr-FR" w:eastAsia="en-US"/>
              </w:rPr>
              <w:t>’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information</w:t>
            </w:r>
          </w:p>
        </w:tc>
        <w:tc>
          <w:tcPr>
            <w:tcW w:w="173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30 000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Sélection du produit et recensement/création de l</w:t>
            </w:r>
            <w:r w:rsidR="000B6308">
              <w:rPr>
                <w:rFonts w:eastAsia="Times New Roman"/>
                <w:sz w:val="20"/>
                <w:lang w:val="fr-FR" w:eastAsia="en-US"/>
              </w:rPr>
              <w:t>’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association (4)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Quatre</w:t>
            </w:r>
            <w:r w:rsidR="00A91D25" w:rsidRPr="000B6308">
              <w:rPr>
                <w:rFonts w:eastAsia="Times New Roman"/>
                <w:sz w:val="20"/>
                <w:lang w:val="fr-FR" w:eastAsia="en-US"/>
              </w:rPr>
              <w:t> 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ateliers avec les membres de l</w:t>
            </w:r>
            <w:r w:rsidR="000B6308">
              <w:rPr>
                <w:rFonts w:eastAsia="Times New Roman"/>
                <w:sz w:val="20"/>
                <w:lang w:val="fr-FR" w:eastAsia="en-US"/>
              </w:rPr>
              <w:t>’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association</w:t>
            </w:r>
          </w:p>
        </w:tc>
        <w:tc>
          <w:tcPr>
            <w:tcW w:w="173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30 000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Rédaction et adoption du règlement (4)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28 000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28 000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Conception du logo (4)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4 000</w:t>
            </w: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5 000</w:t>
            </w: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9 000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Enregistrement de la marque collective (4)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Quatre</w:t>
            </w:r>
            <w:r w:rsidR="00A91D25" w:rsidRPr="000B6308">
              <w:rPr>
                <w:rFonts w:eastAsia="Times New Roman"/>
                <w:sz w:val="20"/>
                <w:lang w:val="fr-FR" w:eastAsia="en-US"/>
              </w:rPr>
              <w:t> 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événements pour le lancement</w:t>
            </w:r>
          </w:p>
        </w:tc>
        <w:tc>
          <w:tcPr>
            <w:tcW w:w="173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121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414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50 000</w:t>
            </w:r>
          </w:p>
        </w:tc>
      </w:tr>
      <w:tr w:rsidR="00A91D25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Guide pratique et personnalisation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8 000</w:t>
            </w: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18 000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keepNext/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Quatre</w:t>
            </w:r>
            <w:r w:rsidR="00A91D25" w:rsidRPr="000B6308">
              <w:rPr>
                <w:rFonts w:eastAsia="Times New Roman"/>
                <w:sz w:val="20"/>
                <w:lang w:val="fr-FR" w:eastAsia="en-US"/>
              </w:rPr>
              <w:t> 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activités de formation</w:t>
            </w:r>
          </w:p>
        </w:tc>
        <w:tc>
          <w:tcPr>
            <w:tcW w:w="1732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121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20 000</w:t>
            </w:r>
          </w:p>
        </w:tc>
        <w:tc>
          <w:tcPr>
            <w:tcW w:w="1414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49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16 000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66 000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keepNext/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Quatre</w:t>
            </w:r>
            <w:r w:rsidR="00A91D25" w:rsidRPr="000B6308">
              <w:rPr>
                <w:rFonts w:eastAsia="Times New Roman"/>
                <w:sz w:val="20"/>
                <w:lang w:val="fr-FR" w:eastAsia="en-US"/>
              </w:rPr>
              <w:t> </w:t>
            </w:r>
            <w:r w:rsidRPr="000B6308">
              <w:rPr>
                <w:rFonts w:eastAsia="Times New Roman"/>
                <w:sz w:val="20"/>
                <w:lang w:val="fr-FR" w:eastAsia="en-US"/>
              </w:rPr>
              <w:t>jeux de matériel de sensibilisation (brochure et courte vidéo)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keepNext/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25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4 000</w:t>
            </w:r>
          </w:p>
        </w:tc>
        <w:tc>
          <w:tcPr>
            <w:tcW w:w="1525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12 000</w:t>
            </w:r>
          </w:p>
        </w:tc>
        <w:tc>
          <w:tcPr>
            <w:tcW w:w="1012" w:type="dxa"/>
          </w:tcPr>
          <w:p w:rsidR="000738B8" w:rsidRPr="000B6308" w:rsidRDefault="00D34F1D" w:rsidP="000B6308">
            <w:pPr>
              <w:keepNext/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26 000</w:t>
            </w:r>
          </w:p>
        </w:tc>
      </w:tr>
      <w:tr w:rsidR="00D34F1D" w:rsidRPr="000B6308" w:rsidTr="000B6308">
        <w:tc>
          <w:tcPr>
            <w:tcW w:w="2332" w:type="dxa"/>
          </w:tcPr>
          <w:p w:rsidR="000738B8" w:rsidRPr="000B6308" w:rsidRDefault="00D34F1D" w:rsidP="000B6308">
            <w:pPr>
              <w:rPr>
                <w:rFonts w:eastAsia="Times New Roman"/>
                <w:sz w:val="20"/>
                <w:lang w:val="fr-FR" w:eastAsia="en-US"/>
              </w:rPr>
            </w:pPr>
            <w:r w:rsidRPr="000B6308">
              <w:rPr>
                <w:rFonts w:eastAsia="Times New Roman"/>
                <w:sz w:val="20"/>
                <w:lang w:val="fr-FR" w:eastAsia="en-US"/>
              </w:rPr>
              <w:t>Évaluation</w:t>
            </w:r>
          </w:p>
        </w:tc>
        <w:tc>
          <w:tcPr>
            <w:tcW w:w="1732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121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41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49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525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  <w:tc>
          <w:tcPr>
            <w:tcW w:w="1525" w:type="dxa"/>
          </w:tcPr>
          <w:p w:rsidR="000738B8" w:rsidRPr="000B6308" w:rsidRDefault="000738B8" w:rsidP="000B6308">
            <w:pPr>
              <w:jc w:val="right"/>
              <w:rPr>
                <w:sz w:val="20"/>
                <w:lang w:val="fr-FR"/>
              </w:rPr>
            </w:pPr>
          </w:p>
        </w:tc>
        <w:tc>
          <w:tcPr>
            <w:tcW w:w="1012" w:type="dxa"/>
          </w:tcPr>
          <w:p w:rsidR="000738B8" w:rsidRPr="000B6308" w:rsidRDefault="00D34F1D" w:rsidP="000B6308">
            <w:pPr>
              <w:jc w:val="right"/>
              <w:rPr>
                <w:sz w:val="20"/>
                <w:lang w:val="fr-FR"/>
              </w:rPr>
            </w:pPr>
            <w:r w:rsidRPr="000B6308">
              <w:rPr>
                <w:sz w:val="20"/>
                <w:lang w:val="fr-FR"/>
              </w:rPr>
              <w:t>10 000</w:t>
            </w:r>
          </w:p>
        </w:tc>
      </w:tr>
      <w:tr w:rsidR="00D34F1D" w:rsidRPr="000B6308" w:rsidTr="000B6308">
        <w:tc>
          <w:tcPr>
            <w:tcW w:w="2332" w:type="dxa"/>
            <w:vAlign w:val="center"/>
          </w:tcPr>
          <w:p w:rsidR="000738B8" w:rsidRPr="000B6308" w:rsidRDefault="00D34F1D" w:rsidP="000B6308">
            <w:pPr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Total</w:t>
            </w:r>
          </w:p>
        </w:tc>
        <w:tc>
          <w:tcPr>
            <w:tcW w:w="1732" w:type="dxa"/>
            <w:vAlign w:val="center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80 000</w:t>
            </w:r>
          </w:p>
        </w:tc>
        <w:tc>
          <w:tcPr>
            <w:tcW w:w="1121" w:type="dxa"/>
            <w:vAlign w:val="center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40 000</w:t>
            </w:r>
          </w:p>
        </w:tc>
        <w:tc>
          <w:tcPr>
            <w:tcW w:w="1414" w:type="dxa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40 000</w:t>
            </w:r>
          </w:p>
        </w:tc>
        <w:tc>
          <w:tcPr>
            <w:tcW w:w="1549" w:type="dxa"/>
            <w:vAlign w:val="center"/>
          </w:tcPr>
          <w:p w:rsidR="000738B8" w:rsidRPr="000B6308" w:rsidRDefault="000738B8" w:rsidP="000B6308">
            <w:pPr>
              <w:jc w:val="right"/>
              <w:rPr>
                <w:b/>
                <w:sz w:val="20"/>
                <w:lang w:val="fr-FR"/>
              </w:rPr>
            </w:pPr>
          </w:p>
        </w:tc>
        <w:tc>
          <w:tcPr>
            <w:tcW w:w="1524" w:type="dxa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18 000</w:t>
            </w:r>
          </w:p>
        </w:tc>
        <w:tc>
          <w:tcPr>
            <w:tcW w:w="1525" w:type="dxa"/>
            <w:vAlign w:val="center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130 000</w:t>
            </w:r>
          </w:p>
        </w:tc>
        <w:tc>
          <w:tcPr>
            <w:tcW w:w="1525" w:type="dxa"/>
            <w:vAlign w:val="center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17 000</w:t>
            </w:r>
          </w:p>
        </w:tc>
        <w:tc>
          <w:tcPr>
            <w:tcW w:w="1012" w:type="dxa"/>
            <w:vAlign w:val="center"/>
          </w:tcPr>
          <w:p w:rsidR="000738B8" w:rsidRPr="000B6308" w:rsidRDefault="00D34F1D" w:rsidP="000B6308">
            <w:pPr>
              <w:jc w:val="right"/>
              <w:rPr>
                <w:b/>
                <w:sz w:val="20"/>
                <w:lang w:val="fr-FR"/>
              </w:rPr>
            </w:pPr>
            <w:r w:rsidRPr="000B6308">
              <w:rPr>
                <w:b/>
                <w:sz w:val="20"/>
                <w:lang w:val="fr-FR"/>
              </w:rPr>
              <w:t>325 000</w:t>
            </w:r>
          </w:p>
        </w:tc>
      </w:tr>
    </w:tbl>
    <w:p w:rsidR="004709E9" w:rsidRDefault="004709E9" w:rsidP="00C645F1">
      <w:pPr>
        <w:ind w:hanging="142"/>
        <w:rPr>
          <w:szCs w:val="22"/>
          <w:u w:val="single"/>
          <w:lang w:val="fr-FR"/>
        </w:rPr>
      </w:pPr>
    </w:p>
    <w:p w:rsidR="000B6308" w:rsidRDefault="000B6308" w:rsidP="00C645F1">
      <w:pPr>
        <w:ind w:hanging="142"/>
        <w:rPr>
          <w:szCs w:val="22"/>
          <w:u w:val="single"/>
          <w:lang w:val="fr-FR"/>
        </w:rPr>
      </w:pPr>
    </w:p>
    <w:p w:rsidR="000B6308" w:rsidRPr="00F05055" w:rsidRDefault="000B6308" w:rsidP="00C645F1">
      <w:pPr>
        <w:ind w:hanging="142"/>
        <w:rPr>
          <w:szCs w:val="22"/>
          <w:u w:val="single"/>
          <w:lang w:val="fr-FR"/>
        </w:rPr>
      </w:pPr>
    </w:p>
    <w:p w:rsidR="004709E9" w:rsidRPr="00F05055" w:rsidRDefault="00D34F1D" w:rsidP="000B6308">
      <w:pPr>
        <w:pStyle w:val="Endofdocument-Annex"/>
        <w:ind w:left="10206"/>
        <w:rPr>
          <w:lang w:val="fr-FR"/>
        </w:rPr>
      </w:pPr>
      <w:r w:rsidRPr="00F05055">
        <w:rPr>
          <w:lang w:val="fr-FR"/>
        </w:rPr>
        <w:t>[Fin de l</w:t>
      </w:r>
      <w:r w:rsidR="000B6308">
        <w:rPr>
          <w:lang w:val="fr-FR"/>
        </w:rPr>
        <w:t>’</w:t>
      </w:r>
      <w:r w:rsidRPr="00F05055">
        <w:rPr>
          <w:lang w:val="fr-FR"/>
        </w:rPr>
        <w:t xml:space="preserve">annexe et </w:t>
      </w:r>
      <w:r w:rsidRPr="000B6308">
        <w:t>du</w:t>
      </w:r>
      <w:r w:rsidRPr="00F05055">
        <w:rPr>
          <w:lang w:val="fr-FR"/>
        </w:rPr>
        <w:t xml:space="preserve"> document]</w:t>
      </w:r>
      <w:bookmarkStart w:id="5" w:name="_GoBack"/>
      <w:bookmarkEnd w:id="5"/>
    </w:p>
    <w:sectPr w:rsidR="004709E9" w:rsidRPr="00F05055" w:rsidSect="00814394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6840" w:h="11906" w:orient="landscape" w:code="9"/>
      <w:pgMar w:top="1417" w:right="56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94" w:rsidRDefault="00814394">
      <w:r>
        <w:separator/>
      </w:r>
    </w:p>
  </w:endnote>
  <w:endnote w:type="continuationSeparator" w:id="0">
    <w:p w:rsidR="00814394" w:rsidRDefault="00814394" w:rsidP="003B38C1">
      <w:r>
        <w:separator/>
      </w:r>
    </w:p>
    <w:p w:rsidR="00814394" w:rsidRPr="003B38C1" w:rsidRDefault="008143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4394" w:rsidRPr="003B38C1" w:rsidRDefault="008143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A7" w:rsidRDefault="00DC1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A7" w:rsidRDefault="00DC1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A7" w:rsidRDefault="00DC14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Default="00814394" w:rsidP="00F701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Default="0081439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Default="00814394" w:rsidP="00F70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94" w:rsidRDefault="00814394">
      <w:r>
        <w:separator/>
      </w:r>
    </w:p>
  </w:footnote>
  <w:footnote w:type="continuationSeparator" w:id="0">
    <w:p w:rsidR="00814394" w:rsidRDefault="00814394" w:rsidP="008B60B2">
      <w:r>
        <w:separator/>
      </w:r>
    </w:p>
    <w:p w:rsidR="00814394" w:rsidRPr="00ED77FB" w:rsidRDefault="008143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4394" w:rsidRPr="00ED77FB" w:rsidRDefault="008143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14394" w:rsidRPr="007F57DC" w:rsidRDefault="00814394" w:rsidP="00432D75">
      <w:pPr>
        <w:pStyle w:val="FootnoteText"/>
      </w:pPr>
      <w:r w:rsidRPr="007F57DC">
        <w:rPr>
          <w:rStyle w:val="FootnoteReference"/>
        </w:rPr>
        <w:footnoteRef/>
      </w:r>
      <w:r w:rsidRPr="007F57DC">
        <w:t xml:space="preserve"> </w:t>
      </w:r>
      <w:r>
        <w:tab/>
      </w:r>
      <w:r w:rsidRPr="007F57DC">
        <w:t>La mise en œuvre débutera une fois que tous les pays bénéficiaires des projets auront été sélectionnés et que des coordonnateurs auront été désignés dans chacun d</w:t>
      </w:r>
      <w:r w:rsidR="00694FDF">
        <w:t>’</w:t>
      </w:r>
      <w:r w:rsidRPr="007F57DC">
        <w:t>eux.</w:t>
      </w:r>
    </w:p>
  </w:footnote>
  <w:footnote w:id="3">
    <w:p w:rsidR="00814394" w:rsidRPr="00283D74" w:rsidRDefault="00814394" w:rsidP="004709E9">
      <w:pPr>
        <w:pStyle w:val="FootnoteText"/>
      </w:pPr>
      <w:r w:rsidRPr="00283D74">
        <w:rPr>
          <w:rStyle w:val="FootnoteReference"/>
        </w:rPr>
        <w:footnoteRef/>
      </w:r>
      <w:r w:rsidRPr="00283D74">
        <w:t xml:space="preserve"> </w:t>
      </w:r>
      <w:r>
        <w:tab/>
      </w:r>
      <w:r w:rsidRPr="00283D74">
        <w:t>50% de fonctionnaires de grade</w:t>
      </w:r>
      <w:r>
        <w:t> </w:t>
      </w:r>
      <w:r w:rsidRPr="00283D74">
        <w:t>P</w:t>
      </w:r>
      <w:r w:rsidR="00694FDF">
        <w:t>-</w:t>
      </w:r>
      <w:r w:rsidRPr="00283D74">
        <w:t>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Pr="00F6103C" w:rsidRDefault="00814394" w:rsidP="00F70186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814394" w:rsidRDefault="00814394" w:rsidP="00F70186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Annex, page</w:t>
    </w:r>
    <w:r>
      <w:t xml:space="preserve"> </w:t>
    </w:r>
    <w:sdt>
      <w:sdtPr>
        <w:id w:val="2515590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814394" w:rsidRDefault="00814394" w:rsidP="00F70186">
    <w:pPr>
      <w:jc w:val="right"/>
    </w:pPr>
  </w:p>
  <w:p w:rsidR="00814394" w:rsidRDefault="00814394" w:rsidP="00F7018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Pr="00F6103C" w:rsidRDefault="00814394" w:rsidP="00F05055">
    <w:pPr>
      <w:jc w:val="right"/>
      <w:rPr>
        <w:lang w:val="en-GB"/>
      </w:rPr>
    </w:pPr>
    <w:r w:rsidRPr="00A76F4F">
      <w:rPr>
        <w:lang w:val="en-GB"/>
      </w:rPr>
      <w:t>CDIP/24/9</w:t>
    </w:r>
  </w:p>
  <w:p w:rsidR="00814394" w:rsidRDefault="00814394" w:rsidP="00F05055">
    <w:pPr>
      <w:jc w:val="right"/>
    </w:pPr>
    <w:r w:rsidRPr="00F6103C">
      <w:rPr>
        <w:lang w:val="en-GB"/>
      </w:rPr>
      <w:t>page</w:t>
    </w:r>
    <w:r>
      <w:t xml:space="preserve"> </w:t>
    </w:r>
    <w:sdt>
      <w:sdtPr>
        <w:id w:val="21079200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14394" w:rsidRDefault="00814394" w:rsidP="00F05055">
    <w:pPr>
      <w:jc w:val="right"/>
    </w:pPr>
  </w:p>
  <w:p w:rsidR="00814394" w:rsidRDefault="00814394" w:rsidP="00F0505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A7" w:rsidRDefault="00DC14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Pr="00F6103C" w:rsidRDefault="00814394" w:rsidP="00F70186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814394" w:rsidRDefault="00814394" w:rsidP="00F70186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Annex, page</w:t>
    </w:r>
    <w:r>
      <w:t xml:space="preserve">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814394" w:rsidRDefault="00814394" w:rsidP="00F70186">
    <w:pPr>
      <w:jc w:val="right"/>
    </w:pPr>
  </w:p>
  <w:p w:rsidR="00814394" w:rsidRDefault="00814394" w:rsidP="00F70186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Pr="00F6103C" w:rsidRDefault="00814394" w:rsidP="00F05055">
    <w:pPr>
      <w:jc w:val="right"/>
      <w:rPr>
        <w:lang w:val="en-GB"/>
      </w:rPr>
    </w:pPr>
    <w:r w:rsidRPr="00A76F4F">
      <w:rPr>
        <w:lang w:val="en-GB"/>
      </w:rPr>
      <w:t>CDIP/24/9</w:t>
    </w:r>
  </w:p>
  <w:p w:rsidR="00814394" w:rsidRDefault="00814394" w:rsidP="00F05055">
    <w:pPr>
      <w:jc w:val="right"/>
    </w:pPr>
    <w:r>
      <w:rPr>
        <w:lang w:val="en-GB"/>
      </w:rPr>
      <w:t xml:space="preserve">Annexe, </w:t>
    </w:r>
    <w:r w:rsidRPr="00F6103C">
      <w:rPr>
        <w:lang w:val="en-GB"/>
      </w:rPr>
      <w:t>page</w:t>
    </w:r>
    <w:r>
      <w:t xml:space="preserve"> </w:t>
    </w:r>
    <w:sdt>
      <w:sdtPr>
        <w:id w:val="18616985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4A7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814394" w:rsidRDefault="00814394" w:rsidP="00F05055">
    <w:pPr>
      <w:jc w:val="right"/>
    </w:pPr>
  </w:p>
  <w:p w:rsidR="00814394" w:rsidRDefault="00814394" w:rsidP="00F05055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728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4394" w:rsidRPr="00F6103C" w:rsidRDefault="00814394" w:rsidP="00C60B8F">
        <w:pPr>
          <w:ind w:right="-92"/>
          <w:jc w:val="right"/>
          <w:rPr>
            <w:lang w:val="en-GB"/>
          </w:rPr>
        </w:pPr>
        <w:r w:rsidRPr="00A76F4F">
          <w:rPr>
            <w:lang w:val="en-GB"/>
          </w:rPr>
          <w:t>CDIP/24/9</w:t>
        </w:r>
      </w:p>
      <w:p w:rsidR="00814394" w:rsidRDefault="00814394" w:rsidP="00C60B8F">
        <w:pPr>
          <w:ind w:right="-92"/>
          <w:jc w:val="right"/>
        </w:pPr>
        <w:r>
          <w:t>ANNEXE</w:t>
        </w:r>
      </w:p>
      <w:p w:rsidR="00814394" w:rsidRDefault="00814394" w:rsidP="00C60B8F">
        <w:pPr>
          <w:ind w:right="-95"/>
          <w:jc w:val="right"/>
        </w:pPr>
      </w:p>
      <w:p w:rsidR="00814394" w:rsidRDefault="00DC14A7" w:rsidP="00E92B34">
        <w:pPr>
          <w:pStyle w:val="Header"/>
          <w:tabs>
            <w:tab w:val="clear" w:pos="4536"/>
            <w:tab w:val="clear" w:pos="9072"/>
          </w:tabs>
          <w:ind w:right="-95"/>
          <w:jc w:val="right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Pr="00F6103C" w:rsidRDefault="00814394" w:rsidP="00F70186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814394" w:rsidRDefault="00814394" w:rsidP="00F70186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Annex, page</w:t>
    </w:r>
    <w:r>
      <w:t xml:space="preserve"> </w:t>
    </w:r>
    <w:sdt>
      <w:sdtPr>
        <w:id w:val="407420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814394" w:rsidRDefault="00814394" w:rsidP="00F70186">
    <w:pPr>
      <w:jc w:val="right"/>
    </w:pPr>
  </w:p>
  <w:p w:rsidR="00814394" w:rsidRDefault="00814394" w:rsidP="00F70186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94" w:rsidRPr="00F6103C" w:rsidRDefault="00814394" w:rsidP="00F05055">
    <w:pPr>
      <w:jc w:val="right"/>
      <w:rPr>
        <w:lang w:val="en-GB"/>
      </w:rPr>
    </w:pPr>
    <w:r w:rsidRPr="00A76F4F">
      <w:rPr>
        <w:lang w:val="en-GB"/>
      </w:rPr>
      <w:t>CDIP/24/9</w:t>
    </w:r>
  </w:p>
  <w:p w:rsidR="00814394" w:rsidRDefault="00814394" w:rsidP="00F05055">
    <w:pPr>
      <w:jc w:val="right"/>
    </w:pPr>
    <w:r>
      <w:rPr>
        <w:lang w:val="en-GB"/>
      </w:rPr>
      <w:t xml:space="preserve">Annexe, </w:t>
    </w:r>
    <w:r w:rsidRPr="00F6103C">
      <w:rPr>
        <w:lang w:val="en-GB"/>
      </w:rPr>
      <w:t>page</w:t>
    </w:r>
    <w:r>
      <w:t xml:space="preserve"> </w:t>
    </w:r>
    <w:sdt>
      <w:sdtPr>
        <w:id w:val="-20038034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4A7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814394" w:rsidRDefault="00814394" w:rsidP="00F05055">
    <w:pPr>
      <w:jc w:val="right"/>
    </w:pPr>
  </w:p>
  <w:p w:rsidR="00814394" w:rsidRDefault="00814394" w:rsidP="00F0505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EF1993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73770"/>
    <w:multiLevelType w:val="hybridMultilevel"/>
    <w:tmpl w:val="9BE4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11F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77BCE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42224401"/>
    <w:multiLevelType w:val="hybridMultilevel"/>
    <w:tmpl w:val="6CB27F0A"/>
    <w:lvl w:ilvl="0" w:tplc="88B2BD22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F27973"/>
    <w:multiLevelType w:val="hybridMultilevel"/>
    <w:tmpl w:val="F8C4316C"/>
    <w:lvl w:ilvl="0" w:tplc="3928323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4B621D"/>
    <w:multiLevelType w:val="hybridMultilevel"/>
    <w:tmpl w:val="8268656C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477A0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D69C2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9"/>
  </w:num>
  <w:num w:numId="5">
    <w:abstractNumId w:val="1"/>
  </w:num>
  <w:num w:numId="6">
    <w:abstractNumId w:val="9"/>
  </w:num>
  <w:num w:numId="7">
    <w:abstractNumId w:val="32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24"/>
  </w:num>
  <w:num w:numId="14">
    <w:abstractNumId w:val="18"/>
  </w:num>
  <w:num w:numId="15">
    <w:abstractNumId w:val="23"/>
  </w:num>
  <w:num w:numId="16">
    <w:abstractNumId w:val="12"/>
  </w:num>
  <w:num w:numId="17">
    <w:abstractNumId w:val="16"/>
  </w:num>
  <w:num w:numId="18">
    <w:abstractNumId w:val="21"/>
  </w:num>
  <w:num w:numId="19">
    <w:abstractNumId w:val="7"/>
  </w:num>
  <w:num w:numId="20">
    <w:abstractNumId w:val="14"/>
  </w:num>
  <w:num w:numId="21">
    <w:abstractNumId w:val="4"/>
  </w:num>
  <w:num w:numId="22">
    <w:abstractNumId w:val="31"/>
  </w:num>
  <w:num w:numId="23">
    <w:abstractNumId w:val="30"/>
  </w:num>
  <w:num w:numId="24">
    <w:abstractNumId w:val="10"/>
  </w:num>
  <w:num w:numId="25">
    <w:abstractNumId w:val="3"/>
  </w:num>
  <w:num w:numId="26">
    <w:abstractNumId w:val="20"/>
  </w:num>
  <w:num w:numId="27">
    <w:abstractNumId w:val="6"/>
  </w:num>
  <w:num w:numId="28">
    <w:abstractNumId w:val="29"/>
  </w:num>
  <w:num w:numId="29">
    <w:abstractNumId w:val="13"/>
  </w:num>
  <w:num w:numId="30">
    <w:abstractNumId w:val="28"/>
  </w:num>
  <w:num w:numId="31">
    <w:abstractNumId w:val="8"/>
  </w:num>
  <w:num w:numId="32">
    <w:abstractNumId w:val="25"/>
  </w:num>
  <w:num w:numId="33">
    <w:abstractNumId w:val="2"/>
  </w:num>
  <w:num w:numId="34">
    <w:abstractNumId w:val="27"/>
  </w:num>
  <w:num w:numId="35">
    <w:abstractNumId w:val="15"/>
  </w:num>
  <w:num w:numId="36">
    <w:abstractNumId w:val="19"/>
  </w:num>
  <w:num w:numId="37">
    <w:abstractNumId w:val="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Development\Development|TextBase TMs\WorkspaceFTS\Outreach\Outreach|Team Server TMs\French|TextBase TMs\WorkspaceFTS\Ad-hoc\Assemblies|TextBase TMs\WorkspaceFTS\Administration &amp; Finance\Administration|TextBase TMs\WorkspaceFTS\Administration &amp; Finance\PBC|TextBase TMs\WorkspaceFTS\Patents &amp; Innovation\Patents|TextBase TMs\WorkspaceFTS\Patents &amp; Innovation\Budapest|TextBase TMs\WorkspaceFTS\Treaties &amp; Laws\WIPO Treaties|TextBase TMs\WorkspaceFTS\Brands, Designs &amp; DN\Lisbon|TextBase TMs\WorkspaceFTS\Brands, Designs &amp; DN\AMC|TextBase TMs\WorkspaceFTS\Brands, Designs &amp; DN\Brands|TextBase TMs\WorkspaceFTS\Brands, Designs &amp; DN\Madrid|TextBase TMs\WorkspaceFTS\xLegacy\Budget and Finance|TextBase TMs\WorkspaceFTS\Patents &amp; Innovation\CWS|TextBase TMs\WorkspaceFTS\Patents &amp; Innovation\IPC|TextBase TMs\WorkspaceFTS\GRTKF\GRTKF|TextBase TMs\WorkspaceFTS\Outreach\Academy|TextBase TMs\WorkspaceFTS\Outreach\ACE|TextBase TMs\WorkspaceFTS\Outreach\Communications|TextBase TMs\WorkspaceFTS\Outreach\Publications|TextBase TMs\WorkspaceFTS\xLegacy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Copyright|TextBase TMs\WorkspaceFTS\xLegacy\IP_Press_Other|TextBase TMs\WorkspaceFTS\xLegacy\Trademarks|TextBase TMs\WorkspaceFTS\xLegacy\Treaties|Team Server TMs\French"/>
    <w:docVar w:name="TextBaseURL" w:val="empty"/>
    <w:docVar w:name="UILng" w:val="en"/>
  </w:docVars>
  <w:rsids>
    <w:rsidRoot w:val="0017367B"/>
    <w:rsid w:val="0000176A"/>
    <w:rsid w:val="00001E20"/>
    <w:rsid w:val="000040AF"/>
    <w:rsid w:val="00006C47"/>
    <w:rsid w:val="000239CC"/>
    <w:rsid w:val="0002691B"/>
    <w:rsid w:val="00027802"/>
    <w:rsid w:val="00042996"/>
    <w:rsid w:val="00043CAA"/>
    <w:rsid w:val="00044E9A"/>
    <w:rsid w:val="00045441"/>
    <w:rsid w:val="000455A7"/>
    <w:rsid w:val="000534DD"/>
    <w:rsid w:val="00060D1C"/>
    <w:rsid w:val="000627B4"/>
    <w:rsid w:val="00064882"/>
    <w:rsid w:val="000727DE"/>
    <w:rsid w:val="0007307E"/>
    <w:rsid w:val="000734F4"/>
    <w:rsid w:val="000738B8"/>
    <w:rsid w:val="00075432"/>
    <w:rsid w:val="00081A85"/>
    <w:rsid w:val="0008512B"/>
    <w:rsid w:val="00085E9C"/>
    <w:rsid w:val="000925ED"/>
    <w:rsid w:val="000929C2"/>
    <w:rsid w:val="000968ED"/>
    <w:rsid w:val="00097775"/>
    <w:rsid w:val="000A1227"/>
    <w:rsid w:val="000A429A"/>
    <w:rsid w:val="000A56FE"/>
    <w:rsid w:val="000A6249"/>
    <w:rsid w:val="000A71E4"/>
    <w:rsid w:val="000B0EE5"/>
    <w:rsid w:val="000B1400"/>
    <w:rsid w:val="000B3E71"/>
    <w:rsid w:val="000B5D38"/>
    <w:rsid w:val="000B6308"/>
    <w:rsid w:val="000B74BB"/>
    <w:rsid w:val="000C0962"/>
    <w:rsid w:val="000C280F"/>
    <w:rsid w:val="000C363E"/>
    <w:rsid w:val="000C5496"/>
    <w:rsid w:val="000C69E7"/>
    <w:rsid w:val="000C6FD6"/>
    <w:rsid w:val="000C783B"/>
    <w:rsid w:val="000D0CF0"/>
    <w:rsid w:val="000D11FC"/>
    <w:rsid w:val="000D15A2"/>
    <w:rsid w:val="000D2D55"/>
    <w:rsid w:val="000D6A06"/>
    <w:rsid w:val="000D6E1D"/>
    <w:rsid w:val="000E3F8B"/>
    <w:rsid w:val="000E50C0"/>
    <w:rsid w:val="000E6BCF"/>
    <w:rsid w:val="000E7AE0"/>
    <w:rsid w:val="000F18F8"/>
    <w:rsid w:val="000F47DB"/>
    <w:rsid w:val="000F5E56"/>
    <w:rsid w:val="000F7B7E"/>
    <w:rsid w:val="000F7C99"/>
    <w:rsid w:val="00100F0E"/>
    <w:rsid w:val="00102DB2"/>
    <w:rsid w:val="00103604"/>
    <w:rsid w:val="00103A6E"/>
    <w:rsid w:val="00104484"/>
    <w:rsid w:val="0011119B"/>
    <w:rsid w:val="001114B1"/>
    <w:rsid w:val="00116906"/>
    <w:rsid w:val="00124CF1"/>
    <w:rsid w:val="00125820"/>
    <w:rsid w:val="00125D7B"/>
    <w:rsid w:val="00130D6D"/>
    <w:rsid w:val="00131044"/>
    <w:rsid w:val="00132359"/>
    <w:rsid w:val="0013446A"/>
    <w:rsid w:val="001353C7"/>
    <w:rsid w:val="00135DEC"/>
    <w:rsid w:val="001362EE"/>
    <w:rsid w:val="00152F01"/>
    <w:rsid w:val="00154754"/>
    <w:rsid w:val="00154D75"/>
    <w:rsid w:val="00160134"/>
    <w:rsid w:val="001636D1"/>
    <w:rsid w:val="00164258"/>
    <w:rsid w:val="00166DE9"/>
    <w:rsid w:val="00166FC4"/>
    <w:rsid w:val="00170EC7"/>
    <w:rsid w:val="00171931"/>
    <w:rsid w:val="00172C44"/>
    <w:rsid w:val="00172E16"/>
    <w:rsid w:val="0017367B"/>
    <w:rsid w:val="00174F70"/>
    <w:rsid w:val="0017546A"/>
    <w:rsid w:val="001765CF"/>
    <w:rsid w:val="0018188A"/>
    <w:rsid w:val="00182469"/>
    <w:rsid w:val="00182AD0"/>
    <w:rsid w:val="0018311E"/>
    <w:rsid w:val="001832A6"/>
    <w:rsid w:val="00192764"/>
    <w:rsid w:val="00192AD4"/>
    <w:rsid w:val="00192E46"/>
    <w:rsid w:val="0019323E"/>
    <w:rsid w:val="00193BE4"/>
    <w:rsid w:val="0019427B"/>
    <w:rsid w:val="001A1DAF"/>
    <w:rsid w:val="001A3353"/>
    <w:rsid w:val="001A6F71"/>
    <w:rsid w:val="001B10ED"/>
    <w:rsid w:val="001B2515"/>
    <w:rsid w:val="001B38FB"/>
    <w:rsid w:val="001B56C5"/>
    <w:rsid w:val="001C24F8"/>
    <w:rsid w:val="001C3B60"/>
    <w:rsid w:val="001C46E5"/>
    <w:rsid w:val="001C49F2"/>
    <w:rsid w:val="001C6003"/>
    <w:rsid w:val="001C7095"/>
    <w:rsid w:val="001C76A5"/>
    <w:rsid w:val="001D353E"/>
    <w:rsid w:val="001D784D"/>
    <w:rsid w:val="001E29F8"/>
    <w:rsid w:val="001F0CBA"/>
    <w:rsid w:val="001F3F21"/>
    <w:rsid w:val="001F4F85"/>
    <w:rsid w:val="001F74FE"/>
    <w:rsid w:val="00200D47"/>
    <w:rsid w:val="002072D2"/>
    <w:rsid w:val="0021048E"/>
    <w:rsid w:val="0021217E"/>
    <w:rsid w:val="00220246"/>
    <w:rsid w:val="00221677"/>
    <w:rsid w:val="00222E56"/>
    <w:rsid w:val="0022444B"/>
    <w:rsid w:val="00224516"/>
    <w:rsid w:val="002259B3"/>
    <w:rsid w:val="00225AB3"/>
    <w:rsid w:val="00226698"/>
    <w:rsid w:val="00227324"/>
    <w:rsid w:val="00227B3F"/>
    <w:rsid w:val="0023132E"/>
    <w:rsid w:val="00232811"/>
    <w:rsid w:val="00241437"/>
    <w:rsid w:val="00242C9D"/>
    <w:rsid w:val="002435E4"/>
    <w:rsid w:val="00247694"/>
    <w:rsid w:val="00252446"/>
    <w:rsid w:val="002634C4"/>
    <w:rsid w:val="002660DA"/>
    <w:rsid w:val="00271A96"/>
    <w:rsid w:val="0027320A"/>
    <w:rsid w:val="0027373F"/>
    <w:rsid w:val="002739FF"/>
    <w:rsid w:val="0027462D"/>
    <w:rsid w:val="00280148"/>
    <w:rsid w:val="00280DE7"/>
    <w:rsid w:val="00283D74"/>
    <w:rsid w:val="00284A12"/>
    <w:rsid w:val="00287239"/>
    <w:rsid w:val="002928D3"/>
    <w:rsid w:val="00292E9D"/>
    <w:rsid w:val="00293338"/>
    <w:rsid w:val="002937A2"/>
    <w:rsid w:val="00294792"/>
    <w:rsid w:val="002976CA"/>
    <w:rsid w:val="00297780"/>
    <w:rsid w:val="00297CE1"/>
    <w:rsid w:val="002B363E"/>
    <w:rsid w:val="002B3E5B"/>
    <w:rsid w:val="002B7730"/>
    <w:rsid w:val="002C22A2"/>
    <w:rsid w:val="002C3706"/>
    <w:rsid w:val="002C4F0F"/>
    <w:rsid w:val="002C5183"/>
    <w:rsid w:val="002C5BA3"/>
    <w:rsid w:val="002C6C0F"/>
    <w:rsid w:val="002C734B"/>
    <w:rsid w:val="002C74E0"/>
    <w:rsid w:val="002D2225"/>
    <w:rsid w:val="002D54F5"/>
    <w:rsid w:val="002D7B33"/>
    <w:rsid w:val="002E04AD"/>
    <w:rsid w:val="002E3210"/>
    <w:rsid w:val="002E5171"/>
    <w:rsid w:val="002F1919"/>
    <w:rsid w:val="002F1AB3"/>
    <w:rsid w:val="002F1FE6"/>
    <w:rsid w:val="002F3D86"/>
    <w:rsid w:val="002F4E68"/>
    <w:rsid w:val="0030236A"/>
    <w:rsid w:val="003027BF"/>
    <w:rsid w:val="00302CA8"/>
    <w:rsid w:val="00303E4E"/>
    <w:rsid w:val="00304DB4"/>
    <w:rsid w:val="003053AB"/>
    <w:rsid w:val="00305720"/>
    <w:rsid w:val="00307ADA"/>
    <w:rsid w:val="0031224C"/>
    <w:rsid w:val="00312F7F"/>
    <w:rsid w:val="0031420C"/>
    <w:rsid w:val="0031496C"/>
    <w:rsid w:val="00314FA7"/>
    <w:rsid w:val="003329B2"/>
    <w:rsid w:val="00334DB3"/>
    <w:rsid w:val="00342DD0"/>
    <w:rsid w:val="003475B1"/>
    <w:rsid w:val="00350DC1"/>
    <w:rsid w:val="00351410"/>
    <w:rsid w:val="00354A19"/>
    <w:rsid w:val="00357D0D"/>
    <w:rsid w:val="0036057D"/>
    <w:rsid w:val="00361450"/>
    <w:rsid w:val="00364F6B"/>
    <w:rsid w:val="003673CF"/>
    <w:rsid w:val="003755D9"/>
    <w:rsid w:val="00380617"/>
    <w:rsid w:val="003817DA"/>
    <w:rsid w:val="00382992"/>
    <w:rsid w:val="003845C1"/>
    <w:rsid w:val="00385FA9"/>
    <w:rsid w:val="003865FF"/>
    <w:rsid w:val="00397310"/>
    <w:rsid w:val="003A32DC"/>
    <w:rsid w:val="003A3DE8"/>
    <w:rsid w:val="003A4A1F"/>
    <w:rsid w:val="003A6F89"/>
    <w:rsid w:val="003A7DFB"/>
    <w:rsid w:val="003B38C1"/>
    <w:rsid w:val="003B4D58"/>
    <w:rsid w:val="003B5952"/>
    <w:rsid w:val="003B64C8"/>
    <w:rsid w:val="003C2DC6"/>
    <w:rsid w:val="003C3E2C"/>
    <w:rsid w:val="003C420F"/>
    <w:rsid w:val="003C52D4"/>
    <w:rsid w:val="003D4D6D"/>
    <w:rsid w:val="003D6CCE"/>
    <w:rsid w:val="003E052E"/>
    <w:rsid w:val="003E0597"/>
    <w:rsid w:val="003E0C19"/>
    <w:rsid w:val="003E2210"/>
    <w:rsid w:val="00401C0E"/>
    <w:rsid w:val="004024F0"/>
    <w:rsid w:val="0040418F"/>
    <w:rsid w:val="00404F64"/>
    <w:rsid w:val="00407BC5"/>
    <w:rsid w:val="004147EB"/>
    <w:rsid w:val="00415CFE"/>
    <w:rsid w:val="00416217"/>
    <w:rsid w:val="00423E3E"/>
    <w:rsid w:val="00425476"/>
    <w:rsid w:val="00425D54"/>
    <w:rsid w:val="00425F10"/>
    <w:rsid w:val="00427354"/>
    <w:rsid w:val="004275A7"/>
    <w:rsid w:val="00427AF4"/>
    <w:rsid w:val="004309E7"/>
    <w:rsid w:val="004327BA"/>
    <w:rsid w:val="00432D75"/>
    <w:rsid w:val="00434870"/>
    <w:rsid w:val="00441795"/>
    <w:rsid w:val="004461D0"/>
    <w:rsid w:val="004464AF"/>
    <w:rsid w:val="00447E4C"/>
    <w:rsid w:val="00452A2C"/>
    <w:rsid w:val="00455940"/>
    <w:rsid w:val="00462019"/>
    <w:rsid w:val="004622AB"/>
    <w:rsid w:val="00463EFA"/>
    <w:rsid w:val="004647DA"/>
    <w:rsid w:val="00464A5D"/>
    <w:rsid w:val="004709E9"/>
    <w:rsid w:val="00471813"/>
    <w:rsid w:val="00474062"/>
    <w:rsid w:val="00477D6B"/>
    <w:rsid w:val="00481B33"/>
    <w:rsid w:val="00482734"/>
    <w:rsid w:val="00483DB4"/>
    <w:rsid w:val="00486F83"/>
    <w:rsid w:val="004909BC"/>
    <w:rsid w:val="00492543"/>
    <w:rsid w:val="004A463F"/>
    <w:rsid w:val="004A5AC6"/>
    <w:rsid w:val="004A7B47"/>
    <w:rsid w:val="004B0164"/>
    <w:rsid w:val="004B0D50"/>
    <w:rsid w:val="004B1F59"/>
    <w:rsid w:val="004C032A"/>
    <w:rsid w:val="004C2B13"/>
    <w:rsid w:val="004C2EDB"/>
    <w:rsid w:val="004C5127"/>
    <w:rsid w:val="004C6A7B"/>
    <w:rsid w:val="004D4320"/>
    <w:rsid w:val="004D4537"/>
    <w:rsid w:val="004D4EA1"/>
    <w:rsid w:val="004D68E2"/>
    <w:rsid w:val="004E091D"/>
    <w:rsid w:val="004E117A"/>
    <w:rsid w:val="004E24C5"/>
    <w:rsid w:val="004E51E2"/>
    <w:rsid w:val="004E6C47"/>
    <w:rsid w:val="004E7975"/>
    <w:rsid w:val="004E7C31"/>
    <w:rsid w:val="004F0C92"/>
    <w:rsid w:val="004F7FDA"/>
    <w:rsid w:val="00500F4A"/>
    <w:rsid w:val="005019FF"/>
    <w:rsid w:val="0050525D"/>
    <w:rsid w:val="00510746"/>
    <w:rsid w:val="00512FEC"/>
    <w:rsid w:val="005136A5"/>
    <w:rsid w:val="005148F5"/>
    <w:rsid w:val="0051636B"/>
    <w:rsid w:val="00520BA6"/>
    <w:rsid w:val="00524442"/>
    <w:rsid w:val="005251F1"/>
    <w:rsid w:val="0053057A"/>
    <w:rsid w:val="00531970"/>
    <w:rsid w:val="00540453"/>
    <w:rsid w:val="00542156"/>
    <w:rsid w:val="00543155"/>
    <w:rsid w:val="005435DD"/>
    <w:rsid w:val="00545421"/>
    <w:rsid w:val="00545A2D"/>
    <w:rsid w:val="00546AFB"/>
    <w:rsid w:val="00550B66"/>
    <w:rsid w:val="00551688"/>
    <w:rsid w:val="005533E4"/>
    <w:rsid w:val="00557A0C"/>
    <w:rsid w:val="00560A29"/>
    <w:rsid w:val="00561C31"/>
    <w:rsid w:val="00567DC4"/>
    <w:rsid w:val="005718AE"/>
    <w:rsid w:val="00571987"/>
    <w:rsid w:val="00572DA5"/>
    <w:rsid w:val="005734A6"/>
    <w:rsid w:val="00573D3E"/>
    <w:rsid w:val="00574455"/>
    <w:rsid w:val="00577E70"/>
    <w:rsid w:val="0058189B"/>
    <w:rsid w:val="00582635"/>
    <w:rsid w:val="00582996"/>
    <w:rsid w:val="00584ACA"/>
    <w:rsid w:val="00590515"/>
    <w:rsid w:val="00592C21"/>
    <w:rsid w:val="00594086"/>
    <w:rsid w:val="005A08A0"/>
    <w:rsid w:val="005A1E37"/>
    <w:rsid w:val="005A2486"/>
    <w:rsid w:val="005A5D37"/>
    <w:rsid w:val="005A605B"/>
    <w:rsid w:val="005B1248"/>
    <w:rsid w:val="005B1AA9"/>
    <w:rsid w:val="005C6649"/>
    <w:rsid w:val="005C72D5"/>
    <w:rsid w:val="005D0029"/>
    <w:rsid w:val="005D1335"/>
    <w:rsid w:val="005D4211"/>
    <w:rsid w:val="005D70ED"/>
    <w:rsid w:val="005D73D5"/>
    <w:rsid w:val="005D7753"/>
    <w:rsid w:val="005E2596"/>
    <w:rsid w:val="005E3F26"/>
    <w:rsid w:val="005E5F7A"/>
    <w:rsid w:val="005E674D"/>
    <w:rsid w:val="005E736E"/>
    <w:rsid w:val="005E7B83"/>
    <w:rsid w:val="005F25E8"/>
    <w:rsid w:val="005F48D6"/>
    <w:rsid w:val="0060029E"/>
    <w:rsid w:val="006027FD"/>
    <w:rsid w:val="0060327B"/>
    <w:rsid w:val="006050B4"/>
    <w:rsid w:val="00605827"/>
    <w:rsid w:val="006063B3"/>
    <w:rsid w:val="006075CA"/>
    <w:rsid w:val="00613DEC"/>
    <w:rsid w:val="0061613B"/>
    <w:rsid w:val="00616B82"/>
    <w:rsid w:val="00620AB7"/>
    <w:rsid w:val="00620DFC"/>
    <w:rsid w:val="00620FF0"/>
    <w:rsid w:val="00630968"/>
    <w:rsid w:val="00631542"/>
    <w:rsid w:val="0063453B"/>
    <w:rsid w:val="006447E2"/>
    <w:rsid w:val="00646050"/>
    <w:rsid w:val="006622D6"/>
    <w:rsid w:val="00665905"/>
    <w:rsid w:val="006711E1"/>
    <w:rsid w:val="006713CA"/>
    <w:rsid w:val="00675A10"/>
    <w:rsid w:val="006765D1"/>
    <w:rsid w:val="00676C5C"/>
    <w:rsid w:val="0068421A"/>
    <w:rsid w:val="00691266"/>
    <w:rsid w:val="00694CC8"/>
    <w:rsid w:val="00694FDF"/>
    <w:rsid w:val="00696845"/>
    <w:rsid w:val="006A0F7E"/>
    <w:rsid w:val="006A26EB"/>
    <w:rsid w:val="006A3F6E"/>
    <w:rsid w:val="006A3FF9"/>
    <w:rsid w:val="006A450E"/>
    <w:rsid w:val="006A47A4"/>
    <w:rsid w:val="006A6049"/>
    <w:rsid w:val="006B2527"/>
    <w:rsid w:val="006C048D"/>
    <w:rsid w:val="006C44ED"/>
    <w:rsid w:val="006C57EC"/>
    <w:rsid w:val="006C5CE1"/>
    <w:rsid w:val="006D25E0"/>
    <w:rsid w:val="006D2A09"/>
    <w:rsid w:val="006D5410"/>
    <w:rsid w:val="006D5D1F"/>
    <w:rsid w:val="006E5EB6"/>
    <w:rsid w:val="006E6B6D"/>
    <w:rsid w:val="006E759F"/>
    <w:rsid w:val="006F0498"/>
    <w:rsid w:val="006F56BD"/>
    <w:rsid w:val="006F7283"/>
    <w:rsid w:val="00700609"/>
    <w:rsid w:val="00700899"/>
    <w:rsid w:val="00701209"/>
    <w:rsid w:val="00701B52"/>
    <w:rsid w:val="0070226D"/>
    <w:rsid w:val="00703ABE"/>
    <w:rsid w:val="00710493"/>
    <w:rsid w:val="00710521"/>
    <w:rsid w:val="00711088"/>
    <w:rsid w:val="00711CEF"/>
    <w:rsid w:val="00720B90"/>
    <w:rsid w:val="00721413"/>
    <w:rsid w:val="0073460A"/>
    <w:rsid w:val="00735329"/>
    <w:rsid w:val="00735861"/>
    <w:rsid w:val="00737561"/>
    <w:rsid w:val="00745A7D"/>
    <w:rsid w:val="007465B7"/>
    <w:rsid w:val="00746B89"/>
    <w:rsid w:val="00747839"/>
    <w:rsid w:val="007539B4"/>
    <w:rsid w:val="007575A9"/>
    <w:rsid w:val="007615B1"/>
    <w:rsid w:val="007618B4"/>
    <w:rsid w:val="00763AD3"/>
    <w:rsid w:val="007670D4"/>
    <w:rsid w:val="00767F11"/>
    <w:rsid w:val="00775CBA"/>
    <w:rsid w:val="00776DC7"/>
    <w:rsid w:val="00785514"/>
    <w:rsid w:val="00786738"/>
    <w:rsid w:val="00787EBC"/>
    <w:rsid w:val="00791DFF"/>
    <w:rsid w:val="00792503"/>
    <w:rsid w:val="007A3BEA"/>
    <w:rsid w:val="007A6720"/>
    <w:rsid w:val="007A6758"/>
    <w:rsid w:val="007B23C4"/>
    <w:rsid w:val="007B2B4F"/>
    <w:rsid w:val="007B7DA3"/>
    <w:rsid w:val="007C07FA"/>
    <w:rsid w:val="007C0A65"/>
    <w:rsid w:val="007C19D0"/>
    <w:rsid w:val="007C20F2"/>
    <w:rsid w:val="007C47D1"/>
    <w:rsid w:val="007C6F27"/>
    <w:rsid w:val="007C72EB"/>
    <w:rsid w:val="007D0496"/>
    <w:rsid w:val="007D060B"/>
    <w:rsid w:val="007D1613"/>
    <w:rsid w:val="007D1BFF"/>
    <w:rsid w:val="007D517B"/>
    <w:rsid w:val="007E03B8"/>
    <w:rsid w:val="007E0BA4"/>
    <w:rsid w:val="007E12DB"/>
    <w:rsid w:val="007E1BD0"/>
    <w:rsid w:val="007E2BE4"/>
    <w:rsid w:val="007E4C0E"/>
    <w:rsid w:val="007E4F13"/>
    <w:rsid w:val="007F2539"/>
    <w:rsid w:val="007F2A85"/>
    <w:rsid w:val="007F3479"/>
    <w:rsid w:val="007F3EF9"/>
    <w:rsid w:val="007F57DC"/>
    <w:rsid w:val="007F62CA"/>
    <w:rsid w:val="00803F08"/>
    <w:rsid w:val="00814394"/>
    <w:rsid w:val="00815B9D"/>
    <w:rsid w:val="00815BE4"/>
    <w:rsid w:val="0081625D"/>
    <w:rsid w:val="00821A9F"/>
    <w:rsid w:val="00822D13"/>
    <w:rsid w:val="00831759"/>
    <w:rsid w:val="00832840"/>
    <w:rsid w:val="008357E1"/>
    <w:rsid w:val="008424BF"/>
    <w:rsid w:val="008429B9"/>
    <w:rsid w:val="00842CAC"/>
    <w:rsid w:val="00845E14"/>
    <w:rsid w:val="008572C3"/>
    <w:rsid w:val="008575E1"/>
    <w:rsid w:val="008605B2"/>
    <w:rsid w:val="008620E7"/>
    <w:rsid w:val="00862670"/>
    <w:rsid w:val="00864ED9"/>
    <w:rsid w:val="00865EC5"/>
    <w:rsid w:val="008771ED"/>
    <w:rsid w:val="008828F2"/>
    <w:rsid w:val="0088300D"/>
    <w:rsid w:val="00883CD0"/>
    <w:rsid w:val="00883CED"/>
    <w:rsid w:val="0089175C"/>
    <w:rsid w:val="00892807"/>
    <w:rsid w:val="008A0A8A"/>
    <w:rsid w:val="008B0D20"/>
    <w:rsid w:val="008B2CC1"/>
    <w:rsid w:val="008B40A5"/>
    <w:rsid w:val="008B60B2"/>
    <w:rsid w:val="008B6B51"/>
    <w:rsid w:val="008B78E7"/>
    <w:rsid w:val="008C05E7"/>
    <w:rsid w:val="008C74F7"/>
    <w:rsid w:val="008C7BF9"/>
    <w:rsid w:val="008D5C9B"/>
    <w:rsid w:val="008D6398"/>
    <w:rsid w:val="008D776F"/>
    <w:rsid w:val="008E096A"/>
    <w:rsid w:val="008E47FE"/>
    <w:rsid w:val="008E7DB2"/>
    <w:rsid w:val="008E7F99"/>
    <w:rsid w:val="008F4461"/>
    <w:rsid w:val="008F6593"/>
    <w:rsid w:val="00902363"/>
    <w:rsid w:val="00902EB8"/>
    <w:rsid w:val="009040EA"/>
    <w:rsid w:val="00906069"/>
    <w:rsid w:val="0090731E"/>
    <w:rsid w:val="00907D08"/>
    <w:rsid w:val="00913103"/>
    <w:rsid w:val="00916EE2"/>
    <w:rsid w:val="009235F1"/>
    <w:rsid w:val="009269BC"/>
    <w:rsid w:val="0092744D"/>
    <w:rsid w:val="00940BD3"/>
    <w:rsid w:val="00945CD1"/>
    <w:rsid w:val="00946100"/>
    <w:rsid w:val="00954A5F"/>
    <w:rsid w:val="009578E9"/>
    <w:rsid w:val="0096128F"/>
    <w:rsid w:val="00962E35"/>
    <w:rsid w:val="009632F3"/>
    <w:rsid w:val="0096405C"/>
    <w:rsid w:val="00966A22"/>
    <w:rsid w:val="0096722F"/>
    <w:rsid w:val="00971F07"/>
    <w:rsid w:val="00972945"/>
    <w:rsid w:val="009730E0"/>
    <w:rsid w:val="0097371A"/>
    <w:rsid w:val="00976B7A"/>
    <w:rsid w:val="00980843"/>
    <w:rsid w:val="00981B2C"/>
    <w:rsid w:val="00981D39"/>
    <w:rsid w:val="00982581"/>
    <w:rsid w:val="00982E6D"/>
    <w:rsid w:val="00982FF0"/>
    <w:rsid w:val="00983504"/>
    <w:rsid w:val="0098588B"/>
    <w:rsid w:val="0099311B"/>
    <w:rsid w:val="00993454"/>
    <w:rsid w:val="00997F70"/>
    <w:rsid w:val="009A193F"/>
    <w:rsid w:val="009A27BE"/>
    <w:rsid w:val="009A3A20"/>
    <w:rsid w:val="009A52F2"/>
    <w:rsid w:val="009A6870"/>
    <w:rsid w:val="009B02B7"/>
    <w:rsid w:val="009B2ECB"/>
    <w:rsid w:val="009B3339"/>
    <w:rsid w:val="009B341B"/>
    <w:rsid w:val="009B4B11"/>
    <w:rsid w:val="009B7ECF"/>
    <w:rsid w:val="009C06AF"/>
    <w:rsid w:val="009C0886"/>
    <w:rsid w:val="009C2B03"/>
    <w:rsid w:val="009C570F"/>
    <w:rsid w:val="009C7182"/>
    <w:rsid w:val="009D123C"/>
    <w:rsid w:val="009D3B1F"/>
    <w:rsid w:val="009D6DA3"/>
    <w:rsid w:val="009D724F"/>
    <w:rsid w:val="009E2791"/>
    <w:rsid w:val="009E2D6D"/>
    <w:rsid w:val="009E3F6F"/>
    <w:rsid w:val="009E63A5"/>
    <w:rsid w:val="009E7FC5"/>
    <w:rsid w:val="009E7FCA"/>
    <w:rsid w:val="009F2372"/>
    <w:rsid w:val="009F24C8"/>
    <w:rsid w:val="009F499F"/>
    <w:rsid w:val="00A02BBE"/>
    <w:rsid w:val="00A04217"/>
    <w:rsid w:val="00A04D0B"/>
    <w:rsid w:val="00A05EC2"/>
    <w:rsid w:val="00A07E1D"/>
    <w:rsid w:val="00A12E03"/>
    <w:rsid w:val="00A15027"/>
    <w:rsid w:val="00A1613E"/>
    <w:rsid w:val="00A219E9"/>
    <w:rsid w:val="00A22A98"/>
    <w:rsid w:val="00A23456"/>
    <w:rsid w:val="00A264BF"/>
    <w:rsid w:val="00A341F2"/>
    <w:rsid w:val="00A35EF4"/>
    <w:rsid w:val="00A42DAF"/>
    <w:rsid w:val="00A4472D"/>
    <w:rsid w:val="00A4591C"/>
    <w:rsid w:val="00A45BD8"/>
    <w:rsid w:val="00A4693E"/>
    <w:rsid w:val="00A47582"/>
    <w:rsid w:val="00A53700"/>
    <w:rsid w:val="00A579BA"/>
    <w:rsid w:val="00A57F39"/>
    <w:rsid w:val="00A60F0A"/>
    <w:rsid w:val="00A61F1E"/>
    <w:rsid w:val="00A63C82"/>
    <w:rsid w:val="00A675D9"/>
    <w:rsid w:val="00A72C6E"/>
    <w:rsid w:val="00A74384"/>
    <w:rsid w:val="00A76F4F"/>
    <w:rsid w:val="00A77459"/>
    <w:rsid w:val="00A81C3B"/>
    <w:rsid w:val="00A830BA"/>
    <w:rsid w:val="00A831F7"/>
    <w:rsid w:val="00A8684D"/>
    <w:rsid w:val="00A869B7"/>
    <w:rsid w:val="00A90E46"/>
    <w:rsid w:val="00A91D25"/>
    <w:rsid w:val="00A93AB1"/>
    <w:rsid w:val="00A973E2"/>
    <w:rsid w:val="00AA035A"/>
    <w:rsid w:val="00AA3972"/>
    <w:rsid w:val="00AA4F8C"/>
    <w:rsid w:val="00AA6688"/>
    <w:rsid w:val="00AA6834"/>
    <w:rsid w:val="00AA6FBB"/>
    <w:rsid w:val="00AB4868"/>
    <w:rsid w:val="00AC1219"/>
    <w:rsid w:val="00AC205C"/>
    <w:rsid w:val="00AC4445"/>
    <w:rsid w:val="00AC4AD0"/>
    <w:rsid w:val="00AC6824"/>
    <w:rsid w:val="00AD0355"/>
    <w:rsid w:val="00AD3EDF"/>
    <w:rsid w:val="00AD4AB7"/>
    <w:rsid w:val="00AD5EDA"/>
    <w:rsid w:val="00AD6CC3"/>
    <w:rsid w:val="00AD6E80"/>
    <w:rsid w:val="00AE038E"/>
    <w:rsid w:val="00AE1064"/>
    <w:rsid w:val="00AE6984"/>
    <w:rsid w:val="00AF0A6B"/>
    <w:rsid w:val="00AF0C57"/>
    <w:rsid w:val="00AF2DEE"/>
    <w:rsid w:val="00B00DB2"/>
    <w:rsid w:val="00B02BA3"/>
    <w:rsid w:val="00B05A69"/>
    <w:rsid w:val="00B05D09"/>
    <w:rsid w:val="00B0709A"/>
    <w:rsid w:val="00B07A9C"/>
    <w:rsid w:val="00B10191"/>
    <w:rsid w:val="00B15B13"/>
    <w:rsid w:val="00B1789B"/>
    <w:rsid w:val="00B21D0F"/>
    <w:rsid w:val="00B22AED"/>
    <w:rsid w:val="00B249E2"/>
    <w:rsid w:val="00B24FCA"/>
    <w:rsid w:val="00B25E80"/>
    <w:rsid w:val="00B277FD"/>
    <w:rsid w:val="00B30C1E"/>
    <w:rsid w:val="00B325B3"/>
    <w:rsid w:val="00B32A46"/>
    <w:rsid w:val="00B334CD"/>
    <w:rsid w:val="00B379B1"/>
    <w:rsid w:val="00B41E87"/>
    <w:rsid w:val="00B42656"/>
    <w:rsid w:val="00B4760F"/>
    <w:rsid w:val="00B47938"/>
    <w:rsid w:val="00B52A18"/>
    <w:rsid w:val="00B5448E"/>
    <w:rsid w:val="00B55C51"/>
    <w:rsid w:val="00B55E99"/>
    <w:rsid w:val="00B5770B"/>
    <w:rsid w:val="00B57C94"/>
    <w:rsid w:val="00B6028F"/>
    <w:rsid w:val="00B62113"/>
    <w:rsid w:val="00B637C9"/>
    <w:rsid w:val="00B6402E"/>
    <w:rsid w:val="00B67746"/>
    <w:rsid w:val="00B67934"/>
    <w:rsid w:val="00B7104B"/>
    <w:rsid w:val="00B71590"/>
    <w:rsid w:val="00B72A23"/>
    <w:rsid w:val="00B72ACD"/>
    <w:rsid w:val="00B7351B"/>
    <w:rsid w:val="00B7423F"/>
    <w:rsid w:val="00B7770E"/>
    <w:rsid w:val="00B81223"/>
    <w:rsid w:val="00B915F4"/>
    <w:rsid w:val="00B93DEA"/>
    <w:rsid w:val="00B94FE0"/>
    <w:rsid w:val="00B950B0"/>
    <w:rsid w:val="00B9734B"/>
    <w:rsid w:val="00B979FC"/>
    <w:rsid w:val="00B97AF5"/>
    <w:rsid w:val="00BA23E6"/>
    <w:rsid w:val="00BA30E2"/>
    <w:rsid w:val="00BA532C"/>
    <w:rsid w:val="00BA5BBD"/>
    <w:rsid w:val="00BC2254"/>
    <w:rsid w:val="00BD300D"/>
    <w:rsid w:val="00BD33E9"/>
    <w:rsid w:val="00BD4166"/>
    <w:rsid w:val="00BD5E7F"/>
    <w:rsid w:val="00BD7D4A"/>
    <w:rsid w:val="00BE0062"/>
    <w:rsid w:val="00BE0900"/>
    <w:rsid w:val="00BE146D"/>
    <w:rsid w:val="00BE5402"/>
    <w:rsid w:val="00BF16EC"/>
    <w:rsid w:val="00BF1876"/>
    <w:rsid w:val="00BF2B76"/>
    <w:rsid w:val="00BF2FE1"/>
    <w:rsid w:val="00BF39D9"/>
    <w:rsid w:val="00BF4221"/>
    <w:rsid w:val="00BF7572"/>
    <w:rsid w:val="00C0200C"/>
    <w:rsid w:val="00C0338C"/>
    <w:rsid w:val="00C11BFE"/>
    <w:rsid w:val="00C12F97"/>
    <w:rsid w:val="00C17362"/>
    <w:rsid w:val="00C21355"/>
    <w:rsid w:val="00C3125E"/>
    <w:rsid w:val="00C32CAE"/>
    <w:rsid w:val="00C32F8D"/>
    <w:rsid w:val="00C353AF"/>
    <w:rsid w:val="00C353E2"/>
    <w:rsid w:val="00C364D1"/>
    <w:rsid w:val="00C40E26"/>
    <w:rsid w:val="00C40EE3"/>
    <w:rsid w:val="00C429A0"/>
    <w:rsid w:val="00C4367E"/>
    <w:rsid w:val="00C46A76"/>
    <w:rsid w:val="00C471AB"/>
    <w:rsid w:val="00C5068F"/>
    <w:rsid w:val="00C524A0"/>
    <w:rsid w:val="00C53026"/>
    <w:rsid w:val="00C568D0"/>
    <w:rsid w:val="00C57421"/>
    <w:rsid w:val="00C579B2"/>
    <w:rsid w:val="00C57D65"/>
    <w:rsid w:val="00C60476"/>
    <w:rsid w:val="00C60AD3"/>
    <w:rsid w:val="00C60B8F"/>
    <w:rsid w:val="00C62C7C"/>
    <w:rsid w:val="00C645F1"/>
    <w:rsid w:val="00C653A6"/>
    <w:rsid w:val="00C65883"/>
    <w:rsid w:val="00C711D0"/>
    <w:rsid w:val="00C73985"/>
    <w:rsid w:val="00C73D17"/>
    <w:rsid w:val="00C801BB"/>
    <w:rsid w:val="00C81EDD"/>
    <w:rsid w:val="00C8608D"/>
    <w:rsid w:val="00C87430"/>
    <w:rsid w:val="00C90E8C"/>
    <w:rsid w:val="00C92121"/>
    <w:rsid w:val="00C921BA"/>
    <w:rsid w:val="00C966E2"/>
    <w:rsid w:val="00CA2A10"/>
    <w:rsid w:val="00CA43CB"/>
    <w:rsid w:val="00CB0A31"/>
    <w:rsid w:val="00CB1DF6"/>
    <w:rsid w:val="00CB2F1D"/>
    <w:rsid w:val="00CC0A97"/>
    <w:rsid w:val="00CC1E33"/>
    <w:rsid w:val="00CC3DB9"/>
    <w:rsid w:val="00CC7085"/>
    <w:rsid w:val="00CD04F1"/>
    <w:rsid w:val="00CD2E43"/>
    <w:rsid w:val="00CD5DC9"/>
    <w:rsid w:val="00CD6C3C"/>
    <w:rsid w:val="00CE01F8"/>
    <w:rsid w:val="00CE569C"/>
    <w:rsid w:val="00CF0392"/>
    <w:rsid w:val="00CF04CC"/>
    <w:rsid w:val="00CF1721"/>
    <w:rsid w:val="00CF59EA"/>
    <w:rsid w:val="00CF6699"/>
    <w:rsid w:val="00D05030"/>
    <w:rsid w:val="00D10B47"/>
    <w:rsid w:val="00D11774"/>
    <w:rsid w:val="00D12EB9"/>
    <w:rsid w:val="00D1697D"/>
    <w:rsid w:val="00D172EB"/>
    <w:rsid w:val="00D17841"/>
    <w:rsid w:val="00D17C83"/>
    <w:rsid w:val="00D222CB"/>
    <w:rsid w:val="00D2548A"/>
    <w:rsid w:val="00D266AC"/>
    <w:rsid w:val="00D30288"/>
    <w:rsid w:val="00D332CA"/>
    <w:rsid w:val="00D34F1D"/>
    <w:rsid w:val="00D36676"/>
    <w:rsid w:val="00D37925"/>
    <w:rsid w:val="00D41BAC"/>
    <w:rsid w:val="00D4309A"/>
    <w:rsid w:val="00D45252"/>
    <w:rsid w:val="00D477B8"/>
    <w:rsid w:val="00D50845"/>
    <w:rsid w:val="00D515A7"/>
    <w:rsid w:val="00D54365"/>
    <w:rsid w:val="00D54BF5"/>
    <w:rsid w:val="00D56340"/>
    <w:rsid w:val="00D67625"/>
    <w:rsid w:val="00D71B4D"/>
    <w:rsid w:val="00D76983"/>
    <w:rsid w:val="00D77058"/>
    <w:rsid w:val="00D777C3"/>
    <w:rsid w:val="00D8009C"/>
    <w:rsid w:val="00D80C8A"/>
    <w:rsid w:val="00D82B4F"/>
    <w:rsid w:val="00D8510C"/>
    <w:rsid w:val="00D8609C"/>
    <w:rsid w:val="00D86BAD"/>
    <w:rsid w:val="00D93D55"/>
    <w:rsid w:val="00D95CB7"/>
    <w:rsid w:val="00DA21B7"/>
    <w:rsid w:val="00DB28AD"/>
    <w:rsid w:val="00DB4E08"/>
    <w:rsid w:val="00DB70C8"/>
    <w:rsid w:val="00DC14A7"/>
    <w:rsid w:val="00DC39EC"/>
    <w:rsid w:val="00DC6603"/>
    <w:rsid w:val="00DD20A2"/>
    <w:rsid w:val="00DD7229"/>
    <w:rsid w:val="00DE0EFB"/>
    <w:rsid w:val="00DE1C1E"/>
    <w:rsid w:val="00DE3538"/>
    <w:rsid w:val="00DE5973"/>
    <w:rsid w:val="00DE6F6B"/>
    <w:rsid w:val="00DE71DF"/>
    <w:rsid w:val="00DE75E2"/>
    <w:rsid w:val="00DF2E76"/>
    <w:rsid w:val="00DF32FA"/>
    <w:rsid w:val="00E01AB3"/>
    <w:rsid w:val="00E01ED7"/>
    <w:rsid w:val="00E02723"/>
    <w:rsid w:val="00E028C8"/>
    <w:rsid w:val="00E032EE"/>
    <w:rsid w:val="00E04D6B"/>
    <w:rsid w:val="00E06322"/>
    <w:rsid w:val="00E06BC9"/>
    <w:rsid w:val="00E0754C"/>
    <w:rsid w:val="00E07AD2"/>
    <w:rsid w:val="00E15015"/>
    <w:rsid w:val="00E201F8"/>
    <w:rsid w:val="00E208C2"/>
    <w:rsid w:val="00E2189B"/>
    <w:rsid w:val="00E2569E"/>
    <w:rsid w:val="00E2696F"/>
    <w:rsid w:val="00E26A4B"/>
    <w:rsid w:val="00E325C4"/>
    <w:rsid w:val="00E335FE"/>
    <w:rsid w:val="00E400ED"/>
    <w:rsid w:val="00E408D1"/>
    <w:rsid w:val="00E413D4"/>
    <w:rsid w:val="00E45C5B"/>
    <w:rsid w:val="00E502D8"/>
    <w:rsid w:val="00E53FA6"/>
    <w:rsid w:val="00E5569A"/>
    <w:rsid w:val="00E57F79"/>
    <w:rsid w:val="00E605C4"/>
    <w:rsid w:val="00E72768"/>
    <w:rsid w:val="00E72D4D"/>
    <w:rsid w:val="00E74996"/>
    <w:rsid w:val="00E75934"/>
    <w:rsid w:val="00E75B04"/>
    <w:rsid w:val="00E827B3"/>
    <w:rsid w:val="00E82917"/>
    <w:rsid w:val="00E8410B"/>
    <w:rsid w:val="00E84A51"/>
    <w:rsid w:val="00E84A9E"/>
    <w:rsid w:val="00E858DB"/>
    <w:rsid w:val="00E86A41"/>
    <w:rsid w:val="00E92B34"/>
    <w:rsid w:val="00E952C7"/>
    <w:rsid w:val="00EA12DF"/>
    <w:rsid w:val="00EB56D4"/>
    <w:rsid w:val="00EC0469"/>
    <w:rsid w:val="00EC05F9"/>
    <w:rsid w:val="00EC1AC8"/>
    <w:rsid w:val="00EC4E49"/>
    <w:rsid w:val="00EC6907"/>
    <w:rsid w:val="00ED036A"/>
    <w:rsid w:val="00ED14F1"/>
    <w:rsid w:val="00ED35EF"/>
    <w:rsid w:val="00ED3A6F"/>
    <w:rsid w:val="00ED3EB5"/>
    <w:rsid w:val="00ED52D2"/>
    <w:rsid w:val="00ED77FB"/>
    <w:rsid w:val="00EE0E68"/>
    <w:rsid w:val="00EE13D0"/>
    <w:rsid w:val="00EE22E4"/>
    <w:rsid w:val="00EE33B0"/>
    <w:rsid w:val="00EE3847"/>
    <w:rsid w:val="00EE3CF0"/>
    <w:rsid w:val="00EE45FA"/>
    <w:rsid w:val="00EE5E8D"/>
    <w:rsid w:val="00EF1E81"/>
    <w:rsid w:val="00EF243F"/>
    <w:rsid w:val="00EF33F3"/>
    <w:rsid w:val="00EF6EF3"/>
    <w:rsid w:val="00F0133A"/>
    <w:rsid w:val="00F02146"/>
    <w:rsid w:val="00F05055"/>
    <w:rsid w:val="00F11024"/>
    <w:rsid w:val="00F113DE"/>
    <w:rsid w:val="00F11BFC"/>
    <w:rsid w:val="00F14744"/>
    <w:rsid w:val="00F14BE0"/>
    <w:rsid w:val="00F1718E"/>
    <w:rsid w:val="00F2228D"/>
    <w:rsid w:val="00F23D5B"/>
    <w:rsid w:val="00F24A83"/>
    <w:rsid w:val="00F251F6"/>
    <w:rsid w:val="00F25771"/>
    <w:rsid w:val="00F3312D"/>
    <w:rsid w:val="00F40584"/>
    <w:rsid w:val="00F40EB8"/>
    <w:rsid w:val="00F473FE"/>
    <w:rsid w:val="00F50BD6"/>
    <w:rsid w:val="00F51B6A"/>
    <w:rsid w:val="00F545A7"/>
    <w:rsid w:val="00F54AAB"/>
    <w:rsid w:val="00F602A7"/>
    <w:rsid w:val="00F6103C"/>
    <w:rsid w:val="00F64CEE"/>
    <w:rsid w:val="00F66152"/>
    <w:rsid w:val="00F67C31"/>
    <w:rsid w:val="00F70186"/>
    <w:rsid w:val="00F70522"/>
    <w:rsid w:val="00F70D12"/>
    <w:rsid w:val="00F71ECA"/>
    <w:rsid w:val="00F746C2"/>
    <w:rsid w:val="00F75291"/>
    <w:rsid w:val="00F75533"/>
    <w:rsid w:val="00F77195"/>
    <w:rsid w:val="00F83E3A"/>
    <w:rsid w:val="00F8575F"/>
    <w:rsid w:val="00F868A4"/>
    <w:rsid w:val="00F9549D"/>
    <w:rsid w:val="00FA0620"/>
    <w:rsid w:val="00FA173F"/>
    <w:rsid w:val="00FB1CCB"/>
    <w:rsid w:val="00FB31DB"/>
    <w:rsid w:val="00FB35E3"/>
    <w:rsid w:val="00FB56BC"/>
    <w:rsid w:val="00FC0BC6"/>
    <w:rsid w:val="00FC3B85"/>
    <w:rsid w:val="00FC4CA1"/>
    <w:rsid w:val="00FC5FCC"/>
    <w:rsid w:val="00FC6212"/>
    <w:rsid w:val="00FC7682"/>
    <w:rsid w:val="00FC7BA7"/>
    <w:rsid w:val="00FD27E8"/>
    <w:rsid w:val="00FD2B01"/>
    <w:rsid w:val="00FD45CD"/>
    <w:rsid w:val="00FD46E5"/>
    <w:rsid w:val="00FD6C8A"/>
    <w:rsid w:val="00FD7113"/>
    <w:rsid w:val="00FD7DC5"/>
    <w:rsid w:val="00FE1C05"/>
    <w:rsid w:val="00FE6C7D"/>
    <w:rsid w:val="00FF28E3"/>
    <w:rsid w:val="00FF2D45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CA771A67-DC2D-48E6-9AFE-BA87D2F7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5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0505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505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0505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0505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F05055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F05055"/>
    <w:pPr>
      <w:spacing w:after="220"/>
    </w:pPr>
  </w:style>
  <w:style w:type="paragraph" w:styleId="Caption">
    <w:name w:val="caption"/>
    <w:basedOn w:val="Normal"/>
    <w:next w:val="Normal"/>
    <w:qFormat/>
    <w:rsid w:val="00F05055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F05055"/>
    <w:rPr>
      <w:sz w:val="18"/>
    </w:rPr>
  </w:style>
  <w:style w:type="paragraph" w:styleId="EndnoteText">
    <w:name w:val="endnote text"/>
    <w:basedOn w:val="Normal"/>
    <w:semiHidden/>
    <w:rsid w:val="00F05055"/>
    <w:rPr>
      <w:sz w:val="18"/>
    </w:rPr>
  </w:style>
  <w:style w:type="paragraph" w:styleId="Footer">
    <w:name w:val="footer"/>
    <w:basedOn w:val="Normal"/>
    <w:link w:val="FooterChar"/>
    <w:rsid w:val="00F0505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05055"/>
    <w:rPr>
      <w:sz w:val="18"/>
    </w:rPr>
  </w:style>
  <w:style w:type="paragraph" w:styleId="Header">
    <w:name w:val="header"/>
    <w:basedOn w:val="Normal"/>
    <w:link w:val="HeaderChar"/>
    <w:rsid w:val="00F0505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05055"/>
    <w:pPr>
      <w:numPr>
        <w:numId w:val="36"/>
      </w:numPr>
    </w:pPr>
  </w:style>
  <w:style w:type="paragraph" w:customStyle="1" w:styleId="ONUME">
    <w:name w:val="ONUM E"/>
    <w:basedOn w:val="BodyText"/>
    <w:rsid w:val="00F05055"/>
    <w:pPr>
      <w:numPr>
        <w:numId w:val="37"/>
      </w:numPr>
    </w:pPr>
  </w:style>
  <w:style w:type="paragraph" w:customStyle="1" w:styleId="ONUMFS">
    <w:name w:val="ONUM FS"/>
    <w:basedOn w:val="BodyText"/>
    <w:link w:val="ONUMFSChar"/>
    <w:rsid w:val="00F05055"/>
    <w:pPr>
      <w:numPr>
        <w:numId w:val="38"/>
      </w:numPr>
    </w:pPr>
  </w:style>
  <w:style w:type="paragraph" w:styleId="Salutation">
    <w:name w:val="Salutation"/>
    <w:basedOn w:val="Normal"/>
    <w:next w:val="Normal"/>
    <w:semiHidden/>
    <w:rsid w:val="00F05055"/>
  </w:style>
  <w:style w:type="paragraph" w:styleId="Signature">
    <w:name w:val="Signature"/>
    <w:basedOn w:val="Normal"/>
    <w:semiHidden/>
    <w:rsid w:val="00F05055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0505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rsid w:val="004147EB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4147EB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4147E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paragraph" w:customStyle="1" w:styleId="Meetingplacedate">
    <w:name w:val="Meeting place &amp; date"/>
    <w:basedOn w:val="Normal"/>
    <w:next w:val="Normal"/>
    <w:rsid w:val="00F05055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05055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DC1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537F-96D7-428E-A7C5-30354612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13</Pages>
  <Words>3064</Words>
  <Characters>17989</Characters>
  <Application>Microsoft Office Word</Application>
  <DocSecurity>0</DocSecurity>
  <Lines>281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subject/>
  <dc:creator>BRACI Biljana</dc:creator>
  <cp:keywords>FOR OFFICIAL USE ONLY</cp:keywords>
  <dc:description/>
  <cp:lastModifiedBy>COUTURE Sébastien</cp:lastModifiedBy>
  <cp:revision>12</cp:revision>
  <cp:lastPrinted>2019-10-15T09:58:00Z</cp:lastPrinted>
  <dcterms:created xsi:type="dcterms:W3CDTF">2019-10-15T13:47:00Z</dcterms:created>
  <dcterms:modified xsi:type="dcterms:W3CDTF">2019-10-16T12:48:00Z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758d268e-1b3a-44c0-8f11-77f789656709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