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562EC" w:rsidRPr="00B562EC" w:rsidTr="009948E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562EC" w:rsidRPr="00B562EC" w:rsidRDefault="00B562EC" w:rsidP="00B562EC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62EC" w:rsidRPr="00B562EC" w:rsidRDefault="00B562EC" w:rsidP="00B562EC">
            <w:r w:rsidRPr="00B562EC">
              <w:rPr>
                <w:noProof/>
                <w:lang w:val="en-US" w:eastAsia="en-US"/>
              </w:rPr>
              <w:drawing>
                <wp:inline distT="0" distB="0" distL="0" distR="0" wp14:anchorId="0889B341" wp14:editId="25AE8A7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62EC" w:rsidRPr="00B562EC" w:rsidRDefault="00B562EC" w:rsidP="00B562EC">
            <w:pPr>
              <w:jc w:val="right"/>
            </w:pPr>
            <w:r w:rsidRPr="00B562EC">
              <w:rPr>
                <w:b/>
                <w:sz w:val="40"/>
                <w:szCs w:val="40"/>
              </w:rPr>
              <w:t>F</w:t>
            </w:r>
          </w:p>
        </w:tc>
      </w:tr>
      <w:tr w:rsidR="00B562EC" w:rsidRPr="00B562EC" w:rsidTr="009948E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562EC" w:rsidRPr="00B562EC" w:rsidRDefault="00B562EC" w:rsidP="00B562E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562EC">
              <w:rPr>
                <w:rFonts w:ascii="Arial Black" w:hAnsi="Arial Black"/>
                <w:caps/>
                <w:sz w:val="15"/>
              </w:rPr>
              <w:t>CDIP/24/</w:t>
            </w:r>
            <w:bookmarkStart w:id="2" w:name="Code"/>
            <w:bookmarkEnd w:id="2"/>
            <w:r w:rsidRPr="00B562EC">
              <w:rPr>
                <w:rFonts w:ascii="Arial Black" w:hAnsi="Arial Black"/>
                <w:caps/>
                <w:sz w:val="15"/>
              </w:rPr>
              <w:t>INF/2</w:t>
            </w:r>
          </w:p>
        </w:tc>
      </w:tr>
      <w:tr w:rsidR="00B562EC" w:rsidRPr="00B562EC" w:rsidTr="009948E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562EC" w:rsidRPr="00B562EC" w:rsidRDefault="00B562EC" w:rsidP="00B562E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562EC">
              <w:rPr>
                <w:rFonts w:ascii="Arial Black" w:hAnsi="Arial Black"/>
                <w:caps/>
                <w:sz w:val="15"/>
              </w:rPr>
              <w:t>ORIGINAL</w:t>
            </w:r>
            <w:r w:rsidR="00CE37EB">
              <w:rPr>
                <w:rFonts w:ascii="Arial Black" w:hAnsi="Arial Black"/>
                <w:caps/>
                <w:sz w:val="15"/>
              </w:rPr>
              <w:t> :</w:t>
            </w:r>
            <w:r w:rsidRPr="00B562E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 w:rsidRPr="00B562EC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B562EC" w:rsidRPr="00B562EC" w:rsidTr="009948E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562EC" w:rsidRPr="00B562EC" w:rsidRDefault="00B562EC" w:rsidP="00B562E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562EC">
              <w:rPr>
                <w:rFonts w:ascii="Arial Black" w:hAnsi="Arial Black"/>
                <w:caps/>
                <w:sz w:val="15"/>
              </w:rPr>
              <w:t>DATE</w:t>
            </w:r>
            <w:r w:rsidR="00CE37EB">
              <w:rPr>
                <w:rFonts w:ascii="Arial Black" w:hAnsi="Arial Black"/>
                <w:caps/>
                <w:sz w:val="15"/>
              </w:rPr>
              <w:t> :</w:t>
            </w:r>
            <w:r w:rsidRPr="00B562E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 w:rsidRPr="00B562EC">
              <w:rPr>
                <w:rFonts w:ascii="Arial Black" w:hAnsi="Arial Black"/>
                <w:caps/>
                <w:sz w:val="15"/>
              </w:rPr>
              <w:t>1</w:t>
            </w:r>
            <w:r w:rsidRPr="00B562EC">
              <w:rPr>
                <w:rFonts w:ascii="Arial Black" w:hAnsi="Arial Black"/>
                <w:sz w:val="15"/>
                <w:vertAlign w:val="superscript"/>
              </w:rPr>
              <w:t>ER</w:t>
            </w:r>
            <w:r w:rsidRPr="00B562EC">
              <w:rPr>
                <w:rFonts w:ascii="Arial Black" w:hAnsi="Arial Black"/>
                <w:caps/>
                <w:sz w:val="15"/>
              </w:rPr>
              <w:t xml:space="preserve"> </w:t>
            </w:r>
            <w:r w:rsidR="00383A61" w:rsidRPr="00B562EC">
              <w:rPr>
                <w:rFonts w:ascii="Arial Black" w:hAnsi="Arial Black"/>
                <w:caps/>
                <w:sz w:val="15"/>
              </w:rPr>
              <w:t>septembre</w:t>
            </w:r>
            <w:r w:rsidR="00383A61">
              <w:rPr>
                <w:rFonts w:ascii="Arial Black" w:hAnsi="Arial Black"/>
                <w:caps/>
                <w:sz w:val="15"/>
              </w:rPr>
              <w:t> </w:t>
            </w:r>
            <w:r w:rsidR="00383A61" w:rsidRPr="00B562EC">
              <w:rPr>
                <w:rFonts w:ascii="Arial Black" w:hAnsi="Arial Black"/>
                <w:caps/>
                <w:sz w:val="15"/>
              </w:rPr>
              <w:t>20</w:t>
            </w:r>
            <w:r w:rsidRPr="00B562EC">
              <w:rPr>
                <w:rFonts w:ascii="Arial Black" w:hAnsi="Arial Black"/>
                <w:caps/>
                <w:sz w:val="15"/>
              </w:rPr>
              <w:t xml:space="preserve">19 </w:t>
            </w:r>
          </w:p>
        </w:tc>
      </w:tr>
    </w:tbl>
    <w:p w:rsidR="00B562EC" w:rsidRPr="00B562EC" w:rsidRDefault="00B562EC" w:rsidP="00B562EC"/>
    <w:p w:rsidR="00B562EC" w:rsidRPr="00B562EC" w:rsidRDefault="00B562EC" w:rsidP="00B562EC"/>
    <w:p w:rsidR="00B562EC" w:rsidRPr="00B562EC" w:rsidRDefault="00B562EC" w:rsidP="00B562EC"/>
    <w:p w:rsidR="00B562EC" w:rsidRPr="00B562EC" w:rsidRDefault="00B562EC" w:rsidP="00B562EC"/>
    <w:p w:rsidR="00B562EC" w:rsidRPr="00B562EC" w:rsidRDefault="00B562EC" w:rsidP="00B562EC"/>
    <w:p w:rsidR="00B562EC" w:rsidRPr="00B562EC" w:rsidRDefault="00B562EC" w:rsidP="00B562EC">
      <w:pPr>
        <w:rPr>
          <w:b/>
          <w:sz w:val="28"/>
          <w:szCs w:val="28"/>
        </w:rPr>
      </w:pPr>
      <w:r w:rsidRPr="00B562EC">
        <w:rPr>
          <w:b/>
          <w:sz w:val="28"/>
          <w:szCs w:val="28"/>
          <w:lang w:val="fr-FR"/>
        </w:rPr>
        <w:t>Comité du développement et de la propriété intellectuelle (CDIP)</w:t>
      </w:r>
    </w:p>
    <w:p w:rsidR="00B562EC" w:rsidRPr="00B562EC" w:rsidRDefault="00B562EC" w:rsidP="00B562EC"/>
    <w:p w:rsidR="00B562EC" w:rsidRPr="00B562EC" w:rsidRDefault="00B562EC" w:rsidP="00B562EC"/>
    <w:p w:rsidR="00B562EC" w:rsidRPr="00B562EC" w:rsidRDefault="00B562EC" w:rsidP="00B562EC">
      <w:pPr>
        <w:rPr>
          <w:b/>
          <w:lang w:val="fr-FR"/>
        </w:rPr>
      </w:pPr>
      <w:r w:rsidRPr="00B562EC">
        <w:rPr>
          <w:b/>
          <w:lang w:val="fr-FR"/>
        </w:rPr>
        <w:t>Vingt</w:t>
      </w:r>
      <w:r w:rsidR="00CE37EB">
        <w:rPr>
          <w:b/>
          <w:lang w:val="fr-FR"/>
        </w:rPr>
        <w:t>-</w:t>
      </w:r>
      <w:r w:rsidRPr="00B562EC">
        <w:rPr>
          <w:b/>
          <w:lang w:val="fr-FR"/>
        </w:rPr>
        <w:t>quatr</w:t>
      </w:r>
      <w:r w:rsidR="00CE37EB">
        <w:rPr>
          <w:b/>
          <w:lang w:val="fr-FR"/>
        </w:rPr>
        <w:t>ième session</w:t>
      </w:r>
    </w:p>
    <w:p w:rsidR="00B562EC" w:rsidRPr="00B562EC" w:rsidRDefault="00B562EC" w:rsidP="00B562EC">
      <w:pPr>
        <w:rPr>
          <w:b/>
          <w:lang w:val="fr-FR"/>
        </w:rPr>
      </w:pPr>
      <w:r w:rsidRPr="00B562EC">
        <w:rPr>
          <w:b/>
          <w:lang w:val="fr-FR"/>
        </w:rPr>
        <w:t>Genève, 18 – 22 novembre 2019</w:t>
      </w:r>
    </w:p>
    <w:p w:rsidR="00B562EC" w:rsidRPr="00B562EC" w:rsidRDefault="00B562EC" w:rsidP="00B562EC">
      <w:pPr>
        <w:rPr>
          <w:lang w:val="fr-FR"/>
        </w:rPr>
      </w:pPr>
    </w:p>
    <w:p w:rsidR="00B562EC" w:rsidRPr="00B562EC" w:rsidRDefault="00B562EC" w:rsidP="00B562EC"/>
    <w:p w:rsidR="00B562EC" w:rsidRPr="00B562EC" w:rsidRDefault="00B562EC" w:rsidP="00B562EC"/>
    <w:p w:rsidR="009F076D" w:rsidRPr="00C343EF" w:rsidRDefault="007C7298" w:rsidP="007C7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caps/>
          <w:szCs w:val="22"/>
        </w:rPr>
      </w:pPr>
      <w:r w:rsidRPr="00C343EF">
        <w:rPr>
          <w:rFonts w:eastAsia="Arial"/>
          <w:caps/>
          <w:szCs w:val="22"/>
        </w:rPr>
        <w:t>Résumé de l</w:t>
      </w:r>
      <w:r w:rsidR="00CE37EB">
        <w:rPr>
          <w:rFonts w:eastAsia="Arial"/>
          <w:caps/>
          <w:szCs w:val="22"/>
        </w:rPr>
        <w:t>’</w:t>
      </w:r>
      <w:r w:rsidRPr="00C343EF">
        <w:rPr>
          <w:rFonts w:eastAsia="Arial"/>
          <w:caps/>
          <w:szCs w:val="22"/>
        </w:rPr>
        <w:t>étude sur la propriété intellectuelle et les applications mobiles</w:t>
      </w:r>
    </w:p>
    <w:p w:rsidR="009F076D" w:rsidRPr="00C343EF" w:rsidRDefault="009F076D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szCs w:val="22"/>
        </w:rPr>
      </w:pPr>
    </w:p>
    <w:p w:rsidR="009F076D" w:rsidRPr="00C343EF" w:rsidRDefault="007C7298" w:rsidP="007C72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szCs w:val="22"/>
        </w:rPr>
      </w:pPr>
      <w:bookmarkStart w:id="5" w:name="Prepared"/>
      <w:bookmarkEnd w:id="5"/>
      <w:proofErr w:type="gramStart"/>
      <w:r w:rsidRPr="00C343EF">
        <w:rPr>
          <w:rFonts w:eastAsia="Arial"/>
          <w:i/>
          <w:szCs w:val="22"/>
        </w:rPr>
        <w:t>établi</w:t>
      </w:r>
      <w:proofErr w:type="gramEnd"/>
      <w:r w:rsidRPr="00C343EF">
        <w:rPr>
          <w:rFonts w:eastAsia="Arial"/>
          <w:i/>
          <w:szCs w:val="22"/>
        </w:rPr>
        <w:t xml:space="preserve"> par le Secrétariat</w:t>
      </w:r>
    </w:p>
    <w:p w:rsidR="009F076D" w:rsidRDefault="009F076D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p w:rsidR="009F076D" w:rsidRDefault="009F076D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p w:rsidR="009F076D" w:rsidRPr="00332FFC" w:rsidRDefault="009F076D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szCs w:val="22"/>
        </w:rPr>
      </w:pPr>
    </w:p>
    <w:p w:rsidR="009F076D" w:rsidRPr="00332FFC" w:rsidRDefault="009F076D" w:rsidP="008C3E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szCs w:val="22"/>
        </w:rPr>
      </w:pPr>
    </w:p>
    <w:p w:rsidR="009F076D" w:rsidRPr="00332FFC" w:rsidRDefault="007C7298" w:rsidP="00332FFC">
      <w:pPr>
        <w:pStyle w:val="ONUMFS"/>
      </w:pPr>
      <w:r w:rsidRPr="00332FFC">
        <w:t>L</w:t>
      </w:r>
      <w:r w:rsidR="00CE37EB">
        <w:t>’</w:t>
      </w:r>
      <w:r w:rsidRPr="00332FFC">
        <w:t>annexe du présent document contient un résumé de l</w:t>
      </w:r>
      <w:r w:rsidR="00CE37EB">
        <w:t>’</w:t>
      </w:r>
      <w:r w:rsidRPr="00332FFC">
        <w:t>étude sur la propriété intellectuelle et les applications mobiles</w:t>
      </w:r>
      <w:r w:rsidR="00C343EF" w:rsidRPr="00332FFC">
        <w:t>,</w:t>
      </w:r>
      <w:r w:rsidRPr="00332FFC">
        <w:t xml:space="preserve"> </w:t>
      </w:r>
      <w:r w:rsidR="00452D95" w:rsidRPr="00332FFC">
        <w:t xml:space="preserve">qui a été </w:t>
      </w:r>
      <w:r w:rsidRPr="00332FFC">
        <w:t>menée dans le cadre d</w:t>
      </w:r>
      <w:r w:rsidR="00C343EF" w:rsidRPr="00332FFC">
        <w:t>e la proposition de</w:t>
      </w:r>
      <w:r w:rsidRPr="00332FFC">
        <w:t xml:space="preserve"> projet relatif au renforcement de l</w:t>
      </w:r>
      <w:r w:rsidR="00CE37EB">
        <w:t>’</w:t>
      </w:r>
      <w:r w:rsidRPr="00332FFC">
        <w:t>utilisation de la propriété intellectuelle dans le secteur des logiciels en Afrique, présenté</w:t>
      </w:r>
      <w:r w:rsidR="00C343EF" w:rsidRPr="00332FFC">
        <w:t>e</w:t>
      </w:r>
      <w:r w:rsidRPr="00332FFC">
        <w:t xml:space="preserve"> par la République du Kenya (CDIP/22/8).</w:t>
      </w:r>
      <w:r w:rsidR="008C3E9C" w:rsidRPr="00332FFC">
        <w:t xml:space="preserve">  </w:t>
      </w:r>
      <w:r w:rsidR="00C343EF" w:rsidRPr="00332FFC">
        <w:t>L</w:t>
      </w:r>
      <w:r w:rsidR="00CE37EB">
        <w:t>’</w:t>
      </w:r>
      <w:r w:rsidR="00C343EF" w:rsidRPr="00332FFC">
        <w:t>étude</w:t>
      </w:r>
      <w:r w:rsidRPr="00332FFC">
        <w:t xml:space="preserve"> a été réalisée par </w:t>
      </w:r>
      <w:r w:rsidR="00452D95" w:rsidRPr="00332FFC">
        <w:t>M.</w:t>
      </w:r>
      <w:r w:rsidR="00A776C3" w:rsidRPr="00332FFC">
        <w:t> </w:t>
      </w:r>
      <w:proofErr w:type="spellStart"/>
      <w:r w:rsidR="00452D95" w:rsidRPr="00332FFC">
        <w:t>Noam</w:t>
      </w:r>
      <w:proofErr w:type="spellEnd"/>
      <w:r w:rsidR="00A776C3" w:rsidRPr="00332FFC">
        <w:t> </w:t>
      </w:r>
      <w:proofErr w:type="spellStart"/>
      <w:r w:rsidR="00452D95" w:rsidRPr="00332FFC">
        <w:t>Shemtov</w:t>
      </w:r>
      <w:proofErr w:type="spellEnd"/>
      <w:r w:rsidR="00452D95" w:rsidRPr="00332FFC">
        <w:t xml:space="preserve">, </w:t>
      </w:r>
      <w:r w:rsidRPr="00332FFC">
        <w:t>chef adjoint du Centre d</w:t>
      </w:r>
      <w:r w:rsidR="00CE37EB">
        <w:t>’</w:t>
      </w:r>
      <w:r w:rsidRPr="00332FFC">
        <w:t>études de droit commercial de l</w:t>
      </w:r>
      <w:r w:rsidR="00CE37EB">
        <w:t>’</w:t>
      </w:r>
      <w:r w:rsidRPr="00332FFC">
        <w:t>U</w:t>
      </w:r>
      <w:r w:rsidR="00452D95" w:rsidRPr="00332FFC">
        <w:t xml:space="preserve">niversité </w:t>
      </w:r>
      <w:proofErr w:type="spellStart"/>
      <w:r w:rsidR="00452D95" w:rsidRPr="00332FFC">
        <w:t>Queen</w:t>
      </w:r>
      <w:proofErr w:type="spellEnd"/>
      <w:r w:rsidR="00452D95" w:rsidRPr="00332FFC">
        <w:t xml:space="preserve"> Mary de Londres</w:t>
      </w:r>
      <w:r w:rsidRPr="00332FFC">
        <w:t>.</w:t>
      </w:r>
      <w:r w:rsidR="004006B6" w:rsidRPr="00332FFC">
        <w:t xml:space="preserve">  </w:t>
      </w:r>
      <w:r w:rsidR="005A0B12" w:rsidRPr="00332FFC">
        <w:t>L</w:t>
      </w:r>
      <w:r w:rsidR="00CE37EB">
        <w:t>’</w:t>
      </w:r>
      <w:r w:rsidR="005A0B12" w:rsidRPr="00332FFC">
        <w:t xml:space="preserve">étude complète et son </w:t>
      </w:r>
      <w:r w:rsidRPr="00332FFC">
        <w:t>évaluation par les pairs sont disponibles à l</w:t>
      </w:r>
      <w:r w:rsidR="00CE37EB">
        <w:t>’</w:t>
      </w:r>
      <w:r w:rsidRPr="00332FFC">
        <w:t>adresse</w:t>
      </w:r>
      <w:r w:rsidR="00CE37EB">
        <w:t> :</w:t>
      </w:r>
      <w:r w:rsidRPr="00332FFC">
        <w:t xml:space="preserve"> </w:t>
      </w:r>
      <w:hyperlink r:id="rId9" w:history="1">
        <w:r w:rsidRPr="007C7298">
          <w:rPr>
            <w:rStyle w:val="Hyperlink"/>
            <w:rFonts w:eastAsia="Times New Roman"/>
            <w:szCs w:val="22"/>
          </w:rPr>
          <w:t>https://www.wipo.int/ip</w:t>
        </w:r>
        <w:r w:rsidR="00CE37EB">
          <w:rPr>
            <w:rStyle w:val="Hyperlink"/>
            <w:rFonts w:eastAsia="Times New Roman"/>
            <w:szCs w:val="22"/>
          </w:rPr>
          <w:t>-</w:t>
        </w:r>
        <w:r w:rsidRPr="007C7298">
          <w:rPr>
            <w:rStyle w:val="Hyperlink"/>
            <w:rFonts w:eastAsia="Times New Roman"/>
            <w:szCs w:val="22"/>
          </w:rPr>
          <w:t>development/fr/agenda/work_undertaken.html</w:t>
        </w:r>
      </w:hyperlink>
      <w:r w:rsidR="00332FFC">
        <w:t>.</w:t>
      </w:r>
    </w:p>
    <w:p w:rsidR="009F076D" w:rsidRPr="00332FFC" w:rsidRDefault="007C7298" w:rsidP="00332FFC">
      <w:pPr>
        <w:pStyle w:val="ONUMFS"/>
        <w:ind w:left="5533"/>
        <w:rPr>
          <w:i/>
        </w:rPr>
      </w:pPr>
      <w:r w:rsidRPr="00332FFC">
        <w:rPr>
          <w:i/>
        </w:rPr>
        <w:t>Le CDIP est invité à prendre note des informations contenues dans l</w:t>
      </w:r>
      <w:r w:rsidR="00CE37EB">
        <w:rPr>
          <w:i/>
        </w:rPr>
        <w:t>’</w:t>
      </w:r>
      <w:r w:rsidRPr="00332FFC">
        <w:rPr>
          <w:i/>
        </w:rPr>
        <w:t>annexe du présent document.</w:t>
      </w:r>
    </w:p>
    <w:p w:rsidR="009F076D" w:rsidRPr="00332FFC" w:rsidRDefault="009F076D" w:rsidP="00332FFC">
      <w:pPr>
        <w:widowControl w:val="0"/>
        <w:pBdr>
          <w:top w:val="nil"/>
          <w:left w:val="nil"/>
          <w:bottom w:val="nil"/>
          <w:right w:val="nil"/>
          <w:between w:val="nil"/>
        </w:pBdr>
        <w:ind w:left="5533"/>
        <w:rPr>
          <w:rFonts w:eastAsia="Arial"/>
          <w:i/>
          <w:szCs w:val="22"/>
        </w:rPr>
      </w:pPr>
    </w:p>
    <w:p w:rsidR="00332FFC" w:rsidRPr="00332FFC" w:rsidRDefault="00332FFC" w:rsidP="00332FFC">
      <w:pPr>
        <w:widowControl w:val="0"/>
        <w:pBdr>
          <w:top w:val="nil"/>
          <w:left w:val="nil"/>
          <w:bottom w:val="nil"/>
          <w:right w:val="nil"/>
          <w:between w:val="nil"/>
        </w:pBdr>
        <w:ind w:left="5533"/>
        <w:rPr>
          <w:rFonts w:eastAsia="Arial"/>
          <w:i/>
          <w:szCs w:val="22"/>
        </w:rPr>
      </w:pPr>
    </w:p>
    <w:p w:rsidR="008C3E9C" w:rsidRPr="00CE37EB" w:rsidRDefault="007C7298" w:rsidP="00332FFC">
      <w:pPr>
        <w:pStyle w:val="Endofdocument-Annex"/>
        <w:rPr>
          <w:lang w:val="fr-CH"/>
        </w:rPr>
        <w:sectPr w:rsidR="008C3E9C" w:rsidRPr="00CE37EB" w:rsidSect="003C71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  <w:r w:rsidRPr="00CE37EB">
        <w:rPr>
          <w:lang w:val="fr-CH"/>
        </w:rPr>
        <w:t>[L</w:t>
      </w:r>
      <w:r w:rsidR="00CE37EB">
        <w:rPr>
          <w:lang w:val="fr-CH"/>
        </w:rPr>
        <w:t>’</w:t>
      </w:r>
      <w:r w:rsidRPr="00CE37EB">
        <w:rPr>
          <w:lang w:val="fr-CH"/>
        </w:rPr>
        <w:t>annexe suit]</w:t>
      </w:r>
    </w:p>
    <w:p w:rsidR="009F076D" w:rsidRPr="00087FDA" w:rsidRDefault="007C7298" w:rsidP="007C7298">
      <w:pPr>
        <w:pStyle w:val="Title"/>
        <w:spacing w:line="360" w:lineRule="auto"/>
        <w:jc w:val="left"/>
        <w:rPr>
          <w:rFonts w:ascii="Arial" w:hAnsi="Arial" w:cs="Arial"/>
          <w:b/>
          <w:sz w:val="28"/>
          <w:szCs w:val="22"/>
          <w:lang w:val="fr-CH"/>
        </w:rPr>
      </w:pPr>
      <w:r w:rsidRPr="00087FDA">
        <w:rPr>
          <w:rFonts w:ascii="Arial" w:hAnsi="Arial" w:cs="Arial"/>
          <w:b/>
          <w:sz w:val="28"/>
          <w:szCs w:val="22"/>
          <w:lang w:val="fr-CH"/>
        </w:rPr>
        <w:lastRenderedPageBreak/>
        <w:t>Propriété intellectuelle et applications mobiles</w:t>
      </w:r>
    </w:p>
    <w:p w:rsidR="009F076D" w:rsidRPr="00C343EF" w:rsidRDefault="009F076D" w:rsidP="008C3E9C">
      <w:pPr>
        <w:spacing w:line="360" w:lineRule="auto"/>
        <w:jc w:val="both"/>
        <w:rPr>
          <w:szCs w:val="22"/>
        </w:rPr>
      </w:pPr>
    </w:p>
    <w:p w:rsidR="00383A61" w:rsidRDefault="003D3E6A" w:rsidP="003D3E6A">
      <w:pPr>
        <w:rPr>
          <w:szCs w:val="22"/>
        </w:rPr>
      </w:pPr>
      <w:r w:rsidRPr="00C343EF">
        <w:rPr>
          <w:szCs w:val="22"/>
        </w:rPr>
        <w:t>Cette publication traite d</w:t>
      </w:r>
      <w:r w:rsidR="00CE37EB">
        <w:rPr>
          <w:szCs w:val="22"/>
        </w:rPr>
        <w:t>’</w:t>
      </w:r>
      <w:r w:rsidRPr="00C343EF">
        <w:rPr>
          <w:szCs w:val="22"/>
        </w:rPr>
        <w:t>un secteur des industries de la création qui connaît une croissance exponentielle depuis une dizaine d</w:t>
      </w:r>
      <w:r w:rsidR="00CE37EB">
        <w:rPr>
          <w:szCs w:val="22"/>
        </w:rPr>
        <w:t>’</w:t>
      </w:r>
      <w:r w:rsidRPr="00C343EF">
        <w:rPr>
          <w:szCs w:val="22"/>
        </w:rPr>
        <w:t>années</w:t>
      </w:r>
      <w:r w:rsidR="00CE37EB">
        <w:rPr>
          <w:szCs w:val="22"/>
        </w:rPr>
        <w:t> :</w:t>
      </w:r>
      <w:r w:rsidRPr="00C343EF">
        <w:rPr>
          <w:szCs w:val="22"/>
        </w:rPr>
        <w:t xml:space="preserve"> le</w:t>
      </w:r>
      <w:r w:rsidR="00C343EF" w:rsidRPr="00C343EF">
        <w:rPr>
          <w:szCs w:val="22"/>
        </w:rPr>
        <w:t xml:space="preserve"> secteur de</w:t>
      </w:r>
      <w:r w:rsidRPr="00C343EF">
        <w:rPr>
          <w:szCs w:val="22"/>
        </w:rPr>
        <w:t>s applications mobiles.</w:t>
      </w:r>
    </w:p>
    <w:p w:rsidR="009F076D" w:rsidRPr="00C343EF" w:rsidRDefault="009F076D" w:rsidP="003C710A">
      <w:pPr>
        <w:rPr>
          <w:szCs w:val="22"/>
        </w:rPr>
      </w:pPr>
    </w:p>
    <w:p w:rsidR="00383A61" w:rsidRDefault="00F11B9C" w:rsidP="00157E87">
      <w:pPr>
        <w:rPr>
          <w:szCs w:val="22"/>
        </w:rPr>
      </w:pPr>
      <w:r w:rsidRPr="00C343EF">
        <w:rPr>
          <w:szCs w:val="22"/>
        </w:rPr>
        <w:t>Elle</w:t>
      </w:r>
      <w:r w:rsidR="00157E87" w:rsidRPr="00C343EF">
        <w:rPr>
          <w:szCs w:val="22"/>
        </w:rPr>
        <w:t xml:space="preserve"> présente l</w:t>
      </w:r>
      <w:r w:rsidR="00CE37EB">
        <w:rPr>
          <w:szCs w:val="22"/>
        </w:rPr>
        <w:t>’</w:t>
      </w:r>
      <w:r w:rsidR="00157E87" w:rsidRPr="00C343EF">
        <w:rPr>
          <w:szCs w:val="22"/>
        </w:rPr>
        <w:t>écosystème de la propriété intellectuelle dans lequel s</w:t>
      </w:r>
      <w:r w:rsidR="00CE37EB">
        <w:rPr>
          <w:szCs w:val="22"/>
        </w:rPr>
        <w:t>’</w:t>
      </w:r>
      <w:r w:rsidR="00157E87" w:rsidRPr="00C343EF">
        <w:rPr>
          <w:szCs w:val="22"/>
        </w:rPr>
        <w:t xml:space="preserve">inscrit ce secteur, ainsi que certains aspects juridiques essentiels non liés à la propriété intellectuelle, tout en démontrant comment les entreprises évoluant dans le secteur des applications mobiles peuvent </w:t>
      </w:r>
      <w:r w:rsidR="00C343EF" w:rsidRPr="00C343EF">
        <w:rPr>
          <w:szCs w:val="22"/>
        </w:rPr>
        <w:t>tenir compte de</w:t>
      </w:r>
      <w:r w:rsidR="002D0768" w:rsidRPr="00C343EF">
        <w:rPr>
          <w:szCs w:val="22"/>
        </w:rPr>
        <w:t xml:space="preserve"> </w:t>
      </w:r>
      <w:r w:rsidR="00157E87" w:rsidRPr="00C343EF">
        <w:rPr>
          <w:szCs w:val="22"/>
        </w:rPr>
        <w:t>ces règles juridiques.</w:t>
      </w:r>
      <w:r w:rsidR="008C3E9C" w:rsidRPr="00C343EF">
        <w:rPr>
          <w:szCs w:val="22"/>
        </w:rPr>
        <w:t xml:space="preserve"> </w:t>
      </w:r>
      <w:r w:rsidR="00C343EF" w:rsidRPr="00C343EF">
        <w:rPr>
          <w:szCs w:val="22"/>
        </w:rPr>
        <w:t xml:space="preserve"> </w:t>
      </w:r>
      <w:r w:rsidR="00157E87" w:rsidRPr="00C343EF">
        <w:rPr>
          <w:szCs w:val="22"/>
        </w:rPr>
        <w:t>La publication s</w:t>
      </w:r>
      <w:r w:rsidR="00CE37EB">
        <w:rPr>
          <w:szCs w:val="22"/>
        </w:rPr>
        <w:t>’</w:t>
      </w:r>
      <w:r w:rsidR="00157E87" w:rsidRPr="00C343EF">
        <w:rPr>
          <w:szCs w:val="22"/>
        </w:rPr>
        <w:t>achève par une cartographie des principaux obstacles juridiques auxquels se heurtent les entreprises de ce secteur.</w:t>
      </w:r>
    </w:p>
    <w:p w:rsidR="009F076D" w:rsidRPr="00C343EF" w:rsidRDefault="009F076D" w:rsidP="003C710A">
      <w:pPr>
        <w:rPr>
          <w:szCs w:val="22"/>
        </w:rPr>
      </w:pPr>
    </w:p>
    <w:p w:rsidR="009F076D" w:rsidRPr="00C343EF" w:rsidRDefault="00157E87" w:rsidP="00157E87">
      <w:pPr>
        <w:rPr>
          <w:szCs w:val="22"/>
        </w:rPr>
      </w:pPr>
      <w:r w:rsidRPr="00C343EF">
        <w:rPr>
          <w:szCs w:val="22"/>
        </w:rPr>
        <w:t>L</w:t>
      </w:r>
      <w:r w:rsidR="00CE37EB">
        <w:rPr>
          <w:szCs w:val="22"/>
        </w:rPr>
        <w:t>’</w:t>
      </w:r>
      <w:r w:rsidR="00F11B9C" w:rsidRPr="00C343EF">
        <w:rPr>
          <w:szCs w:val="22"/>
        </w:rPr>
        <w:t xml:space="preserve">auteur </w:t>
      </w:r>
      <w:r w:rsidRPr="00C343EF">
        <w:rPr>
          <w:szCs w:val="22"/>
        </w:rPr>
        <w:t>traite de</w:t>
      </w:r>
      <w:r w:rsidR="0016506D" w:rsidRPr="00C343EF">
        <w:rPr>
          <w:szCs w:val="22"/>
        </w:rPr>
        <w:t xml:space="preserve"> chacun des thèmes évoqués</w:t>
      </w:r>
      <w:r w:rsidRPr="00C343EF">
        <w:rPr>
          <w:szCs w:val="22"/>
        </w:rPr>
        <w:t xml:space="preserve"> ci</w:t>
      </w:r>
      <w:r w:rsidR="00CE37EB">
        <w:rPr>
          <w:szCs w:val="22"/>
        </w:rPr>
        <w:t>-</w:t>
      </w:r>
      <w:r w:rsidRPr="00C343EF">
        <w:rPr>
          <w:szCs w:val="22"/>
        </w:rPr>
        <w:t xml:space="preserve">après, en </w:t>
      </w:r>
      <w:r w:rsidR="0016506D" w:rsidRPr="00C343EF">
        <w:rPr>
          <w:szCs w:val="22"/>
        </w:rPr>
        <w:t>prodiguant conseils et</w:t>
      </w:r>
      <w:r w:rsidRPr="00C343EF">
        <w:rPr>
          <w:szCs w:val="22"/>
        </w:rPr>
        <w:t xml:space="preserve"> explications.</w:t>
      </w:r>
    </w:p>
    <w:p w:rsidR="00383A61" w:rsidRDefault="002D0768" w:rsidP="00730035">
      <w:pPr>
        <w:rPr>
          <w:szCs w:val="22"/>
        </w:rPr>
      </w:pPr>
      <w:r w:rsidRPr="00C343EF">
        <w:rPr>
          <w:szCs w:val="22"/>
        </w:rPr>
        <w:t>La première partie</w:t>
      </w:r>
      <w:r w:rsidR="00157E87" w:rsidRPr="00C343EF">
        <w:rPr>
          <w:szCs w:val="22"/>
        </w:rPr>
        <w:t xml:space="preserve"> s</w:t>
      </w:r>
      <w:r w:rsidR="00CE37EB">
        <w:rPr>
          <w:szCs w:val="22"/>
        </w:rPr>
        <w:t>’</w:t>
      </w:r>
      <w:r w:rsidR="00157E87" w:rsidRPr="00C343EF">
        <w:rPr>
          <w:szCs w:val="22"/>
        </w:rPr>
        <w:t>ouvre sur une présentation du secteur des applications mobiles.</w:t>
      </w:r>
      <w:r w:rsidR="008C3E9C" w:rsidRPr="00C343EF">
        <w:rPr>
          <w:szCs w:val="22"/>
        </w:rPr>
        <w:t xml:space="preserve"> </w:t>
      </w:r>
      <w:r w:rsidR="00C343EF" w:rsidRPr="00C343EF">
        <w:rPr>
          <w:szCs w:val="22"/>
        </w:rPr>
        <w:t xml:space="preserve"> </w:t>
      </w:r>
      <w:r w:rsidR="00730035" w:rsidRPr="00C343EF">
        <w:rPr>
          <w:szCs w:val="22"/>
        </w:rPr>
        <w:t>Vient ensuite une brève description des aspects importants des droits de propriété intellectuelle dont il y a lieu de tenir compte dans le secteur des applications mobiles</w:t>
      </w:r>
      <w:r w:rsidR="00CE37EB">
        <w:rPr>
          <w:szCs w:val="22"/>
        </w:rPr>
        <w:t> :</w:t>
      </w:r>
      <w:r w:rsidR="00730035" w:rsidRPr="00C343EF">
        <w:rPr>
          <w:szCs w:val="22"/>
        </w:rPr>
        <w:t xml:space="preserve"> le droit d</w:t>
      </w:r>
      <w:r w:rsidR="00CE37EB">
        <w:rPr>
          <w:szCs w:val="22"/>
        </w:rPr>
        <w:t>’</w:t>
      </w:r>
      <w:r w:rsidR="00730035" w:rsidRPr="00C343EF">
        <w:rPr>
          <w:szCs w:val="22"/>
        </w:rPr>
        <w:t>auteur, les brevets, les modèles d</w:t>
      </w:r>
      <w:r w:rsidR="00CE37EB">
        <w:rPr>
          <w:szCs w:val="22"/>
        </w:rPr>
        <w:t>’</w:t>
      </w:r>
      <w:r w:rsidR="00730035" w:rsidRPr="00C343EF">
        <w:rPr>
          <w:szCs w:val="22"/>
        </w:rPr>
        <w:t>utilité, l</w:t>
      </w:r>
      <w:r w:rsidR="00CE37EB">
        <w:rPr>
          <w:szCs w:val="22"/>
        </w:rPr>
        <w:t>’</w:t>
      </w:r>
      <w:r w:rsidR="00730035" w:rsidRPr="00C343EF">
        <w:rPr>
          <w:szCs w:val="22"/>
        </w:rPr>
        <w:t>habillage commercial au titre du droit des marques, les dessins et modèles industriels et les secrets d</w:t>
      </w:r>
      <w:r w:rsidR="00CE37EB">
        <w:rPr>
          <w:szCs w:val="22"/>
        </w:rPr>
        <w:t>’</w:t>
      </w:r>
      <w:r w:rsidR="00730035" w:rsidRPr="00C343EF">
        <w:rPr>
          <w:szCs w:val="22"/>
        </w:rPr>
        <w:t>affaires.</w:t>
      </w:r>
    </w:p>
    <w:p w:rsidR="009F076D" w:rsidRPr="00C343EF" w:rsidRDefault="009F076D" w:rsidP="003C710A">
      <w:pPr>
        <w:rPr>
          <w:szCs w:val="22"/>
        </w:rPr>
      </w:pPr>
    </w:p>
    <w:p w:rsidR="00383A61" w:rsidRDefault="004F0526" w:rsidP="00E64BF9">
      <w:pPr>
        <w:rPr>
          <w:szCs w:val="22"/>
        </w:rPr>
      </w:pPr>
      <w:r w:rsidRPr="00C343EF">
        <w:rPr>
          <w:szCs w:val="22"/>
        </w:rPr>
        <w:t>Dans la deuxième partie, la protection du code fondamental et de l</w:t>
      </w:r>
      <w:r w:rsidR="00CE37EB">
        <w:rPr>
          <w:szCs w:val="22"/>
        </w:rPr>
        <w:t>’</w:t>
      </w:r>
      <w:r w:rsidRPr="00C343EF">
        <w:rPr>
          <w:szCs w:val="22"/>
        </w:rPr>
        <w:t>architecture interne qui sont au cœur des applications mobiles est examinée en détail</w:t>
      </w:r>
      <w:r w:rsidR="00C343EF" w:rsidRPr="00C343EF">
        <w:rPr>
          <w:szCs w:val="22"/>
        </w:rPr>
        <w:t>,</w:t>
      </w:r>
      <w:r w:rsidRPr="00C343EF">
        <w:rPr>
          <w:szCs w:val="22"/>
        </w:rPr>
        <w:t xml:space="preserve"> tandis que les principales questions juridiques et commerciales à cet égard sont abordées succinctement.</w:t>
      </w:r>
      <w:r w:rsidR="008C3E9C" w:rsidRPr="00C343EF">
        <w:rPr>
          <w:szCs w:val="22"/>
        </w:rPr>
        <w:t xml:space="preserve"> </w:t>
      </w:r>
      <w:r w:rsidR="00C343EF" w:rsidRPr="00C343EF">
        <w:rPr>
          <w:szCs w:val="22"/>
        </w:rPr>
        <w:t xml:space="preserve"> </w:t>
      </w:r>
      <w:r w:rsidR="0016506D" w:rsidRPr="00C343EF">
        <w:rPr>
          <w:szCs w:val="22"/>
        </w:rPr>
        <w:t>Ainsi</w:t>
      </w:r>
      <w:r w:rsidRPr="00C343EF">
        <w:rPr>
          <w:szCs w:val="22"/>
        </w:rPr>
        <w:t>, les différentes modalités de développement de logiciels et, en particulier, les modèles les plus couramment utilisés pour créer des applications mobiles, sont analysés dans cette partie.</w:t>
      </w:r>
      <w:r w:rsidR="00C343EF" w:rsidRPr="00C343EF">
        <w:rPr>
          <w:szCs w:val="22"/>
        </w:rPr>
        <w:t xml:space="preserve"> </w:t>
      </w:r>
      <w:r w:rsidR="008C3E9C" w:rsidRPr="00C343EF">
        <w:rPr>
          <w:szCs w:val="22"/>
        </w:rPr>
        <w:t xml:space="preserve"> </w:t>
      </w:r>
      <w:r w:rsidR="00C620B7" w:rsidRPr="00C343EF">
        <w:rPr>
          <w:szCs w:val="22"/>
        </w:rPr>
        <w:t xml:space="preserve">Il est ensuite question de la portée et de la nature de la protection des organes internes du logiciel </w:t>
      </w:r>
      <w:r w:rsidR="0016506D" w:rsidRPr="00C343EF">
        <w:rPr>
          <w:szCs w:val="22"/>
        </w:rPr>
        <w:t>selon</w:t>
      </w:r>
      <w:r w:rsidR="00C620B7" w:rsidRPr="00C343EF">
        <w:rPr>
          <w:szCs w:val="22"/>
        </w:rPr>
        <w:t xml:space="preserve"> différents régimes de propriété intellectuelle</w:t>
      </w:r>
      <w:r w:rsidR="008C3E9C" w:rsidRPr="00C343EF">
        <w:rPr>
          <w:szCs w:val="22"/>
        </w:rPr>
        <w:t xml:space="preserve"> </w:t>
      </w:r>
      <w:r w:rsidR="00575A13" w:rsidRPr="00C343EF">
        <w:rPr>
          <w:szCs w:val="22"/>
        </w:rPr>
        <w:t>et, en particulier,</w:t>
      </w:r>
      <w:r w:rsidR="00C620B7" w:rsidRPr="00C343EF">
        <w:rPr>
          <w:szCs w:val="22"/>
        </w:rPr>
        <w:t xml:space="preserve"> de l</w:t>
      </w:r>
      <w:r w:rsidR="00CE37EB">
        <w:rPr>
          <w:szCs w:val="22"/>
        </w:rPr>
        <w:t>’</w:t>
      </w:r>
      <w:r w:rsidR="00C620B7" w:rsidRPr="00C343EF">
        <w:rPr>
          <w:szCs w:val="22"/>
        </w:rPr>
        <w:t xml:space="preserve">un des principaux enjeux de cette protection, </w:t>
      </w:r>
      <w:r w:rsidR="00CE37EB">
        <w:rPr>
          <w:szCs w:val="22"/>
        </w:rPr>
        <w:t>à savoir</w:t>
      </w:r>
      <w:r w:rsidR="00C620B7" w:rsidRPr="00C343EF">
        <w:rPr>
          <w:szCs w:val="22"/>
        </w:rPr>
        <w:t xml:space="preserve"> l</w:t>
      </w:r>
      <w:r w:rsidR="00CE37EB">
        <w:rPr>
          <w:szCs w:val="22"/>
        </w:rPr>
        <w:t>’</w:t>
      </w:r>
      <w:r w:rsidR="00C620B7" w:rsidRPr="00C343EF">
        <w:rPr>
          <w:szCs w:val="22"/>
        </w:rPr>
        <w:t>interopérabilité et son importance pour le</w:t>
      </w:r>
      <w:r w:rsidR="00575A13" w:rsidRPr="00C343EF">
        <w:rPr>
          <w:szCs w:val="22"/>
        </w:rPr>
        <w:t>s</w:t>
      </w:r>
      <w:r w:rsidR="00C620B7" w:rsidRPr="00C343EF">
        <w:rPr>
          <w:szCs w:val="22"/>
        </w:rPr>
        <w:t xml:space="preserve"> développeur</w:t>
      </w:r>
      <w:r w:rsidR="00575A13" w:rsidRPr="00C343EF">
        <w:rPr>
          <w:szCs w:val="22"/>
        </w:rPr>
        <w:t>s</w:t>
      </w:r>
      <w:r w:rsidR="00C620B7" w:rsidRPr="00C343EF">
        <w:rPr>
          <w:szCs w:val="22"/>
        </w:rPr>
        <w:t xml:space="preserve"> d</w:t>
      </w:r>
      <w:r w:rsidR="00CE37EB">
        <w:rPr>
          <w:szCs w:val="22"/>
        </w:rPr>
        <w:t>’</w:t>
      </w:r>
      <w:r w:rsidR="00C620B7" w:rsidRPr="00C343EF">
        <w:rPr>
          <w:szCs w:val="22"/>
        </w:rPr>
        <w:t>applications mobiles.</w:t>
      </w:r>
      <w:r w:rsidR="008C3E9C" w:rsidRPr="00C343EF">
        <w:rPr>
          <w:szCs w:val="22"/>
        </w:rPr>
        <w:t xml:space="preserve"> </w:t>
      </w:r>
      <w:r w:rsidR="00C343EF" w:rsidRPr="00C343EF">
        <w:rPr>
          <w:szCs w:val="22"/>
        </w:rPr>
        <w:t xml:space="preserve"> </w:t>
      </w:r>
      <w:r w:rsidR="00E64BF9" w:rsidRPr="00C343EF">
        <w:rPr>
          <w:szCs w:val="22"/>
        </w:rPr>
        <w:t xml:space="preserve">Cette partie se termine par un exposé des difficultés juridiques dans ce domaine, </w:t>
      </w:r>
      <w:r w:rsidR="00CE37EB">
        <w:rPr>
          <w:szCs w:val="22"/>
        </w:rPr>
        <w:t>y compris</w:t>
      </w:r>
      <w:r w:rsidR="00E64BF9" w:rsidRPr="00C343EF">
        <w:rPr>
          <w:szCs w:val="22"/>
        </w:rPr>
        <w:t xml:space="preserve"> celles liées à un environnement technique d</w:t>
      </w:r>
      <w:r w:rsidR="00575A13" w:rsidRPr="00C343EF">
        <w:rPr>
          <w:szCs w:val="22"/>
        </w:rPr>
        <w:t>ont la popularité croissante ne devrait pas se démentir</w:t>
      </w:r>
      <w:r w:rsidR="00E64BF9" w:rsidRPr="00C343EF">
        <w:rPr>
          <w:szCs w:val="22"/>
        </w:rPr>
        <w:t xml:space="preserve">, </w:t>
      </w:r>
      <w:r w:rsidR="00CE37EB">
        <w:rPr>
          <w:szCs w:val="22"/>
        </w:rPr>
        <w:t>à savoir</w:t>
      </w:r>
      <w:r w:rsidR="00E64BF9" w:rsidRPr="00C343EF">
        <w:rPr>
          <w:szCs w:val="22"/>
        </w:rPr>
        <w:t xml:space="preserve"> l</w:t>
      </w:r>
      <w:r w:rsidR="00CE37EB">
        <w:rPr>
          <w:szCs w:val="22"/>
        </w:rPr>
        <w:t>’</w:t>
      </w:r>
      <w:r w:rsidR="00E64BF9" w:rsidRPr="00C343EF">
        <w:rPr>
          <w:szCs w:val="22"/>
        </w:rPr>
        <w:t>informatique en nuage.</w:t>
      </w:r>
    </w:p>
    <w:p w:rsidR="009F076D" w:rsidRDefault="009F076D" w:rsidP="003C710A">
      <w:pPr>
        <w:rPr>
          <w:szCs w:val="22"/>
        </w:rPr>
      </w:pPr>
    </w:p>
    <w:p w:rsidR="00383A61" w:rsidRDefault="00E64BF9" w:rsidP="00080CE4">
      <w:pPr>
        <w:rPr>
          <w:szCs w:val="22"/>
        </w:rPr>
      </w:pPr>
      <w:r w:rsidRPr="00087FDA">
        <w:rPr>
          <w:szCs w:val="22"/>
        </w:rPr>
        <w:t>La troisième partie porte sur ce qui pourrait être l</w:t>
      </w:r>
      <w:r w:rsidR="00CE37EB">
        <w:rPr>
          <w:szCs w:val="22"/>
        </w:rPr>
        <w:t>’</w:t>
      </w:r>
      <w:r w:rsidRPr="00087FDA">
        <w:rPr>
          <w:szCs w:val="22"/>
        </w:rPr>
        <w:t>élément le plus important pour</w:t>
      </w:r>
      <w:r w:rsidR="003F53D6" w:rsidRPr="00087FDA">
        <w:rPr>
          <w:szCs w:val="22"/>
        </w:rPr>
        <w:t xml:space="preserve"> renforcer la popularité et, partant</w:t>
      </w:r>
      <w:r w:rsidRPr="00087FDA">
        <w:rPr>
          <w:szCs w:val="22"/>
        </w:rPr>
        <w:t>, le succès commercial d</w:t>
      </w:r>
      <w:r w:rsidR="00CE37EB">
        <w:rPr>
          <w:szCs w:val="22"/>
        </w:rPr>
        <w:t>’</w:t>
      </w:r>
      <w:r w:rsidRPr="00087FDA">
        <w:rPr>
          <w:szCs w:val="22"/>
        </w:rPr>
        <w:t>une application mobile</w:t>
      </w:r>
      <w:r w:rsidR="00CE37EB">
        <w:rPr>
          <w:szCs w:val="22"/>
        </w:rPr>
        <w:t> :</w:t>
      </w:r>
      <w:r w:rsidRPr="00087FDA">
        <w:rPr>
          <w:szCs w:val="22"/>
        </w:rPr>
        <w:t xml:space="preserve"> </w:t>
      </w:r>
      <w:r w:rsidR="00C6366B" w:rsidRPr="00087FDA">
        <w:rPr>
          <w:szCs w:val="22"/>
        </w:rPr>
        <w:t>l</w:t>
      </w:r>
      <w:r w:rsidR="00CE37EB">
        <w:rPr>
          <w:szCs w:val="22"/>
        </w:rPr>
        <w:t>’</w:t>
      </w:r>
      <w:r w:rsidRPr="00087FDA">
        <w:rPr>
          <w:szCs w:val="22"/>
        </w:rPr>
        <w:t>interface utilisateur.</w:t>
      </w:r>
      <w:r w:rsidR="008C3E9C" w:rsidRPr="00087FDA">
        <w:rPr>
          <w:szCs w:val="22"/>
        </w:rPr>
        <w:t xml:space="preserve"> </w:t>
      </w:r>
      <w:r w:rsidR="00C343EF" w:rsidRPr="00087FDA">
        <w:rPr>
          <w:szCs w:val="22"/>
        </w:rPr>
        <w:t xml:space="preserve"> </w:t>
      </w:r>
      <w:r w:rsidR="00C6366B" w:rsidRPr="00087FDA">
        <w:rPr>
          <w:szCs w:val="22"/>
        </w:rPr>
        <w:t>Elle comporte</w:t>
      </w:r>
      <w:r w:rsidR="00080CE4" w:rsidRPr="00087FDA">
        <w:rPr>
          <w:szCs w:val="22"/>
        </w:rPr>
        <w:t xml:space="preserve"> une analyse précise et </w:t>
      </w:r>
      <w:r w:rsidR="00C343EF" w:rsidRPr="00087FDA">
        <w:rPr>
          <w:szCs w:val="22"/>
        </w:rPr>
        <w:t>intéressante</w:t>
      </w:r>
      <w:r w:rsidR="00080CE4" w:rsidRPr="00087FDA">
        <w:rPr>
          <w:szCs w:val="22"/>
        </w:rPr>
        <w:t xml:space="preserve"> de l</w:t>
      </w:r>
      <w:r w:rsidR="00CE37EB">
        <w:rPr>
          <w:szCs w:val="22"/>
        </w:rPr>
        <w:t>’</w:t>
      </w:r>
      <w:r w:rsidR="00080CE4" w:rsidRPr="00087FDA">
        <w:rPr>
          <w:szCs w:val="22"/>
        </w:rPr>
        <w:t xml:space="preserve">importance des interfaces utilisateur dans le </w:t>
      </w:r>
      <w:r w:rsidR="00C6366B" w:rsidRPr="00087FDA">
        <w:rPr>
          <w:szCs w:val="22"/>
        </w:rPr>
        <w:t xml:space="preserve">large </w:t>
      </w:r>
      <w:r w:rsidR="00080CE4" w:rsidRPr="00087FDA">
        <w:rPr>
          <w:szCs w:val="22"/>
        </w:rPr>
        <w:t xml:space="preserve">succès des applications mobiles et de la manière dont </w:t>
      </w:r>
      <w:r w:rsidR="00C6366B" w:rsidRPr="00087FDA">
        <w:rPr>
          <w:szCs w:val="22"/>
        </w:rPr>
        <w:t xml:space="preserve">les différents éléments </w:t>
      </w:r>
      <w:r w:rsidR="00E954EE" w:rsidRPr="00087FDA">
        <w:rPr>
          <w:szCs w:val="22"/>
        </w:rPr>
        <w:t>de ces</w:t>
      </w:r>
      <w:r w:rsidR="00C6366B" w:rsidRPr="00087FDA">
        <w:rPr>
          <w:szCs w:val="22"/>
        </w:rPr>
        <w:t xml:space="preserve"> interfaces peuvent être protégés grâce à </w:t>
      </w:r>
      <w:r w:rsidR="00080CE4" w:rsidRPr="00087FDA">
        <w:rPr>
          <w:szCs w:val="22"/>
        </w:rPr>
        <w:t>la mosaïque des différentes branches du droit de la propriété</w:t>
      </w:r>
      <w:r w:rsidR="00E954EE" w:rsidRPr="00087FDA">
        <w:rPr>
          <w:szCs w:val="22"/>
        </w:rPr>
        <w:t xml:space="preserve"> intellectuelle</w:t>
      </w:r>
      <w:r w:rsidR="00080CE4" w:rsidRPr="00087FDA">
        <w:rPr>
          <w:szCs w:val="22"/>
        </w:rPr>
        <w:t>.</w:t>
      </w:r>
    </w:p>
    <w:p w:rsidR="009F076D" w:rsidRPr="00087FDA" w:rsidRDefault="009F076D" w:rsidP="003C710A">
      <w:pPr>
        <w:rPr>
          <w:szCs w:val="22"/>
        </w:rPr>
      </w:pPr>
    </w:p>
    <w:p w:rsidR="00383A61" w:rsidRDefault="00757F64" w:rsidP="00850C57">
      <w:pPr>
        <w:rPr>
          <w:szCs w:val="22"/>
        </w:rPr>
      </w:pPr>
      <w:r w:rsidRPr="00087FDA">
        <w:rPr>
          <w:szCs w:val="22"/>
        </w:rPr>
        <w:t xml:space="preserve">La quatrième partie </w:t>
      </w:r>
      <w:r w:rsidR="007B17B9" w:rsidRPr="00087FDA">
        <w:rPr>
          <w:szCs w:val="22"/>
        </w:rPr>
        <w:t>traite d</w:t>
      </w:r>
      <w:r w:rsidRPr="00087FDA">
        <w:rPr>
          <w:szCs w:val="22"/>
        </w:rPr>
        <w:t xml:space="preserve">es fonctionnalités des </w:t>
      </w:r>
      <w:r w:rsidRPr="00C343EF">
        <w:rPr>
          <w:szCs w:val="22"/>
        </w:rPr>
        <w:t>applications mobiles, l</w:t>
      </w:r>
      <w:r w:rsidR="00CE37EB">
        <w:rPr>
          <w:szCs w:val="22"/>
        </w:rPr>
        <w:t>’</w:t>
      </w:r>
      <w:r w:rsidRPr="00C343EF">
        <w:rPr>
          <w:szCs w:val="22"/>
        </w:rPr>
        <w:t xml:space="preserve">un des aspects des produits ou services fondés sur des logiciels les plus </w:t>
      </w:r>
      <w:r w:rsidR="007B17B9" w:rsidRPr="00C343EF">
        <w:rPr>
          <w:szCs w:val="22"/>
        </w:rPr>
        <w:t xml:space="preserve">imprévisibles </w:t>
      </w:r>
      <w:r w:rsidR="00C343EF" w:rsidRPr="00C343EF">
        <w:rPr>
          <w:szCs w:val="22"/>
        </w:rPr>
        <w:t>du point de vue</w:t>
      </w:r>
      <w:r w:rsidR="007B17B9" w:rsidRPr="00C343EF">
        <w:rPr>
          <w:szCs w:val="22"/>
        </w:rPr>
        <w:t xml:space="preserve"> du droit </w:t>
      </w:r>
      <w:r w:rsidRPr="00C343EF">
        <w:rPr>
          <w:szCs w:val="22"/>
        </w:rPr>
        <w:t>de la propriété intellectuelle.</w:t>
      </w:r>
      <w:r w:rsidR="008C3E9C" w:rsidRPr="00C343EF">
        <w:rPr>
          <w:szCs w:val="22"/>
        </w:rPr>
        <w:t xml:space="preserve"> </w:t>
      </w:r>
      <w:r w:rsidR="00C343EF" w:rsidRPr="00C343EF">
        <w:rPr>
          <w:szCs w:val="22"/>
        </w:rPr>
        <w:t xml:space="preserve"> </w:t>
      </w:r>
      <w:r w:rsidR="00B801FF" w:rsidRPr="00C343EF">
        <w:rPr>
          <w:szCs w:val="22"/>
        </w:rPr>
        <w:t>Pourtant, une fonctionnalité unique et innovante peut être ce qui fait la différence entre une application mobile donnée et ses concurrentes</w:t>
      </w:r>
      <w:r w:rsidR="00C343EF" w:rsidRPr="00C343EF">
        <w:rPr>
          <w:szCs w:val="22"/>
        </w:rPr>
        <w:t xml:space="preserve">, susceptible de </w:t>
      </w:r>
      <w:r w:rsidR="00B801FF" w:rsidRPr="00C343EF">
        <w:rPr>
          <w:szCs w:val="22"/>
        </w:rPr>
        <w:t>la rend</w:t>
      </w:r>
      <w:r w:rsidR="00C343EF" w:rsidRPr="00C343EF">
        <w:rPr>
          <w:szCs w:val="22"/>
        </w:rPr>
        <w:t>re</w:t>
      </w:r>
      <w:r w:rsidR="00B801FF" w:rsidRPr="00C343EF">
        <w:rPr>
          <w:szCs w:val="22"/>
        </w:rPr>
        <w:t xml:space="preserve"> populaire, voire incontournable</w:t>
      </w:r>
      <w:r w:rsidR="00C343EF" w:rsidRPr="00C343EF">
        <w:rPr>
          <w:szCs w:val="22"/>
        </w:rPr>
        <w:t>,</w:t>
      </w:r>
      <w:r w:rsidR="00B801FF" w:rsidRPr="00C343EF">
        <w:rPr>
          <w:szCs w:val="22"/>
        </w:rPr>
        <w:t xml:space="preserve"> sur le marché.</w:t>
      </w:r>
      <w:r w:rsidR="008C3E9C" w:rsidRPr="00C343EF">
        <w:rPr>
          <w:szCs w:val="22"/>
        </w:rPr>
        <w:t xml:space="preserve"> </w:t>
      </w:r>
      <w:r w:rsidR="00C343EF" w:rsidRPr="00C343EF">
        <w:rPr>
          <w:szCs w:val="22"/>
        </w:rPr>
        <w:t xml:space="preserve"> P</w:t>
      </w:r>
      <w:r w:rsidR="00166124" w:rsidRPr="00C343EF">
        <w:rPr>
          <w:szCs w:val="22"/>
        </w:rPr>
        <w:t xml:space="preserve">rotéger ces fonctionnalités au titre de la propriété intellectuelle soulève </w:t>
      </w:r>
      <w:r w:rsidR="00C343EF" w:rsidRPr="00C343EF">
        <w:rPr>
          <w:szCs w:val="22"/>
        </w:rPr>
        <w:t xml:space="preserve">néanmoins </w:t>
      </w:r>
      <w:r w:rsidR="00166124" w:rsidRPr="00C343EF">
        <w:rPr>
          <w:szCs w:val="22"/>
        </w:rPr>
        <w:t>de nombreuses difficultés</w:t>
      </w:r>
      <w:r w:rsidR="00C343EF" w:rsidRPr="00C343EF">
        <w:rPr>
          <w:szCs w:val="22"/>
        </w:rPr>
        <w:t>,</w:t>
      </w:r>
      <w:r w:rsidR="00166124" w:rsidRPr="00C343EF">
        <w:rPr>
          <w:szCs w:val="22"/>
        </w:rPr>
        <w:t xml:space="preserve"> et la portée d</w:t>
      </w:r>
      <w:r w:rsidR="00CE37EB">
        <w:rPr>
          <w:szCs w:val="22"/>
        </w:rPr>
        <w:t>’</w:t>
      </w:r>
      <w:r w:rsidR="00166124" w:rsidRPr="00C343EF">
        <w:rPr>
          <w:szCs w:val="22"/>
        </w:rPr>
        <w:t>une telle protection est souvent loin d</w:t>
      </w:r>
      <w:r w:rsidR="00CE37EB">
        <w:rPr>
          <w:szCs w:val="22"/>
        </w:rPr>
        <w:t>’</w:t>
      </w:r>
      <w:r w:rsidR="00166124" w:rsidRPr="00C343EF">
        <w:rPr>
          <w:szCs w:val="22"/>
        </w:rPr>
        <w:t>être certaine.</w:t>
      </w:r>
      <w:r w:rsidR="008C3E9C" w:rsidRPr="00C343EF">
        <w:rPr>
          <w:szCs w:val="22"/>
        </w:rPr>
        <w:t xml:space="preserve"> </w:t>
      </w:r>
      <w:r w:rsidR="00C343EF" w:rsidRPr="00C343EF">
        <w:rPr>
          <w:szCs w:val="22"/>
        </w:rPr>
        <w:t xml:space="preserve"> </w:t>
      </w:r>
      <w:r w:rsidR="00850C57" w:rsidRPr="00C343EF">
        <w:rPr>
          <w:szCs w:val="22"/>
        </w:rPr>
        <w:t>Dans cette partie, l</w:t>
      </w:r>
      <w:r w:rsidR="00CE37EB">
        <w:rPr>
          <w:szCs w:val="22"/>
        </w:rPr>
        <w:t>’</w:t>
      </w:r>
      <w:r w:rsidR="00850C57" w:rsidRPr="00C343EF">
        <w:rPr>
          <w:szCs w:val="22"/>
        </w:rPr>
        <w:t xml:space="preserve">auteur analyse ces difficultés et répertorie les solutions existantes tout en donnant de précieux conseils </w:t>
      </w:r>
      <w:r w:rsidR="006B1828" w:rsidRPr="00C343EF">
        <w:rPr>
          <w:szCs w:val="22"/>
        </w:rPr>
        <w:t>à ce sujet</w:t>
      </w:r>
      <w:r w:rsidR="00850C57" w:rsidRPr="00C343EF">
        <w:rPr>
          <w:szCs w:val="22"/>
        </w:rPr>
        <w:t xml:space="preserve"> aux entreprises évoluant dans le secteur des applications mobiles.</w:t>
      </w:r>
    </w:p>
    <w:p w:rsidR="009F076D" w:rsidRPr="00C343EF" w:rsidRDefault="009F076D" w:rsidP="003C710A">
      <w:pPr>
        <w:rPr>
          <w:szCs w:val="22"/>
        </w:rPr>
      </w:pPr>
    </w:p>
    <w:p w:rsidR="00383A61" w:rsidRDefault="00850C57" w:rsidP="00917CCB">
      <w:pPr>
        <w:rPr>
          <w:szCs w:val="22"/>
        </w:rPr>
      </w:pPr>
      <w:r w:rsidRPr="00C343EF">
        <w:rPr>
          <w:szCs w:val="22"/>
        </w:rPr>
        <w:t>La cinquième partie est la seule à ne pas être axée sur la propriété intellectuelle.</w:t>
      </w:r>
      <w:r w:rsidR="008C3E9C" w:rsidRPr="00C343EF">
        <w:rPr>
          <w:szCs w:val="22"/>
        </w:rPr>
        <w:t xml:space="preserve"> </w:t>
      </w:r>
      <w:r w:rsidR="00C343EF" w:rsidRPr="00C343EF">
        <w:rPr>
          <w:szCs w:val="22"/>
        </w:rPr>
        <w:t xml:space="preserve"> </w:t>
      </w:r>
      <w:r w:rsidRPr="00C343EF">
        <w:rPr>
          <w:szCs w:val="22"/>
        </w:rPr>
        <w:t>Si la propriété intellectuelle est l</w:t>
      </w:r>
      <w:r w:rsidR="00CE37EB">
        <w:rPr>
          <w:szCs w:val="22"/>
        </w:rPr>
        <w:t>’</w:t>
      </w:r>
      <w:r w:rsidRPr="00C343EF">
        <w:rPr>
          <w:szCs w:val="22"/>
        </w:rPr>
        <w:t>aspect juridique le plus important s</w:t>
      </w:r>
      <w:r w:rsidR="00CE37EB">
        <w:rPr>
          <w:szCs w:val="22"/>
        </w:rPr>
        <w:t>’</w:t>
      </w:r>
      <w:r w:rsidRPr="00C343EF">
        <w:rPr>
          <w:szCs w:val="22"/>
        </w:rPr>
        <w:t>agissant des applications mobiles, nombre d</w:t>
      </w:r>
      <w:r w:rsidR="00CE37EB">
        <w:rPr>
          <w:szCs w:val="22"/>
        </w:rPr>
        <w:t>’</w:t>
      </w:r>
      <w:r w:rsidRPr="00C343EF">
        <w:rPr>
          <w:szCs w:val="22"/>
        </w:rPr>
        <w:t xml:space="preserve">autres considérations juridiques doivent également être prises en </w:t>
      </w:r>
      <w:r w:rsidR="00C343EF" w:rsidRPr="00C343EF">
        <w:rPr>
          <w:szCs w:val="22"/>
        </w:rPr>
        <w:t>considération</w:t>
      </w:r>
      <w:r w:rsidRPr="00C343EF">
        <w:rPr>
          <w:szCs w:val="22"/>
        </w:rPr>
        <w:t xml:space="preserve"> dans leur développement</w:t>
      </w:r>
      <w:r w:rsidR="001C305B" w:rsidRPr="00C343EF">
        <w:rPr>
          <w:szCs w:val="22"/>
        </w:rPr>
        <w:t xml:space="preserve"> et sont, dès lors, abordées </w:t>
      </w:r>
      <w:r w:rsidR="00366519" w:rsidRPr="00C343EF">
        <w:rPr>
          <w:szCs w:val="22"/>
        </w:rPr>
        <w:t>dans cette partie.</w:t>
      </w:r>
      <w:r w:rsidR="008C3E9C" w:rsidRPr="00C343EF">
        <w:rPr>
          <w:szCs w:val="22"/>
        </w:rPr>
        <w:t xml:space="preserve"> </w:t>
      </w:r>
      <w:r w:rsidR="00C343EF" w:rsidRPr="00C343EF">
        <w:rPr>
          <w:szCs w:val="22"/>
        </w:rPr>
        <w:t xml:space="preserve"> </w:t>
      </w:r>
      <w:r w:rsidR="00366519" w:rsidRPr="00C343EF">
        <w:rPr>
          <w:szCs w:val="22"/>
        </w:rPr>
        <w:t xml:space="preserve">Les </w:t>
      </w:r>
      <w:r w:rsidR="00366519" w:rsidRPr="00A776C3">
        <w:rPr>
          <w:szCs w:val="22"/>
        </w:rPr>
        <w:lastRenderedPageBreak/>
        <w:t>problèmes liés aux contrats de licence utilisateur final, à la protection des données, à la protection de la vie privée, à la protection des consommateurs et aux r</w:t>
      </w:r>
      <w:r w:rsidR="007C4364" w:rsidRPr="00A776C3">
        <w:rPr>
          <w:szCs w:val="22"/>
        </w:rPr>
        <w:t xml:space="preserve">ègles en matière de publicité </w:t>
      </w:r>
      <w:r w:rsidR="00366519" w:rsidRPr="00A776C3">
        <w:rPr>
          <w:szCs w:val="22"/>
        </w:rPr>
        <w:t xml:space="preserve">sont examinés </w:t>
      </w:r>
      <w:r w:rsidR="002D0768" w:rsidRPr="00A776C3">
        <w:rPr>
          <w:szCs w:val="22"/>
        </w:rPr>
        <w:t>au regard</w:t>
      </w:r>
      <w:r w:rsidR="00366519" w:rsidRPr="00A776C3">
        <w:rPr>
          <w:szCs w:val="22"/>
        </w:rPr>
        <w:t xml:space="preserve"> du secteur des applications mobiles et de son écosystème juridique. </w:t>
      </w:r>
      <w:r w:rsidR="00A776C3" w:rsidRPr="00A776C3">
        <w:rPr>
          <w:szCs w:val="22"/>
        </w:rPr>
        <w:t xml:space="preserve"> </w:t>
      </w:r>
      <w:r w:rsidR="009F076D" w:rsidRPr="00A776C3">
        <w:rPr>
          <w:szCs w:val="22"/>
        </w:rPr>
        <w:t xml:space="preserve">En outre, cette publication fait brièvement allusion aux arrangements contractuels propres au secteur des applications mobiles, en examinant quelques clauses communes aux contrats </w:t>
      </w:r>
      <w:r w:rsidR="007C4364" w:rsidRPr="00A776C3">
        <w:rPr>
          <w:szCs w:val="22"/>
        </w:rPr>
        <w:t>liant les</w:t>
      </w:r>
      <w:r w:rsidR="009F076D" w:rsidRPr="00A776C3">
        <w:rPr>
          <w:szCs w:val="22"/>
        </w:rPr>
        <w:t xml:space="preserve"> développeurs d</w:t>
      </w:r>
      <w:r w:rsidR="00CE37EB">
        <w:rPr>
          <w:szCs w:val="22"/>
        </w:rPr>
        <w:t>’</w:t>
      </w:r>
      <w:r w:rsidR="009F076D" w:rsidRPr="00A776C3">
        <w:rPr>
          <w:szCs w:val="22"/>
        </w:rPr>
        <w:t>applications.</w:t>
      </w:r>
      <w:r w:rsidR="008C3E9C" w:rsidRPr="00A776C3">
        <w:rPr>
          <w:szCs w:val="22"/>
        </w:rPr>
        <w:t xml:space="preserve"> </w:t>
      </w:r>
      <w:r w:rsidR="00A776C3" w:rsidRPr="00A776C3">
        <w:rPr>
          <w:szCs w:val="22"/>
        </w:rPr>
        <w:t xml:space="preserve"> </w:t>
      </w:r>
      <w:r w:rsidR="00917CCB" w:rsidRPr="00A776C3">
        <w:rPr>
          <w:szCs w:val="22"/>
        </w:rPr>
        <w:t>Cet examen est assorti de précieux conseils à l</w:t>
      </w:r>
      <w:r w:rsidR="00CE37EB">
        <w:rPr>
          <w:szCs w:val="22"/>
        </w:rPr>
        <w:t>’</w:t>
      </w:r>
      <w:r w:rsidR="00917CCB" w:rsidRPr="00A776C3">
        <w:rPr>
          <w:szCs w:val="22"/>
        </w:rPr>
        <w:t>intention des développeurs d</w:t>
      </w:r>
      <w:r w:rsidR="00CE37EB">
        <w:rPr>
          <w:szCs w:val="22"/>
        </w:rPr>
        <w:t>’</w:t>
      </w:r>
      <w:r w:rsidR="00917CCB" w:rsidRPr="00A776C3">
        <w:rPr>
          <w:szCs w:val="22"/>
        </w:rPr>
        <w:t>applications concluant de tels contrats.</w:t>
      </w:r>
    </w:p>
    <w:p w:rsidR="009F076D" w:rsidRPr="00A776C3" w:rsidRDefault="009F076D" w:rsidP="003C710A">
      <w:pPr>
        <w:rPr>
          <w:szCs w:val="22"/>
        </w:rPr>
      </w:pPr>
    </w:p>
    <w:p w:rsidR="00383A61" w:rsidRDefault="00AC022D" w:rsidP="00AC022D">
      <w:pPr>
        <w:rPr>
          <w:szCs w:val="22"/>
        </w:rPr>
      </w:pPr>
      <w:r w:rsidRPr="00A776C3">
        <w:rPr>
          <w:szCs w:val="22"/>
        </w:rPr>
        <w:t xml:space="preserve">Enfin, la </w:t>
      </w:r>
      <w:r w:rsidR="00A776C3" w:rsidRPr="00A776C3">
        <w:rPr>
          <w:szCs w:val="22"/>
        </w:rPr>
        <w:t>sixième</w:t>
      </w:r>
      <w:r w:rsidRPr="00A776C3">
        <w:rPr>
          <w:szCs w:val="22"/>
        </w:rPr>
        <w:t xml:space="preserve"> partie décrit les défis mondiaux auxquels est confronté le secteur des applications mobiles et propose, avec force arguments, de possibles solutions juridiques p</w:t>
      </w:r>
      <w:r w:rsidR="007C4364" w:rsidRPr="00A776C3">
        <w:rPr>
          <w:szCs w:val="22"/>
        </w:rPr>
        <w:t>our relever chacun de ces défis</w:t>
      </w:r>
      <w:r w:rsidRPr="00A776C3">
        <w:rPr>
          <w:szCs w:val="22"/>
        </w:rPr>
        <w:t>.</w:t>
      </w:r>
    </w:p>
    <w:p w:rsidR="009F076D" w:rsidRPr="00A776C3" w:rsidRDefault="009F076D" w:rsidP="003C710A">
      <w:pPr>
        <w:rPr>
          <w:szCs w:val="22"/>
        </w:rPr>
      </w:pPr>
    </w:p>
    <w:p w:rsidR="00383A61" w:rsidRDefault="00547CEF" w:rsidP="00547CEF">
      <w:pPr>
        <w:rPr>
          <w:szCs w:val="22"/>
        </w:rPr>
      </w:pPr>
      <w:r w:rsidRPr="00A776C3">
        <w:rPr>
          <w:szCs w:val="22"/>
        </w:rPr>
        <w:t>Dans l</w:t>
      </w:r>
      <w:r w:rsidR="00CE37EB">
        <w:rPr>
          <w:szCs w:val="22"/>
        </w:rPr>
        <w:t>’</w:t>
      </w:r>
      <w:r w:rsidRPr="00A776C3">
        <w:rPr>
          <w:szCs w:val="22"/>
        </w:rPr>
        <w:t>ensemble, cette publication constitue un outil précieux qui peut aider les entreprises du secteur des applications mobiles, en particulier les microentreprises et les petites et moyennes entreprises, à appréhender l</w:t>
      </w:r>
      <w:r w:rsidR="00CE37EB">
        <w:rPr>
          <w:szCs w:val="22"/>
        </w:rPr>
        <w:t>’</w:t>
      </w:r>
      <w:r w:rsidRPr="00A776C3">
        <w:rPr>
          <w:szCs w:val="22"/>
        </w:rPr>
        <w:t>écosystème juridique complexe de la propriété intellectuelle, ainsi qu</w:t>
      </w:r>
      <w:r w:rsidR="00CE37EB">
        <w:rPr>
          <w:szCs w:val="22"/>
        </w:rPr>
        <w:t>’</w:t>
      </w:r>
      <w:r w:rsidRPr="00A776C3">
        <w:rPr>
          <w:szCs w:val="22"/>
        </w:rPr>
        <w:t>à tenir compte d</w:t>
      </w:r>
      <w:r w:rsidR="00CE37EB">
        <w:rPr>
          <w:szCs w:val="22"/>
        </w:rPr>
        <w:t>’</w:t>
      </w:r>
      <w:r w:rsidRPr="00A776C3">
        <w:rPr>
          <w:szCs w:val="22"/>
        </w:rPr>
        <w:t>autres considérations juridiques, afin de progresser sur ce marché hautement concurrentiel.</w:t>
      </w:r>
    </w:p>
    <w:p w:rsidR="009F076D" w:rsidRPr="00A776C3" w:rsidRDefault="009F076D" w:rsidP="00087FDA">
      <w:pPr>
        <w:rPr>
          <w:szCs w:val="22"/>
        </w:rPr>
      </w:pPr>
    </w:p>
    <w:p w:rsidR="009F076D" w:rsidRPr="00547CEF" w:rsidRDefault="009F076D" w:rsidP="00087FDA">
      <w:pPr>
        <w:rPr>
          <w:szCs w:val="22"/>
        </w:rPr>
      </w:pPr>
    </w:p>
    <w:p w:rsidR="009F076D" w:rsidRPr="00A776C3" w:rsidRDefault="009F076D" w:rsidP="00087FDA">
      <w:pPr>
        <w:rPr>
          <w:szCs w:val="22"/>
        </w:rPr>
      </w:pPr>
    </w:p>
    <w:p w:rsidR="000F5E56" w:rsidRPr="00383A61" w:rsidRDefault="00547CEF" w:rsidP="00383A61">
      <w:pPr>
        <w:pStyle w:val="Endofdocument-Annex"/>
        <w:rPr>
          <w:lang w:val="fr-CH"/>
        </w:rPr>
      </w:pPr>
      <w:r w:rsidRPr="00383A61">
        <w:rPr>
          <w:lang w:val="fr-CH"/>
        </w:rPr>
        <w:t>[Fin de l</w:t>
      </w:r>
      <w:r w:rsidR="00CE37EB">
        <w:rPr>
          <w:lang w:val="fr-CH"/>
        </w:rPr>
        <w:t>’</w:t>
      </w:r>
      <w:r w:rsidRPr="00383A61">
        <w:rPr>
          <w:lang w:val="fr-CH"/>
        </w:rPr>
        <w:t>annexe et du document]</w:t>
      </w:r>
    </w:p>
    <w:sectPr w:rsidR="000F5E56" w:rsidRPr="00383A61" w:rsidSect="008C3E9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638" w:rsidRDefault="00020638" w:rsidP="003C710A">
      <w:r>
        <w:separator/>
      </w:r>
    </w:p>
  </w:endnote>
  <w:endnote w:type="continuationSeparator" w:id="0">
    <w:p w:rsidR="00020638" w:rsidRDefault="00020638" w:rsidP="003C710A">
      <w:r>
        <w:continuationSeparator/>
      </w:r>
    </w:p>
  </w:endnote>
  <w:endnote w:type="continuationNotice" w:id="1">
    <w:p w:rsidR="00020638" w:rsidRDefault="00020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10A" w:rsidRDefault="003C710A" w:rsidP="003C710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65" w:rsidRDefault="00B24465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C3" w:rsidRDefault="00A776C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10A" w:rsidRDefault="003C710A" w:rsidP="003C710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65" w:rsidRDefault="00B2446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65" w:rsidRDefault="00B24465" w:rsidP="008C3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638" w:rsidRDefault="00020638" w:rsidP="003C710A">
      <w:r>
        <w:separator/>
      </w:r>
    </w:p>
  </w:footnote>
  <w:footnote w:type="continuationSeparator" w:id="0">
    <w:p w:rsidR="00020638" w:rsidRDefault="00020638" w:rsidP="003C710A">
      <w:r>
        <w:continuationSeparator/>
      </w:r>
    </w:p>
  </w:footnote>
  <w:footnote w:type="continuationNotice" w:id="1">
    <w:p w:rsidR="00020638" w:rsidRDefault="00020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10A" w:rsidRPr="00262966" w:rsidRDefault="003C710A" w:rsidP="003C710A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:rsidR="003C710A" w:rsidRDefault="003C710A" w:rsidP="003C710A">
    <w:pPr>
      <w:tabs>
        <w:tab w:val="center" w:pos="4536"/>
        <w:tab w:val="right" w:pos="9072"/>
      </w:tabs>
      <w:jc w:val="right"/>
    </w:pPr>
    <w:proofErr w:type="spellStart"/>
    <w:r>
      <w:t>Annex</w:t>
    </w:r>
    <w:proofErr w:type="spellEnd"/>
    <w:r w:rsidRPr="00262966">
      <w:t xml:space="preserve">, page 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 w:rsidR="005A0B12">
      <w:rPr>
        <w:noProof/>
      </w:rPr>
      <w:t>3</w:t>
    </w:r>
    <w:r w:rsidRPr="0026296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65" w:rsidRPr="00262966" w:rsidRDefault="00B24465" w:rsidP="008C3E9C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:rsidR="00B24465" w:rsidRDefault="00B24465" w:rsidP="008C3E9C">
    <w:pPr>
      <w:tabs>
        <w:tab w:val="center" w:pos="4536"/>
        <w:tab w:val="right" w:pos="9072"/>
      </w:tabs>
      <w:jc w:val="right"/>
    </w:pPr>
    <w:r>
      <w:t>Annex</w:t>
    </w:r>
    <w:r w:rsidR="00A776C3">
      <w:t>e</w:t>
    </w:r>
    <w:r w:rsidRPr="00262966">
      <w:t>, page</w:t>
    </w:r>
    <w:r w:rsidR="00A776C3">
      <w:t> 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 w:rsidR="005A0B12">
      <w:rPr>
        <w:noProof/>
      </w:rPr>
      <w:t>3</w:t>
    </w:r>
    <w:r w:rsidRPr="00262966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C3" w:rsidRDefault="00A776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10A" w:rsidRPr="003C710A" w:rsidRDefault="003C710A" w:rsidP="003C710A">
    <w:pPr>
      <w:pStyle w:val="Header"/>
      <w:jc w:val="right"/>
    </w:pPr>
    <w:r w:rsidRPr="003C710A">
      <w:t>CDIP/24/INF/2</w:t>
    </w:r>
  </w:p>
  <w:p w:rsidR="003C710A" w:rsidRPr="003C710A" w:rsidRDefault="003C710A" w:rsidP="003C710A">
    <w:pPr>
      <w:pStyle w:val="Header"/>
      <w:jc w:val="right"/>
    </w:pPr>
    <w:proofErr w:type="spellStart"/>
    <w:r>
      <w:t>Annex</w:t>
    </w:r>
    <w:proofErr w:type="spellEnd"/>
    <w:r>
      <w:t>, page 2</w:t>
    </w:r>
  </w:p>
  <w:p w:rsidR="003C710A" w:rsidRDefault="003C710A" w:rsidP="003C710A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10A" w:rsidRPr="00090EA9" w:rsidRDefault="003C710A" w:rsidP="003C710A">
    <w:pPr>
      <w:pStyle w:val="Header"/>
      <w:jc w:val="right"/>
      <w:rPr>
        <w:szCs w:val="22"/>
      </w:rPr>
    </w:pPr>
    <w:r w:rsidRPr="00090EA9">
      <w:rPr>
        <w:szCs w:val="22"/>
      </w:rPr>
      <w:t>CDIP/24/INF/2</w:t>
    </w:r>
  </w:p>
  <w:p w:rsidR="003C710A" w:rsidRPr="00090EA9" w:rsidRDefault="003C710A" w:rsidP="003C710A">
    <w:pPr>
      <w:pStyle w:val="Header"/>
      <w:jc w:val="right"/>
      <w:rPr>
        <w:szCs w:val="22"/>
      </w:rPr>
    </w:pPr>
    <w:r w:rsidRPr="00090EA9">
      <w:rPr>
        <w:szCs w:val="22"/>
      </w:rPr>
      <w:t>Annex</w:t>
    </w:r>
    <w:r w:rsidR="00A776C3">
      <w:rPr>
        <w:szCs w:val="22"/>
      </w:rPr>
      <w:t>e</w:t>
    </w:r>
    <w:r w:rsidRPr="00090EA9">
      <w:rPr>
        <w:szCs w:val="22"/>
      </w:rPr>
      <w:t>, page 2</w:t>
    </w:r>
  </w:p>
  <w:p w:rsidR="008B203D" w:rsidRPr="003C710A" w:rsidRDefault="008B203D" w:rsidP="003C710A">
    <w:pPr>
      <w:pStyle w:val="Header"/>
      <w:jc w:val="right"/>
    </w:pPr>
  </w:p>
  <w:p w:rsidR="00B24465" w:rsidRDefault="00B24465" w:rsidP="003C710A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465" w:rsidRPr="00090EA9" w:rsidRDefault="003C710A" w:rsidP="003C710A">
    <w:pPr>
      <w:pStyle w:val="Header"/>
      <w:jc w:val="right"/>
      <w:rPr>
        <w:szCs w:val="22"/>
      </w:rPr>
    </w:pPr>
    <w:r w:rsidRPr="00090EA9">
      <w:rPr>
        <w:szCs w:val="22"/>
      </w:rPr>
      <w:t>CDIP/24/INF/2</w:t>
    </w:r>
  </w:p>
  <w:p w:rsidR="003C710A" w:rsidRPr="00090EA9" w:rsidRDefault="003C710A" w:rsidP="003C710A">
    <w:pPr>
      <w:pStyle w:val="Header"/>
      <w:jc w:val="right"/>
      <w:rPr>
        <w:szCs w:val="22"/>
      </w:rPr>
    </w:pPr>
    <w:r w:rsidRPr="00090EA9">
      <w:rPr>
        <w:szCs w:val="22"/>
      </w:rPr>
      <w:t>ANNEX</w:t>
    </w:r>
    <w:r w:rsidR="00C343EF">
      <w:rPr>
        <w:szCs w:val="22"/>
      </w:rPr>
      <w:t>E</w:t>
    </w:r>
  </w:p>
  <w:p w:rsidR="008B203D" w:rsidRDefault="008B203D" w:rsidP="003C710A">
    <w:pPr>
      <w:pStyle w:val="Header"/>
      <w:jc w:val="right"/>
    </w:pPr>
  </w:p>
  <w:p w:rsidR="008B203D" w:rsidRPr="003C710A" w:rsidRDefault="008B203D" w:rsidP="003C71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8C3E9C"/>
    <w:rsid w:val="00020638"/>
    <w:rsid w:val="0002234D"/>
    <w:rsid w:val="00050F86"/>
    <w:rsid w:val="00080CE4"/>
    <w:rsid w:val="00087FDA"/>
    <w:rsid w:val="00090EA9"/>
    <w:rsid w:val="00095DB9"/>
    <w:rsid w:val="000D41E1"/>
    <w:rsid w:val="000F5E56"/>
    <w:rsid w:val="00157E87"/>
    <w:rsid w:val="0016506D"/>
    <w:rsid w:val="00166124"/>
    <w:rsid w:val="00182BDC"/>
    <w:rsid w:val="00187C70"/>
    <w:rsid w:val="001C305B"/>
    <w:rsid w:val="00293942"/>
    <w:rsid w:val="002D0768"/>
    <w:rsid w:val="002F7E2D"/>
    <w:rsid w:val="003216A8"/>
    <w:rsid w:val="00332FFC"/>
    <w:rsid w:val="003414BA"/>
    <w:rsid w:val="00356914"/>
    <w:rsid w:val="00366519"/>
    <w:rsid w:val="00383A61"/>
    <w:rsid w:val="003C710A"/>
    <w:rsid w:val="003D3E6A"/>
    <w:rsid w:val="003E6531"/>
    <w:rsid w:val="003F53D6"/>
    <w:rsid w:val="004006B6"/>
    <w:rsid w:val="004270B1"/>
    <w:rsid w:val="00427CF8"/>
    <w:rsid w:val="00431118"/>
    <w:rsid w:val="00445085"/>
    <w:rsid w:val="00452D95"/>
    <w:rsid w:val="004C27D6"/>
    <w:rsid w:val="004F0526"/>
    <w:rsid w:val="00547CEF"/>
    <w:rsid w:val="00575A13"/>
    <w:rsid w:val="005A0B12"/>
    <w:rsid w:val="005C0736"/>
    <w:rsid w:val="005D2ECA"/>
    <w:rsid w:val="0062308B"/>
    <w:rsid w:val="006634B6"/>
    <w:rsid w:val="006A50B4"/>
    <w:rsid w:val="006B1828"/>
    <w:rsid w:val="00730035"/>
    <w:rsid w:val="00751BC3"/>
    <w:rsid w:val="00757F64"/>
    <w:rsid w:val="007B17B9"/>
    <w:rsid w:val="007B240C"/>
    <w:rsid w:val="007C4364"/>
    <w:rsid w:val="007C7298"/>
    <w:rsid w:val="007D53C7"/>
    <w:rsid w:val="00804DB7"/>
    <w:rsid w:val="008349A5"/>
    <w:rsid w:val="00846014"/>
    <w:rsid w:val="008477E4"/>
    <w:rsid w:val="00850C57"/>
    <w:rsid w:val="008B203D"/>
    <w:rsid w:val="008C3E9C"/>
    <w:rsid w:val="00905575"/>
    <w:rsid w:val="00917CCB"/>
    <w:rsid w:val="00940663"/>
    <w:rsid w:val="0096317A"/>
    <w:rsid w:val="009B1A26"/>
    <w:rsid w:val="009F076D"/>
    <w:rsid w:val="00A776C3"/>
    <w:rsid w:val="00AC022D"/>
    <w:rsid w:val="00B20ED1"/>
    <w:rsid w:val="00B24465"/>
    <w:rsid w:val="00B562EC"/>
    <w:rsid w:val="00B801FF"/>
    <w:rsid w:val="00B812E0"/>
    <w:rsid w:val="00C343EF"/>
    <w:rsid w:val="00C554EC"/>
    <w:rsid w:val="00C56D95"/>
    <w:rsid w:val="00C620B7"/>
    <w:rsid w:val="00C6366B"/>
    <w:rsid w:val="00CE37EB"/>
    <w:rsid w:val="00D917F7"/>
    <w:rsid w:val="00DF39BC"/>
    <w:rsid w:val="00E20377"/>
    <w:rsid w:val="00E335AF"/>
    <w:rsid w:val="00E64BF9"/>
    <w:rsid w:val="00E954EE"/>
    <w:rsid w:val="00F06463"/>
    <w:rsid w:val="00F1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8C4431-5130-492E-8E0F-6FFE9AA0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FC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8C3E9C"/>
    <w:pPr>
      <w:widowControl w:val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C3E9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C3E9C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C3E9C"/>
    <w:rPr>
      <w:rFonts w:ascii="Arial" w:hAnsi="Arial" w:cs="Arial"/>
      <w:sz w:val="22"/>
    </w:rPr>
  </w:style>
  <w:style w:type="character" w:styleId="Hyperlink">
    <w:name w:val="Hyperlink"/>
    <w:basedOn w:val="DefaultParagraphFont"/>
    <w:unhideWhenUsed/>
    <w:rsid w:val="004006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6B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406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0663"/>
    <w:rPr>
      <w:rFonts w:ascii="Segoe UI" w:eastAsiaTheme="minorHAns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C343EF"/>
    <w:rPr>
      <w:color w:val="800080" w:themeColor="followedHyperlink"/>
      <w:u w:val="single"/>
    </w:rPr>
  </w:style>
  <w:style w:type="paragraph" w:customStyle="1" w:styleId="Endofdocument-Annex">
    <w:name w:val="[End of document - Annex]"/>
    <w:basedOn w:val="Normal"/>
    <w:rsid w:val="00332FFC"/>
    <w:pPr>
      <w:ind w:left="5534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www.wipo.int/ip-development/fr/agenda/work_undertaken.html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DF61B-C3C7-4EAF-88AD-B76CF0A1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906</Words>
  <Characters>5411</Characters>
  <Application>Microsoft Office Word</Application>
  <DocSecurity>0</DocSecurity>
  <Lines>117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CDIP_24_INF_2_FR</dc:title>
  <dc:subject>Wipo Templates</dc:subject>
  <dc:creator>HUBBARD HERRAN Walter</dc:creator>
  <cp:keywords>FOR OFFICIAL USE ONLY</cp:keywords>
  <dc:description/>
  <cp:lastModifiedBy>ESTEVES DOS SANTOS Anabela</cp:lastModifiedBy>
  <cp:revision>4</cp:revision>
  <cp:lastPrinted>2019-08-23T06:59:00Z</cp:lastPrinted>
  <dcterms:created xsi:type="dcterms:W3CDTF">2019-08-28T09:38:00Z</dcterms:created>
  <dcterms:modified xsi:type="dcterms:W3CDTF">2019-08-30T12:41:00Z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36641603-ad78-4cd1-9072-144f39c76322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