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F243" w14:textId="77777777" w:rsidR="00190728" w:rsidRDefault="007E69FB" w:rsidP="007E69FB">
      <w:pPr>
        <w:pBdr>
          <w:bottom w:val="single" w:sz="4" w:space="11" w:color="auto"/>
        </w:pBdr>
        <w:spacing w:after="120"/>
        <w:jc w:val="right"/>
        <w:rPr>
          <w:lang w:val="fr-FR"/>
        </w:rPr>
      </w:pPr>
      <w:bookmarkStart w:id="0" w:name="_GoBack"/>
      <w:bookmarkEnd w:id="0"/>
      <w:r w:rsidRPr="00190728">
        <w:rPr>
          <w:noProof/>
          <w:lang w:val="fr-CH" w:eastAsia="fr-CH"/>
        </w:rPr>
        <w:drawing>
          <wp:inline distT="0" distB="0" distL="0" distR="0" wp14:anchorId="36CFFB2A" wp14:editId="63E3414A">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88829C2" w14:textId="77777777" w:rsidR="00190728" w:rsidRDefault="007E69FB" w:rsidP="007E69FB">
      <w:pPr>
        <w:jc w:val="right"/>
        <w:rPr>
          <w:rFonts w:ascii="Arial Black" w:hAnsi="Arial Black"/>
          <w:caps/>
          <w:sz w:val="15"/>
          <w:lang w:val="fr-FR"/>
        </w:rPr>
      </w:pPr>
      <w:r w:rsidRPr="00190728">
        <w:rPr>
          <w:rFonts w:ascii="Arial Black" w:hAnsi="Arial Black"/>
          <w:caps/>
          <w:sz w:val="15"/>
          <w:lang w:val="fr-FR"/>
        </w:rPr>
        <w:t>CDIP/2</w:t>
      </w:r>
      <w:r w:rsidR="004B7E1C" w:rsidRPr="00190728">
        <w:rPr>
          <w:rFonts w:ascii="Arial Black" w:hAnsi="Arial Black"/>
          <w:caps/>
          <w:sz w:val="15"/>
          <w:lang w:val="fr-FR"/>
        </w:rPr>
        <w:t>9</w:t>
      </w:r>
      <w:r w:rsidRPr="00190728">
        <w:rPr>
          <w:rFonts w:ascii="Arial Black" w:hAnsi="Arial Black"/>
          <w:caps/>
          <w:sz w:val="15"/>
          <w:lang w:val="fr-FR"/>
        </w:rPr>
        <w:t>/</w:t>
      </w:r>
      <w:bookmarkStart w:id="1" w:name="Code"/>
      <w:bookmarkEnd w:id="1"/>
      <w:r w:rsidR="004B7E1C" w:rsidRPr="00190728">
        <w:rPr>
          <w:rFonts w:ascii="Arial Black" w:hAnsi="Arial Black"/>
          <w:caps/>
          <w:sz w:val="15"/>
          <w:lang w:val="fr-FR"/>
        </w:rPr>
        <w:t>10</w:t>
      </w:r>
    </w:p>
    <w:p w14:paraId="33607866" w14:textId="09F9E49D" w:rsidR="00190728" w:rsidRDefault="007E69FB" w:rsidP="007E69FB">
      <w:pPr>
        <w:jc w:val="right"/>
        <w:rPr>
          <w:lang w:val="fr-FR"/>
        </w:rPr>
      </w:pPr>
      <w:r w:rsidRPr="00190728">
        <w:rPr>
          <w:rFonts w:ascii="Arial Black" w:hAnsi="Arial Black"/>
          <w:caps/>
          <w:sz w:val="15"/>
          <w:lang w:val="fr-FR"/>
        </w:rPr>
        <w:t>ORIGINAL</w:t>
      </w:r>
      <w:r w:rsidR="00FF4BB5">
        <w:rPr>
          <w:rFonts w:ascii="Arial Black" w:hAnsi="Arial Black"/>
          <w:caps/>
          <w:sz w:val="15"/>
          <w:lang w:val="fr-FR"/>
        </w:rPr>
        <w:t> :</w:t>
      </w:r>
      <w:bookmarkStart w:id="2" w:name="Original"/>
      <w:r w:rsidRPr="00190728">
        <w:rPr>
          <w:rFonts w:ascii="Arial Black" w:hAnsi="Arial Black"/>
          <w:caps/>
          <w:sz w:val="15"/>
          <w:lang w:val="fr-FR"/>
        </w:rPr>
        <w:t xml:space="preserve"> anglais</w:t>
      </w:r>
    </w:p>
    <w:bookmarkEnd w:id="2"/>
    <w:p w14:paraId="38651964" w14:textId="1F8E9272" w:rsidR="00190728" w:rsidRDefault="007E69FB" w:rsidP="007E69FB">
      <w:pPr>
        <w:spacing w:after="1200"/>
        <w:jc w:val="right"/>
        <w:rPr>
          <w:lang w:val="fr-FR"/>
        </w:rPr>
      </w:pPr>
      <w:r w:rsidRPr="00190728">
        <w:rPr>
          <w:rFonts w:ascii="Arial Black" w:hAnsi="Arial Black"/>
          <w:caps/>
          <w:sz w:val="15"/>
          <w:lang w:val="fr-FR"/>
        </w:rPr>
        <w:t>DATE</w:t>
      </w:r>
      <w:r w:rsidR="00FF4BB5">
        <w:rPr>
          <w:rFonts w:ascii="Arial Black" w:hAnsi="Arial Black"/>
          <w:caps/>
          <w:sz w:val="15"/>
          <w:lang w:val="fr-FR"/>
        </w:rPr>
        <w:t> :</w:t>
      </w:r>
      <w:bookmarkStart w:id="3" w:name="Date"/>
      <w:r w:rsidRPr="00190728">
        <w:rPr>
          <w:rFonts w:ascii="Arial Black" w:hAnsi="Arial Black"/>
          <w:caps/>
          <w:sz w:val="15"/>
          <w:lang w:val="fr-FR"/>
        </w:rPr>
        <w:t xml:space="preserve"> </w:t>
      </w:r>
      <w:r w:rsidR="004B7E1C" w:rsidRPr="00190728">
        <w:rPr>
          <w:rFonts w:ascii="Arial Black" w:hAnsi="Arial Black"/>
          <w:caps/>
          <w:sz w:val="15"/>
          <w:lang w:val="fr-FR"/>
        </w:rPr>
        <w:t>5</w:t>
      </w:r>
      <w:r w:rsidRPr="00190728">
        <w:rPr>
          <w:rFonts w:ascii="Arial Black" w:hAnsi="Arial Black"/>
          <w:caps/>
          <w:sz w:val="15"/>
          <w:lang w:val="fr-FR"/>
        </w:rPr>
        <w:t> septembre 202</w:t>
      </w:r>
      <w:r w:rsidR="004B7E1C" w:rsidRPr="00190728">
        <w:rPr>
          <w:rFonts w:ascii="Arial Black" w:hAnsi="Arial Black"/>
          <w:caps/>
          <w:sz w:val="15"/>
          <w:lang w:val="fr-FR"/>
        </w:rPr>
        <w:t>2</w:t>
      </w:r>
    </w:p>
    <w:bookmarkEnd w:id="3"/>
    <w:p w14:paraId="2656D2FA" w14:textId="77777777" w:rsidR="00190728" w:rsidRDefault="007E69FB" w:rsidP="007E69FB">
      <w:pPr>
        <w:pStyle w:val="Heading1"/>
        <w:spacing w:before="0" w:after="480"/>
        <w:rPr>
          <w:lang w:val="fr-FR"/>
        </w:rPr>
      </w:pPr>
      <w:r w:rsidRPr="00190728">
        <w:rPr>
          <w:bCs w:val="0"/>
          <w:caps w:val="0"/>
          <w:kern w:val="0"/>
          <w:sz w:val="28"/>
          <w:szCs w:val="28"/>
          <w:lang w:val="fr-FR"/>
        </w:rPr>
        <w:t>Comité du développement et de la propriété intellectuelle (CDIP)</w:t>
      </w:r>
    </w:p>
    <w:p w14:paraId="549F0148" w14:textId="3A34BC69" w:rsidR="00190728" w:rsidRDefault="007E69FB" w:rsidP="007E69FB">
      <w:pPr>
        <w:spacing w:after="720"/>
        <w:outlineLvl w:val="1"/>
        <w:rPr>
          <w:b/>
          <w:sz w:val="24"/>
          <w:szCs w:val="24"/>
          <w:lang w:val="fr-FR"/>
        </w:rPr>
      </w:pPr>
      <w:r w:rsidRPr="00190728">
        <w:rPr>
          <w:b/>
          <w:sz w:val="24"/>
          <w:szCs w:val="24"/>
          <w:lang w:val="fr-FR"/>
        </w:rPr>
        <w:t>Vingt</w:t>
      </w:r>
      <w:r w:rsidR="00425FBD">
        <w:rPr>
          <w:b/>
          <w:sz w:val="24"/>
          <w:szCs w:val="24"/>
          <w:lang w:val="fr-FR"/>
        </w:rPr>
        <w:noBreakHyphen/>
      </w:r>
      <w:r w:rsidR="004B7E1C" w:rsidRPr="00190728">
        <w:rPr>
          <w:b/>
          <w:sz w:val="24"/>
          <w:szCs w:val="24"/>
          <w:lang w:val="fr-FR"/>
        </w:rPr>
        <w:t>neuv</w:t>
      </w:r>
      <w:r w:rsidR="00FF4BB5">
        <w:rPr>
          <w:b/>
          <w:sz w:val="24"/>
          <w:szCs w:val="24"/>
          <w:lang w:val="fr-FR"/>
        </w:rPr>
        <w:t>ième session</w:t>
      </w:r>
      <w:r w:rsidRPr="00190728">
        <w:rPr>
          <w:b/>
          <w:sz w:val="24"/>
          <w:szCs w:val="24"/>
          <w:lang w:val="fr-FR"/>
        </w:rPr>
        <w:br/>
        <w:t xml:space="preserve">Genève, </w:t>
      </w:r>
      <w:r w:rsidR="004B7E1C" w:rsidRPr="00190728">
        <w:rPr>
          <w:b/>
          <w:bCs/>
          <w:sz w:val="24"/>
          <w:szCs w:val="24"/>
          <w:lang w:val="fr-FR"/>
        </w:rPr>
        <w:t>17</w:t>
      </w:r>
      <w:r w:rsidRPr="00190728">
        <w:rPr>
          <w:b/>
          <w:bCs/>
          <w:sz w:val="24"/>
          <w:szCs w:val="24"/>
          <w:lang w:val="fr-FR"/>
        </w:rPr>
        <w:t xml:space="preserve"> – 2</w:t>
      </w:r>
      <w:r w:rsidR="004B7E1C" w:rsidRPr="00190728">
        <w:rPr>
          <w:b/>
          <w:bCs/>
          <w:sz w:val="24"/>
          <w:szCs w:val="24"/>
          <w:lang w:val="fr-FR"/>
        </w:rPr>
        <w:t>1</w:t>
      </w:r>
      <w:r w:rsidRPr="00190728">
        <w:rPr>
          <w:b/>
          <w:bCs/>
          <w:sz w:val="24"/>
          <w:szCs w:val="24"/>
          <w:lang w:val="fr-FR"/>
        </w:rPr>
        <w:t> </w:t>
      </w:r>
      <w:r w:rsidR="00245737" w:rsidRPr="00190728">
        <w:rPr>
          <w:b/>
          <w:bCs/>
          <w:sz w:val="24"/>
          <w:szCs w:val="24"/>
          <w:lang w:val="fr-FR"/>
        </w:rPr>
        <w:t>octobre 20</w:t>
      </w:r>
      <w:r w:rsidR="004B7E1C" w:rsidRPr="00190728">
        <w:rPr>
          <w:b/>
          <w:bCs/>
          <w:sz w:val="24"/>
          <w:szCs w:val="24"/>
          <w:lang w:val="fr-FR"/>
        </w:rPr>
        <w:t>22</w:t>
      </w:r>
    </w:p>
    <w:p w14:paraId="0B4D68C2" w14:textId="4C11EB91" w:rsidR="00190728" w:rsidRDefault="007E69FB" w:rsidP="007E69FB">
      <w:pPr>
        <w:spacing w:after="360"/>
        <w:outlineLvl w:val="1"/>
        <w:rPr>
          <w:caps/>
          <w:sz w:val="24"/>
          <w:lang w:val="fr-FR"/>
        </w:rPr>
      </w:pPr>
      <w:bookmarkStart w:id="4" w:name="TitleOfDoc"/>
      <w:bookmarkEnd w:id="4"/>
      <w:r w:rsidRPr="00190728">
        <w:rPr>
          <w:caps/>
          <w:sz w:val="24"/>
          <w:lang w:val="fr-FR"/>
        </w:rPr>
        <w:t>R</w:t>
      </w:r>
      <w:r w:rsidR="008B1460">
        <w:rPr>
          <w:caps/>
          <w:sz w:val="24"/>
          <w:lang w:val="fr-FR"/>
        </w:rPr>
        <w:t>apport d’étape sur la mise en œuvre des</w:t>
      </w:r>
      <w:r w:rsidR="00F7632A" w:rsidRPr="00190728">
        <w:rPr>
          <w:caps/>
          <w:sz w:val="24"/>
          <w:lang w:val="fr-FR"/>
        </w:rPr>
        <w:t xml:space="preserve"> 45</w:t>
      </w:r>
      <w:r w:rsidR="00192362" w:rsidRPr="00190728">
        <w:rPr>
          <w:caps/>
          <w:sz w:val="24"/>
          <w:lang w:val="fr-FR"/>
        </w:rPr>
        <w:t> </w:t>
      </w:r>
      <w:r w:rsidR="008B1460">
        <w:rPr>
          <w:caps/>
          <w:sz w:val="24"/>
          <w:lang w:val="fr-FR"/>
        </w:rPr>
        <w:t>recommandations du Programme de développement</w:t>
      </w:r>
    </w:p>
    <w:p w14:paraId="48E8A9CC" w14:textId="77777777" w:rsidR="00190728" w:rsidRDefault="007E69FB" w:rsidP="007E69FB">
      <w:pPr>
        <w:spacing w:after="1040"/>
        <w:rPr>
          <w:i/>
          <w:lang w:val="fr-FR"/>
        </w:rPr>
      </w:pPr>
      <w:bookmarkStart w:id="5" w:name="Prepared"/>
      <w:bookmarkEnd w:id="5"/>
      <w:r w:rsidRPr="00190728">
        <w:rPr>
          <w:i/>
          <w:lang w:val="fr-FR"/>
        </w:rPr>
        <w:t>établi par le Secrétariat</w:t>
      </w:r>
    </w:p>
    <w:p w14:paraId="06678AA9" w14:textId="72C424EC" w:rsidR="00190728" w:rsidRDefault="00173B5E" w:rsidP="00B21558">
      <w:pPr>
        <w:pStyle w:val="ONUMFS"/>
        <w:rPr>
          <w:lang w:val="fr-FR"/>
        </w:rPr>
      </w:pPr>
      <w:r w:rsidRPr="00190728">
        <w:rPr>
          <w:lang w:val="fr-FR"/>
        </w:rPr>
        <w:t>L</w:t>
      </w:r>
      <w:r w:rsidR="00FF4BB5">
        <w:rPr>
          <w:lang w:val="fr-FR"/>
        </w:rPr>
        <w:t>’</w:t>
      </w:r>
      <w:r w:rsidR="00F7632A" w:rsidRPr="00190728">
        <w:rPr>
          <w:lang w:val="fr-FR"/>
        </w:rPr>
        <w:t>annexe du présent document contient un rapport d</w:t>
      </w:r>
      <w:r w:rsidR="00FF4BB5">
        <w:rPr>
          <w:lang w:val="fr-FR"/>
        </w:rPr>
        <w:t>’</w:t>
      </w:r>
      <w:r w:rsidR="00F7632A" w:rsidRPr="00190728">
        <w:rPr>
          <w:lang w:val="fr-FR"/>
        </w:rPr>
        <w:t>étape sur la mise en œuvre des 45</w:t>
      </w:r>
      <w:r w:rsidR="00192362" w:rsidRPr="00190728">
        <w:rPr>
          <w:lang w:val="fr-FR"/>
        </w:rPr>
        <w:t> </w:t>
      </w:r>
      <w:r w:rsidR="00F7632A" w:rsidRPr="00190728">
        <w:rPr>
          <w:lang w:val="fr-FR"/>
        </w:rPr>
        <w:t xml:space="preserve">recommandations </w:t>
      </w:r>
      <w:r w:rsidR="00417F8F" w:rsidRPr="00190728">
        <w:rPr>
          <w:lang w:val="fr-FR"/>
        </w:rPr>
        <w:t>du Plan d</w:t>
      </w:r>
      <w:r w:rsidR="00FF4BB5">
        <w:rPr>
          <w:lang w:val="fr-FR"/>
        </w:rPr>
        <w:t>’</w:t>
      </w:r>
      <w:r w:rsidR="00417F8F" w:rsidRPr="00190728">
        <w:rPr>
          <w:lang w:val="fr-FR"/>
        </w:rPr>
        <w:t>action pour l</w:t>
      </w:r>
      <w:r w:rsidR="00F7632A" w:rsidRPr="00190728">
        <w:rPr>
          <w:lang w:val="fr-FR"/>
        </w:rPr>
        <w:t xml:space="preserve">e développement, pour la période allant de </w:t>
      </w:r>
      <w:r w:rsidR="00245737" w:rsidRPr="00190728">
        <w:rPr>
          <w:lang w:val="fr-FR"/>
        </w:rPr>
        <w:t>juillet 20</w:t>
      </w:r>
      <w:r w:rsidR="00F7632A" w:rsidRPr="00190728">
        <w:rPr>
          <w:lang w:val="fr-FR"/>
        </w:rPr>
        <w:t xml:space="preserve">21 à </w:t>
      </w:r>
      <w:r w:rsidR="00245737" w:rsidRPr="00190728">
        <w:rPr>
          <w:lang w:val="fr-FR"/>
        </w:rPr>
        <w:t>juin 20</w:t>
      </w:r>
      <w:r w:rsidR="00F7632A" w:rsidRPr="00190728">
        <w:rPr>
          <w:lang w:val="fr-FR"/>
        </w:rPr>
        <w:t>22.</w:t>
      </w:r>
    </w:p>
    <w:p w14:paraId="0A914A61" w14:textId="117A82F2" w:rsidR="00190728" w:rsidRDefault="00F7632A" w:rsidP="00C34FD3">
      <w:pPr>
        <w:pStyle w:val="ONUMFS"/>
        <w:rPr>
          <w:lang w:val="fr-FR"/>
        </w:rPr>
      </w:pPr>
      <w:r w:rsidRPr="00190728">
        <w:rPr>
          <w:lang w:val="fr-FR"/>
        </w:rPr>
        <w:t>La structure du rapport a été modifiée afin de l</w:t>
      </w:r>
      <w:r w:rsidR="00FF4BB5">
        <w:rPr>
          <w:lang w:val="fr-FR"/>
        </w:rPr>
        <w:t>’</w:t>
      </w:r>
      <w:r w:rsidRPr="00190728">
        <w:rPr>
          <w:lang w:val="fr-FR"/>
        </w:rPr>
        <w:t xml:space="preserve">aligner sur le </w:t>
      </w:r>
      <w:hyperlink r:id="rId9" w:history="1">
        <w:r w:rsidR="00747B14" w:rsidRPr="00190728">
          <w:rPr>
            <w:rStyle w:val="Hyperlink"/>
            <w:lang w:val="fr-FR"/>
          </w:rPr>
          <w:t>p</w:t>
        </w:r>
        <w:r w:rsidR="004477A2" w:rsidRPr="00190728">
          <w:rPr>
            <w:rStyle w:val="Hyperlink"/>
            <w:lang w:val="fr-FR"/>
          </w:rPr>
          <w:t>rogramme de travail et budget de l</w:t>
        </w:r>
        <w:r w:rsidR="00FF4BB5">
          <w:rPr>
            <w:rStyle w:val="Hyperlink"/>
            <w:lang w:val="fr-FR"/>
          </w:rPr>
          <w:t>’</w:t>
        </w:r>
        <w:r w:rsidR="004477A2" w:rsidRPr="00190728">
          <w:rPr>
            <w:rStyle w:val="Hyperlink"/>
            <w:lang w:val="fr-FR"/>
          </w:rPr>
          <w:t xml:space="preserve">OMPI </w:t>
        </w:r>
        <w:r w:rsidR="00245737" w:rsidRPr="00190728">
          <w:rPr>
            <w:rStyle w:val="Hyperlink"/>
            <w:lang w:val="fr-FR"/>
          </w:rPr>
          <w:t>pour 2022</w:t>
        </w:r>
        <w:r w:rsidR="00C34FD3" w:rsidRPr="00190728">
          <w:rPr>
            <w:rStyle w:val="Hyperlink"/>
            <w:lang w:val="fr-FR"/>
          </w:rPr>
          <w:t>–</w:t>
        </w:r>
        <w:r w:rsidR="00E83001" w:rsidRPr="00190728">
          <w:rPr>
            <w:rStyle w:val="Hyperlink"/>
            <w:lang w:val="fr-FR"/>
          </w:rPr>
          <w:t>20</w:t>
        </w:r>
        <w:r w:rsidR="004477A2" w:rsidRPr="00190728">
          <w:rPr>
            <w:rStyle w:val="Hyperlink"/>
            <w:lang w:val="fr-FR"/>
          </w:rPr>
          <w:t>23</w:t>
        </w:r>
      </w:hyperlink>
      <w:r w:rsidR="004477A2" w:rsidRPr="00190728">
        <w:rPr>
          <w:lang w:val="fr-FR"/>
        </w:rPr>
        <w:t xml:space="preserve">, qui suit le cadre établi par le </w:t>
      </w:r>
      <w:hyperlink r:id="rId10" w:history="1">
        <w:r w:rsidR="004477A2" w:rsidRPr="00190728">
          <w:rPr>
            <w:rStyle w:val="Hyperlink"/>
            <w:lang w:val="fr-FR"/>
          </w:rPr>
          <w:t>Plan stratégique à moyen terme</w:t>
        </w:r>
        <w:r w:rsidR="00192362" w:rsidRPr="00190728">
          <w:rPr>
            <w:rStyle w:val="Hyperlink"/>
            <w:lang w:val="fr-FR"/>
          </w:rPr>
          <w:t> </w:t>
        </w:r>
        <w:r w:rsidR="004477A2" w:rsidRPr="00190728">
          <w:rPr>
            <w:rStyle w:val="Hyperlink"/>
            <w:lang w:val="fr-FR"/>
          </w:rPr>
          <w:t>2022</w:t>
        </w:r>
        <w:r w:rsidR="00C34FD3" w:rsidRPr="00190728">
          <w:rPr>
            <w:rStyle w:val="Hyperlink"/>
            <w:lang w:val="fr-FR"/>
          </w:rPr>
          <w:t>–</w:t>
        </w:r>
        <w:r w:rsidR="004477A2" w:rsidRPr="00190728">
          <w:rPr>
            <w:rStyle w:val="Hyperlink"/>
            <w:lang w:val="fr-FR"/>
          </w:rPr>
          <w:t>2026</w:t>
        </w:r>
      </w:hyperlink>
      <w:r w:rsidR="004477A2" w:rsidRPr="00190728">
        <w:rPr>
          <w:rStyle w:val="Hyperlink"/>
          <w:u w:val="none"/>
          <w:lang w:val="fr-FR"/>
        </w:rPr>
        <w:t xml:space="preserve"> </w:t>
      </w:r>
      <w:r w:rsidR="004477A2" w:rsidRPr="00190728">
        <w:rPr>
          <w:lang w:val="fr-FR"/>
        </w:rPr>
        <w:t>(PSMT).</w:t>
      </w:r>
    </w:p>
    <w:p w14:paraId="43067709" w14:textId="684340B8" w:rsidR="00190728" w:rsidRDefault="004477A2" w:rsidP="00B21558">
      <w:pPr>
        <w:pStyle w:val="ONUMFS"/>
        <w:rPr>
          <w:lang w:val="fr-FR"/>
        </w:rPr>
      </w:pPr>
      <w:r w:rsidRPr="00190728">
        <w:rPr>
          <w:lang w:val="fr-FR"/>
        </w:rPr>
        <w:t xml:space="preserve">Le rapport </w:t>
      </w:r>
      <w:r w:rsidR="00683DE2" w:rsidRPr="00190728">
        <w:rPr>
          <w:lang w:val="fr-FR"/>
        </w:rPr>
        <w:t>présente quelques faits saillants et une vue d</w:t>
      </w:r>
      <w:r w:rsidR="00FF4BB5">
        <w:rPr>
          <w:lang w:val="fr-FR"/>
        </w:rPr>
        <w:t>’</w:t>
      </w:r>
      <w:r w:rsidR="00683DE2" w:rsidRPr="00190728">
        <w:rPr>
          <w:lang w:val="fr-FR"/>
        </w:rPr>
        <w:t>ensemble complète des activités et des réalisations de l</w:t>
      </w:r>
      <w:r w:rsidR="00FF4BB5">
        <w:rPr>
          <w:lang w:val="fr-FR"/>
        </w:rPr>
        <w:t>’</w:t>
      </w:r>
      <w:r w:rsidR="00683DE2" w:rsidRPr="00190728">
        <w:rPr>
          <w:lang w:val="fr-FR"/>
        </w:rPr>
        <w:t xml:space="preserve">OMPI en vue de répondre aux recommandations </w:t>
      </w:r>
      <w:r w:rsidR="004374FF">
        <w:rPr>
          <w:lang w:val="fr-FR"/>
        </w:rPr>
        <w:t>du Plan d’action pour le développement</w:t>
      </w:r>
      <w:r w:rsidR="00683DE2" w:rsidRPr="00190728">
        <w:rPr>
          <w:lang w:val="fr-FR"/>
        </w:rPr>
        <w:t>, fournit des liens vers les résultats escomptés pertinents de l</w:t>
      </w:r>
      <w:r w:rsidR="00FF4BB5">
        <w:rPr>
          <w:lang w:val="fr-FR"/>
        </w:rPr>
        <w:t>’</w:t>
      </w:r>
      <w:r w:rsidR="00683DE2" w:rsidRPr="00190728">
        <w:rPr>
          <w:lang w:val="fr-FR"/>
        </w:rPr>
        <w:t xml:space="preserve">Organisation ainsi que des liens vers les projets </w:t>
      </w:r>
      <w:r w:rsidR="0040589C" w:rsidRPr="00190728">
        <w:rPr>
          <w:lang w:val="fr-FR"/>
        </w:rPr>
        <w:t>du Plan d</w:t>
      </w:r>
      <w:r w:rsidR="00FF4BB5">
        <w:rPr>
          <w:lang w:val="fr-FR"/>
        </w:rPr>
        <w:t>’</w:t>
      </w:r>
      <w:r w:rsidR="0040589C" w:rsidRPr="00190728">
        <w:rPr>
          <w:lang w:val="fr-FR"/>
        </w:rPr>
        <w:t>action pour le développement</w:t>
      </w:r>
      <w:r w:rsidR="00683DE2" w:rsidRPr="00190728">
        <w:rPr>
          <w:lang w:val="fr-FR"/>
        </w:rPr>
        <w:t xml:space="preserve"> et d</w:t>
      </w:r>
      <w:r w:rsidR="00FF4BB5">
        <w:rPr>
          <w:lang w:val="fr-FR"/>
        </w:rPr>
        <w:t>’</w:t>
      </w:r>
      <w:r w:rsidR="00683DE2" w:rsidRPr="00190728">
        <w:rPr>
          <w:lang w:val="fr-FR"/>
        </w:rPr>
        <w:t>autres documents y afférents.</w:t>
      </w:r>
    </w:p>
    <w:p w14:paraId="37D72693" w14:textId="2EB5C3C1" w:rsidR="00190728" w:rsidRDefault="00683DE2" w:rsidP="00B21558">
      <w:pPr>
        <w:pStyle w:val="ONUMFS"/>
        <w:rPr>
          <w:lang w:val="fr-FR"/>
        </w:rPr>
      </w:pPr>
      <w:r w:rsidRPr="00190728">
        <w:rPr>
          <w:lang w:val="fr-FR"/>
        </w:rPr>
        <w:t>Pour chacune des recommandations, le rapport fait référence à la stratégie de mise en œuvre adoptée par</w:t>
      </w:r>
      <w:r w:rsidR="00245737" w:rsidRPr="00190728">
        <w:rPr>
          <w:lang w:val="fr-FR"/>
        </w:rPr>
        <w:t xml:space="preserve"> le CDI</w:t>
      </w:r>
      <w:r w:rsidRPr="00190728">
        <w:rPr>
          <w:lang w:val="fr-FR"/>
        </w:rPr>
        <w:t>P et à l</w:t>
      </w:r>
      <w:r w:rsidR="00FF4BB5">
        <w:rPr>
          <w:lang w:val="fr-FR"/>
        </w:rPr>
        <w:t>’</w:t>
      </w:r>
      <w:r w:rsidRPr="00190728">
        <w:rPr>
          <w:lang w:val="fr-FR"/>
        </w:rPr>
        <w:t>orientation stratégique définie par</w:t>
      </w:r>
      <w:r w:rsidR="00245737" w:rsidRPr="00190728">
        <w:rPr>
          <w:lang w:val="fr-FR"/>
        </w:rPr>
        <w:t xml:space="preserve"> le PSM</w:t>
      </w:r>
      <w:r w:rsidRPr="00190728">
        <w:rPr>
          <w:lang w:val="fr-FR"/>
        </w:rPr>
        <w:t>T.</w:t>
      </w:r>
    </w:p>
    <w:p w14:paraId="2BFA9C84" w14:textId="1A05C54A" w:rsidR="00190728" w:rsidRDefault="00683DE2" w:rsidP="00B21558">
      <w:pPr>
        <w:pStyle w:val="ONUMFS"/>
        <w:rPr>
          <w:lang w:val="fr-FR"/>
        </w:rPr>
      </w:pPr>
      <w:r w:rsidRPr="00190728">
        <w:rPr>
          <w:lang w:val="fr-FR"/>
        </w:rPr>
        <w:t>En plus des renseignements fournis dans le présent document, la liste des activités avec d</w:t>
      </w:r>
      <w:r w:rsidR="00FF4BB5">
        <w:rPr>
          <w:lang w:val="fr-FR"/>
        </w:rPr>
        <w:t>’</w:t>
      </w:r>
      <w:r w:rsidRPr="00190728">
        <w:rPr>
          <w:lang w:val="fr-FR"/>
        </w:rPr>
        <w:t xml:space="preserve">autres </w:t>
      </w:r>
      <w:r w:rsidR="00E4775A" w:rsidRPr="00190728">
        <w:rPr>
          <w:lang w:val="fr-FR"/>
        </w:rPr>
        <w:t>informations y afférentes se trouve sur les bases de données d</w:t>
      </w:r>
      <w:r w:rsidR="00FF4BB5">
        <w:rPr>
          <w:lang w:val="fr-FR"/>
        </w:rPr>
        <w:t>’</w:t>
      </w:r>
      <w:r w:rsidR="00E4775A" w:rsidRPr="00190728">
        <w:rPr>
          <w:lang w:val="fr-FR"/>
        </w:rPr>
        <w:t>assistance technique (IP</w:t>
      </w:r>
      <w:r w:rsidR="00425FBD">
        <w:rPr>
          <w:lang w:val="fr-FR"/>
        </w:rPr>
        <w:noBreakHyphen/>
      </w:r>
      <w:r w:rsidR="00E4775A" w:rsidRPr="00190728">
        <w:rPr>
          <w:lang w:val="fr-FR"/>
        </w:rPr>
        <w:t>TAD) qui peuvent être consultées à l</w:t>
      </w:r>
      <w:r w:rsidR="00FF4BB5">
        <w:rPr>
          <w:lang w:val="fr-FR"/>
        </w:rPr>
        <w:t>’</w:t>
      </w:r>
      <w:r w:rsidR="00E4775A" w:rsidRPr="00190728">
        <w:rPr>
          <w:lang w:val="fr-FR"/>
        </w:rPr>
        <w:t>adresse suivante</w:t>
      </w:r>
      <w:r w:rsidR="00FF4BB5">
        <w:rPr>
          <w:lang w:val="fr-FR"/>
        </w:rPr>
        <w:t> :</w:t>
      </w:r>
      <w:r w:rsidR="00E4775A" w:rsidRPr="00190728">
        <w:rPr>
          <w:lang w:val="fr-FR"/>
        </w:rPr>
        <w:t xml:space="preserve"> </w:t>
      </w:r>
      <w:hyperlink r:id="rId11" w:tooltip="http://www.wipo.int/tad" w:history="1">
        <w:r w:rsidR="00E4775A" w:rsidRPr="00190728">
          <w:rPr>
            <w:rStyle w:val="Hyperlink"/>
            <w:lang w:val="fr-FR"/>
          </w:rPr>
          <w:t>http://www.wipo.int/tad</w:t>
        </w:r>
      </w:hyperlink>
      <w:r w:rsidR="00E4775A" w:rsidRPr="00190728">
        <w:rPr>
          <w:rStyle w:val="Hyperlink"/>
          <w:lang w:val="fr-FR"/>
        </w:rPr>
        <w:t>.</w:t>
      </w:r>
    </w:p>
    <w:p w14:paraId="3F29D2ED" w14:textId="1E216AA8" w:rsidR="00190728" w:rsidRDefault="0077778A" w:rsidP="00B21558">
      <w:pPr>
        <w:pStyle w:val="ONUMFS"/>
        <w:ind w:left="5533"/>
        <w:rPr>
          <w:i/>
          <w:lang w:val="fr-FR"/>
        </w:rPr>
      </w:pPr>
      <w:r w:rsidRPr="00190728">
        <w:rPr>
          <w:i/>
          <w:lang w:val="fr-FR"/>
        </w:rPr>
        <w:t>Le CDIP est invité à prendre note des informations contenues dans l</w:t>
      </w:r>
      <w:r w:rsidR="00FF4BB5">
        <w:rPr>
          <w:i/>
          <w:lang w:val="fr-FR"/>
        </w:rPr>
        <w:t>’</w:t>
      </w:r>
      <w:r w:rsidRPr="00190728">
        <w:rPr>
          <w:i/>
          <w:lang w:val="fr-FR"/>
        </w:rPr>
        <w:t>annexe du présent document.</w:t>
      </w:r>
    </w:p>
    <w:p w14:paraId="402CBCE3" w14:textId="013EFFCA" w:rsidR="0040589C" w:rsidRPr="00190728" w:rsidRDefault="0077778A" w:rsidP="00B21558">
      <w:pPr>
        <w:pStyle w:val="Endofdocument-Annex"/>
        <w:spacing w:before="480"/>
        <w:rPr>
          <w:lang w:val="fr-FR"/>
        </w:rPr>
        <w:sectPr w:rsidR="0040589C" w:rsidRPr="00190728" w:rsidSect="002962D5">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pPr>
      <w:r w:rsidRPr="00190728">
        <w:rPr>
          <w:lang w:val="fr-FR"/>
        </w:rPr>
        <w:lastRenderedPageBreak/>
        <w:t>[L</w:t>
      </w:r>
      <w:r w:rsidR="00FF4BB5">
        <w:rPr>
          <w:lang w:val="fr-FR"/>
        </w:rPr>
        <w:t>’</w:t>
      </w:r>
      <w:r w:rsidRPr="00190728">
        <w:rPr>
          <w:lang w:val="fr-FR"/>
        </w:rPr>
        <w:t>annexe suit]</w:t>
      </w:r>
    </w:p>
    <w:p w14:paraId="4FF1CE0A" w14:textId="18C90A4B" w:rsidR="00190728" w:rsidRDefault="0040589C" w:rsidP="0040589C">
      <w:pPr>
        <w:pStyle w:val="Header"/>
        <w:jc w:val="center"/>
        <w:rPr>
          <w:u w:val="single"/>
          <w:lang w:val="fr-FR"/>
        </w:rPr>
      </w:pPr>
      <w:r w:rsidRPr="00190728">
        <w:rPr>
          <w:u w:val="single"/>
          <w:lang w:val="fr-FR"/>
        </w:rPr>
        <w:lastRenderedPageBreak/>
        <w:t>Rapport sur la mise en œuvre des 45 recommandations du Plan d</w:t>
      </w:r>
      <w:r w:rsidR="00FF4BB5">
        <w:rPr>
          <w:u w:val="single"/>
          <w:lang w:val="fr-FR"/>
        </w:rPr>
        <w:t>’</w:t>
      </w:r>
      <w:r w:rsidRPr="00190728">
        <w:rPr>
          <w:u w:val="single"/>
          <w:lang w:val="fr-FR"/>
        </w:rPr>
        <w:t>action pour le développement (juillet 2021 à juin 2022)</w:t>
      </w:r>
    </w:p>
    <w:p w14:paraId="6CEE61AE" w14:textId="428DAB4F" w:rsidR="0040589C" w:rsidRPr="00190728" w:rsidRDefault="0040589C" w:rsidP="0040589C">
      <w:pPr>
        <w:pStyle w:val="Header"/>
        <w:jc w:val="center"/>
        <w:rPr>
          <w:u w:val="single"/>
          <w:lang w:val="fr-FR"/>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 n° 1"/>
      </w:tblPr>
      <w:tblGrid>
        <w:gridCol w:w="2503"/>
        <w:gridCol w:w="6942"/>
      </w:tblGrid>
      <w:tr w:rsidR="00B21558" w:rsidRPr="00190728" w14:paraId="5309EA99" w14:textId="77777777" w:rsidTr="00B5029A">
        <w:trPr>
          <w:tblHeader/>
          <w:jc w:val="center"/>
        </w:trPr>
        <w:tc>
          <w:tcPr>
            <w:tcW w:w="9445" w:type="dxa"/>
            <w:gridSpan w:val="2"/>
            <w:shd w:val="clear" w:color="auto" w:fill="BFBFBF" w:themeFill="background1" w:themeFillShade="BF"/>
          </w:tcPr>
          <w:p w14:paraId="5169630E" w14:textId="439FAE88" w:rsidR="009B2732" w:rsidRPr="00190728" w:rsidRDefault="0077778A" w:rsidP="0077778A">
            <w:pPr>
              <w:spacing w:before="240" w:after="120"/>
              <w:jc w:val="center"/>
              <w:rPr>
                <w:b/>
                <w:i/>
                <w:lang w:val="fr-FR"/>
              </w:rPr>
            </w:pPr>
            <w:r w:rsidRPr="00190728">
              <w:rPr>
                <w:b/>
                <w:i/>
                <w:lang w:val="fr-FR"/>
              </w:rPr>
              <w:t>Recommandation n° 1</w:t>
            </w:r>
            <w:r w:rsidR="00B03304" w:rsidRPr="00190728">
              <w:rPr>
                <w:b/>
                <w:i/>
                <w:lang w:val="fr-FR"/>
              </w:rPr>
              <w:t>*</w:t>
            </w:r>
            <w:r w:rsidR="00B03304" w:rsidRPr="00190728">
              <w:rPr>
                <w:rStyle w:val="FootnoteReference"/>
                <w:b/>
                <w:i/>
                <w:lang w:val="fr-FR"/>
              </w:rPr>
              <w:footnoteReference w:id="2"/>
            </w:r>
          </w:p>
        </w:tc>
      </w:tr>
      <w:tr w:rsidR="00B124C8" w:rsidRPr="00EC196B" w14:paraId="092FA59D" w14:textId="77777777" w:rsidTr="00F26A91">
        <w:trPr>
          <w:jc w:val="center"/>
        </w:trPr>
        <w:tc>
          <w:tcPr>
            <w:tcW w:w="9445" w:type="dxa"/>
            <w:gridSpan w:val="2"/>
            <w:shd w:val="clear" w:color="auto" w:fill="68E089"/>
          </w:tcPr>
          <w:p w14:paraId="69CD6F31" w14:textId="47C42160" w:rsidR="00B124C8" w:rsidRPr="00190728" w:rsidRDefault="00B124C8" w:rsidP="00BD1B57">
            <w:pPr>
              <w:spacing w:before="240" w:after="120"/>
              <w:rPr>
                <w:lang w:val="fr-FR"/>
              </w:rPr>
            </w:pPr>
            <w:r w:rsidRPr="00190728">
              <w:rPr>
                <w:lang w:val="fr-FR"/>
              </w:rPr>
              <w:t>L</w:t>
            </w:r>
            <w:r w:rsidR="00FF4BB5">
              <w:rPr>
                <w:lang w:val="fr-FR"/>
              </w:rPr>
              <w:t>’</w:t>
            </w:r>
            <w:r w:rsidRPr="00190728">
              <w:rPr>
                <w:lang w:val="fr-FR"/>
              </w:rPr>
              <w:t>assistance technique de l</w:t>
            </w:r>
            <w:r w:rsidR="00FF4BB5">
              <w:rPr>
                <w:lang w:val="fr-FR"/>
              </w:rPr>
              <w:t>’</w:t>
            </w:r>
            <w:r w:rsidRPr="00190728">
              <w:rPr>
                <w:lang w:val="fr-FR"/>
              </w:rPr>
              <w:t>OMPI doit être, entre autres, axée sur le développement, déterminée par la demande et être transparente, en tenant compte des priorités et des besoins particuliers des pays en développement, notamment</w:t>
            </w:r>
            <w:r w:rsidR="00245737" w:rsidRPr="00190728">
              <w:rPr>
                <w:lang w:val="fr-FR"/>
              </w:rPr>
              <w:t xml:space="preserve"> les PMA</w:t>
            </w:r>
            <w:r w:rsidRPr="00190728">
              <w:rPr>
                <w:lang w:val="fr-FR"/>
              </w:rPr>
              <w:t>,</w:t>
            </w:r>
            <w:r w:rsidR="00BD1B57" w:rsidRPr="00190728">
              <w:rPr>
                <w:lang w:val="fr-FR"/>
              </w:rPr>
              <w:t xml:space="preserve"> </w:t>
            </w:r>
            <w:r w:rsidRPr="00190728">
              <w:rPr>
                <w:lang w:val="fr-FR"/>
              </w:rPr>
              <w:t xml:space="preserve">ainsi que </w:t>
            </w:r>
            <w:r w:rsidR="00BD1B57" w:rsidRPr="00190728">
              <w:rPr>
                <w:lang w:val="fr-FR"/>
              </w:rPr>
              <w:t xml:space="preserve">des différents niveaux de développement des États membres, </w:t>
            </w:r>
            <w:r w:rsidRPr="00190728">
              <w:rPr>
                <w:lang w:val="fr-FR"/>
              </w:rPr>
              <w:t xml:space="preserve">les </w:t>
            </w:r>
            <w:r w:rsidR="00BD1B57" w:rsidRPr="00190728">
              <w:rPr>
                <w:lang w:val="fr-FR"/>
              </w:rPr>
              <w:t>activités devant comporter des délais d</w:t>
            </w:r>
            <w:r w:rsidR="00FF4BB5">
              <w:rPr>
                <w:lang w:val="fr-FR"/>
              </w:rPr>
              <w:t>’</w:t>
            </w:r>
            <w:r w:rsidR="00BD1B57" w:rsidRPr="00190728">
              <w:rPr>
                <w:lang w:val="fr-FR"/>
              </w:rPr>
              <w:t>exécuti</w:t>
            </w:r>
            <w:r w:rsidR="00596086" w:rsidRPr="00190728">
              <w:rPr>
                <w:lang w:val="fr-FR"/>
              </w:rPr>
              <w:t>on</w:t>
            </w:r>
            <w:r w:rsidR="00596086">
              <w:rPr>
                <w:lang w:val="fr-FR"/>
              </w:rPr>
              <w:t xml:space="preserve">.  </w:t>
            </w:r>
            <w:r w:rsidR="00596086" w:rsidRPr="00190728">
              <w:rPr>
                <w:lang w:val="fr-FR"/>
              </w:rPr>
              <w:t xml:space="preserve">À </w:t>
            </w:r>
            <w:r w:rsidR="00BD1B57" w:rsidRPr="00190728">
              <w:rPr>
                <w:lang w:val="fr-FR"/>
              </w:rPr>
              <w:t>cet égard, la conception, les mécanismes d</w:t>
            </w:r>
            <w:r w:rsidR="00FF4BB5">
              <w:rPr>
                <w:lang w:val="fr-FR"/>
              </w:rPr>
              <w:t>’</w:t>
            </w:r>
            <w:r w:rsidR="00BD1B57" w:rsidRPr="00190728">
              <w:rPr>
                <w:lang w:val="fr-FR"/>
              </w:rPr>
              <w:t>exécution et les processus d</w:t>
            </w:r>
            <w:r w:rsidR="00FF4BB5">
              <w:rPr>
                <w:lang w:val="fr-FR"/>
              </w:rPr>
              <w:t>’</w:t>
            </w:r>
            <w:r w:rsidR="00BD1B57" w:rsidRPr="00190728">
              <w:rPr>
                <w:lang w:val="fr-FR"/>
              </w:rPr>
              <w:t>évaluation des programmes d</w:t>
            </w:r>
            <w:r w:rsidR="00FF4BB5">
              <w:rPr>
                <w:lang w:val="fr-FR"/>
              </w:rPr>
              <w:t>’</w:t>
            </w:r>
            <w:r w:rsidR="00BD1B57" w:rsidRPr="00190728">
              <w:rPr>
                <w:lang w:val="fr-FR"/>
              </w:rPr>
              <w:t>assistance technique devraient être spécifiques à chaque pays.</w:t>
            </w:r>
          </w:p>
        </w:tc>
      </w:tr>
      <w:tr w:rsidR="0037312F" w:rsidRPr="00EC196B" w14:paraId="0DB731C9" w14:textId="77777777" w:rsidTr="00B5029A">
        <w:trPr>
          <w:jc w:val="center"/>
        </w:trPr>
        <w:tc>
          <w:tcPr>
            <w:tcW w:w="2503" w:type="dxa"/>
          </w:tcPr>
          <w:p w14:paraId="3C25C70E" w14:textId="2B1E673F" w:rsidR="009B2732" w:rsidRPr="00190728" w:rsidRDefault="0054380D" w:rsidP="0054380D">
            <w:pPr>
              <w:spacing w:before="240" w:after="240"/>
              <w:rPr>
                <w:lang w:val="fr-FR"/>
              </w:rPr>
            </w:pPr>
            <w:r w:rsidRPr="00190728">
              <w:rPr>
                <w:lang w:val="fr-FR"/>
              </w:rPr>
              <w:t>Secteur(s) connexe(s) de l</w:t>
            </w:r>
            <w:r w:rsidR="00FF4BB5">
              <w:rPr>
                <w:lang w:val="fr-FR"/>
              </w:rPr>
              <w:t>’</w:t>
            </w:r>
            <w:r w:rsidRPr="00190728">
              <w:rPr>
                <w:lang w:val="fr-FR"/>
              </w:rPr>
              <w:t>OMPI</w:t>
            </w:r>
          </w:p>
        </w:tc>
        <w:tc>
          <w:tcPr>
            <w:tcW w:w="6942" w:type="dxa"/>
          </w:tcPr>
          <w:p w14:paraId="3D01EB93" w14:textId="3EFB55CD" w:rsidR="009B2732" w:rsidRPr="00190728" w:rsidRDefault="0054380D" w:rsidP="00024CFA">
            <w:pPr>
              <w:spacing w:before="240" w:after="240"/>
              <w:rPr>
                <w:lang w:val="fr-FR"/>
              </w:rPr>
            </w:pPr>
            <w:r w:rsidRPr="00190728">
              <w:rPr>
                <w:lang w:val="fr-FR"/>
              </w:rPr>
              <w:t xml:space="preserve">Brevets et technologie; </w:t>
            </w:r>
            <w:r w:rsidR="00785C3F">
              <w:rPr>
                <w:lang w:val="fr-FR"/>
              </w:rPr>
              <w:t xml:space="preserve"> </w:t>
            </w:r>
            <w:r w:rsidRPr="00190728">
              <w:rPr>
                <w:lang w:val="fr-FR"/>
              </w:rPr>
              <w:t xml:space="preserve">Marques et </w:t>
            </w:r>
            <w:r w:rsidR="002D76D4" w:rsidRPr="00190728">
              <w:rPr>
                <w:lang w:val="fr-FR"/>
              </w:rPr>
              <w:t>dessins et modèles</w:t>
            </w:r>
            <w:r w:rsidRPr="00190728">
              <w:rPr>
                <w:lang w:val="fr-FR"/>
              </w:rPr>
              <w:t xml:space="preserve">; </w:t>
            </w:r>
            <w:r w:rsidR="00785C3F">
              <w:rPr>
                <w:lang w:val="fr-FR"/>
              </w:rPr>
              <w:t xml:space="preserve"> </w:t>
            </w:r>
            <w:r w:rsidRPr="00190728">
              <w:rPr>
                <w:lang w:val="fr-FR"/>
              </w:rPr>
              <w:t>Droit d</w:t>
            </w:r>
            <w:r w:rsidR="00FF4BB5">
              <w:rPr>
                <w:lang w:val="fr-FR"/>
              </w:rPr>
              <w:t>’</w:t>
            </w:r>
            <w:r w:rsidRPr="00190728">
              <w:rPr>
                <w:lang w:val="fr-FR"/>
              </w:rPr>
              <w:t xml:space="preserve">auteur et industries </w:t>
            </w:r>
            <w:r w:rsidR="002D76D4" w:rsidRPr="00190728">
              <w:rPr>
                <w:lang w:val="fr-FR"/>
              </w:rPr>
              <w:t>de la création</w:t>
            </w:r>
            <w:r w:rsidRPr="00190728">
              <w:rPr>
                <w:lang w:val="fr-FR"/>
              </w:rPr>
              <w:t xml:space="preserve">; </w:t>
            </w:r>
            <w:r w:rsidR="00785C3F">
              <w:rPr>
                <w:lang w:val="fr-FR"/>
              </w:rPr>
              <w:t xml:space="preserve"> </w:t>
            </w:r>
            <w:r w:rsidRPr="00190728">
              <w:rPr>
                <w:lang w:val="fr-FR"/>
              </w:rPr>
              <w:t xml:space="preserve">Développement régional et national; </w:t>
            </w:r>
            <w:r w:rsidR="00785C3F">
              <w:rPr>
                <w:lang w:val="fr-FR"/>
              </w:rPr>
              <w:t xml:space="preserve"> </w:t>
            </w:r>
            <w:r w:rsidRPr="00190728">
              <w:rPr>
                <w:lang w:val="fr-FR"/>
              </w:rPr>
              <w:t xml:space="preserve">Infrastructures et plateformes; </w:t>
            </w:r>
            <w:r w:rsidR="00785C3F">
              <w:rPr>
                <w:lang w:val="fr-FR"/>
              </w:rPr>
              <w:t xml:space="preserve"> </w:t>
            </w:r>
            <w:r w:rsidR="002D76D4" w:rsidRPr="00190728">
              <w:rPr>
                <w:lang w:val="fr-FR"/>
              </w:rPr>
              <w:t xml:space="preserve">Enjeux </w:t>
            </w:r>
            <w:r w:rsidRPr="00190728">
              <w:rPr>
                <w:lang w:val="fr-FR"/>
              </w:rPr>
              <w:t xml:space="preserve">et partenariats globaux; </w:t>
            </w:r>
            <w:r w:rsidR="00785C3F">
              <w:rPr>
                <w:lang w:val="fr-FR"/>
              </w:rPr>
              <w:t xml:space="preserve"> </w:t>
            </w:r>
            <w:r w:rsidR="002D76D4" w:rsidRPr="00190728">
              <w:rPr>
                <w:lang w:val="fr-FR"/>
              </w:rPr>
              <w:t>É</w:t>
            </w:r>
            <w:r w:rsidRPr="00190728">
              <w:rPr>
                <w:lang w:val="fr-FR"/>
              </w:rPr>
              <w:t xml:space="preserve">cosystèmes </w:t>
            </w:r>
            <w:r w:rsidR="002D76D4" w:rsidRPr="00190728">
              <w:rPr>
                <w:lang w:val="fr-FR"/>
              </w:rPr>
              <w:t xml:space="preserve">de propriété intellectuelle et </w:t>
            </w:r>
            <w:r w:rsidRPr="00190728">
              <w:rPr>
                <w:lang w:val="fr-FR"/>
              </w:rPr>
              <w:t>d</w:t>
            </w:r>
            <w:r w:rsidR="00FF4BB5">
              <w:rPr>
                <w:lang w:val="fr-FR"/>
              </w:rPr>
              <w:t>’</w:t>
            </w:r>
            <w:r w:rsidRPr="00190728">
              <w:rPr>
                <w:lang w:val="fr-FR"/>
              </w:rPr>
              <w:t>innovation.</w:t>
            </w:r>
          </w:p>
        </w:tc>
      </w:tr>
      <w:tr w:rsidR="0037312F" w:rsidRPr="00190728" w14:paraId="647BD07D" w14:textId="77777777" w:rsidTr="00B5029A">
        <w:trPr>
          <w:jc w:val="center"/>
        </w:trPr>
        <w:tc>
          <w:tcPr>
            <w:tcW w:w="2503" w:type="dxa"/>
          </w:tcPr>
          <w:p w14:paraId="47FD9528" w14:textId="29281117" w:rsidR="009B2732" w:rsidRPr="00190728" w:rsidRDefault="002B5081" w:rsidP="001F1EF5">
            <w:pPr>
              <w:spacing w:before="240" w:after="240"/>
              <w:rPr>
                <w:lang w:val="fr-FR"/>
              </w:rPr>
            </w:pPr>
            <w:r w:rsidRPr="00190728">
              <w:rPr>
                <w:lang w:val="fr-FR"/>
              </w:rPr>
              <w:t xml:space="preserve">Lié </w:t>
            </w:r>
            <w:r w:rsidR="00721C35" w:rsidRPr="00190728">
              <w:rPr>
                <w:lang w:val="fr-FR"/>
              </w:rPr>
              <w:t>au(x)</w:t>
            </w:r>
            <w:r w:rsidRPr="00190728">
              <w:rPr>
                <w:lang w:val="fr-FR"/>
              </w:rPr>
              <w:t xml:space="preserve"> </w:t>
            </w:r>
            <w:hyperlink r:id="rId18" w:history="1">
              <w:r w:rsidRPr="00190728">
                <w:rPr>
                  <w:rStyle w:val="Hyperlink"/>
                  <w:lang w:val="fr-FR"/>
                </w:rPr>
                <w:t>Résultat(s) attendu(s)</w:t>
              </w:r>
            </w:hyperlink>
          </w:p>
        </w:tc>
        <w:tc>
          <w:tcPr>
            <w:tcW w:w="6942" w:type="dxa"/>
          </w:tcPr>
          <w:p w14:paraId="763B8575" w14:textId="1A67EB01" w:rsidR="009B2732" w:rsidRPr="00190728" w:rsidRDefault="002B5081" w:rsidP="0077778A">
            <w:pPr>
              <w:spacing w:before="240" w:after="240"/>
              <w:rPr>
                <w:lang w:val="fr-FR"/>
              </w:rPr>
            </w:pPr>
            <w:r w:rsidRPr="00190728">
              <w:rPr>
                <w:lang w:val="fr-FR"/>
              </w:rPr>
              <w:t xml:space="preserve">2.1; </w:t>
            </w:r>
            <w:r w:rsidR="00785C3F">
              <w:rPr>
                <w:lang w:val="fr-FR"/>
              </w:rPr>
              <w:t xml:space="preserve"> </w:t>
            </w:r>
            <w:r w:rsidRPr="00190728">
              <w:rPr>
                <w:lang w:val="fr-FR"/>
              </w:rPr>
              <w:t xml:space="preserve">2.4; </w:t>
            </w:r>
            <w:r w:rsidR="00785C3F">
              <w:rPr>
                <w:lang w:val="fr-FR"/>
              </w:rPr>
              <w:t xml:space="preserve"> </w:t>
            </w:r>
            <w:r w:rsidRPr="00190728">
              <w:rPr>
                <w:lang w:val="fr-FR"/>
              </w:rPr>
              <w:t xml:space="preserve">4.1; </w:t>
            </w:r>
            <w:r w:rsidR="00785C3F">
              <w:rPr>
                <w:lang w:val="fr-FR"/>
              </w:rPr>
              <w:t xml:space="preserve"> </w:t>
            </w:r>
            <w:r w:rsidRPr="00190728">
              <w:rPr>
                <w:lang w:val="fr-FR"/>
              </w:rPr>
              <w:t xml:space="preserve">4.2; </w:t>
            </w:r>
            <w:r w:rsidR="00785C3F">
              <w:rPr>
                <w:lang w:val="fr-FR"/>
              </w:rPr>
              <w:t xml:space="preserve"> </w:t>
            </w:r>
            <w:r w:rsidRPr="00190728">
              <w:rPr>
                <w:lang w:val="fr-FR"/>
              </w:rPr>
              <w:t xml:space="preserve">4.3; </w:t>
            </w:r>
            <w:r w:rsidR="00785C3F">
              <w:rPr>
                <w:lang w:val="fr-FR"/>
              </w:rPr>
              <w:t xml:space="preserve"> </w:t>
            </w:r>
            <w:r w:rsidRPr="00190728">
              <w:rPr>
                <w:lang w:val="fr-FR"/>
              </w:rPr>
              <w:t>4.5.</w:t>
            </w:r>
          </w:p>
        </w:tc>
      </w:tr>
      <w:tr w:rsidR="0037312F" w:rsidRPr="00EC196B" w14:paraId="7D5D10A3" w14:textId="77777777" w:rsidTr="00B5029A">
        <w:trPr>
          <w:jc w:val="center"/>
        </w:trPr>
        <w:tc>
          <w:tcPr>
            <w:tcW w:w="2503" w:type="dxa"/>
          </w:tcPr>
          <w:p w14:paraId="0D5F1C6A" w14:textId="77777777" w:rsidR="00190728" w:rsidRDefault="002B5081" w:rsidP="002B5081">
            <w:pPr>
              <w:spacing w:before="240" w:after="240"/>
              <w:rPr>
                <w:lang w:val="fr-FR"/>
              </w:rPr>
            </w:pPr>
            <w:r w:rsidRPr="00190728">
              <w:rPr>
                <w:lang w:val="fr-FR"/>
              </w:rPr>
              <w:t>Mise en œuvre</w:t>
            </w:r>
          </w:p>
          <w:p w14:paraId="7CFA3654" w14:textId="0A7A3565" w:rsidR="002B5081" w:rsidRPr="00190728" w:rsidRDefault="002B5081" w:rsidP="002B5081">
            <w:pPr>
              <w:spacing w:before="240" w:after="240"/>
              <w:rPr>
                <w:lang w:val="fr-FR"/>
              </w:rPr>
            </w:pPr>
          </w:p>
        </w:tc>
        <w:tc>
          <w:tcPr>
            <w:tcW w:w="6942" w:type="dxa"/>
          </w:tcPr>
          <w:p w14:paraId="50EE70FB" w14:textId="1A39E191" w:rsidR="00190728" w:rsidRDefault="0077778A" w:rsidP="0077778A">
            <w:pPr>
              <w:spacing w:before="240" w:after="240"/>
              <w:rPr>
                <w:lang w:val="fr-FR"/>
              </w:rPr>
            </w:pPr>
            <w:r w:rsidRPr="00190728">
              <w:rPr>
                <w:lang w:val="fr-FR"/>
              </w:rPr>
              <w:t xml:space="preserve">Cette recommandation </w:t>
            </w:r>
            <w:r w:rsidR="002B5081" w:rsidRPr="00190728">
              <w:rPr>
                <w:lang w:val="fr-FR"/>
              </w:rPr>
              <w:t>avait été discutée lors de la première session</w:t>
            </w:r>
            <w:r w:rsidR="00245737" w:rsidRPr="00190728">
              <w:rPr>
                <w:lang w:val="fr-FR"/>
              </w:rPr>
              <w:t xml:space="preserve"> du CDI</w:t>
            </w:r>
            <w:r w:rsidR="002B5081" w:rsidRPr="00190728">
              <w:rPr>
                <w:lang w:val="fr-FR"/>
              </w:rPr>
              <w:t>P (CDIP/1/4) et est en cours de mise en œuvre depuis l</w:t>
            </w:r>
            <w:r w:rsidR="00FF4BB5">
              <w:rPr>
                <w:lang w:val="fr-FR"/>
              </w:rPr>
              <w:t>’</w:t>
            </w:r>
            <w:r w:rsidR="002B5081" w:rsidRPr="00190728">
              <w:rPr>
                <w:lang w:val="fr-FR"/>
              </w:rPr>
              <w:t xml:space="preserve">adoption </w:t>
            </w:r>
            <w:r w:rsidR="004374FF">
              <w:rPr>
                <w:lang w:val="fr-FR"/>
              </w:rPr>
              <w:t>du Plan d’action pour le développement</w:t>
            </w:r>
            <w:r w:rsidR="002B5081" w:rsidRPr="00190728">
              <w:rPr>
                <w:lang w:val="fr-FR"/>
              </w:rPr>
              <w:t xml:space="preserve"> de l</w:t>
            </w:r>
            <w:r w:rsidR="00FF4BB5">
              <w:rPr>
                <w:lang w:val="fr-FR"/>
              </w:rPr>
              <w:t>’</w:t>
            </w:r>
            <w:r w:rsidR="002B5081" w:rsidRPr="00190728">
              <w:rPr>
                <w:lang w:val="fr-FR"/>
              </w:rPr>
              <w:t xml:space="preserve">OMPI </w:t>
            </w:r>
            <w:r w:rsidR="00245737" w:rsidRPr="00190728">
              <w:rPr>
                <w:lang w:val="fr-FR"/>
              </w:rPr>
              <w:t>en 2007</w:t>
            </w:r>
            <w:r w:rsidR="002B5081" w:rsidRPr="00190728">
              <w:rPr>
                <w:lang w:val="fr-FR"/>
              </w:rPr>
              <w:t xml:space="preserve">. </w:t>
            </w:r>
            <w:r w:rsidR="00192362" w:rsidRPr="00190728">
              <w:rPr>
                <w:lang w:val="fr-FR"/>
              </w:rPr>
              <w:t xml:space="preserve"> </w:t>
            </w:r>
            <w:r w:rsidR="002B5081" w:rsidRPr="00190728">
              <w:rPr>
                <w:lang w:val="fr-FR"/>
              </w:rPr>
              <w:t>La stratégie de mise en œuvre de cette recommandation a pour base les discussions tenues au cours</w:t>
            </w:r>
            <w:r w:rsidR="00245737" w:rsidRPr="00190728">
              <w:rPr>
                <w:lang w:val="fr-FR"/>
              </w:rPr>
              <w:t xml:space="preserve"> du CDI</w:t>
            </w:r>
            <w:r w:rsidR="002B5081" w:rsidRPr="00190728">
              <w:rPr>
                <w:lang w:val="fr-FR"/>
              </w:rPr>
              <w:t>P/2 (document CDIP/2/4)</w:t>
            </w:r>
            <w:r w:rsidR="00EE762C" w:rsidRPr="00190728">
              <w:rPr>
                <w:lang w:val="fr-FR"/>
              </w:rPr>
              <w:t xml:space="preserve"> et comme il est indiqué dans le document CDIP/3/5.</w:t>
            </w:r>
          </w:p>
          <w:p w14:paraId="2B0BC3A3" w14:textId="05E0F3AC" w:rsidR="009B2732" w:rsidRPr="00190728" w:rsidRDefault="00EE762C" w:rsidP="00720432">
            <w:pPr>
              <w:spacing w:before="240" w:after="24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OMPI en vue de l</w:t>
            </w:r>
            <w:r w:rsidR="00FF4BB5">
              <w:rPr>
                <w:lang w:val="fr-FR"/>
              </w:rPr>
              <w:t>’</w:t>
            </w:r>
            <w:r w:rsidRPr="00190728">
              <w:rPr>
                <w:lang w:val="fr-FR"/>
              </w:rPr>
              <w:t xml:space="preserve">exécution des travaux qui, entre autres, répondent à cette recommandation est définie par le </w:t>
            </w:r>
            <w:hyperlink r:id="rId19"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245737" w:rsidRPr="00190728">
                <w:rPr>
                  <w:rStyle w:val="Hyperlink"/>
                  <w:lang w:val="fr-FR"/>
                </w:rPr>
                <w:t>pour 2022</w:t>
              </w:r>
              <w:r w:rsidR="003D1D79" w:rsidRPr="00190728">
                <w:rPr>
                  <w:rStyle w:val="Hyperlink"/>
                  <w:lang w:val="fr-FR"/>
                </w:rPr>
                <w:t>–</w:t>
              </w:r>
            </w:hyperlink>
            <w:r w:rsidR="00C34FD3" w:rsidRPr="00190728">
              <w:rPr>
                <w:rStyle w:val="Hyperlink"/>
                <w:lang w:val="fr-FR"/>
              </w:rPr>
              <w:t>2026</w:t>
            </w:r>
            <w:r w:rsidRPr="00190728">
              <w:rPr>
                <w:rStyle w:val="Hyperlink"/>
                <w:u w:val="none"/>
                <w:lang w:val="fr-FR"/>
              </w:rPr>
              <w:t xml:space="preserve"> </w:t>
            </w:r>
            <w:r w:rsidRPr="00190728">
              <w:rPr>
                <w:lang w:val="fr-FR"/>
              </w:rPr>
              <w:t>e</w:t>
            </w:r>
            <w:r w:rsidR="00016B39" w:rsidRPr="00190728">
              <w:rPr>
                <w:lang w:val="fr-FR"/>
              </w:rPr>
              <w:t xml:space="preserve">t par le </w:t>
            </w:r>
            <w:hyperlink r:id="rId20" w:history="1">
              <w:r w:rsidR="00016B39" w:rsidRPr="00190728">
                <w:rPr>
                  <w:rStyle w:val="Hyperlink"/>
                  <w:lang w:val="fr-FR"/>
                </w:rPr>
                <w:t xml:space="preserve">Programme de travail et budget </w:t>
              </w:r>
              <w:r w:rsidR="00245737" w:rsidRPr="00190728">
                <w:rPr>
                  <w:rStyle w:val="Hyperlink"/>
                  <w:lang w:val="fr-FR"/>
                </w:rPr>
                <w:t>pour 2022</w:t>
              </w:r>
              <w:r w:rsidR="00720432">
                <w:rPr>
                  <w:rStyle w:val="Hyperlink"/>
                  <w:lang w:val="fr-FR"/>
                </w:rPr>
                <w:t>-2023</w:t>
              </w:r>
            </w:hyperlink>
            <w:r w:rsidR="00016B39" w:rsidRPr="00190728">
              <w:rPr>
                <w:lang w:val="fr-FR"/>
              </w:rPr>
              <w:t xml:space="preserve"> </w:t>
            </w:r>
            <w:r w:rsidR="00736C4D" w:rsidRPr="00190728">
              <w:rPr>
                <w:lang w:val="fr-FR"/>
              </w:rPr>
              <w:t>de l</w:t>
            </w:r>
            <w:r w:rsidR="00FF4BB5">
              <w:rPr>
                <w:lang w:val="fr-FR"/>
              </w:rPr>
              <w:t>’</w:t>
            </w:r>
            <w:r w:rsidR="00736C4D" w:rsidRPr="00190728">
              <w:rPr>
                <w:lang w:val="fr-FR"/>
              </w:rPr>
              <w:t>OMPI.</w:t>
            </w:r>
            <w:r w:rsidRPr="00190728">
              <w:rPr>
                <w:lang w:val="fr-FR"/>
              </w:rPr>
              <w:t xml:space="preserve">  </w:t>
            </w:r>
          </w:p>
        </w:tc>
      </w:tr>
      <w:tr w:rsidR="0037312F" w:rsidRPr="00EC196B" w14:paraId="284D38B5" w14:textId="77777777" w:rsidTr="00B5029A">
        <w:trPr>
          <w:jc w:val="center"/>
        </w:trPr>
        <w:tc>
          <w:tcPr>
            <w:tcW w:w="2503" w:type="dxa"/>
          </w:tcPr>
          <w:p w14:paraId="765447E7" w14:textId="5BEDD9F1" w:rsidR="009B2732" w:rsidRPr="00190728" w:rsidRDefault="007A0748" w:rsidP="006F167A">
            <w:pPr>
              <w:spacing w:before="240" w:after="240"/>
              <w:rPr>
                <w:lang w:val="fr-FR"/>
              </w:rPr>
            </w:pPr>
            <w:hyperlink r:id="rId21" w:history="1">
              <w:r w:rsidR="00016B39" w:rsidRPr="00190728">
                <w:rPr>
                  <w:rStyle w:val="Hyperlink"/>
                  <w:lang w:val="fr-FR"/>
                </w:rPr>
                <w:t xml:space="preserve">Projets </w:t>
              </w:r>
              <w:r w:rsidR="006F167A" w:rsidRPr="00190728">
                <w:rPr>
                  <w:rStyle w:val="Hyperlink"/>
                  <w:lang w:val="fr-FR"/>
                </w:rPr>
                <w:t>connexes du Plan d</w:t>
              </w:r>
              <w:r w:rsidR="00FF4BB5">
                <w:rPr>
                  <w:rStyle w:val="Hyperlink"/>
                  <w:lang w:val="fr-FR"/>
                </w:rPr>
                <w:t>’</w:t>
              </w:r>
              <w:r w:rsidR="006F167A" w:rsidRPr="00190728">
                <w:rPr>
                  <w:rStyle w:val="Hyperlink"/>
                  <w:lang w:val="fr-FR"/>
                </w:rPr>
                <w:t>action pour le développement</w:t>
              </w:r>
            </w:hyperlink>
          </w:p>
        </w:tc>
        <w:tc>
          <w:tcPr>
            <w:tcW w:w="6942" w:type="dxa"/>
          </w:tcPr>
          <w:p w14:paraId="202369A3" w14:textId="7260BD82" w:rsidR="00190728" w:rsidRDefault="00016B39" w:rsidP="0077778A">
            <w:pPr>
              <w:spacing w:before="240" w:after="240"/>
              <w:rPr>
                <w:lang w:val="fr-FR"/>
              </w:rPr>
            </w:pPr>
            <w:r w:rsidRPr="00190728">
              <w:rPr>
                <w:iCs/>
                <w:szCs w:val="22"/>
                <w:lang w:val="fr-FR"/>
              </w:rPr>
              <w:t xml:space="preserve">Cette recommandation a été mise en œuvre par le biais des projets </w:t>
            </w:r>
            <w:r w:rsidR="0011723E" w:rsidRPr="00190728">
              <w:rPr>
                <w:iCs/>
                <w:szCs w:val="22"/>
                <w:lang w:val="fr-FR"/>
              </w:rPr>
              <w:t>du Plan d</w:t>
            </w:r>
            <w:r w:rsidR="00FF4BB5">
              <w:rPr>
                <w:iCs/>
                <w:szCs w:val="22"/>
                <w:lang w:val="fr-FR"/>
              </w:rPr>
              <w:t>’</w:t>
            </w:r>
            <w:r w:rsidR="0011723E" w:rsidRPr="00190728">
              <w:rPr>
                <w:iCs/>
                <w:szCs w:val="22"/>
                <w:lang w:val="fr-FR"/>
              </w:rPr>
              <w:t>action pour le développement</w:t>
            </w:r>
            <w:r w:rsidRPr="00190728">
              <w:rPr>
                <w:iCs/>
                <w:szCs w:val="22"/>
                <w:lang w:val="fr-FR"/>
              </w:rPr>
              <w:t xml:space="preserve"> </w:t>
            </w:r>
            <w:r w:rsidR="0011723E" w:rsidRPr="00190728">
              <w:rPr>
                <w:b/>
                <w:iCs/>
                <w:szCs w:val="22"/>
                <w:lang w:val="fr-FR"/>
              </w:rPr>
              <w:t>achevés</w:t>
            </w:r>
            <w:r w:rsidR="0011723E" w:rsidRPr="00190728">
              <w:rPr>
                <w:iCs/>
                <w:szCs w:val="22"/>
                <w:lang w:val="fr-FR"/>
              </w:rPr>
              <w:t xml:space="preserve"> </w:t>
            </w:r>
            <w:r w:rsidRPr="00190728">
              <w:rPr>
                <w:iCs/>
                <w:szCs w:val="22"/>
                <w:lang w:val="fr-FR"/>
              </w:rPr>
              <w:t>suivants</w:t>
            </w:r>
            <w:r w:rsidR="00FF4BB5">
              <w:rPr>
                <w:iCs/>
                <w:szCs w:val="22"/>
                <w:lang w:val="fr-FR"/>
              </w:rPr>
              <w:t> :</w:t>
            </w:r>
            <w:r w:rsidRPr="00190728">
              <w:rPr>
                <w:iCs/>
                <w:szCs w:val="22"/>
                <w:lang w:val="fr-FR"/>
              </w:rPr>
              <w:t xml:space="preserve"> </w:t>
            </w:r>
            <w:r w:rsidRPr="00190728">
              <w:rPr>
                <w:lang w:val="fr-FR"/>
              </w:rPr>
              <w:t xml:space="preserve">CDIP/7/6; </w:t>
            </w:r>
            <w:r w:rsidR="00785C3F">
              <w:rPr>
                <w:lang w:val="fr-FR"/>
              </w:rPr>
              <w:t xml:space="preserve"> </w:t>
            </w:r>
            <w:r w:rsidRPr="00190728">
              <w:rPr>
                <w:lang w:val="fr-FR"/>
              </w:rPr>
              <w:t xml:space="preserve">CDIP/9/13 et CDIP/17/7; </w:t>
            </w:r>
            <w:r w:rsidR="00785C3F">
              <w:rPr>
                <w:lang w:val="fr-FR"/>
              </w:rPr>
              <w:t xml:space="preserve"> </w:t>
            </w:r>
            <w:r w:rsidRPr="00190728">
              <w:rPr>
                <w:lang w:val="fr-FR"/>
              </w:rPr>
              <w:t>CDIP/15/7</w:t>
            </w:r>
            <w:r w:rsidR="007756A1" w:rsidRPr="00190728">
              <w:rPr>
                <w:lang w:val="fr-FR"/>
              </w:rPr>
              <w:t> </w:t>
            </w:r>
            <w:r w:rsidRPr="00190728">
              <w:rPr>
                <w:lang w:val="fr-FR"/>
              </w:rPr>
              <w:t xml:space="preserve">Rev.; </w:t>
            </w:r>
            <w:r w:rsidR="00785C3F">
              <w:rPr>
                <w:lang w:val="fr-FR"/>
              </w:rPr>
              <w:t xml:space="preserve"> </w:t>
            </w:r>
            <w:r w:rsidRPr="00190728">
              <w:rPr>
                <w:lang w:val="fr-FR"/>
              </w:rPr>
              <w:t>CDIP/19/11</w:t>
            </w:r>
            <w:r w:rsidR="007756A1" w:rsidRPr="00190728">
              <w:rPr>
                <w:lang w:val="fr-FR"/>
              </w:rPr>
              <w:t> </w:t>
            </w:r>
            <w:r w:rsidRPr="00190728">
              <w:rPr>
                <w:lang w:val="fr-FR"/>
              </w:rPr>
              <w:t>Rev.;</w:t>
            </w:r>
            <w:r w:rsidR="00785C3F">
              <w:rPr>
                <w:lang w:val="fr-FR"/>
              </w:rPr>
              <w:t xml:space="preserve"> </w:t>
            </w:r>
            <w:r w:rsidRPr="00190728">
              <w:rPr>
                <w:lang w:val="fr-FR"/>
              </w:rPr>
              <w:t xml:space="preserve"> et CDIP/24/14</w:t>
            </w:r>
            <w:r w:rsidR="007756A1" w:rsidRPr="00190728">
              <w:rPr>
                <w:lang w:val="fr-FR"/>
              </w:rPr>
              <w:t> </w:t>
            </w:r>
            <w:r w:rsidRPr="00190728">
              <w:rPr>
                <w:lang w:val="fr-FR"/>
              </w:rPr>
              <w:t>Rev.</w:t>
            </w:r>
          </w:p>
          <w:p w14:paraId="31F2C642" w14:textId="04DD1F62" w:rsidR="00190728" w:rsidRDefault="00016B39" w:rsidP="0077778A">
            <w:pPr>
              <w:spacing w:before="240" w:after="240"/>
              <w:rPr>
                <w:lang w:val="fr-FR"/>
              </w:rPr>
            </w:pPr>
            <w:r w:rsidRPr="00190728">
              <w:rPr>
                <w:lang w:val="fr-FR"/>
              </w:rPr>
              <w:t>En outre, cette recomm</w:t>
            </w:r>
            <w:r w:rsidR="00AF4CA9" w:rsidRPr="00190728">
              <w:rPr>
                <w:lang w:val="fr-FR"/>
              </w:rPr>
              <w:t>a</w:t>
            </w:r>
            <w:r w:rsidRPr="00190728">
              <w:rPr>
                <w:lang w:val="fr-FR"/>
              </w:rPr>
              <w:t xml:space="preserve">ndation est prise en compte par les projets </w:t>
            </w:r>
            <w:r w:rsidR="0011723E" w:rsidRPr="00190728">
              <w:rPr>
                <w:lang w:val="fr-FR"/>
              </w:rPr>
              <w:t>du Plan d</w:t>
            </w:r>
            <w:r w:rsidR="00FF4BB5">
              <w:rPr>
                <w:lang w:val="fr-FR"/>
              </w:rPr>
              <w:t>’</w:t>
            </w:r>
            <w:r w:rsidR="0011723E" w:rsidRPr="00190728">
              <w:rPr>
                <w:lang w:val="fr-FR"/>
              </w:rPr>
              <w:t>action pour le développement</w:t>
            </w:r>
            <w:r w:rsidRPr="00190728">
              <w:rPr>
                <w:lang w:val="fr-FR"/>
              </w:rPr>
              <w:t xml:space="preserve"> </w:t>
            </w:r>
            <w:r w:rsidRPr="00190728">
              <w:rPr>
                <w:b/>
                <w:lang w:val="fr-FR"/>
              </w:rPr>
              <w:t>en cours</w:t>
            </w:r>
            <w:r w:rsidRPr="00190728">
              <w:rPr>
                <w:lang w:val="fr-FR"/>
              </w:rPr>
              <w:t xml:space="preserve"> suivants</w:t>
            </w:r>
            <w:r w:rsidR="00FF4BB5">
              <w:rPr>
                <w:lang w:val="fr-FR"/>
              </w:rPr>
              <w:t> :</w:t>
            </w:r>
          </w:p>
          <w:p w14:paraId="7EBE7450" w14:textId="3BAB0287" w:rsidR="00190728" w:rsidRDefault="00192362" w:rsidP="001959C0">
            <w:pPr>
              <w:spacing w:before="240" w:after="240"/>
              <w:rPr>
                <w:iCs/>
                <w:szCs w:val="22"/>
                <w:lang w:val="fr-FR"/>
              </w:rPr>
            </w:pPr>
            <w:r w:rsidRPr="00190728">
              <w:rPr>
                <w:iCs/>
                <w:szCs w:val="22"/>
                <w:lang w:val="fr-FR"/>
              </w:rPr>
              <w:t>–</w:t>
            </w:r>
            <w:r w:rsidR="001959C0" w:rsidRPr="00190728">
              <w:rPr>
                <w:iCs/>
                <w:szCs w:val="22"/>
                <w:lang w:val="fr-FR"/>
              </w:rPr>
              <w:t xml:space="preserve"> Accroître le rôle des femmes dans l</w:t>
            </w:r>
            <w:r w:rsidR="00FF4BB5">
              <w:rPr>
                <w:iCs/>
                <w:szCs w:val="22"/>
                <w:lang w:val="fr-FR"/>
              </w:rPr>
              <w:t>’</w:t>
            </w:r>
            <w:r w:rsidR="001959C0" w:rsidRPr="00190728">
              <w:rPr>
                <w:iCs/>
                <w:szCs w:val="22"/>
                <w:lang w:val="fr-FR"/>
              </w:rPr>
              <w:t>innovation et l</w:t>
            </w:r>
            <w:r w:rsidR="00FF4BB5">
              <w:rPr>
                <w:iCs/>
                <w:szCs w:val="22"/>
                <w:lang w:val="fr-FR"/>
              </w:rPr>
              <w:t>’</w:t>
            </w:r>
            <w:r w:rsidR="001959C0" w:rsidRPr="00190728">
              <w:rPr>
                <w:iCs/>
                <w:szCs w:val="22"/>
                <w:lang w:val="fr-FR"/>
              </w:rPr>
              <w:t>entrepren</w:t>
            </w:r>
            <w:r w:rsidR="00AF4CA9" w:rsidRPr="00190728">
              <w:rPr>
                <w:iCs/>
                <w:szCs w:val="22"/>
                <w:lang w:val="fr-FR"/>
              </w:rPr>
              <w:t>eu</w:t>
            </w:r>
            <w:r w:rsidR="001959C0" w:rsidRPr="00190728">
              <w:rPr>
                <w:iCs/>
                <w:szCs w:val="22"/>
                <w:lang w:val="fr-FR"/>
              </w:rPr>
              <w:t>riat, encourager les femmes des pays en développement à utiliser le système de la propriété intellectuelle (CDIP/21/12 rev.);</w:t>
            </w:r>
          </w:p>
          <w:p w14:paraId="5233F2E7" w14:textId="2763B4E5" w:rsidR="00190728" w:rsidRDefault="00192362" w:rsidP="00523700">
            <w:pPr>
              <w:rPr>
                <w:iCs/>
                <w:szCs w:val="22"/>
                <w:lang w:val="fr-FR"/>
              </w:rPr>
            </w:pPr>
            <w:r w:rsidRPr="00190728">
              <w:rPr>
                <w:iCs/>
                <w:szCs w:val="22"/>
                <w:lang w:val="fr-FR"/>
              </w:rPr>
              <w:lastRenderedPageBreak/>
              <w:t>–</w:t>
            </w:r>
            <w:r w:rsidR="001959C0" w:rsidRPr="00190728">
              <w:rPr>
                <w:iCs/>
                <w:szCs w:val="22"/>
                <w:lang w:val="fr-FR"/>
              </w:rPr>
              <w:t xml:space="preserve"> Le droit d</w:t>
            </w:r>
            <w:r w:rsidR="00FF4BB5">
              <w:rPr>
                <w:iCs/>
                <w:szCs w:val="22"/>
                <w:lang w:val="fr-FR"/>
              </w:rPr>
              <w:t>’</w:t>
            </w:r>
            <w:r w:rsidR="001959C0" w:rsidRPr="00190728">
              <w:rPr>
                <w:iCs/>
                <w:szCs w:val="22"/>
                <w:lang w:val="fr-FR"/>
              </w:rPr>
              <w:t>auteur et la distribution de contenu dans l</w:t>
            </w:r>
            <w:r w:rsidR="00FF4BB5">
              <w:rPr>
                <w:iCs/>
                <w:szCs w:val="22"/>
                <w:lang w:val="fr-FR"/>
              </w:rPr>
              <w:t>’</w:t>
            </w:r>
            <w:r w:rsidR="001959C0" w:rsidRPr="00190728">
              <w:rPr>
                <w:iCs/>
                <w:szCs w:val="22"/>
                <w:lang w:val="fr-FR"/>
              </w:rPr>
              <w:t>environnement numérique (CDIP/2215</w:t>
            </w:r>
            <w:r w:rsidR="00D13119" w:rsidRPr="00190728">
              <w:rPr>
                <w:iCs/>
                <w:szCs w:val="22"/>
                <w:lang w:val="fr-FR"/>
              </w:rPr>
              <w:t> </w:t>
            </w:r>
            <w:r w:rsidR="001959C0" w:rsidRPr="00190728">
              <w:rPr>
                <w:iCs/>
                <w:szCs w:val="22"/>
                <w:lang w:val="fr-FR"/>
              </w:rPr>
              <w:t>Rev.);</w:t>
            </w:r>
          </w:p>
          <w:p w14:paraId="7ABB932E" w14:textId="4CBCC5BF" w:rsidR="00190728" w:rsidRDefault="00192362" w:rsidP="001959C0">
            <w:pPr>
              <w:spacing w:before="240" w:after="240"/>
              <w:rPr>
                <w:iCs/>
                <w:szCs w:val="22"/>
                <w:lang w:val="fr-FR"/>
              </w:rPr>
            </w:pPr>
            <w:r w:rsidRPr="00190728">
              <w:rPr>
                <w:iCs/>
                <w:szCs w:val="22"/>
                <w:lang w:val="fr-FR"/>
              </w:rPr>
              <w:t>–</w:t>
            </w:r>
            <w:r w:rsidR="001959C0" w:rsidRPr="00190728">
              <w:rPr>
                <w:iCs/>
                <w:szCs w:val="22"/>
                <w:lang w:val="fr-FR"/>
              </w:rPr>
              <w:t xml:space="preserve"> Propriété intellectuelle et tourisme gastronomique au Pérou et dans d</w:t>
            </w:r>
            <w:r w:rsidR="00FF4BB5">
              <w:rPr>
                <w:iCs/>
                <w:szCs w:val="22"/>
                <w:lang w:val="fr-FR"/>
              </w:rPr>
              <w:t>’</w:t>
            </w:r>
            <w:r w:rsidR="001959C0" w:rsidRPr="00190728">
              <w:rPr>
                <w:iCs/>
                <w:szCs w:val="22"/>
                <w:lang w:val="fr-FR"/>
              </w:rPr>
              <w:t>autres pays en développement</w:t>
            </w:r>
            <w:r w:rsidR="00FF4BB5">
              <w:rPr>
                <w:iCs/>
                <w:szCs w:val="22"/>
                <w:lang w:val="fr-FR"/>
              </w:rPr>
              <w:t> :</w:t>
            </w:r>
            <w:r w:rsidR="001959C0" w:rsidRPr="00190728">
              <w:rPr>
                <w:iCs/>
                <w:szCs w:val="22"/>
                <w:lang w:val="fr-FR"/>
              </w:rPr>
              <w:t xml:space="preserve"> promouvoir le développement du tourisme gastronomique par la propriété intellectuelle (CDIP/22/14</w:t>
            </w:r>
            <w:r w:rsidR="00D13119" w:rsidRPr="00190728">
              <w:rPr>
                <w:iCs/>
                <w:szCs w:val="22"/>
                <w:lang w:val="fr-FR"/>
              </w:rPr>
              <w:t> </w:t>
            </w:r>
            <w:r w:rsidR="001959C0" w:rsidRPr="00190728">
              <w:rPr>
                <w:iCs/>
                <w:szCs w:val="22"/>
                <w:lang w:val="fr-FR"/>
              </w:rPr>
              <w:t>Rev.);</w:t>
            </w:r>
          </w:p>
          <w:p w14:paraId="67888A5C" w14:textId="281DD9CD" w:rsidR="00190728" w:rsidRDefault="00192362" w:rsidP="001959C0">
            <w:pPr>
              <w:spacing w:before="240" w:after="240"/>
              <w:rPr>
                <w:iCs/>
                <w:szCs w:val="22"/>
                <w:lang w:val="fr-FR"/>
              </w:rPr>
            </w:pPr>
            <w:r w:rsidRPr="00190728">
              <w:rPr>
                <w:iCs/>
                <w:szCs w:val="22"/>
                <w:lang w:val="fr-FR"/>
              </w:rPr>
              <w:t>–</w:t>
            </w:r>
            <w:r w:rsidR="001959C0" w:rsidRPr="00190728">
              <w:rPr>
                <w:iCs/>
                <w:szCs w:val="22"/>
                <w:lang w:val="fr-FR"/>
              </w:rPr>
              <w:t xml:space="preserve"> Développement du secteur de la musique et nouveaux modèles économiques de la musique au Burkina Faso et dans certains pays de l</w:t>
            </w:r>
            <w:r w:rsidR="00FF4BB5">
              <w:rPr>
                <w:iCs/>
                <w:szCs w:val="22"/>
                <w:lang w:val="fr-FR"/>
              </w:rPr>
              <w:t>’</w:t>
            </w:r>
            <w:r w:rsidR="001959C0" w:rsidRPr="00190728">
              <w:rPr>
                <w:iCs/>
                <w:szCs w:val="22"/>
                <w:lang w:val="fr-FR"/>
              </w:rPr>
              <w:t>Union économique et monétaire o</w:t>
            </w:r>
            <w:r w:rsidR="00AF4CA9" w:rsidRPr="00190728">
              <w:rPr>
                <w:iCs/>
                <w:szCs w:val="22"/>
                <w:lang w:val="fr-FR"/>
              </w:rPr>
              <w:t>u</w:t>
            </w:r>
            <w:r w:rsidR="001959C0" w:rsidRPr="00190728">
              <w:rPr>
                <w:iCs/>
                <w:szCs w:val="22"/>
                <w:lang w:val="fr-FR"/>
              </w:rPr>
              <w:t>est</w:t>
            </w:r>
            <w:r w:rsidR="00425FBD">
              <w:rPr>
                <w:iCs/>
                <w:szCs w:val="22"/>
                <w:lang w:val="fr-FR"/>
              </w:rPr>
              <w:noBreakHyphen/>
            </w:r>
            <w:r w:rsidR="001959C0" w:rsidRPr="00190728">
              <w:rPr>
                <w:iCs/>
                <w:szCs w:val="22"/>
                <w:lang w:val="fr-FR"/>
              </w:rPr>
              <w:t>africaine (UEMOA) (CDIP/23/13);</w:t>
            </w:r>
          </w:p>
          <w:p w14:paraId="7B399164" w14:textId="77777777" w:rsidR="00190728" w:rsidRDefault="00192362" w:rsidP="001959C0">
            <w:pPr>
              <w:spacing w:before="240" w:after="240"/>
              <w:rPr>
                <w:iCs/>
                <w:szCs w:val="22"/>
                <w:lang w:val="fr-FR"/>
              </w:rPr>
            </w:pPr>
            <w:r w:rsidRPr="00190728">
              <w:rPr>
                <w:iCs/>
                <w:szCs w:val="22"/>
                <w:lang w:val="fr-FR"/>
              </w:rPr>
              <w:t>–</w:t>
            </w:r>
            <w:r w:rsidR="00C2463C" w:rsidRPr="00190728">
              <w:rPr>
                <w:iCs/>
                <w:szCs w:val="22"/>
                <w:lang w:val="fr-FR"/>
              </w:rPr>
              <w:t xml:space="preserve"> Enregistrement des marques collectives des entreprises locales en tant que question transversale de développement économique (CDIP/24/9);</w:t>
            </w:r>
          </w:p>
          <w:p w14:paraId="07E5BB55" w14:textId="35A3B972" w:rsidR="00190728" w:rsidRDefault="00192362" w:rsidP="001959C0">
            <w:pPr>
              <w:spacing w:before="240" w:after="240"/>
              <w:rPr>
                <w:iCs/>
                <w:szCs w:val="22"/>
                <w:lang w:val="fr-FR"/>
              </w:rPr>
            </w:pPr>
            <w:r w:rsidRPr="00190728">
              <w:rPr>
                <w:iCs/>
                <w:szCs w:val="22"/>
                <w:lang w:val="fr-FR"/>
              </w:rPr>
              <w:t>–</w:t>
            </w:r>
            <w:r w:rsidR="00C2463C" w:rsidRPr="00190728">
              <w:rPr>
                <w:iCs/>
                <w:szCs w:val="22"/>
                <w:lang w:val="fr-FR"/>
              </w:rPr>
              <w:t xml:space="preserve"> Encouragement de l</w:t>
            </w:r>
            <w:r w:rsidR="00FF4BB5">
              <w:rPr>
                <w:iCs/>
                <w:szCs w:val="22"/>
                <w:lang w:val="fr-FR"/>
              </w:rPr>
              <w:t>’</w:t>
            </w:r>
            <w:r w:rsidR="00C2463C" w:rsidRPr="00190728">
              <w:rPr>
                <w:iCs/>
                <w:szCs w:val="22"/>
                <w:lang w:val="fr-FR"/>
              </w:rPr>
              <w:t xml:space="preserve">utilisation de la propriété intellectuelle dans les pays en développement dans les industries </w:t>
            </w:r>
            <w:r w:rsidR="00BE79FE">
              <w:rPr>
                <w:iCs/>
                <w:szCs w:val="22"/>
                <w:lang w:val="fr-FR"/>
              </w:rPr>
              <w:t xml:space="preserve">de la création </w:t>
            </w:r>
            <w:r w:rsidR="00C2463C" w:rsidRPr="00190728">
              <w:rPr>
                <w:iCs/>
                <w:szCs w:val="22"/>
                <w:lang w:val="fr-FR"/>
              </w:rPr>
              <w:t>à l</w:t>
            </w:r>
            <w:r w:rsidR="00FF4BB5">
              <w:rPr>
                <w:iCs/>
                <w:szCs w:val="22"/>
                <w:lang w:val="fr-FR"/>
              </w:rPr>
              <w:t>’</w:t>
            </w:r>
            <w:r w:rsidR="00AF4CA9" w:rsidRPr="00190728">
              <w:rPr>
                <w:iCs/>
                <w:szCs w:val="22"/>
                <w:lang w:val="fr-FR"/>
              </w:rPr>
              <w:t>è</w:t>
            </w:r>
            <w:r w:rsidR="00C2463C" w:rsidRPr="00190728">
              <w:rPr>
                <w:iCs/>
                <w:szCs w:val="22"/>
                <w:lang w:val="fr-FR"/>
              </w:rPr>
              <w:t>re numérique (CDIP/26/5);</w:t>
            </w:r>
          </w:p>
          <w:p w14:paraId="0FA2FDFF" w14:textId="4C41CAE1" w:rsidR="00190728" w:rsidRDefault="00192362" w:rsidP="001959C0">
            <w:pPr>
              <w:spacing w:before="240" w:after="240"/>
              <w:rPr>
                <w:iCs/>
                <w:szCs w:val="22"/>
                <w:lang w:val="fr-FR"/>
              </w:rPr>
            </w:pPr>
            <w:r w:rsidRPr="00190728">
              <w:rPr>
                <w:iCs/>
                <w:szCs w:val="22"/>
                <w:lang w:val="fr-FR"/>
              </w:rPr>
              <w:t>–</w:t>
            </w:r>
            <w:r w:rsidR="00C2463C" w:rsidRPr="00190728">
              <w:rPr>
                <w:iCs/>
                <w:szCs w:val="22"/>
                <w:lang w:val="fr-FR"/>
              </w:rPr>
              <w:t xml:space="preserve"> Systématisation des données statistiques ainsi que conception et mise en œuvre d</w:t>
            </w:r>
            <w:r w:rsidR="00FF4BB5">
              <w:rPr>
                <w:iCs/>
                <w:szCs w:val="22"/>
                <w:lang w:val="fr-FR"/>
              </w:rPr>
              <w:t>’</w:t>
            </w:r>
            <w:r w:rsidR="00C2463C" w:rsidRPr="00190728">
              <w:rPr>
                <w:iCs/>
                <w:szCs w:val="22"/>
                <w:lang w:val="fr-FR"/>
              </w:rPr>
              <w:t>une méthodologie pour l</w:t>
            </w:r>
            <w:r w:rsidR="00FF4BB5">
              <w:rPr>
                <w:iCs/>
                <w:szCs w:val="22"/>
                <w:lang w:val="fr-FR"/>
              </w:rPr>
              <w:t>’</w:t>
            </w:r>
            <w:r w:rsidR="00C2463C" w:rsidRPr="00190728">
              <w:rPr>
                <w:iCs/>
                <w:szCs w:val="22"/>
                <w:lang w:val="fr-FR"/>
              </w:rPr>
              <w:t>élaboration d</w:t>
            </w:r>
            <w:r w:rsidR="00FF4BB5">
              <w:rPr>
                <w:iCs/>
                <w:szCs w:val="22"/>
                <w:lang w:val="fr-FR"/>
              </w:rPr>
              <w:t>’</w:t>
            </w:r>
            <w:r w:rsidR="00C2463C" w:rsidRPr="00190728">
              <w:rPr>
                <w:iCs/>
                <w:szCs w:val="22"/>
                <w:lang w:val="fr-FR"/>
              </w:rPr>
              <w:t>évaluations d</w:t>
            </w:r>
            <w:r w:rsidR="00FF4BB5">
              <w:rPr>
                <w:iCs/>
                <w:szCs w:val="22"/>
                <w:lang w:val="fr-FR"/>
              </w:rPr>
              <w:t>’</w:t>
            </w:r>
            <w:r w:rsidR="00C2463C" w:rsidRPr="00190728">
              <w:rPr>
                <w:iCs/>
                <w:szCs w:val="22"/>
                <w:lang w:val="fr-FR"/>
              </w:rPr>
              <w:t>impact sur l</w:t>
            </w:r>
            <w:r w:rsidR="00FF4BB5">
              <w:rPr>
                <w:iCs/>
                <w:szCs w:val="22"/>
                <w:lang w:val="fr-FR"/>
              </w:rPr>
              <w:t>’</w:t>
            </w:r>
            <w:r w:rsidR="00C2463C" w:rsidRPr="00190728">
              <w:rPr>
                <w:iCs/>
                <w:szCs w:val="22"/>
                <w:lang w:val="fr-FR"/>
              </w:rPr>
              <w:t>utilisation du système de propriété intellectuelle (CDIP/26/4);</w:t>
            </w:r>
          </w:p>
          <w:p w14:paraId="3A71516B" w14:textId="5E185DF2" w:rsidR="003F3C4A" w:rsidRPr="00190728" w:rsidRDefault="00192362" w:rsidP="009463FF">
            <w:pPr>
              <w:spacing w:before="240" w:after="240"/>
              <w:rPr>
                <w:szCs w:val="22"/>
                <w:lang w:val="fr-FR"/>
              </w:rPr>
            </w:pPr>
            <w:r w:rsidRPr="00190728">
              <w:rPr>
                <w:iCs/>
                <w:szCs w:val="22"/>
                <w:lang w:val="fr-FR"/>
              </w:rPr>
              <w:t>–</w:t>
            </w:r>
            <w:r w:rsidR="00C2463C" w:rsidRPr="00190728">
              <w:rPr>
                <w:iCs/>
                <w:szCs w:val="22"/>
                <w:lang w:val="fr-FR"/>
              </w:rPr>
              <w:t xml:space="preserve"> Habiliter les petites entreprises grâce à la PI</w:t>
            </w:r>
            <w:r w:rsidR="00FF4BB5">
              <w:rPr>
                <w:iCs/>
                <w:szCs w:val="22"/>
                <w:lang w:val="fr-FR"/>
              </w:rPr>
              <w:t> :</w:t>
            </w:r>
            <w:r w:rsidR="00C2463C" w:rsidRPr="00190728">
              <w:rPr>
                <w:iCs/>
                <w:szCs w:val="22"/>
                <w:lang w:val="fr-FR"/>
              </w:rPr>
              <w:t xml:space="preserve"> Élaborer des stratégies</w:t>
            </w:r>
            <w:r w:rsidR="009463FF" w:rsidRPr="00190728">
              <w:rPr>
                <w:iCs/>
                <w:szCs w:val="22"/>
                <w:lang w:val="fr-FR"/>
              </w:rPr>
              <w:t xml:space="preserve"> en vue de soutenir les indications géographiques ou les marques collectives dans la période post</w:t>
            </w:r>
            <w:r w:rsidR="00425FBD">
              <w:rPr>
                <w:iCs/>
                <w:szCs w:val="22"/>
                <w:lang w:val="fr-FR"/>
              </w:rPr>
              <w:noBreakHyphen/>
            </w:r>
            <w:r w:rsidR="009463FF" w:rsidRPr="00190728">
              <w:rPr>
                <w:iCs/>
                <w:szCs w:val="22"/>
                <w:lang w:val="fr-FR"/>
              </w:rPr>
              <w:t>enregistrement (CDIP/24/7).</w:t>
            </w:r>
          </w:p>
        </w:tc>
      </w:tr>
      <w:tr w:rsidR="004F2DEE" w:rsidRPr="00EC196B" w14:paraId="444E5DFB" w14:textId="77777777" w:rsidTr="00F26A91">
        <w:trPr>
          <w:jc w:val="center"/>
        </w:trPr>
        <w:tc>
          <w:tcPr>
            <w:tcW w:w="2503" w:type="dxa"/>
          </w:tcPr>
          <w:p w14:paraId="5C32E439" w14:textId="77777777" w:rsidR="004F2DEE" w:rsidRPr="00190728" w:rsidRDefault="004F2DEE" w:rsidP="00F26A91">
            <w:pPr>
              <w:spacing w:before="240" w:after="240"/>
              <w:rPr>
                <w:lang w:val="fr-FR"/>
              </w:rPr>
            </w:pPr>
            <w:r w:rsidRPr="00190728">
              <w:rPr>
                <w:lang w:val="fr-FR"/>
              </w:rPr>
              <w:lastRenderedPageBreak/>
              <w:t>Points forts</w:t>
            </w:r>
          </w:p>
        </w:tc>
        <w:tc>
          <w:tcPr>
            <w:tcW w:w="6942" w:type="dxa"/>
          </w:tcPr>
          <w:p w14:paraId="6D9188BA" w14:textId="01A63687" w:rsidR="00190728" w:rsidRDefault="004F2DEE" w:rsidP="00BE65E1">
            <w:pPr>
              <w:pStyle w:val="ListParagraph"/>
              <w:numPr>
                <w:ilvl w:val="0"/>
                <w:numId w:val="13"/>
              </w:numPr>
              <w:spacing w:before="240" w:after="240"/>
              <w:ind w:left="357" w:hanging="357"/>
              <w:rPr>
                <w:iCs/>
                <w:szCs w:val="22"/>
                <w:lang w:val="fr-FR"/>
              </w:rPr>
            </w:pPr>
            <w:r w:rsidRPr="00190728">
              <w:rPr>
                <w:iCs/>
                <w:szCs w:val="22"/>
                <w:lang w:val="fr-FR"/>
              </w:rPr>
              <w:t>La recomm</w:t>
            </w:r>
            <w:r w:rsidR="00AF4CA9" w:rsidRPr="00190728">
              <w:rPr>
                <w:iCs/>
                <w:szCs w:val="22"/>
                <w:lang w:val="fr-FR"/>
              </w:rPr>
              <w:t>a</w:t>
            </w:r>
            <w:r w:rsidRPr="00190728">
              <w:rPr>
                <w:iCs/>
                <w:szCs w:val="22"/>
                <w:lang w:val="fr-FR"/>
              </w:rPr>
              <w:t>ndation</w:t>
            </w:r>
            <w:r w:rsidR="00785C3F">
              <w:rPr>
                <w:iCs/>
                <w:szCs w:val="22"/>
                <w:lang w:val="fr-FR"/>
              </w:rPr>
              <w:t xml:space="preserve"> n°</w:t>
            </w:r>
            <w:r w:rsidR="00192362" w:rsidRPr="00190728">
              <w:rPr>
                <w:iCs/>
                <w:szCs w:val="22"/>
                <w:lang w:val="fr-FR"/>
              </w:rPr>
              <w:t> </w:t>
            </w:r>
            <w:r w:rsidRPr="00190728">
              <w:rPr>
                <w:iCs/>
                <w:szCs w:val="22"/>
                <w:lang w:val="fr-FR"/>
              </w:rPr>
              <w:t xml:space="preserve">1 </w:t>
            </w:r>
            <w:r w:rsidR="004374FF">
              <w:rPr>
                <w:iCs/>
                <w:szCs w:val="22"/>
                <w:lang w:val="fr-FR"/>
              </w:rPr>
              <w:t xml:space="preserve">du </w:t>
            </w:r>
            <w:r w:rsidR="004374FF">
              <w:rPr>
                <w:lang w:val="fr-FR"/>
              </w:rPr>
              <w:t>Plan d’action pour le développement</w:t>
            </w:r>
            <w:r w:rsidRPr="00190728">
              <w:rPr>
                <w:iCs/>
                <w:szCs w:val="22"/>
                <w:lang w:val="fr-FR"/>
              </w:rPr>
              <w:t xml:space="preserve"> reste au </w:t>
            </w:r>
            <w:r w:rsidR="00AF4CA9" w:rsidRPr="00190728">
              <w:rPr>
                <w:iCs/>
                <w:szCs w:val="22"/>
                <w:lang w:val="fr-FR"/>
              </w:rPr>
              <w:t>c</w:t>
            </w:r>
            <w:r w:rsidR="00245737" w:rsidRPr="00190728">
              <w:rPr>
                <w:iCs/>
                <w:szCs w:val="22"/>
                <w:lang w:val="fr-FR"/>
              </w:rPr>
              <w:t>œur</w:t>
            </w:r>
            <w:r w:rsidRPr="00190728">
              <w:rPr>
                <w:iCs/>
                <w:szCs w:val="22"/>
                <w:lang w:val="fr-FR"/>
              </w:rPr>
              <w:t xml:space="preserve"> du travail d</w:t>
            </w:r>
            <w:r w:rsidR="00FF4BB5">
              <w:rPr>
                <w:iCs/>
                <w:szCs w:val="22"/>
                <w:lang w:val="fr-FR"/>
              </w:rPr>
              <w:t>’</w:t>
            </w:r>
            <w:r w:rsidRPr="00190728">
              <w:rPr>
                <w:iCs/>
                <w:szCs w:val="22"/>
                <w:lang w:val="fr-FR"/>
              </w:rPr>
              <w:t>assistance technique et de renforcement des capacités de l</w:t>
            </w:r>
            <w:r w:rsidR="00FF4BB5">
              <w:rPr>
                <w:iCs/>
                <w:szCs w:val="22"/>
                <w:lang w:val="fr-FR"/>
              </w:rPr>
              <w:t>’</w:t>
            </w:r>
            <w:r w:rsidRPr="00190728">
              <w:rPr>
                <w:iCs/>
                <w:szCs w:val="22"/>
                <w:lang w:val="fr-FR"/>
              </w:rPr>
              <w:t>OMPI.</w:t>
            </w:r>
          </w:p>
          <w:p w14:paraId="7725F293" w14:textId="25266809" w:rsidR="00190728" w:rsidRDefault="004F2DEE" w:rsidP="00BE65E1">
            <w:pPr>
              <w:pStyle w:val="ListParagraph"/>
              <w:numPr>
                <w:ilvl w:val="0"/>
                <w:numId w:val="13"/>
              </w:numPr>
              <w:spacing w:before="240" w:after="240"/>
              <w:rPr>
                <w:iCs/>
                <w:szCs w:val="22"/>
                <w:lang w:val="fr-FR"/>
              </w:rPr>
            </w:pPr>
            <w:r w:rsidRPr="00190728">
              <w:rPr>
                <w:iCs/>
                <w:szCs w:val="22"/>
                <w:lang w:val="fr-FR"/>
              </w:rPr>
              <w:t>L</w:t>
            </w:r>
            <w:r w:rsidR="00FF4BB5">
              <w:rPr>
                <w:iCs/>
                <w:szCs w:val="22"/>
                <w:lang w:val="fr-FR"/>
              </w:rPr>
              <w:t>’</w:t>
            </w:r>
            <w:r w:rsidRPr="00190728">
              <w:rPr>
                <w:iCs/>
                <w:szCs w:val="22"/>
                <w:lang w:val="fr-FR"/>
              </w:rPr>
              <w:t>OMPI a organisé 864</w:t>
            </w:r>
            <w:r w:rsidR="00192362" w:rsidRPr="00190728">
              <w:rPr>
                <w:iCs/>
                <w:szCs w:val="22"/>
                <w:lang w:val="fr-FR"/>
              </w:rPr>
              <w:t> </w:t>
            </w:r>
            <w:r w:rsidRPr="00190728">
              <w:rPr>
                <w:iCs/>
                <w:szCs w:val="22"/>
                <w:lang w:val="fr-FR"/>
              </w:rPr>
              <w:t>activités d</w:t>
            </w:r>
            <w:r w:rsidR="00FF4BB5">
              <w:rPr>
                <w:iCs/>
                <w:szCs w:val="22"/>
                <w:lang w:val="fr-FR"/>
              </w:rPr>
              <w:t>’</w:t>
            </w:r>
            <w:r w:rsidRPr="00190728">
              <w:rPr>
                <w:iCs/>
                <w:szCs w:val="22"/>
                <w:lang w:val="fr-FR"/>
              </w:rPr>
              <w:t xml:space="preserve">assistance technique de </w:t>
            </w:r>
            <w:r w:rsidR="00245737" w:rsidRPr="00190728">
              <w:rPr>
                <w:iCs/>
                <w:szCs w:val="22"/>
                <w:lang w:val="fr-FR"/>
              </w:rPr>
              <w:t>juillet 20</w:t>
            </w:r>
            <w:r w:rsidRPr="00190728">
              <w:rPr>
                <w:iCs/>
                <w:szCs w:val="22"/>
                <w:lang w:val="fr-FR"/>
              </w:rPr>
              <w:t xml:space="preserve">21 à </w:t>
            </w:r>
            <w:r w:rsidR="00245737" w:rsidRPr="00190728">
              <w:rPr>
                <w:iCs/>
                <w:szCs w:val="22"/>
                <w:lang w:val="fr-FR"/>
              </w:rPr>
              <w:t>juin 20</w:t>
            </w:r>
            <w:r w:rsidRPr="00190728">
              <w:rPr>
                <w:iCs/>
                <w:szCs w:val="22"/>
                <w:lang w:val="fr-FR"/>
              </w:rPr>
              <w:t xml:space="preserve">22. </w:t>
            </w:r>
            <w:r w:rsidR="00D13119" w:rsidRPr="00190728">
              <w:rPr>
                <w:iCs/>
                <w:szCs w:val="22"/>
                <w:lang w:val="fr-FR"/>
              </w:rPr>
              <w:t xml:space="preserve"> </w:t>
            </w:r>
            <w:r w:rsidRPr="00190728">
              <w:rPr>
                <w:iCs/>
                <w:szCs w:val="22"/>
                <w:lang w:val="fr-FR"/>
              </w:rPr>
              <w:t>Parmi ces activités, 396 ont été réalisées par le Secteur du développement r</w:t>
            </w:r>
            <w:r w:rsidR="00AF4CA9" w:rsidRPr="00190728">
              <w:rPr>
                <w:iCs/>
                <w:szCs w:val="22"/>
                <w:lang w:val="fr-FR"/>
              </w:rPr>
              <w:t>é</w:t>
            </w:r>
            <w:r w:rsidRPr="00190728">
              <w:rPr>
                <w:iCs/>
                <w:szCs w:val="22"/>
                <w:lang w:val="fr-FR"/>
              </w:rPr>
              <w:t>gional et national.</w:t>
            </w:r>
          </w:p>
          <w:p w14:paraId="483751BD" w14:textId="077B0764" w:rsidR="00190728" w:rsidRDefault="004F2DEE" w:rsidP="00BE65E1">
            <w:pPr>
              <w:pStyle w:val="ListParagraph"/>
              <w:numPr>
                <w:ilvl w:val="0"/>
                <w:numId w:val="13"/>
              </w:numPr>
              <w:spacing w:before="240" w:after="240"/>
              <w:rPr>
                <w:iCs/>
                <w:szCs w:val="22"/>
                <w:lang w:val="fr-FR"/>
              </w:rPr>
            </w:pPr>
            <w:r w:rsidRPr="00190728">
              <w:rPr>
                <w:iCs/>
                <w:szCs w:val="22"/>
                <w:lang w:val="fr-FR"/>
              </w:rPr>
              <w:t>23 projets achevés ou en cours de développement, dans le cadre du programme d</w:t>
            </w:r>
            <w:r w:rsidR="00FF4BB5">
              <w:rPr>
                <w:iCs/>
                <w:szCs w:val="22"/>
                <w:lang w:val="fr-FR"/>
              </w:rPr>
              <w:t>’</w:t>
            </w:r>
            <w:r w:rsidRPr="00190728">
              <w:rPr>
                <w:iCs/>
                <w:szCs w:val="22"/>
                <w:lang w:val="fr-FR"/>
              </w:rPr>
              <w:t>assistance technique C</w:t>
            </w:r>
            <w:r w:rsidR="00192362" w:rsidRPr="00190728">
              <w:rPr>
                <w:iCs/>
                <w:szCs w:val="22"/>
                <w:lang w:val="fr-FR"/>
              </w:rPr>
              <w:t>OVID</w:t>
            </w:r>
            <w:r w:rsidR="00425FBD">
              <w:rPr>
                <w:iCs/>
                <w:szCs w:val="22"/>
                <w:lang w:val="fr-FR"/>
              </w:rPr>
              <w:noBreakHyphen/>
            </w:r>
            <w:r w:rsidRPr="00190728">
              <w:rPr>
                <w:iCs/>
                <w:szCs w:val="22"/>
                <w:lang w:val="fr-FR"/>
              </w:rPr>
              <w:t>19 de l</w:t>
            </w:r>
            <w:r w:rsidR="00FF4BB5">
              <w:rPr>
                <w:iCs/>
                <w:szCs w:val="22"/>
                <w:lang w:val="fr-FR"/>
              </w:rPr>
              <w:t>’</w:t>
            </w:r>
            <w:r w:rsidRPr="00190728">
              <w:rPr>
                <w:iCs/>
                <w:szCs w:val="22"/>
                <w:lang w:val="fr-FR"/>
              </w:rPr>
              <w:t>OMPI.</w:t>
            </w:r>
          </w:p>
          <w:p w14:paraId="10BE5F52" w14:textId="7EE62C43" w:rsidR="00190728" w:rsidRDefault="004F2DEE" w:rsidP="00BE65E1">
            <w:pPr>
              <w:pStyle w:val="ListParagraph"/>
              <w:numPr>
                <w:ilvl w:val="0"/>
                <w:numId w:val="13"/>
              </w:numPr>
              <w:spacing w:before="240" w:after="240"/>
              <w:rPr>
                <w:rStyle w:val="Hyperlink"/>
                <w:iCs/>
                <w:color w:val="auto"/>
                <w:szCs w:val="22"/>
                <w:u w:val="none"/>
                <w:lang w:val="fr-FR"/>
              </w:rPr>
            </w:pPr>
            <w:r w:rsidRPr="00190728">
              <w:rPr>
                <w:iCs/>
                <w:szCs w:val="22"/>
                <w:lang w:val="fr-FR"/>
              </w:rPr>
              <w:t xml:space="preserve">Lancement de la </w:t>
            </w:r>
            <w:hyperlink r:id="rId22" w:history="1">
              <w:r w:rsidRPr="00190728">
                <w:rPr>
                  <w:rStyle w:val="Hyperlink"/>
                  <w:iCs/>
                  <w:szCs w:val="22"/>
                  <w:lang w:val="fr-FR"/>
                </w:rPr>
                <w:t>Plateforme d</w:t>
              </w:r>
              <w:r w:rsidR="00FF4BB5">
                <w:rPr>
                  <w:rStyle w:val="Hyperlink"/>
                  <w:iCs/>
                  <w:szCs w:val="22"/>
                  <w:lang w:val="fr-FR"/>
                </w:rPr>
                <w:t>’</w:t>
              </w:r>
              <w:r w:rsidRPr="00190728">
                <w:rPr>
                  <w:rStyle w:val="Hyperlink"/>
                  <w:iCs/>
                  <w:szCs w:val="22"/>
                  <w:lang w:val="fr-FR"/>
                </w:rPr>
                <w:t>assistance technique trilatérale sur</w:t>
              </w:r>
              <w:r w:rsidR="00245737" w:rsidRPr="00190728">
                <w:rPr>
                  <w:rStyle w:val="Hyperlink"/>
                  <w:iCs/>
                  <w:szCs w:val="22"/>
                  <w:lang w:val="fr-FR"/>
                </w:rPr>
                <w:t xml:space="preserve"> la COV</w:t>
              </w:r>
              <w:r w:rsidRPr="00190728">
                <w:rPr>
                  <w:rStyle w:val="Hyperlink"/>
                  <w:iCs/>
                  <w:szCs w:val="22"/>
                  <w:lang w:val="fr-FR"/>
                </w:rPr>
                <w:t>ID</w:t>
              </w:r>
              <w:r w:rsidR="00425FBD">
                <w:rPr>
                  <w:rStyle w:val="Hyperlink"/>
                  <w:iCs/>
                  <w:szCs w:val="22"/>
                  <w:lang w:val="fr-FR"/>
                </w:rPr>
                <w:noBreakHyphen/>
              </w:r>
              <w:r w:rsidRPr="00190728">
                <w:rPr>
                  <w:rStyle w:val="Hyperlink"/>
                  <w:iCs/>
                  <w:szCs w:val="22"/>
                  <w:lang w:val="fr-FR"/>
                </w:rPr>
                <w:t>19</w:t>
              </w:r>
            </w:hyperlink>
            <w:r w:rsidRPr="00190728">
              <w:rPr>
                <w:rStyle w:val="Hyperlink"/>
                <w:iCs/>
                <w:color w:val="auto"/>
                <w:szCs w:val="22"/>
                <w:u w:val="none"/>
                <w:lang w:val="fr-FR"/>
              </w:rPr>
              <w:t>.</w:t>
            </w:r>
          </w:p>
          <w:p w14:paraId="3A602D5E" w14:textId="1A2FAF9A" w:rsidR="00190728" w:rsidRDefault="004F2DEE" w:rsidP="00BE65E1">
            <w:pPr>
              <w:pStyle w:val="ListParagraph"/>
              <w:numPr>
                <w:ilvl w:val="0"/>
                <w:numId w:val="13"/>
              </w:numPr>
              <w:spacing w:before="240" w:after="240"/>
              <w:rPr>
                <w:iCs/>
                <w:szCs w:val="22"/>
                <w:lang w:val="fr-FR"/>
              </w:rPr>
            </w:pPr>
            <w:r w:rsidRPr="00190728">
              <w:rPr>
                <w:iCs/>
                <w:szCs w:val="22"/>
                <w:lang w:val="fr-FR"/>
              </w:rPr>
              <w:t>Lancement d</w:t>
            </w:r>
            <w:r w:rsidR="00FF4BB5">
              <w:rPr>
                <w:iCs/>
                <w:szCs w:val="22"/>
                <w:lang w:val="fr-FR"/>
              </w:rPr>
              <w:t>’</w:t>
            </w:r>
            <w:r w:rsidRPr="00190728">
              <w:rPr>
                <w:iCs/>
                <w:szCs w:val="22"/>
                <w:lang w:val="fr-FR"/>
              </w:rPr>
              <w:t>un programme de soutien à l</w:t>
            </w:r>
            <w:r w:rsidR="00FF4BB5">
              <w:rPr>
                <w:iCs/>
                <w:szCs w:val="22"/>
                <w:lang w:val="fr-FR"/>
              </w:rPr>
              <w:t>’</w:t>
            </w:r>
            <w:r w:rsidRPr="00190728">
              <w:rPr>
                <w:iCs/>
                <w:szCs w:val="22"/>
                <w:lang w:val="fr-FR"/>
              </w:rPr>
              <w:t>obtention d</w:t>
            </w:r>
            <w:r w:rsidR="00FF4BB5">
              <w:rPr>
                <w:iCs/>
                <w:szCs w:val="22"/>
                <w:lang w:val="fr-FR"/>
              </w:rPr>
              <w:t>’</w:t>
            </w:r>
            <w:r w:rsidRPr="00190728">
              <w:rPr>
                <w:iCs/>
                <w:szCs w:val="22"/>
                <w:lang w:val="fr-FR"/>
              </w:rPr>
              <w:t>un diplôme de deuxième cycle pour les pays les moins avancés (PMA).</w:t>
            </w:r>
          </w:p>
          <w:p w14:paraId="40EC4CE2" w14:textId="1453E65B" w:rsidR="004F2DEE" w:rsidRPr="00190728" w:rsidRDefault="004F2DEE" w:rsidP="00BE65E1">
            <w:pPr>
              <w:pStyle w:val="ListParagraph"/>
              <w:numPr>
                <w:ilvl w:val="0"/>
                <w:numId w:val="13"/>
              </w:numPr>
              <w:spacing w:before="240" w:after="240"/>
              <w:rPr>
                <w:lang w:val="fr-FR"/>
              </w:rPr>
            </w:pPr>
            <w:r w:rsidRPr="00190728">
              <w:rPr>
                <w:iCs/>
                <w:szCs w:val="22"/>
                <w:lang w:val="fr-FR"/>
              </w:rPr>
              <w:t>Création d</w:t>
            </w:r>
            <w:r w:rsidR="00FF4BB5">
              <w:rPr>
                <w:iCs/>
                <w:szCs w:val="22"/>
                <w:lang w:val="fr-FR"/>
              </w:rPr>
              <w:t>’</w:t>
            </w:r>
            <w:r w:rsidRPr="00190728">
              <w:rPr>
                <w:iCs/>
                <w:szCs w:val="22"/>
                <w:lang w:val="fr-FR"/>
              </w:rPr>
              <w:t>une équipe Projets du secteur du développement r</w:t>
            </w:r>
            <w:r w:rsidR="00AF4CA9" w:rsidRPr="00190728">
              <w:rPr>
                <w:iCs/>
                <w:szCs w:val="22"/>
                <w:lang w:val="fr-FR"/>
              </w:rPr>
              <w:t>é</w:t>
            </w:r>
            <w:r w:rsidRPr="00190728">
              <w:rPr>
                <w:iCs/>
                <w:szCs w:val="22"/>
                <w:lang w:val="fr-FR"/>
              </w:rPr>
              <w:t>gional et national (RNDS), en vue d</w:t>
            </w:r>
            <w:r w:rsidR="00FF4BB5">
              <w:rPr>
                <w:iCs/>
                <w:szCs w:val="22"/>
                <w:lang w:val="fr-FR"/>
              </w:rPr>
              <w:t>’</w:t>
            </w:r>
            <w:r w:rsidRPr="00190728">
              <w:rPr>
                <w:iCs/>
                <w:szCs w:val="22"/>
                <w:lang w:val="fr-FR"/>
              </w:rPr>
              <w:t xml:space="preserve">incuber de nouveaux moyens de mettre en </w:t>
            </w:r>
            <w:r w:rsidR="00245737" w:rsidRPr="00190728">
              <w:rPr>
                <w:iCs/>
                <w:szCs w:val="22"/>
                <w:lang w:val="fr-FR"/>
              </w:rPr>
              <w:t>œuvre</w:t>
            </w:r>
            <w:r w:rsidRPr="00190728">
              <w:rPr>
                <w:iCs/>
                <w:szCs w:val="22"/>
                <w:lang w:val="fr-FR"/>
              </w:rPr>
              <w:t xml:space="preserve"> de manière efficace et opportune des initiatives (ou des projets) de coop</w:t>
            </w:r>
            <w:r w:rsidR="00AF4CA9" w:rsidRPr="00190728">
              <w:rPr>
                <w:iCs/>
                <w:szCs w:val="22"/>
                <w:lang w:val="fr-FR"/>
              </w:rPr>
              <w:t>é</w:t>
            </w:r>
            <w:r w:rsidRPr="00190728">
              <w:rPr>
                <w:iCs/>
                <w:szCs w:val="22"/>
                <w:lang w:val="fr-FR"/>
              </w:rPr>
              <w:t xml:space="preserve">ration stratégique </w:t>
            </w:r>
            <w:r w:rsidRPr="00190728">
              <w:rPr>
                <w:iCs/>
                <w:szCs w:val="22"/>
                <w:lang w:val="fr-FR"/>
              </w:rPr>
              <w:lastRenderedPageBreak/>
              <w:t>urgent</w:t>
            </w:r>
            <w:r w:rsidR="00AF4CA9" w:rsidRPr="00190728">
              <w:rPr>
                <w:iCs/>
                <w:szCs w:val="22"/>
                <w:lang w:val="fr-FR"/>
              </w:rPr>
              <w:t>e</w:t>
            </w:r>
            <w:r w:rsidRPr="00190728">
              <w:rPr>
                <w:iCs/>
                <w:szCs w:val="22"/>
                <w:lang w:val="fr-FR"/>
              </w:rPr>
              <w:t>s dans les États membres de l</w:t>
            </w:r>
            <w:r w:rsidR="00FF4BB5">
              <w:rPr>
                <w:iCs/>
                <w:szCs w:val="22"/>
                <w:lang w:val="fr-FR"/>
              </w:rPr>
              <w:t>’</w:t>
            </w:r>
            <w:r w:rsidRPr="00190728">
              <w:rPr>
                <w:iCs/>
                <w:szCs w:val="22"/>
                <w:lang w:val="fr-FR"/>
              </w:rPr>
              <w:t>OMPI, dans de nombreux domain</w:t>
            </w:r>
            <w:r w:rsidR="00AF4CA9" w:rsidRPr="00190728">
              <w:rPr>
                <w:iCs/>
                <w:szCs w:val="22"/>
                <w:lang w:val="fr-FR"/>
              </w:rPr>
              <w:t>e</w:t>
            </w:r>
            <w:r w:rsidRPr="00190728">
              <w:rPr>
                <w:iCs/>
                <w:szCs w:val="22"/>
                <w:lang w:val="fr-FR"/>
              </w:rPr>
              <w:t>s liés à la PI.</w:t>
            </w:r>
          </w:p>
        </w:tc>
      </w:tr>
      <w:tr w:rsidR="0037312F" w:rsidRPr="00EC196B" w14:paraId="778565F7" w14:textId="77777777" w:rsidTr="00F26A91">
        <w:trPr>
          <w:jc w:val="center"/>
        </w:trPr>
        <w:tc>
          <w:tcPr>
            <w:tcW w:w="2503" w:type="dxa"/>
          </w:tcPr>
          <w:p w14:paraId="28B1D942" w14:textId="77777777" w:rsidR="0037312F" w:rsidRPr="00190728" w:rsidRDefault="0037312F" w:rsidP="00F26A91">
            <w:pPr>
              <w:spacing w:before="240" w:after="240"/>
              <w:rPr>
                <w:lang w:val="fr-FR"/>
              </w:rPr>
            </w:pPr>
            <w:r w:rsidRPr="00190728">
              <w:rPr>
                <w:lang w:val="fr-FR"/>
              </w:rPr>
              <w:lastRenderedPageBreak/>
              <w:t>Activités/réalisations</w:t>
            </w:r>
          </w:p>
        </w:tc>
        <w:tc>
          <w:tcPr>
            <w:tcW w:w="6942" w:type="dxa"/>
          </w:tcPr>
          <w:p w14:paraId="5DE41B90" w14:textId="40623493" w:rsidR="00190728" w:rsidRDefault="0037312F" w:rsidP="00F26A91">
            <w:pPr>
              <w:spacing w:before="240" w:after="240"/>
              <w:rPr>
                <w:iCs/>
                <w:szCs w:val="22"/>
                <w:lang w:val="fr-FR"/>
              </w:rPr>
            </w:pPr>
            <w:r w:rsidRPr="00190728">
              <w:rPr>
                <w:iCs/>
                <w:szCs w:val="22"/>
                <w:lang w:val="fr-FR"/>
              </w:rPr>
              <w:t>Le travail d</w:t>
            </w:r>
            <w:r w:rsidR="00FF4BB5">
              <w:rPr>
                <w:iCs/>
                <w:szCs w:val="22"/>
                <w:lang w:val="fr-FR"/>
              </w:rPr>
              <w:t>’</w:t>
            </w:r>
            <w:r w:rsidRPr="00190728">
              <w:rPr>
                <w:iCs/>
                <w:szCs w:val="22"/>
                <w:lang w:val="fr-FR"/>
              </w:rPr>
              <w:t>assistance technique de l</w:t>
            </w:r>
            <w:r w:rsidR="00FF4BB5">
              <w:rPr>
                <w:iCs/>
                <w:szCs w:val="22"/>
                <w:lang w:val="fr-FR"/>
              </w:rPr>
              <w:t>’</w:t>
            </w:r>
            <w:r w:rsidRPr="00190728">
              <w:rPr>
                <w:iCs/>
                <w:szCs w:val="22"/>
                <w:lang w:val="fr-FR"/>
              </w:rPr>
              <w:t>OMPI a continu</w:t>
            </w:r>
            <w:r w:rsidR="007E3C10" w:rsidRPr="00190728">
              <w:rPr>
                <w:iCs/>
                <w:szCs w:val="22"/>
                <w:lang w:val="fr-FR"/>
              </w:rPr>
              <w:t>é</w:t>
            </w:r>
            <w:r w:rsidRPr="00190728">
              <w:rPr>
                <w:iCs/>
                <w:szCs w:val="22"/>
                <w:lang w:val="fr-FR"/>
              </w:rPr>
              <w:t xml:space="preserve"> </w:t>
            </w:r>
            <w:r w:rsidR="007E3C10" w:rsidRPr="00190728">
              <w:rPr>
                <w:iCs/>
                <w:szCs w:val="22"/>
                <w:lang w:val="fr-FR"/>
              </w:rPr>
              <w:t xml:space="preserve">à </w:t>
            </w:r>
            <w:r w:rsidRPr="00190728">
              <w:rPr>
                <w:iCs/>
                <w:szCs w:val="22"/>
                <w:lang w:val="fr-FR"/>
              </w:rPr>
              <w:t>être guid</w:t>
            </w:r>
            <w:r w:rsidR="007E3C10" w:rsidRPr="00190728">
              <w:rPr>
                <w:iCs/>
                <w:szCs w:val="22"/>
                <w:lang w:val="fr-FR"/>
              </w:rPr>
              <w:t>é</w:t>
            </w:r>
            <w:r w:rsidRPr="00190728">
              <w:rPr>
                <w:iCs/>
                <w:szCs w:val="22"/>
                <w:lang w:val="fr-FR"/>
              </w:rPr>
              <w:t xml:space="preserve"> par cette recomm</w:t>
            </w:r>
            <w:r w:rsidR="00AF4CA9" w:rsidRPr="00190728">
              <w:rPr>
                <w:iCs/>
                <w:szCs w:val="22"/>
                <w:lang w:val="fr-FR"/>
              </w:rPr>
              <w:t>a</w:t>
            </w:r>
            <w:r w:rsidRPr="00190728">
              <w:rPr>
                <w:iCs/>
                <w:szCs w:val="22"/>
                <w:lang w:val="fr-FR"/>
              </w:rPr>
              <w:t>ndation, qui reste un pilier essenti</w:t>
            </w:r>
            <w:r w:rsidR="00AF4CA9" w:rsidRPr="00190728">
              <w:rPr>
                <w:iCs/>
                <w:szCs w:val="22"/>
                <w:lang w:val="fr-FR"/>
              </w:rPr>
              <w:t>e</w:t>
            </w:r>
            <w:r w:rsidRPr="00190728">
              <w:rPr>
                <w:iCs/>
                <w:szCs w:val="22"/>
                <w:lang w:val="fr-FR"/>
              </w:rPr>
              <w:t>l de son acti</w:t>
            </w:r>
            <w:r w:rsidR="00596086" w:rsidRPr="00190728">
              <w:rPr>
                <w:iCs/>
                <w:szCs w:val="22"/>
                <w:lang w:val="fr-FR"/>
              </w:rPr>
              <w:t>on</w:t>
            </w:r>
            <w:r w:rsidR="00596086">
              <w:rPr>
                <w:iCs/>
                <w:szCs w:val="22"/>
                <w:lang w:val="fr-FR"/>
              </w:rPr>
              <w:t xml:space="preserve">.  </w:t>
            </w:r>
            <w:r w:rsidR="00596086" w:rsidRPr="00190728">
              <w:rPr>
                <w:iCs/>
                <w:szCs w:val="22"/>
                <w:lang w:val="fr-FR"/>
              </w:rPr>
              <w:t>Au</w:t>
            </w:r>
            <w:r w:rsidRPr="00190728">
              <w:rPr>
                <w:iCs/>
                <w:szCs w:val="22"/>
                <w:lang w:val="fr-FR"/>
              </w:rPr>
              <w:t xml:space="preserve"> cours de la période couverte par le rapport, les secteurs compétents de l</w:t>
            </w:r>
            <w:r w:rsidR="00FF4BB5">
              <w:rPr>
                <w:iCs/>
                <w:szCs w:val="22"/>
                <w:lang w:val="fr-FR"/>
              </w:rPr>
              <w:t>’</w:t>
            </w:r>
            <w:r w:rsidR="007756A1" w:rsidRPr="00190728">
              <w:rPr>
                <w:iCs/>
                <w:szCs w:val="22"/>
                <w:lang w:val="fr-FR"/>
              </w:rPr>
              <w:t>OMPI ont continué</w:t>
            </w:r>
            <w:r w:rsidRPr="00190728">
              <w:rPr>
                <w:iCs/>
                <w:szCs w:val="22"/>
                <w:lang w:val="fr-FR"/>
              </w:rPr>
              <w:t xml:space="preserve"> à entreprendre de nombreuses activités d</w:t>
            </w:r>
            <w:r w:rsidR="00FF4BB5">
              <w:rPr>
                <w:iCs/>
                <w:szCs w:val="22"/>
                <w:lang w:val="fr-FR"/>
              </w:rPr>
              <w:t>’</w:t>
            </w:r>
            <w:r w:rsidRPr="00190728">
              <w:rPr>
                <w:iCs/>
                <w:szCs w:val="22"/>
                <w:lang w:val="fr-FR"/>
              </w:rPr>
              <w:t>assistance technique, ciblant un large éventail de parties prenant</w:t>
            </w:r>
            <w:r w:rsidR="00596086" w:rsidRPr="00190728">
              <w:rPr>
                <w:iCs/>
                <w:szCs w:val="22"/>
                <w:lang w:val="fr-FR"/>
              </w:rPr>
              <w:t>es</w:t>
            </w:r>
            <w:r w:rsidR="00596086">
              <w:rPr>
                <w:iCs/>
                <w:szCs w:val="22"/>
                <w:lang w:val="fr-FR"/>
              </w:rPr>
              <w:t xml:space="preserve">.  </w:t>
            </w:r>
            <w:r w:rsidR="00596086" w:rsidRPr="00190728">
              <w:rPr>
                <w:iCs/>
                <w:szCs w:val="22"/>
                <w:lang w:val="fr-FR"/>
              </w:rPr>
              <w:t>Ce</w:t>
            </w:r>
            <w:r w:rsidRPr="00190728">
              <w:rPr>
                <w:iCs/>
                <w:szCs w:val="22"/>
                <w:lang w:val="fr-FR"/>
              </w:rPr>
              <w:t>lles</w:t>
            </w:r>
            <w:r w:rsidR="00425FBD">
              <w:rPr>
                <w:iCs/>
                <w:szCs w:val="22"/>
                <w:lang w:val="fr-FR"/>
              </w:rPr>
              <w:noBreakHyphen/>
            </w:r>
            <w:r w:rsidRPr="00190728">
              <w:rPr>
                <w:iCs/>
                <w:szCs w:val="22"/>
                <w:lang w:val="fr-FR"/>
              </w:rPr>
              <w:t>ci sont regroupées en plusieurs types d</w:t>
            </w:r>
            <w:r w:rsidR="00FF4BB5">
              <w:rPr>
                <w:iCs/>
                <w:szCs w:val="22"/>
                <w:lang w:val="fr-FR"/>
              </w:rPr>
              <w:t>’</w:t>
            </w:r>
            <w:r w:rsidRPr="00190728">
              <w:rPr>
                <w:iCs/>
                <w:szCs w:val="22"/>
                <w:lang w:val="fr-FR"/>
              </w:rPr>
              <w:t xml:space="preserve">activités, </w:t>
            </w:r>
            <w:r w:rsidR="00FF4BB5">
              <w:rPr>
                <w:iCs/>
                <w:szCs w:val="22"/>
                <w:lang w:val="fr-FR"/>
              </w:rPr>
              <w:t>à savoir :</w:t>
            </w:r>
            <w:r w:rsidRPr="00190728">
              <w:rPr>
                <w:iCs/>
                <w:szCs w:val="22"/>
                <w:lang w:val="fr-FR"/>
              </w:rPr>
              <w:t xml:space="preserve"> sensibilisation et formation des administrations de la propriété intellectuelle; </w:t>
            </w:r>
            <w:r w:rsidR="00785C3F">
              <w:rPr>
                <w:iCs/>
                <w:szCs w:val="22"/>
                <w:lang w:val="fr-FR"/>
              </w:rPr>
              <w:t xml:space="preserve"> </w:t>
            </w:r>
            <w:r w:rsidRPr="00190728">
              <w:rPr>
                <w:iCs/>
                <w:szCs w:val="22"/>
                <w:lang w:val="fr-FR"/>
              </w:rPr>
              <w:t xml:space="preserve">solutions commerciales/bases de données sur la propriété intellectuelle; </w:t>
            </w:r>
            <w:r w:rsidR="00785C3F">
              <w:rPr>
                <w:iCs/>
                <w:szCs w:val="22"/>
                <w:lang w:val="fr-FR"/>
              </w:rPr>
              <w:t xml:space="preserve"> </w:t>
            </w:r>
            <w:r w:rsidRPr="00190728">
              <w:rPr>
                <w:iCs/>
                <w:szCs w:val="22"/>
                <w:lang w:val="fr-FR"/>
              </w:rPr>
              <w:t xml:space="preserve">assistance législative; </w:t>
            </w:r>
            <w:r w:rsidR="00785C3F">
              <w:rPr>
                <w:iCs/>
                <w:szCs w:val="22"/>
                <w:lang w:val="fr-FR"/>
              </w:rPr>
              <w:t xml:space="preserve"> </w:t>
            </w:r>
            <w:r w:rsidRPr="00190728">
              <w:rPr>
                <w:iCs/>
                <w:szCs w:val="22"/>
                <w:lang w:val="fr-FR"/>
              </w:rPr>
              <w:t xml:space="preserve">dialogues stratégiques; </w:t>
            </w:r>
            <w:r w:rsidR="00785C3F">
              <w:rPr>
                <w:iCs/>
                <w:szCs w:val="22"/>
                <w:lang w:val="fr-FR"/>
              </w:rPr>
              <w:t xml:space="preserve"> </w:t>
            </w:r>
            <w:r w:rsidR="007756A1" w:rsidRPr="00190728">
              <w:rPr>
                <w:iCs/>
                <w:szCs w:val="22"/>
                <w:lang w:val="fr-FR"/>
              </w:rPr>
              <w:t>straté</w:t>
            </w:r>
            <w:r w:rsidRPr="00190728">
              <w:rPr>
                <w:iCs/>
                <w:szCs w:val="22"/>
                <w:lang w:val="fr-FR"/>
              </w:rPr>
              <w:t xml:space="preserve">gies nationales en matière de PI (SNPI; </w:t>
            </w:r>
            <w:r w:rsidR="00785C3F">
              <w:rPr>
                <w:iCs/>
                <w:szCs w:val="22"/>
                <w:lang w:val="fr-FR"/>
              </w:rPr>
              <w:t xml:space="preserve"> </w:t>
            </w:r>
            <w:r w:rsidRPr="00190728">
              <w:rPr>
                <w:iCs/>
                <w:szCs w:val="22"/>
                <w:lang w:val="fr-FR"/>
              </w:rPr>
              <w:t>formation pour les titulaires de droits de propriété intellectuelle;</w:t>
            </w:r>
            <w:r w:rsidR="00785C3F">
              <w:rPr>
                <w:iCs/>
                <w:szCs w:val="22"/>
                <w:lang w:val="fr-FR"/>
              </w:rPr>
              <w:t xml:space="preserve"> </w:t>
            </w:r>
            <w:r w:rsidR="00D13119" w:rsidRPr="00190728">
              <w:rPr>
                <w:iCs/>
                <w:szCs w:val="22"/>
                <w:lang w:val="fr-FR"/>
              </w:rPr>
              <w:t xml:space="preserve"> </w:t>
            </w:r>
            <w:r w:rsidRPr="00190728">
              <w:rPr>
                <w:iCs/>
                <w:szCs w:val="22"/>
                <w:lang w:val="fr-FR"/>
              </w:rPr>
              <w:t>ainsi qu</w:t>
            </w:r>
            <w:r w:rsidR="00FF4BB5">
              <w:rPr>
                <w:iCs/>
                <w:szCs w:val="22"/>
                <w:lang w:val="fr-FR"/>
              </w:rPr>
              <w:t>’</w:t>
            </w:r>
            <w:r w:rsidRPr="00190728">
              <w:rPr>
                <w:iCs/>
                <w:szCs w:val="22"/>
                <w:lang w:val="fr-FR"/>
              </w:rPr>
              <w:t>enseignement à distance ou en ligne.</w:t>
            </w:r>
          </w:p>
          <w:p w14:paraId="59D3BD1D" w14:textId="324E2D1C" w:rsidR="00190728" w:rsidRDefault="0037312F" w:rsidP="00F26A91">
            <w:pPr>
              <w:spacing w:before="240" w:after="240"/>
              <w:rPr>
                <w:iCs/>
                <w:szCs w:val="22"/>
                <w:lang w:val="fr-FR"/>
              </w:rPr>
            </w:pPr>
            <w:r w:rsidRPr="00190728">
              <w:rPr>
                <w:iCs/>
                <w:szCs w:val="22"/>
                <w:lang w:val="fr-FR"/>
              </w:rPr>
              <w:t>Au cours de la période considérée, l</w:t>
            </w:r>
            <w:r w:rsidR="00FF4BB5">
              <w:rPr>
                <w:iCs/>
                <w:szCs w:val="22"/>
                <w:lang w:val="fr-FR"/>
              </w:rPr>
              <w:t>’</w:t>
            </w:r>
            <w:r w:rsidRPr="00190728">
              <w:rPr>
                <w:iCs/>
                <w:szCs w:val="22"/>
                <w:lang w:val="fr-FR"/>
              </w:rPr>
              <w:t>OMPI a réalisé 864</w:t>
            </w:r>
            <w:r w:rsidR="00192362" w:rsidRPr="00190728">
              <w:rPr>
                <w:iCs/>
                <w:szCs w:val="22"/>
                <w:lang w:val="fr-FR"/>
              </w:rPr>
              <w:t> </w:t>
            </w:r>
            <w:r w:rsidRPr="00190728">
              <w:rPr>
                <w:iCs/>
                <w:szCs w:val="22"/>
                <w:lang w:val="fr-FR"/>
              </w:rPr>
              <w:t>activités d</w:t>
            </w:r>
            <w:r w:rsidR="00FF4BB5">
              <w:rPr>
                <w:iCs/>
                <w:szCs w:val="22"/>
                <w:lang w:val="fr-FR"/>
              </w:rPr>
              <w:t>’</w:t>
            </w:r>
            <w:r w:rsidRPr="00190728">
              <w:rPr>
                <w:iCs/>
                <w:szCs w:val="22"/>
                <w:lang w:val="fr-FR"/>
              </w:rPr>
              <w:t>assistance technique dans divers pays en développement et dans des pays moins avancés, dont 396 ont été réalisées parle RNDS, en coop</w:t>
            </w:r>
            <w:r w:rsidR="00AF4CA9" w:rsidRPr="00190728">
              <w:rPr>
                <w:iCs/>
                <w:szCs w:val="22"/>
                <w:lang w:val="fr-FR"/>
              </w:rPr>
              <w:t>é</w:t>
            </w:r>
            <w:r w:rsidRPr="00190728">
              <w:rPr>
                <w:iCs/>
                <w:szCs w:val="22"/>
                <w:lang w:val="fr-FR"/>
              </w:rPr>
              <w:t>ration avec les secteurs importants et les offices de propriété intellectuelle.</w:t>
            </w:r>
          </w:p>
          <w:p w14:paraId="5A38876D" w14:textId="69E69898" w:rsidR="00190728" w:rsidRDefault="0037312F" w:rsidP="00F26A91">
            <w:pPr>
              <w:spacing w:before="240" w:after="240"/>
              <w:rPr>
                <w:iCs/>
                <w:szCs w:val="22"/>
                <w:lang w:val="fr-FR"/>
              </w:rPr>
            </w:pPr>
            <w:r w:rsidRPr="00190728">
              <w:rPr>
                <w:iCs/>
                <w:szCs w:val="22"/>
                <w:lang w:val="fr-FR"/>
              </w:rPr>
              <w:t>Depuis le début de la pandémie mondiale, l</w:t>
            </w:r>
            <w:r w:rsidR="00FF4BB5">
              <w:rPr>
                <w:iCs/>
                <w:szCs w:val="22"/>
                <w:lang w:val="fr-FR"/>
              </w:rPr>
              <w:t>’</w:t>
            </w:r>
            <w:r w:rsidRPr="00190728">
              <w:rPr>
                <w:iCs/>
                <w:szCs w:val="22"/>
                <w:lang w:val="fr-FR"/>
              </w:rPr>
              <w:t>OMPI a adapté ses activités d</w:t>
            </w:r>
            <w:r w:rsidR="00FF4BB5">
              <w:rPr>
                <w:iCs/>
                <w:szCs w:val="22"/>
                <w:lang w:val="fr-FR"/>
              </w:rPr>
              <w:t>’</w:t>
            </w:r>
            <w:r w:rsidRPr="00190728">
              <w:rPr>
                <w:iCs/>
                <w:szCs w:val="22"/>
                <w:lang w:val="fr-FR"/>
              </w:rPr>
              <w:t>assistance technique aux besoins et circonstances actuels des États membr</w:t>
            </w:r>
            <w:r w:rsidR="00596086" w:rsidRPr="00190728">
              <w:rPr>
                <w:iCs/>
                <w:szCs w:val="22"/>
                <w:lang w:val="fr-FR"/>
              </w:rPr>
              <w:t>es</w:t>
            </w:r>
            <w:r w:rsidR="00596086">
              <w:rPr>
                <w:iCs/>
                <w:szCs w:val="22"/>
                <w:lang w:val="fr-FR"/>
              </w:rPr>
              <w:t xml:space="preserve">.  </w:t>
            </w:r>
            <w:r w:rsidR="00596086" w:rsidRPr="00190728">
              <w:rPr>
                <w:iCs/>
                <w:szCs w:val="22"/>
                <w:lang w:val="fr-FR"/>
              </w:rPr>
              <w:t>Po</w:t>
            </w:r>
            <w:r w:rsidRPr="00190728">
              <w:rPr>
                <w:iCs/>
                <w:szCs w:val="22"/>
                <w:lang w:val="fr-FR"/>
              </w:rPr>
              <w:t>ur répondre à une demande accrue d</w:t>
            </w:r>
            <w:r w:rsidR="00FF4BB5">
              <w:rPr>
                <w:iCs/>
                <w:szCs w:val="22"/>
                <w:lang w:val="fr-FR"/>
              </w:rPr>
              <w:t>’</w:t>
            </w:r>
            <w:r w:rsidRPr="00190728">
              <w:rPr>
                <w:iCs/>
                <w:szCs w:val="22"/>
                <w:lang w:val="fr-FR"/>
              </w:rPr>
              <w:t>assistance rapide et à une mobilité réduite, le contenue de la formation et les techniques d</w:t>
            </w:r>
            <w:r w:rsidR="00FF4BB5">
              <w:rPr>
                <w:iCs/>
                <w:szCs w:val="22"/>
                <w:lang w:val="fr-FR"/>
              </w:rPr>
              <w:t>’</w:t>
            </w:r>
            <w:r w:rsidRPr="00190728">
              <w:rPr>
                <w:iCs/>
                <w:szCs w:val="22"/>
                <w:lang w:val="fr-FR"/>
              </w:rPr>
              <w:t>interaction ont continue d</w:t>
            </w:r>
            <w:r w:rsidR="00FF4BB5">
              <w:rPr>
                <w:iCs/>
                <w:szCs w:val="22"/>
                <w:lang w:val="fr-FR"/>
              </w:rPr>
              <w:t>’</w:t>
            </w:r>
            <w:r w:rsidRPr="00190728">
              <w:rPr>
                <w:iCs/>
                <w:szCs w:val="22"/>
                <w:lang w:val="fr-FR"/>
              </w:rPr>
              <w:t>être dispenses dans un environnement en ligne et hybride, bien que certaines activités en personne aient également eu li</w:t>
            </w:r>
            <w:r w:rsidR="00596086" w:rsidRPr="00190728">
              <w:rPr>
                <w:iCs/>
                <w:szCs w:val="22"/>
                <w:lang w:val="fr-FR"/>
              </w:rPr>
              <w:t>eu</w:t>
            </w:r>
            <w:r w:rsidR="00596086">
              <w:rPr>
                <w:iCs/>
                <w:szCs w:val="22"/>
                <w:lang w:val="fr-FR"/>
              </w:rPr>
              <w:t xml:space="preserve">.  </w:t>
            </w:r>
            <w:r w:rsidR="00596086" w:rsidRPr="00190728">
              <w:rPr>
                <w:iCs/>
                <w:szCs w:val="22"/>
                <w:lang w:val="fr-FR"/>
              </w:rPr>
              <w:t>En</w:t>
            </w:r>
            <w:r w:rsidRPr="00190728">
              <w:rPr>
                <w:iCs/>
                <w:szCs w:val="22"/>
                <w:lang w:val="fr-FR"/>
              </w:rPr>
              <w:t xml:space="preserve"> plus de ses activités régulières d</w:t>
            </w:r>
            <w:r w:rsidR="00FF4BB5">
              <w:rPr>
                <w:iCs/>
                <w:szCs w:val="22"/>
                <w:lang w:val="fr-FR"/>
              </w:rPr>
              <w:t>’</w:t>
            </w:r>
            <w:r w:rsidRPr="00190728">
              <w:rPr>
                <w:iCs/>
                <w:szCs w:val="22"/>
                <w:lang w:val="fr-FR"/>
              </w:rPr>
              <w:t>assistance technique, au cours de la période considérée, l</w:t>
            </w:r>
            <w:r w:rsidR="00FF4BB5">
              <w:rPr>
                <w:iCs/>
                <w:szCs w:val="22"/>
                <w:lang w:val="fr-FR"/>
              </w:rPr>
              <w:t>’</w:t>
            </w:r>
            <w:r w:rsidRPr="00190728">
              <w:rPr>
                <w:iCs/>
                <w:szCs w:val="22"/>
                <w:lang w:val="fr-FR"/>
              </w:rPr>
              <w:t xml:space="preserve">OMPI a élaboré, à la demande des États membres, le </w:t>
            </w:r>
            <w:hyperlink r:id="rId23" w:history="1">
              <w:r w:rsidRPr="00190728">
                <w:rPr>
                  <w:rStyle w:val="Hyperlink"/>
                  <w:iCs/>
                  <w:szCs w:val="22"/>
                  <w:lang w:val="fr-FR"/>
                </w:rPr>
                <w:t>programme d</w:t>
              </w:r>
              <w:r w:rsidR="00FF4BB5">
                <w:rPr>
                  <w:rStyle w:val="Hyperlink"/>
                  <w:iCs/>
                  <w:szCs w:val="22"/>
                  <w:lang w:val="fr-FR"/>
                </w:rPr>
                <w:t>’</w:t>
              </w:r>
              <w:r w:rsidRPr="00190728">
                <w:rPr>
                  <w:rStyle w:val="Hyperlink"/>
                  <w:iCs/>
                  <w:szCs w:val="22"/>
                  <w:lang w:val="fr-FR"/>
                </w:rPr>
                <w:t>assistance contre</w:t>
              </w:r>
              <w:r w:rsidR="00B411E7" w:rsidRPr="00190728">
                <w:rPr>
                  <w:rStyle w:val="Hyperlink"/>
                  <w:iCs/>
                  <w:szCs w:val="22"/>
                  <w:lang w:val="fr-FR"/>
                </w:rPr>
                <w:t xml:space="preserve"> la</w:t>
              </w:r>
              <w:r w:rsidR="00B411E7">
                <w:rPr>
                  <w:rStyle w:val="Hyperlink"/>
                  <w:iCs/>
                  <w:szCs w:val="22"/>
                  <w:lang w:val="fr-FR"/>
                </w:rPr>
                <w:t> </w:t>
              </w:r>
              <w:r w:rsidR="00B411E7" w:rsidRPr="00190728">
                <w:rPr>
                  <w:rStyle w:val="Hyperlink"/>
                  <w:iCs/>
                  <w:szCs w:val="22"/>
                  <w:lang w:val="fr-FR"/>
                </w:rPr>
                <w:t>COV</w:t>
              </w:r>
              <w:r w:rsidR="007756A1" w:rsidRPr="00190728">
                <w:rPr>
                  <w:rStyle w:val="Hyperlink"/>
                  <w:iCs/>
                  <w:szCs w:val="22"/>
                  <w:lang w:val="fr-FR"/>
                </w:rPr>
                <w:t>ID</w:t>
              </w:r>
              <w:r w:rsidR="00425FBD">
                <w:rPr>
                  <w:rStyle w:val="Hyperlink"/>
                  <w:iCs/>
                  <w:szCs w:val="22"/>
                  <w:lang w:val="fr-FR"/>
                </w:rPr>
                <w:noBreakHyphen/>
              </w:r>
              <w:r w:rsidRPr="00190728">
                <w:rPr>
                  <w:rStyle w:val="Hyperlink"/>
                  <w:iCs/>
                  <w:szCs w:val="22"/>
                  <w:lang w:val="fr-FR"/>
                </w:rPr>
                <w:t>19</w:t>
              </w:r>
            </w:hyperlink>
            <w:r w:rsidRPr="00190728">
              <w:rPr>
                <w:iCs/>
                <w:szCs w:val="22"/>
                <w:lang w:val="fr-FR"/>
              </w:rPr>
              <w:t xml:space="preserve">. </w:t>
            </w:r>
            <w:r w:rsidR="00D13119" w:rsidRPr="00190728">
              <w:rPr>
                <w:iCs/>
                <w:szCs w:val="22"/>
                <w:lang w:val="fr-FR"/>
              </w:rPr>
              <w:t xml:space="preserve"> </w:t>
            </w:r>
            <w:r w:rsidRPr="00190728">
              <w:rPr>
                <w:iCs/>
                <w:szCs w:val="22"/>
                <w:lang w:val="fr-FR"/>
              </w:rPr>
              <w:t>Ce programme vise à aider les États membres à faire face à la pandémie, ainsi qu</w:t>
            </w:r>
            <w:r w:rsidR="00FF4BB5">
              <w:rPr>
                <w:iCs/>
                <w:szCs w:val="22"/>
                <w:lang w:val="fr-FR"/>
              </w:rPr>
              <w:t>’</w:t>
            </w:r>
            <w:r w:rsidRPr="00190728">
              <w:rPr>
                <w:iCs/>
                <w:szCs w:val="22"/>
                <w:lang w:val="fr-FR"/>
              </w:rPr>
              <w:t>à tirer parti de la propriété intellectuelle en vue de soutenir la créativité, l</w:t>
            </w:r>
            <w:r w:rsidR="00FF4BB5">
              <w:rPr>
                <w:iCs/>
                <w:szCs w:val="22"/>
                <w:lang w:val="fr-FR"/>
              </w:rPr>
              <w:t>’</w:t>
            </w:r>
            <w:r w:rsidRPr="00190728">
              <w:rPr>
                <w:iCs/>
                <w:szCs w:val="22"/>
                <w:lang w:val="fr-FR"/>
              </w:rPr>
              <w:t>innovation et l</w:t>
            </w:r>
            <w:r w:rsidR="00FF4BB5">
              <w:rPr>
                <w:iCs/>
                <w:szCs w:val="22"/>
                <w:lang w:val="fr-FR"/>
              </w:rPr>
              <w:t>’</w:t>
            </w:r>
            <w:r w:rsidRPr="00190728">
              <w:rPr>
                <w:iCs/>
                <w:szCs w:val="22"/>
                <w:lang w:val="fr-FR"/>
              </w:rPr>
              <w:t>entrepreneuriat nécessaires à la cr</w:t>
            </w:r>
            <w:r w:rsidR="00AF4CA9" w:rsidRPr="00190728">
              <w:rPr>
                <w:iCs/>
                <w:szCs w:val="22"/>
                <w:lang w:val="fr-FR"/>
              </w:rPr>
              <w:t>é</w:t>
            </w:r>
            <w:r w:rsidRPr="00190728">
              <w:rPr>
                <w:iCs/>
                <w:szCs w:val="22"/>
                <w:lang w:val="fr-FR"/>
              </w:rPr>
              <w:t>ation d</w:t>
            </w:r>
            <w:r w:rsidR="00FF4BB5">
              <w:rPr>
                <w:iCs/>
                <w:szCs w:val="22"/>
                <w:lang w:val="fr-FR"/>
              </w:rPr>
              <w:t>’</w:t>
            </w:r>
            <w:r w:rsidRPr="00190728">
              <w:rPr>
                <w:iCs/>
                <w:szCs w:val="22"/>
                <w:lang w:val="fr-FR"/>
              </w:rPr>
              <w:t>emplois, à l</w:t>
            </w:r>
            <w:r w:rsidR="00FF4BB5">
              <w:rPr>
                <w:iCs/>
                <w:szCs w:val="22"/>
                <w:lang w:val="fr-FR"/>
              </w:rPr>
              <w:t>’</w:t>
            </w:r>
            <w:r w:rsidRPr="00190728">
              <w:rPr>
                <w:iCs/>
                <w:szCs w:val="22"/>
                <w:lang w:val="fr-FR"/>
              </w:rPr>
              <w:t>investissement, à la croissance des entreprises et au développement socioéconomiq</w:t>
            </w:r>
            <w:r w:rsidR="00596086" w:rsidRPr="00190728">
              <w:rPr>
                <w:iCs/>
                <w:szCs w:val="22"/>
                <w:lang w:val="fr-FR"/>
              </w:rPr>
              <w:t>ue</w:t>
            </w:r>
            <w:r w:rsidR="00596086">
              <w:rPr>
                <w:iCs/>
                <w:szCs w:val="22"/>
                <w:lang w:val="fr-FR"/>
              </w:rPr>
              <w:t xml:space="preserve">.  </w:t>
            </w:r>
            <w:r w:rsidR="00596086" w:rsidRPr="00190728">
              <w:rPr>
                <w:iCs/>
                <w:szCs w:val="22"/>
                <w:lang w:val="fr-FR"/>
              </w:rPr>
              <w:t>L</w:t>
            </w:r>
            <w:r w:rsidR="00596086">
              <w:rPr>
                <w:iCs/>
                <w:szCs w:val="22"/>
                <w:lang w:val="fr-FR"/>
              </w:rPr>
              <w:t>’</w:t>
            </w:r>
            <w:r w:rsidR="00596086" w:rsidRPr="00190728">
              <w:rPr>
                <w:iCs/>
                <w:szCs w:val="22"/>
                <w:lang w:val="fr-FR"/>
              </w:rPr>
              <w:t>e</w:t>
            </w:r>
            <w:r w:rsidRPr="00190728">
              <w:rPr>
                <w:iCs/>
                <w:szCs w:val="22"/>
                <w:lang w:val="fr-FR"/>
              </w:rPr>
              <w:t>nsemble des réponses est conçu pour répondre aux besoins individuels des Membres et est adapté en f</w:t>
            </w:r>
            <w:r w:rsidR="00AF4CA9" w:rsidRPr="00190728">
              <w:rPr>
                <w:iCs/>
                <w:szCs w:val="22"/>
                <w:lang w:val="fr-FR"/>
              </w:rPr>
              <w:t>o</w:t>
            </w:r>
            <w:r w:rsidRPr="00190728">
              <w:rPr>
                <w:iCs/>
                <w:szCs w:val="22"/>
                <w:lang w:val="fr-FR"/>
              </w:rPr>
              <w:t>nction de l</w:t>
            </w:r>
            <w:r w:rsidR="00FF4BB5">
              <w:rPr>
                <w:iCs/>
                <w:szCs w:val="22"/>
                <w:lang w:val="fr-FR"/>
              </w:rPr>
              <w:t>’</w:t>
            </w:r>
            <w:r w:rsidRPr="00190728">
              <w:rPr>
                <w:iCs/>
                <w:szCs w:val="22"/>
                <w:lang w:val="fr-FR"/>
              </w:rPr>
              <w:t>évolution de la pandém</w:t>
            </w:r>
            <w:r w:rsidR="00596086" w:rsidRPr="00190728">
              <w:rPr>
                <w:iCs/>
                <w:szCs w:val="22"/>
                <w:lang w:val="fr-FR"/>
              </w:rPr>
              <w:t>ie</w:t>
            </w:r>
            <w:r w:rsidR="00596086">
              <w:rPr>
                <w:iCs/>
                <w:szCs w:val="22"/>
                <w:lang w:val="fr-FR"/>
              </w:rPr>
              <w:t xml:space="preserve">.  </w:t>
            </w:r>
            <w:r w:rsidR="00596086" w:rsidRPr="00190728">
              <w:rPr>
                <w:iCs/>
                <w:szCs w:val="22"/>
                <w:lang w:val="fr-FR"/>
              </w:rPr>
              <w:t>Ce</w:t>
            </w:r>
            <w:r w:rsidRPr="00190728">
              <w:rPr>
                <w:iCs/>
                <w:szCs w:val="22"/>
                <w:lang w:val="fr-FR"/>
              </w:rPr>
              <w:t>tte initiative a suscité un grand intérêt de la part des États membres et a donné lieu à 23</w:t>
            </w:r>
            <w:r w:rsidR="00192362" w:rsidRPr="00190728">
              <w:rPr>
                <w:iCs/>
                <w:szCs w:val="22"/>
                <w:lang w:val="fr-FR"/>
              </w:rPr>
              <w:t> </w:t>
            </w:r>
            <w:r w:rsidRPr="00190728">
              <w:rPr>
                <w:iCs/>
                <w:szCs w:val="22"/>
                <w:lang w:val="fr-FR"/>
              </w:rPr>
              <w:t>projets déjà achevés ou en cours de développement, ainsi qu</w:t>
            </w:r>
            <w:r w:rsidR="00FF4BB5">
              <w:rPr>
                <w:iCs/>
                <w:szCs w:val="22"/>
                <w:lang w:val="fr-FR"/>
              </w:rPr>
              <w:t>’</w:t>
            </w:r>
            <w:r w:rsidRPr="00190728">
              <w:rPr>
                <w:iCs/>
                <w:szCs w:val="22"/>
                <w:lang w:val="fr-FR"/>
              </w:rPr>
              <w:t>à 8</w:t>
            </w:r>
            <w:r w:rsidR="00192362" w:rsidRPr="00190728">
              <w:rPr>
                <w:iCs/>
                <w:szCs w:val="22"/>
                <w:lang w:val="fr-FR"/>
              </w:rPr>
              <w:t> </w:t>
            </w:r>
            <w:r w:rsidRPr="00190728">
              <w:rPr>
                <w:iCs/>
                <w:szCs w:val="22"/>
                <w:lang w:val="fr-FR"/>
              </w:rPr>
              <w:t>autres en cours de discussi</w:t>
            </w:r>
            <w:r w:rsidR="00596086" w:rsidRPr="00190728">
              <w:rPr>
                <w:iCs/>
                <w:szCs w:val="22"/>
                <w:lang w:val="fr-FR"/>
              </w:rPr>
              <w:t>on</w:t>
            </w:r>
            <w:r w:rsidR="00596086">
              <w:rPr>
                <w:iCs/>
                <w:szCs w:val="22"/>
                <w:lang w:val="fr-FR"/>
              </w:rPr>
              <w:t xml:space="preserve">.  </w:t>
            </w:r>
            <w:r w:rsidR="00596086" w:rsidRPr="00190728">
              <w:rPr>
                <w:iCs/>
                <w:szCs w:val="22"/>
                <w:lang w:val="fr-FR"/>
              </w:rPr>
              <w:t>En</w:t>
            </w:r>
            <w:r w:rsidRPr="00190728">
              <w:rPr>
                <w:iCs/>
                <w:szCs w:val="22"/>
                <w:lang w:val="fr-FR"/>
              </w:rPr>
              <w:t xml:space="preserve"> outre, dans le but d</w:t>
            </w:r>
            <w:r w:rsidR="00FF4BB5">
              <w:rPr>
                <w:iCs/>
                <w:szCs w:val="22"/>
                <w:lang w:val="fr-FR"/>
              </w:rPr>
              <w:t>’</w:t>
            </w:r>
            <w:r w:rsidRPr="00190728">
              <w:rPr>
                <w:iCs/>
                <w:szCs w:val="22"/>
                <w:lang w:val="fr-FR"/>
              </w:rPr>
              <w:t>aider les États membres à surmonter des défis complexes comme la pandémie, l</w:t>
            </w:r>
            <w:r w:rsidR="00FF4BB5">
              <w:rPr>
                <w:iCs/>
                <w:szCs w:val="22"/>
                <w:lang w:val="fr-FR"/>
              </w:rPr>
              <w:t>’</w:t>
            </w:r>
            <w:r w:rsidRPr="00190728">
              <w:rPr>
                <w:iCs/>
                <w:szCs w:val="22"/>
                <w:lang w:val="fr-FR"/>
              </w:rPr>
              <w:t>OMPI a également lanc</w:t>
            </w:r>
            <w:r w:rsidR="00AF4CA9" w:rsidRPr="00190728">
              <w:rPr>
                <w:iCs/>
                <w:szCs w:val="22"/>
                <w:lang w:val="fr-FR"/>
              </w:rPr>
              <w:t>é</w:t>
            </w:r>
            <w:r w:rsidRPr="00190728">
              <w:rPr>
                <w:iCs/>
                <w:szCs w:val="22"/>
                <w:lang w:val="fr-FR"/>
              </w:rPr>
              <w:t xml:space="preserve"> une plateforme en ligne, en partenariat avec l</w:t>
            </w:r>
            <w:r w:rsidR="00FF4BB5">
              <w:rPr>
                <w:iCs/>
                <w:szCs w:val="22"/>
                <w:lang w:val="fr-FR"/>
              </w:rPr>
              <w:t>’</w:t>
            </w:r>
            <w:r w:rsidRPr="00190728">
              <w:rPr>
                <w:iCs/>
                <w:szCs w:val="22"/>
                <w:lang w:val="fr-FR"/>
              </w:rPr>
              <w:t xml:space="preserve">Organisation mondiale de la </w:t>
            </w:r>
            <w:r w:rsidR="00D13119" w:rsidRPr="00190728">
              <w:rPr>
                <w:iCs/>
                <w:szCs w:val="22"/>
                <w:lang w:val="fr-FR"/>
              </w:rPr>
              <w:t>Santé</w:t>
            </w:r>
            <w:r w:rsidRPr="00190728">
              <w:rPr>
                <w:iCs/>
                <w:szCs w:val="22"/>
                <w:lang w:val="fr-FR"/>
              </w:rPr>
              <w:t xml:space="preserve"> (OMS) et l</w:t>
            </w:r>
            <w:r w:rsidR="00FF4BB5">
              <w:rPr>
                <w:iCs/>
                <w:szCs w:val="22"/>
                <w:lang w:val="fr-FR"/>
              </w:rPr>
              <w:t>’</w:t>
            </w:r>
            <w:r w:rsidRPr="00190728">
              <w:rPr>
                <w:iCs/>
                <w:szCs w:val="22"/>
                <w:lang w:val="fr-FR"/>
              </w:rPr>
              <w:t>Organisation mondiale du commerce (OMC).</w:t>
            </w:r>
            <w:r w:rsidR="00D13119" w:rsidRPr="00190728">
              <w:rPr>
                <w:iCs/>
                <w:szCs w:val="22"/>
                <w:lang w:val="fr-FR"/>
              </w:rPr>
              <w:t xml:space="preserve"> </w:t>
            </w:r>
            <w:r w:rsidRPr="00190728">
              <w:rPr>
                <w:iCs/>
                <w:szCs w:val="22"/>
                <w:lang w:val="fr-FR"/>
              </w:rPr>
              <w:t xml:space="preserve"> La </w:t>
            </w:r>
            <w:hyperlink r:id="rId24" w:tgtFrame="_blank" w:history="1">
              <w:r w:rsidRPr="00190728">
                <w:rPr>
                  <w:rStyle w:val="Hyperlink"/>
                  <w:iCs/>
                  <w:szCs w:val="22"/>
                  <w:lang w:val="fr-FR"/>
                </w:rPr>
                <w:t>Plateforme trilatérale d</w:t>
              </w:r>
              <w:r w:rsidR="00FF4BB5">
                <w:rPr>
                  <w:rStyle w:val="Hyperlink"/>
                  <w:iCs/>
                  <w:szCs w:val="22"/>
                  <w:lang w:val="fr-FR"/>
                </w:rPr>
                <w:t>’</w:t>
              </w:r>
              <w:r w:rsidRPr="00190728">
                <w:rPr>
                  <w:rStyle w:val="Hyperlink"/>
                  <w:iCs/>
                  <w:szCs w:val="22"/>
                  <w:lang w:val="fr-FR"/>
                </w:rPr>
                <w:t>assistance technique COVID</w:t>
              </w:r>
              <w:r w:rsidR="00425FBD">
                <w:rPr>
                  <w:rStyle w:val="Hyperlink"/>
                  <w:iCs/>
                  <w:szCs w:val="22"/>
                  <w:lang w:val="fr-FR"/>
                </w:rPr>
                <w:noBreakHyphen/>
              </w:r>
              <w:r w:rsidRPr="00190728">
                <w:rPr>
                  <w:rStyle w:val="Hyperlink"/>
                  <w:iCs/>
                  <w:szCs w:val="22"/>
                  <w:lang w:val="fr-FR"/>
                </w:rPr>
                <w:t>19</w:t>
              </w:r>
            </w:hyperlink>
            <w:r w:rsidRPr="00190728">
              <w:rPr>
                <w:rStyle w:val="Hyperlink"/>
                <w:iCs/>
                <w:szCs w:val="22"/>
                <w:u w:val="none"/>
                <w:lang w:val="fr-FR"/>
              </w:rPr>
              <w:t xml:space="preserve"> </w:t>
            </w:r>
            <w:r w:rsidRPr="00190728">
              <w:rPr>
                <w:iCs/>
                <w:szCs w:val="22"/>
                <w:lang w:val="fr-FR"/>
              </w:rPr>
              <w:t>permet aux Membres de faire appel à l</w:t>
            </w:r>
            <w:r w:rsidR="00FF4BB5">
              <w:rPr>
                <w:iCs/>
                <w:szCs w:val="22"/>
                <w:lang w:val="fr-FR"/>
              </w:rPr>
              <w:t>’</w:t>
            </w:r>
            <w:r w:rsidRPr="00190728">
              <w:rPr>
                <w:iCs/>
                <w:szCs w:val="22"/>
                <w:lang w:val="fr-FR"/>
              </w:rPr>
              <w:t>expertise de l</w:t>
            </w:r>
            <w:r w:rsidR="00FF4BB5">
              <w:rPr>
                <w:iCs/>
                <w:szCs w:val="22"/>
                <w:lang w:val="fr-FR"/>
              </w:rPr>
              <w:t>’</w:t>
            </w:r>
            <w:r w:rsidRPr="00190728">
              <w:rPr>
                <w:iCs/>
                <w:szCs w:val="22"/>
                <w:lang w:val="fr-FR"/>
              </w:rPr>
              <w:t>OMPI, de l</w:t>
            </w:r>
            <w:r w:rsidR="00FF4BB5">
              <w:rPr>
                <w:iCs/>
                <w:szCs w:val="22"/>
                <w:lang w:val="fr-FR"/>
              </w:rPr>
              <w:t>’</w:t>
            </w:r>
            <w:r w:rsidRPr="00190728">
              <w:rPr>
                <w:iCs/>
                <w:szCs w:val="22"/>
                <w:lang w:val="fr-FR"/>
              </w:rPr>
              <w:t>OMC et de l</w:t>
            </w:r>
            <w:r w:rsidR="00FF4BB5">
              <w:rPr>
                <w:iCs/>
                <w:szCs w:val="22"/>
                <w:lang w:val="fr-FR"/>
              </w:rPr>
              <w:t>’</w:t>
            </w:r>
            <w:r w:rsidRPr="00190728">
              <w:rPr>
                <w:iCs/>
                <w:szCs w:val="22"/>
                <w:lang w:val="fr-FR"/>
              </w:rPr>
              <w:t>OMS, et est le résultat direct de notre coop</w:t>
            </w:r>
            <w:r w:rsidR="00AF4CA9" w:rsidRPr="00190728">
              <w:rPr>
                <w:iCs/>
                <w:szCs w:val="22"/>
                <w:lang w:val="fr-FR"/>
              </w:rPr>
              <w:t>é</w:t>
            </w:r>
            <w:r w:rsidRPr="00190728">
              <w:rPr>
                <w:iCs/>
                <w:szCs w:val="22"/>
                <w:lang w:val="fr-FR"/>
              </w:rPr>
              <w:t xml:space="preserve">ration renforcée dans </w:t>
            </w:r>
            <w:r w:rsidRPr="00190728">
              <w:rPr>
                <w:iCs/>
                <w:szCs w:val="22"/>
                <w:lang w:val="fr-FR"/>
              </w:rPr>
              <w:lastRenderedPageBreak/>
              <w:t>les domain</w:t>
            </w:r>
            <w:r w:rsidR="00AF4CA9" w:rsidRPr="00190728">
              <w:rPr>
                <w:iCs/>
                <w:szCs w:val="22"/>
                <w:lang w:val="fr-FR"/>
              </w:rPr>
              <w:t>e</w:t>
            </w:r>
            <w:r w:rsidRPr="00190728">
              <w:rPr>
                <w:iCs/>
                <w:szCs w:val="22"/>
                <w:lang w:val="fr-FR"/>
              </w:rPr>
              <w:t>s de la propriété intellectuelle, de la santé publique et du commerce.</w:t>
            </w:r>
          </w:p>
          <w:p w14:paraId="15F51E65" w14:textId="73F19FD5" w:rsidR="00190728" w:rsidRDefault="0037312F" w:rsidP="00F26A91">
            <w:pPr>
              <w:spacing w:before="240" w:after="240"/>
              <w:rPr>
                <w:iCs/>
                <w:szCs w:val="22"/>
                <w:lang w:val="fr-FR"/>
              </w:rPr>
            </w:pPr>
            <w:r w:rsidRPr="00190728">
              <w:rPr>
                <w:iCs/>
                <w:szCs w:val="22"/>
                <w:lang w:val="fr-FR"/>
              </w:rPr>
              <w:t>Au cours de la période considérée, l</w:t>
            </w:r>
            <w:r w:rsidR="00FF4BB5">
              <w:rPr>
                <w:iCs/>
                <w:szCs w:val="22"/>
                <w:lang w:val="fr-FR"/>
              </w:rPr>
              <w:t>’</w:t>
            </w:r>
            <w:r w:rsidRPr="00190728">
              <w:rPr>
                <w:iCs/>
                <w:szCs w:val="22"/>
                <w:lang w:val="fr-FR"/>
              </w:rPr>
              <w:t>OMPI a élaboré un ensemble de mesures de soutien à l</w:t>
            </w:r>
            <w:r w:rsidR="00FF4BB5">
              <w:rPr>
                <w:iCs/>
                <w:szCs w:val="22"/>
                <w:lang w:val="fr-FR"/>
              </w:rPr>
              <w:t>’</w:t>
            </w:r>
            <w:r w:rsidRPr="00190728">
              <w:rPr>
                <w:iCs/>
                <w:szCs w:val="22"/>
                <w:lang w:val="fr-FR"/>
              </w:rPr>
              <w:t>obtention du diplôme pour les pays les moins avancés (PMA), qui vise à fournir une assistance technique ciblée, substantielle et efficace aux économies don</w:t>
            </w:r>
            <w:r w:rsidR="00FF4BB5">
              <w:rPr>
                <w:iCs/>
                <w:szCs w:val="22"/>
                <w:lang w:val="fr-FR"/>
              </w:rPr>
              <w:t>’</w:t>
            </w:r>
            <w:r w:rsidRPr="00190728">
              <w:rPr>
                <w:iCs/>
                <w:szCs w:val="22"/>
                <w:lang w:val="fr-FR"/>
              </w:rPr>
              <w:t>t l</w:t>
            </w:r>
            <w:r w:rsidR="00FF4BB5">
              <w:rPr>
                <w:iCs/>
                <w:szCs w:val="22"/>
                <w:lang w:val="fr-FR"/>
              </w:rPr>
              <w:t>’</w:t>
            </w:r>
            <w:r w:rsidRPr="00190728">
              <w:rPr>
                <w:iCs/>
                <w:szCs w:val="22"/>
                <w:lang w:val="fr-FR"/>
              </w:rPr>
              <w:t>obtention du diplôme est prévue.</w:t>
            </w:r>
          </w:p>
          <w:p w14:paraId="2EC7B5B0" w14:textId="504A92FE" w:rsidR="00190728" w:rsidRDefault="0037312F" w:rsidP="00F26A91">
            <w:pPr>
              <w:spacing w:before="240" w:after="240"/>
              <w:rPr>
                <w:iCs/>
                <w:szCs w:val="22"/>
                <w:lang w:val="fr-FR"/>
              </w:rPr>
            </w:pPr>
            <w:r w:rsidRPr="00190728">
              <w:rPr>
                <w:iCs/>
                <w:szCs w:val="22"/>
                <w:lang w:val="fr-FR"/>
              </w:rPr>
              <w:t>Enfin, pour compl</w:t>
            </w:r>
            <w:r w:rsidR="00AF4CA9" w:rsidRPr="00190728">
              <w:rPr>
                <w:iCs/>
                <w:szCs w:val="22"/>
                <w:lang w:val="fr-FR"/>
              </w:rPr>
              <w:t>é</w:t>
            </w:r>
            <w:r w:rsidRPr="00190728">
              <w:rPr>
                <w:iCs/>
                <w:szCs w:val="22"/>
                <w:lang w:val="fr-FR"/>
              </w:rPr>
              <w:t>ter les voies habituelles de fourniture d</w:t>
            </w:r>
            <w:r w:rsidR="00FF4BB5">
              <w:rPr>
                <w:iCs/>
                <w:szCs w:val="22"/>
                <w:lang w:val="fr-FR"/>
              </w:rPr>
              <w:t>’</w:t>
            </w:r>
            <w:r w:rsidRPr="00190728">
              <w:rPr>
                <w:iCs/>
                <w:szCs w:val="22"/>
                <w:lang w:val="fr-FR"/>
              </w:rPr>
              <w:t>assistance technique à la demande des États membres, une équipe de projets sectoriels de développement r</w:t>
            </w:r>
            <w:r w:rsidR="00AF4CA9" w:rsidRPr="00190728">
              <w:rPr>
                <w:iCs/>
                <w:szCs w:val="22"/>
                <w:lang w:val="fr-FR"/>
              </w:rPr>
              <w:t>é</w:t>
            </w:r>
            <w:r w:rsidRPr="00190728">
              <w:rPr>
                <w:iCs/>
                <w:szCs w:val="22"/>
                <w:lang w:val="fr-FR"/>
              </w:rPr>
              <w:t>gional et national a été créée en vue d</w:t>
            </w:r>
            <w:r w:rsidR="00FF4BB5">
              <w:rPr>
                <w:iCs/>
                <w:szCs w:val="22"/>
                <w:lang w:val="fr-FR"/>
              </w:rPr>
              <w:t>’</w:t>
            </w:r>
            <w:r w:rsidRPr="00190728">
              <w:rPr>
                <w:iCs/>
                <w:szCs w:val="22"/>
                <w:lang w:val="fr-FR"/>
              </w:rPr>
              <w:t xml:space="preserve">inculquer de nouvelles façons de mettre en </w:t>
            </w:r>
            <w:r w:rsidR="00245737" w:rsidRPr="00190728">
              <w:rPr>
                <w:iCs/>
                <w:szCs w:val="22"/>
                <w:lang w:val="fr-FR"/>
              </w:rPr>
              <w:t>œuvre</w:t>
            </w:r>
            <w:r w:rsidRPr="00190728">
              <w:rPr>
                <w:iCs/>
                <w:szCs w:val="22"/>
                <w:lang w:val="fr-FR"/>
              </w:rPr>
              <w:t xml:space="preserve">, de manière efficace et opportune, les initiatives </w:t>
            </w:r>
            <w:r w:rsidR="00EC196B" w:rsidRPr="00190728">
              <w:rPr>
                <w:iCs/>
                <w:szCs w:val="22"/>
                <w:lang w:val="fr-FR"/>
              </w:rPr>
              <w:t xml:space="preserve">(ou projets) </w:t>
            </w:r>
            <w:r w:rsidRPr="00190728">
              <w:rPr>
                <w:iCs/>
                <w:szCs w:val="22"/>
                <w:lang w:val="fr-FR"/>
              </w:rPr>
              <w:t>urgentes de coop</w:t>
            </w:r>
            <w:r w:rsidR="00AF4CA9" w:rsidRPr="00190728">
              <w:rPr>
                <w:iCs/>
                <w:szCs w:val="22"/>
                <w:lang w:val="fr-FR"/>
              </w:rPr>
              <w:t>é</w:t>
            </w:r>
            <w:r w:rsidRPr="00190728">
              <w:rPr>
                <w:iCs/>
                <w:szCs w:val="22"/>
                <w:lang w:val="fr-FR"/>
              </w:rPr>
              <w:t>ration stratégique dans les États membres de l</w:t>
            </w:r>
            <w:r w:rsidR="00FF4BB5">
              <w:rPr>
                <w:iCs/>
                <w:szCs w:val="22"/>
                <w:lang w:val="fr-FR"/>
              </w:rPr>
              <w:t>’</w:t>
            </w:r>
            <w:r w:rsidRPr="00190728">
              <w:rPr>
                <w:iCs/>
                <w:szCs w:val="22"/>
                <w:lang w:val="fr-FR"/>
              </w:rPr>
              <w:t>OMPI dans de nombreux domain</w:t>
            </w:r>
            <w:r w:rsidR="00AF4CA9" w:rsidRPr="00190728">
              <w:rPr>
                <w:iCs/>
                <w:szCs w:val="22"/>
                <w:lang w:val="fr-FR"/>
              </w:rPr>
              <w:t>e</w:t>
            </w:r>
            <w:r w:rsidRPr="00190728">
              <w:rPr>
                <w:iCs/>
                <w:szCs w:val="22"/>
                <w:lang w:val="fr-FR"/>
              </w:rPr>
              <w:t xml:space="preserve">s liés à la PI. </w:t>
            </w:r>
            <w:r w:rsidR="00D13119" w:rsidRPr="00190728">
              <w:rPr>
                <w:iCs/>
                <w:szCs w:val="22"/>
                <w:lang w:val="fr-FR"/>
              </w:rPr>
              <w:t xml:space="preserve"> </w:t>
            </w:r>
            <w:r w:rsidRPr="00190728">
              <w:rPr>
                <w:iCs/>
                <w:szCs w:val="22"/>
                <w:lang w:val="fr-FR"/>
              </w:rPr>
              <w:t>L</w:t>
            </w:r>
            <w:r w:rsidR="00FF4BB5">
              <w:rPr>
                <w:iCs/>
                <w:szCs w:val="22"/>
                <w:lang w:val="fr-FR"/>
              </w:rPr>
              <w:t>’</w:t>
            </w:r>
            <w:r w:rsidRPr="00190728">
              <w:rPr>
                <w:iCs/>
                <w:szCs w:val="22"/>
                <w:lang w:val="fr-FR"/>
              </w:rPr>
              <w:t>équipe s</w:t>
            </w:r>
            <w:r w:rsidR="00FF4BB5">
              <w:rPr>
                <w:iCs/>
                <w:szCs w:val="22"/>
                <w:lang w:val="fr-FR"/>
              </w:rPr>
              <w:t>’</w:t>
            </w:r>
            <w:r w:rsidRPr="00190728">
              <w:rPr>
                <w:iCs/>
                <w:szCs w:val="22"/>
                <w:lang w:val="fr-FR"/>
              </w:rPr>
              <w:t>efforce d</w:t>
            </w:r>
            <w:r w:rsidR="00FF4BB5">
              <w:rPr>
                <w:iCs/>
                <w:szCs w:val="22"/>
                <w:lang w:val="fr-FR"/>
              </w:rPr>
              <w:t>’</w:t>
            </w:r>
            <w:r w:rsidRPr="00190728">
              <w:rPr>
                <w:iCs/>
                <w:szCs w:val="22"/>
                <w:lang w:val="fr-FR"/>
              </w:rPr>
              <w:t>obtenir des résultats concrets en réponse aux demandes stratégiques formulées par les États membres.</w:t>
            </w:r>
          </w:p>
          <w:p w14:paraId="47A3F1F0" w14:textId="6ABA7920" w:rsidR="0037312F" w:rsidRPr="00190728" w:rsidRDefault="0037312F" w:rsidP="004374FF">
            <w:pPr>
              <w:spacing w:before="240" w:after="240"/>
              <w:rPr>
                <w:lang w:val="fr-FR"/>
              </w:rPr>
            </w:pPr>
            <w:r w:rsidRPr="00190728">
              <w:rPr>
                <w:iCs/>
                <w:szCs w:val="22"/>
                <w:lang w:val="fr-FR"/>
              </w:rPr>
              <w:t>Les r</w:t>
            </w:r>
            <w:r w:rsidR="00AF4CA9" w:rsidRPr="00190728">
              <w:rPr>
                <w:iCs/>
                <w:szCs w:val="22"/>
                <w:lang w:val="fr-FR"/>
              </w:rPr>
              <w:t>éalis</w:t>
            </w:r>
            <w:r w:rsidRPr="00190728">
              <w:rPr>
                <w:iCs/>
                <w:szCs w:val="22"/>
                <w:lang w:val="fr-FR"/>
              </w:rPr>
              <w:t xml:space="preserve">ations des projets </w:t>
            </w:r>
            <w:r w:rsidR="004374FF">
              <w:rPr>
                <w:iCs/>
                <w:szCs w:val="22"/>
                <w:lang w:val="fr-FR"/>
              </w:rPr>
              <w:t xml:space="preserve">du </w:t>
            </w:r>
            <w:r w:rsidR="004374FF">
              <w:rPr>
                <w:lang w:val="fr-FR"/>
              </w:rPr>
              <w:t>Plan d’action pour le développement</w:t>
            </w:r>
            <w:r w:rsidRPr="00190728">
              <w:rPr>
                <w:iCs/>
                <w:szCs w:val="22"/>
                <w:lang w:val="fr-FR"/>
              </w:rPr>
              <w:t xml:space="preserve"> en cours (mentionnés ci</w:t>
            </w:r>
            <w:r w:rsidR="00425FBD">
              <w:rPr>
                <w:iCs/>
                <w:szCs w:val="22"/>
                <w:lang w:val="fr-FR"/>
              </w:rPr>
              <w:noBreakHyphen/>
            </w:r>
            <w:r w:rsidRPr="00190728">
              <w:rPr>
                <w:iCs/>
                <w:szCs w:val="22"/>
                <w:lang w:val="fr-FR"/>
              </w:rPr>
              <w:t xml:space="preserve">dessus) sont présentées aux </w:t>
            </w:r>
            <w:r w:rsidR="00245737" w:rsidRPr="00190728">
              <w:rPr>
                <w:iCs/>
                <w:szCs w:val="22"/>
                <w:lang w:val="fr-FR"/>
              </w:rPr>
              <w:t>annexes I</w:t>
            </w:r>
            <w:r w:rsidRPr="00190728">
              <w:rPr>
                <w:iCs/>
                <w:szCs w:val="22"/>
                <w:lang w:val="fr-FR"/>
              </w:rPr>
              <w:t xml:space="preserve"> à IX du pr</w:t>
            </w:r>
            <w:r w:rsidR="00AF4CA9" w:rsidRPr="00190728">
              <w:rPr>
                <w:iCs/>
                <w:szCs w:val="22"/>
                <w:lang w:val="fr-FR"/>
              </w:rPr>
              <w:t>é</w:t>
            </w:r>
            <w:r w:rsidRPr="00190728">
              <w:rPr>
                <w:iCs/>
                <w:szCs w:val="22"/>
                <w:lang w:val="fr-FR"/>
              </w:rPr>
              <w:t>sent document.</w:t>
            </w:r>
          </w:p>
        </w:tc>
      </w:tr>
      <w:tr w:rsidR="0037312F" w:rsidRPr="00EC196B" w14:paraId="11625601" w14:textId="77777777" w:rsidTr="00B5029A">
        <w:trPr>
          <w:jc w:val="center"/>
        </w:trPr>
        <w:tc>
          <w:tcPr>
            <w:tcW w:w="2503" w:type="dxa"/>
          </w:tcPr>
          <w:p w14:paraId="3585527E" w14:textId="6AD3F2F4" w:rsidR="009B2732" w:rsidRPr="00190728" w:rsidRDefault="0037312F" w:rsidP="0037312F">
            <w:pPr>
              <w:spacing w:before="240" w:after="240"/>
              <w:rPr>
                <w:lang w:val="fr-FR"/>
              </w:rPr>
            </w:pPr>
            <w:r w:rsidRPr="00190728">
              <w:rPr>
                <w:lang w:val="fr-FR"/>
              </w:rPr>
              <w:lastRenderedPageBreak/>
              <w:t>Autres rapports ou documents connexes</w:t>
            </w:r>
          </w:p>
        </w:tc>
        <w:tc>
          <w:tcPr>
            <w:tcW w:w="6942" w:type="dxa"/>
          </w:tcPr>
          <w:p w14:paraId="4C73CBE8" w14:textId="3C04E44B" w:rsidR="00E3345A" w:rsidRPr="00190728" w:rsidRDefault="00F730A2" w:rsidP="00224522">
            <w:pPr>
              <w:spacing w:before="240" w:after="240"/>
              <w:rPr>
                <w:lang w:val="fr-FR"/>
              </w:rPr>
            </w:pPr>
            <w:r w:rsidRPr="00190728">
              <w:rPr>
                <w:iCs/>
                <w:szCs w:val="22"/>
                <w:lang w:val="fr-FR"/>
              </w:rPr>
              <w:t>Rapports examin</w:t>
            </w:r>
            <w:r w:rsidR="006268E7" w:rsidRPr="00190728">
              <w:rPr>
                <w:iCs/>
                <w:szCs w:val="22"/>
                <w:lang w:val="fr-FR"/>
              </w:rPr>
              <w:t>é</w:t>
            </w:r>
            <w:r w:rsidRPr="00190728">
              <w:rPr>
                <w:iCs/>
                <w:szCs w:val="22"/>
                <w:lang w:val="fr-FR"/>
              </w:rPr>
              <w:t>s par</w:t>
            </w:r>
            <w:r w:rsidR="00245737" w:rsidRPr="00190728">
              <w:rPr>
                <w:iCs/>
                <w:szCs w:val="22"/>
                <w:lang w:val="fr-FR"/>
              </w:rPr>
              <w:t xml:space="preserve"> le CDI</w:t>
            </w:r>
            <w:r w:rsidRPr="00190728">
              <w:rPr>
                <w:iCs/>
                <w:szCs w:val="22"/>
                <w:lang w:val="fr-FR"/>
              </w:rPr>
              <w:t>P</w:t>
            </w:r>
            <w:r w:rsidR="00FF4BB5">
              <w:rPr>
                <w:iCs/>
                <w:szCs w:val="22"/>
                <w:lang w:val="fr-FR"/>
              </w:rPr>
              <w:t> :</w:t>
            </w:r>
            <w:r w:rsidRPr="00190728">
              <w:rPr>
                <w:iCs/>
                <w:szCs w:val="22"/>
                <w:lang w:val="fr-FR"/>
              </w:rPr>
              <w:t xml:space="preserve"> </w:t>
            </w:r>
            <w:r w:rsidRPr="00190728">
              <w:rPr>
                <w:lang w:val="fr-FR"/>
              </w:rPr>
              <w:t xml:space="preserve">CDIP/3/5; </w:t>
            </w:r>
            <w:r w:rsidR="00785C3F">
              <w:rPr>
                <w:lang w:val="fr-FR"/>
              </w:rPr>
              <w:t xml:space="preserve"> </w:t>
            </w:r>
            <w:r w:rsidRPr="00190728">
              <w:rPr>
                <w:lang w:val="fr-FR"/>
              </w:rPr>
              <w:t xml:space="preserve">CDIP/6/3;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CDIP/11/2;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CDIP/13/4;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CDIP/17/3; </w:t>
            </w:r>
            <w:r w:rsidR="00785C3F">
              <w:rPr>
                <w:lang w:val="fr-FR"/>
              </w:rPr>
              <w:t xml:space="preserve"> </w:t>
            </w:r>
            <w:r w:rsidRPr="00190728">
              <w:rPr>
                <w:lang w:val="fr-FR"/>
              </w:rPr>
              <w:t xml:space="preserve">CDIP/18/2;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CDIP/23/5; </w:t>
            </w:r>
            <w:r w:rsidR="00785C3F">
              <w:rPr>
                <w:lang w:val="fr-FR"/>
              </w:rPr>
              <w:t xml:space="preserve"> </w:t>
            </w:r>
            <w:r w:rsidRPr="00190728">
              <w:rPr>
                <w:lang w:val="fr-FR"/>
              </w:rPr>
              <w:t xml:space="preserve">CDIP/23/6;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 xml:space="preserve">CDIP/26/2; </w:t>
            </w:r>
            <w:r w:rsidR="00785C3F">
              <w:rPr>
                <w:lang w:val="fr-FR"/>
              </w:rPr>
              <w:t xml:space="preserve"> </w:t>
            </w:r>
            <w:r w:rsidRPr="00190728">
              <w:rPr>
                <w:lang w:val="fr-FR"/>
              </w:rPr>
              <w:t xml:space="preserve">CDIP/27/2; </w:t>
            </w:r>
            <w:r w:rsidR="00785C3F">
              <w:rPr>
                <w:lang w:val="fr-FR"/>
              </w:rPr>
              <w:t xml:space="preserve"> </w:t>
            </w:r>
            <w:r w:rsidRPr="00190728">
              <w:rPr>
                <w:lang w:val="fr-FR"/>
              </w:rPr>
              <w:t>CDIP/28/2.</w:t>
            </w:r>
            <w:r w:rsidR="00D13119" w:rsidRPr="00190728">
              <w:rPr>
                <w:lang w:val="fr-FR"/>
              </w:rPr>
              <w:t xml:space="preserve"> </w:t>
            </w:r>
            <w:r w:rsidRPr="00190728">
              <w:rPr>
                <w:lang w:val="fr-FR"/>
              </w:rPr>
              <w:t xml:space="preserve"> </w:t>
            </w:r>
            <w:r w:rsidR="00224522">
              <w:rPr>
                <w:lang w:val="fr-FR"/>
              </w:rPr>
              <w:t>Outre les activités conten</w:t>
            </w:r>
            <w:r w:rsidRPr="00190728">
              <w:rPr>
                <w:lang w:val="fr-FR"/>
              </w:rPr>
              <w:t>ues dans</w:t>
            </w:r>
            <w:r w:rsidR="00245737" w:rsidRPr="00190728">
              <w:rPr>
                <w:lang w:val="fr-FR"/>
              </w:rPr>
              <w:t xml:space="preserve"> le TAD</w:t>
            </w:r>
            <w:r w:rsidR="00425FBD">
              <w:rPr>
                <w:lang w:val="fr-FR"/>
              </w:rPr>
              <w:noBreakHyphen/>
            </w:r>
            <w:r w:rsidRPr="00190728">
              <w:rPr>
                <w:lang w:val="fr-FR"/>
              </w:rPr>
              <w:t>PI, pour plus d</w:t>
            </w:r>
            <w:r w:rsidR="00FF4BB5">
              <w:rPr>
                <w:lang w:val="fr-FR"/>
              </w:rPr>
              <w:t>’</w:t>
            </w:r>
            <w:r w:rsidRPr="00190728">
              <w:rPr>
                <w:lang w:val="fr-FR"/>
              </w:rPr>
              <w:t xml:space="preserve">informations sur les </w:t>
            </w:r>
            <w:r w:rsidR="006268E7" w:rsidRPr="00190728">
              <w:rPr>
                <w:lang w:val="fr-FR"/>
              </w:rPr>
              <w:t>ré</w:t>
            </w:r>
            <w:r w:rsidRPr="00190728">
              <w:rPr>
                <w:lang w:val="fr-FR"/>
              </w:rPr>
              <w:t>ali</w:t>
            </w:r>
            <w:r w:rsidR="006268E7" w:rsidRPr="00190728">
              <w:rPr>
                <w:lang w:val="fr-FR"/>
              </w:rPr>
              <w:t>s</w:t>
            </w:r>
            <w:r w:rsidRPr="00190728">
              <w:rPr>
                <w:lang w:val="fr-FR"/>
              </w:rPr>
              <w:t>ations liées à cette recomm</w:t>
            </w:r>
            <w:r w:rsidR="00AF4CA9" w:rsidRPr="00190728">
              <w:rPr>
                <w:lang w:val="fr-FR"/>
              </w:rPr>
              <w:t>a</w:t>
            </w:r>
            <w:r w:rsidRPr="00190728">
              <w:rPr>
                <w:lang w:val="fr-FR"/>
              </w:rPr>
              <w:t xml:space="preserve">ndation, veuillez consulter le Rapport </w:t>
            </w:r>
            <w:r w:rsidR="00AF4CA9" w:rsidRPr="00190728">
              <w:rPr>
                <w:lang w:val="fr-FR"/>
              </w:rPr>
              <w:t>sur la p</w:t>
            </w:r>
            <w:r w:rsidRPr="00190728">
              <w:rPr>
                <w:lang w:val="fr-FR"/>
              </w:rPr>
              <w:t>erformance de l</w:t>
            </w:r>
            <w:r w:rsidR="00FF4BB5">
              <w:rPr>
                <w:lang w:val="fr-FR"/>
              </w:rPr>
              <w:t>’</w:t>
            </w:r>
            <w:r w:rsidRPr="00190728">
              <w:rPr>
                <w:lang w:val="fr-FR"/>
              </w:rPr>
              <w:t xml:space="preserve">OMPI </w:t>
            </w:r>
            <w:r w:rsidR="00720432">
              <w:rPr>
                <w:lang w:val="fr-FR"/>
              </w:rPr>
              <w:t xml:space="preserve">en 2020-2021 </w:t>
            </w:r>
            <w:r w:rsidRPr="00190728">
              <w:rPr>
                <w:lang w:val="fr-FR"/>
              </w:rPr>
              <w:t xml:space="preserve">(document </w:t>
            </w:r>
            <w:hyperlink r:id="rId25" w:history="1">
              <w:r w:rsidRPr="00190728">
                <w:rPr>
                  <w:rStyle w:val="Hyperlink"/>
                  <w:lang w:val="fr-FR"/>
                </w:rPr>
                <w:t>WO/PBC/34/7</w:t>
              </w:r>
            </w:hyperlink>
            <w:r w:rsidRPr="00190728">
              <w:rPr>
                <w:lang w:val="fr-FR"/>
              </w:rPr>
              <w:t>).</w:t>
            </w:r>
          </w:p>
        </w:tc>
      </w:tr>
    </w:tbl>
    <w:p w14:paraId="048A2C39" w14:textId="77777777" w:rsidR="009B2732" w:rsidRPr="00190728" w:rsidRDefault="009B2732" w:rsidP="009B2732">
      <w:pPr>
        <w:rPr>
          <w:lang w:val="fr-FR"/>
        </w:rPr>
      </w:pPr>
      <w:r w:rsidRPr="00190728">
        <w:rPr>
          <w:lang w:val="fr-FR"/>
        </w:rPr>
        <w:br w:type="textWrapping" w:clear="all"/>
      </w:r>
      <w:r w:rsidRPr="00190728">
        <w:rPr>
          <w:lang w:val="fr-FR"/>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w:tblDescription w:val="Recommandation n° 2"/>
      </w:tblPr>
      <w:tblGrid>
        <w:gridCol w:w="2503"/>
        <w:gridCol w:w="6852"/>
      </w:tblGrid>
      <w:tr w:rsidR="009B2732" w:rsidRPr="00190728" w14:paraId="011481F2" w14:textId="77777777" w:rsidTr="00B45952">
        <w:trPr>
          <w:tblHeader/>
        </w:trPr>
        <w:tc>
          <w:tcPr>
            <w:tcW w:w="9355" w:type="dxa"/>
            <w:gridSpan w:val="2"/>
            <w:shd w:val="clear" w:color="auto" w:fill="BFBFBF" w:themeFill="background1" w:themeFillShade="BF"/>
          </w:tcPr>
          <w:p w14:paraId="43CF419A" w14:textId="20826DB4" w:rsidR="009B2732" w:rsidRPr="00190728" w:rsidRDefault="0077778A" w:rsidP="0077778A">
            <w:pPr>
              <w:spacing w:before="240" w:after="120"/>
              <w:jc w:val="center"/>
              <w:rPr>
                <w:b/>
                <w:i/>
                <w:lang w:val="fr-FR"/>
              </w:rPr>
            </w:pPr>
            <w:r w:rsidRPr="00190728">
              <w:rPr>
                <w:b/>
                <w:i/>
                <w:lang w:val="fr-FR"/>
              </w:rPr>
              <w:lastRenderedPageBreak/>
              <w:t>Recommandation n° 2</w:t>
            </w:r>
          </w:p>
        </w:tc>
      </w:tr>
      <w:tr w:rsidR="008C1A6B" w:rsidRPr="00EC196B" w14:paraId="3EE39C97" w14:textId="77777777" w:rsidTr="00F26A91">
        <w:trPr>
          <w:trHeight w:val="939"/>
        </w:trPr>
        <w:tc>
          <w:tcPr>
            <w:tcW w:w="9355" w:type="dxa"/>
            <w:gridSpan w:val="2"/>
            <w:shd w:val="clear" w:color="auto" w:fill="68E089"/>
          </w:tcPr>
          <w:p w14:paraId="7FAA2F40" w14:textId="3E7AF32E" w:rsidR="008C1A6B" w:rsidRPr="00190728" w:rsidRDefault="008C1A6B" w:rsidP="00571EA0">
            <w:pPr>
              <w:spacing w:before="240" w:after="120"/>
              <w:rPr>
                <w:b/>
                <w:i/>
                <w:lang w:val="fr-FR"/>
              </w:rPr>
            </w:pPr>
            <w:r w:rsidRPr="00190728">
              <w:rPr>
                <w:lang w:val="fr-FR"/>
              </w:rPr>
              <w:t>Fournir une assistance complémentaire à l</w:t>
            </w:r>
            <w:r w:rsidR="00FF4BB5">
              <w:rPr>
                <w:lang w:val="fr-FR"/>
              </w:rPr>
              <w:t>’</w:t>
            </w:r>
            <w:r w:rsidRPr="00190728">
              <w:rPr>
                <w:lang w:val="fr-FR"/>
              </w:rPr>
              <w:t>OMPI sous forme de contributions de donateurs et constituer un fonds fiduciaire ou d</w:t>
            </w:r>
            <w:r w:rsidR="00FF4BB5">
              <w:rPr>
                <w:lang w:val="fr-FR"/>
              </w:rPr>
              <w:t>’</w:t>
            </w:r>
            <w:r w:rsidRPr="00190728">
              <w:rPr>
                <w:lang w:val="fr-FR"/>
              </w:rPr>
              <w:t>autres fonds de contributions volontaires au sein de l</w:t>
            </w:r>
            <w:r w:rsidR="00FF4BB5">
              <w:rPr>
                <w:lang w:val="fr-FR"/>
              </w:rPr>
              <w:t>’</w:t>
            </w:r>
            <w:r w:rsidRPr="00190728">
              <w:rPr>
                <w:lang w:val="fr-FR"/>
              </w:rPr>
              <w:t xml:space="preserve">OMPI, </w:t>
            </w:r>
            <w:r w:rsidR="00571EA0" w:rsidRPr="00190728">
              <w:rPr>
                <w:lang w:val="fr-FR"/>
              </w:rPr>
              <w:t>destiné</w:t>
            </w:r>
            <w:r w:rsidRPr="00190728">
              <w:rPr>
                <w:lang w:val="fr-FR"/>
              </w:rPr>
              <w:t>s plus particulièrement</w:t>
            </w:r>
            <w:r w:rsidR="00245737" w:rsidRPr="00190728">
              <w:rPr>
                <w:lang w:val="fr-FR"/>
              </w:rPr>
              <w:t xml:space="preserve"> aux PMA</w:t>
            </w:r>
            <w:r w:rsidRPr="00190728">
              <w:rPr>
                <w:lang w:val="fr-FR"/>
              </w:rPr>
              <w:t>, tout en continuant à accorder une priorité élevée au financement des activités en Afrique par des ressources budgétaires et extrabudgétaires</w:t>
            </w:r>
            <w:r w:rsidR="00571EA0" w:rsidRPr="00190728">
              <w:rPr>
                <w:lang w:val="fr-FR"/>
              </w:rPr>
              <w:t xml:space="preserve">, en vue de </w:t>
            </w:r>
            <w:r w:rsidRPr="00190728">
              <w:rPr>
                <w:lang w:val="fr-FR"/>
              </w:rPr>
              <w:t>promouvoir notamment l</w:t>
            </w:r>
            <w:r w:rsidR="00FF4BB5">
              <w:rPr>
                <w:lang w:val="fr-FR"/>
              </w:rPr>
              <w:t>’</w:t>
            </w:r>
            <w:r w:rsidRPr="00190728">
              <w:rPr>
                <w:lang w:val="fr-FR"/>
              </w:rPr>
              <w:t>exploitation juridique, commerciale, culturelle et économique de la propriété intellectuelle dans ces pays.</w:t>
            </w:r>
          </w:p>
        </w:tc>
      </w:tr>
      <w:tr w:rsidR="00F26A91" w:rsidRPr="00EC196B" w14:paraId="11012448" w14:textId="77777777" w:rsidTr="00B45952">
        <w:tc>
          <w:tcPr>
            <w:tcW w:w="2503" w:type="dxa"/>
          </w:tcPr>
          <w:p w14:paraId="327F0D1A" w14:textId="7F60B02D" w:rsidR="009B2732" w:rsidRPr="00190728" w:rsidRDefault="008335FA" w:rsidP="008335FA">
            <w:pPr>
              <w:spacing w:before="240" w:after="240"/>
              <w:rPr>
                <w:lang w:val="fr-FR"/>
              </w:rPr>
            </w:pPr>
            <w:r w:rsidRPr="00190728">
              <w:rPr>
                <w:lang w:val="fr-FR"/>
              </w:rPr>
              <w:t>Secteur(s) connexe(s) de l</w:t>
            </w:r>
            <w:r w:rsidR="00FF4BB5">
              <w:rPr>
                <w:lang w:val="fr-FR"/>
              </w:rPr>
              <w:t>’</w:t>
            </w:r>
            <w:r w:rsidRPr="00190728">
              <w:rPr>
                <w:lang w:val="fr-FR"/>
              </w:rPr>
              <w:t>OMPI</w:t>
            </w:r>
          </w:p>
        </w:tc>
        <w:tc>
          <w:tcPr>
            <w:tcW w:w="6852" w:type="dxa"/>
          </w:tcPr>
          <w:p w14:paraId="4F267270" w14:textId="4E36CC6A" w:rsidR="009B2732" w:rsidRPr="00190728" w:rsidRDefault="008335FA" w:rsidP="00807263">
            <w:pPr>
              <w:spacing w:before="240" w:after="240"/>
              <w:rPr>
                <w:lang w:val="fr-FR"/>
              </w:rPr>
            </w:pPr>
            <w:r w:rsidRPr="00190728">
              <w:rPr>
                <w:lang w:val="fr-FR"/>
              </w:rPr>
              <w:t xml:space="preserve">Développement régional et national; </w:t>
            </w:r>
            <w:r w:rsidR="00785C3F">
              <w:rPr>
                <w:lang w:val="fr-FR"/>
              </w:rPr>
              <w:t xml:space="preserve"> </w:t>
            </w:r>
            <w:r w:rsidRPr="00190728">
              <w:rPr>
                <w:lang w:val="fr-FR"/>
              </w:rPr>
              <w:t xml:space="preserve">Infrastructures et plateformes; </w:t>
            </w:r>
            <w:r w:rsidR="00785C3F">
              <w:rPr>
                <w:lang w:val="fr-FR"/>
              </w:rPr>
              <w:t xml:space="preserve"> </w:t>
            </w:r>
            <w:r w:rsidR="00807263">
              <w:rPr>
                <w:lang w:val="fr-FR"/>
              </w:rPr>
              <w:t>Enjeux</w:t>
            </w:r>
            <w:r w:rsidRPr="00190728">
              <w:rPr>
                <w:lang w:val="fr-FR"/>
              </w:rPr>
              <w:t xml:space="preserve"> et partenariats mondiaux</w:t>
            </w:r>
          </w:p>
        </w:tc>
      </w:tr>
      <w:tr w:rsidR="00F26A91" w:rsidRPr="00190728" w14:paraId="39C042AA" w14:textId="77777777" w:rsidTr="00B45952">
        <w:tc>
          <w:tcPr>
            <w:tcW w:w="2503" w:type="dxa"/>
          </w:tcPr>
          <w:p w14:paraId="73D99FB7" w14:textId="176C26A9" w:rsidR="009B2732" w:rsidRPr="00190728" w:rsidRDefault="001F1EF5" w:rsidP="001F1EF5">
            <w:pPr>
              <w:spacing w:before="240" w:after="240"/>
              <w:rPr>
                <w:lang w:val="fr-FR"/>
              </w:rPr>
            </w:pPr>
            <w:r w:rsidRPr="00190728">
              <w:rPr>
                <w:lang w:val="fr-FR"/>
              </w:rPr>
              <w:t xml:space="preserve">Lié </w:t>
            </w:r>
            <w:r w:rsidR="00721C35" w:rsidRPr="00190728">
              <w:rPr>
                <w:lang w:val="fr-FR"/>
              </w:rPr>
              <w:t>au(x)</w:t>
            </w:r>
            <w:r w:rsidRPr="00190728">
              <w:rPr>
                <w:lang w:val="fr-FR"/>
              </w:rPr>
              <w:t xml:space="preserve"> </w:t>
            </w:r>
            <w:hyperlink r:id="rId26" w:history="1">
              <w:r w:rsidRPr="00190728">
                <w:rPr>
                  <w:rStyle w:val="Hyperlink"/>
                  <w:rFonts w:eastAsia="SimSun"/>
                  <w:lang w:val="fr-FR"/>
                </w:rPr>
                <w:t>Résultat(s) attendu(s)</w:t>
              </w:r>
            </w:hyperlink>
          </w:p>
        </w:tc>
        <w:tc>
          <w:tcPr>
            <w:tcW w:w="6852" w:type="dxa"/>
          </w:tcPr>
          <w:p w14:paraId="7ED12D35" w14:textId="1BFBFE68" w:rsidR="009B2732" w:rsidRPr="00190728" w:rsidRDefault="00526D3C" w:rsidP="00526D3C">
            <w:pPr>
              <w:spacing w:before="240" w:after="120"/>
              <w:rPr>
                <w:lang w:val="fr-FR"/>
              </w:rPr>
            </w:pPr>
            <w:r w:rsidRPr="00190728">
              <w:rPr>
                <w:lang w:val="fr-FR"/>
              </w:rPr>
              <w:t>4.1.</w:t>
            </w:r>
          </w:p>
        </w:tc>
      </w:tr>
      <w:tr w:rsidR="00F26A91" w:rsidRPr="00EC196B" w14:paraId="78AA786B" w14:textId="77777777" w:rsidTr="00B45952">
        <w:tc>
          <w:tcPr>
            <w:tcW w:w="2503" w:type="dxa"/>
          </w:tcPr>
          <w:p w14:paraId="1FCA49B4" w14:textId="5C2C8B45" w:rsidR="009B2732" w:rsidRPr="00190728" w:rsidRDefault="00526D3C" w:rsidP="00526D3C">
            <w:pPr>
              <w:spacing w:before="240" w:after="240"/>
              <w:rPr>
                <w:lang w:val="fr-FR"/>
              </w:rPr>
            </w:pPr>
            <w:r w:rsidRPr="00190728">
              <w:rPr>
                <w:lang w:val="fr-FR"/>
              </w:rPr>
              <w:t xml:space="preserve">Mise en œuvre </w:t>
            </w:r>
          </w:p>
        </w:tc>
        <w:tc>
          <w:tcPr>
            <w:tcW w:w="6852" w:type="dxa"/>
          </w:tcPr>
          <w:p w14:paraId="7FB08896" w14:textId="1578BC3E" w:rsidR="00190728" w:rsidRDefault="0077778A" w:rsidP="0077778A">
            <w:pPr>
              <w:spacing w:before="240" w:after="240"/>
              <w:rPr>
                <w:lang w:val="fr-FR"/>
              </w:rPr>
            </w:pPr>
            <w:r w:rsidRPr="00190728">
              <w:rPr>
                <w:lang w:val="fr-FR"/>
              </w:rPr>
              <w:t xml:space="preserve">Cette recommandation </w:t>
            </w:r>
            <w:r w:rsidR="00526D3C" w:rsidRPr="00190728">
              <w:rPr>
                <w:lang w:val="fr-FR"/>
              </w:rPr>
              <w:t xml:space="preserve">est mise en œuvre </w:t>
            </w:r>
            <w:r w:rsidR="00245737" w:rsidRPr="00190728">
              <w:rPr>
                <w:lang w:val="fr-FR"/>
              </w:rPr>
              <w:t>depuis 2009</w:t>
            </w:r>
            <w:r w:rsidR="00526D3C" w:rsidRPr="00190728">
              <w:rPr>
                <w:lang w:val="fr-FR"/>
              </w:rPr>
              <w:t>.</w:t>
            </w:r>
            <w:r w:rsidR="00D13119" w:rsidRPr="00190728">
              <w:rPr>
                <w:lang w:val="fr-FR"/>
              </w:rPr>
              <w:t xml:space="preserve"> </w:t>
            </w:r>
            <w:r w:rsidR="00526D3C" w:rsidRPr="00190728">
              <w:rPr>
                <w:lang w:val="fr-FR"/>
              </w:rPr>
              <w:t xml:space="preserve"> Elle a fait l</w:t>
            </w:r>
            <w:r w:rsidR="00FF4BB5">
              <w:rPr>
                <w:lang w:val="fr-FR"/>
              </w:rPr>
              <w:t>’</w:t>
            </w:r>
            <w:r w:rsidR="00526D3C" w:rsidRPr="00190728">
              <w:rPr>
                <w:lang w:val="fr-FR"/>
              </w:rPr>
              <w:t>objet de discussions lors de la première session</w:t>
            </w:r>
            <w:r w:rsidR="00245737" w:rsidRPr="00190728">
              <w:rPr>
                <w:lang w:val="fr-FR"/>
              </w:rPr>
              <w:t xml:space="preserve"> du CDI</w:t>
            </w:r>
            <w:r w:rsidR="00526D3C" w:rsidRPr="00190728">
              <w:rPr>
                <w:lang w:val="fr-FR"/>
              </w:rPr>
              <w:t>P (CDIP/1/4) et a été abordée dans le cadre des activités convenues lors de la deux</w:t>
            </w:r>
            <w:r w:rsidR="00FF4BB5">
              <w:rPr>
                <w:lang w:val="fr-FR"/>
              </w:rPr>
              <w:t>ième session</w:t>
            </w:r>
            <w:r w:rsidR="00245737" w:rsidRPr="00190728">
              <w:rPr>
                <w:lang w:val="fr-FR"/>
              </w:rPr>
              <w:t xml:space="preserve"> du CDI</w:t>
            </w:r>
            <w:r w:rsidR="00526D3C" w:rsidRPr="00190728">
              <w:rPr>
                <w:lang w:val="fr-FR"/>
              </w:rPr>
              <w:t>P, comme en témoignent les documents CDIP/2/4 et CDIP/3/INF/2.</w:t>
            </w:r>
          </w:p>
          <w:p w14:paraId="775AFD0B" w14:textId="636461AB" w:rsidR="009B2732" w:rsidRPr="00190728" w:rsidRDefault="00526D3C" w:rsidP="00C34FD3">
            <w:pPr>
              <w:spacing w:before="240" w:after="24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exécuter les travaux qui, entre autres, répondent à cette recommandation est définie par le </w:t>
            </w:r>
            <w:hyperlink r:id="rId27" w:history="1">
              <w:r w:rsidR="00FC73BD" w:rsidRPr="00190728">
                <w:rPr>
                  <w:rStyle w:val="Hyperlink"/>
                  <w:lang w:val="fr-FR"/>
                </w:rPr>
                <w:t xml:space="preserve">Plan stratégique à moyen terme </w:t>
              </w:r>
              <w:r w:rsidR="00245737" w:rsidRPr="00190728">
                <w:rPr>
                  <w:rStyle w:val="Hyperlink"/>
                  <w:lang w:val="fr-FR"/>
                </w:rPr>
                <w:t>pour 2022</w:t>
              </w:r>
              <w:r w:rsidR="003D1D79" w:rsidRPr="00190728">
                <w:rPr>
                  <w:rStyle w:val="Hyperlink"/>
                  <w:lang w:val="fr-FR"/>
                </w:rPr>
                <w:t>–</w:t>
              </w:r>
            </w:hyperlink>
            <w:r w:rsidR="00C34FD3" w:rsidRPr="00190728">
              <w:rPr>
                <w:rStyle w:val="Hyperlink"/>
                <w:lang w:val="fr-FR"/>
              </w:rPr>
              <w:t>2026</w:t>
            </w:r>
            <w:r w:rsidR="00FC73BD" w:rsidRPr="00190728">
              <w:rPr>
                <w:rStyle w:val="Hyperlink"/>
                <w:u w:val="none"/>
                <w:lang w:val="fr-FR"/>
              </w:rPr>
              <w:t xml:space="preserve"> </w:t>
            </w:r>
            <w:r w:rsidRPr="00190728">
              <w:rPr>
                <w:lang w:val="fr-FR"/>
              </w:rPr>
              <w:t xml:space="preserve">et le </w:t>
            </w:r>
            <w:hyperlink r:id="rId28" w:history="1">
              <w:r w:rsidR="00FC73BD" w:rsidRPr="00190728">
                <w:rPr>
                  <w:rStyle w:val="Hyperlink"/>
                  <w:lang w:val="fr-FR"/>
                </w:rPr>
                <w:t xml:space="preserve">Programme de travail et budget </w:t>
              </w:r>
              <w:r w:rsidR="00245737" w:rsidRPr="00190728">
                <w:rPr>
                  <w:rStyle w:val="Hyperlink"/>
                  <w:lang w:val="fr-FR"/>
                </w:rPr>
                <w:t>pour 2022</w:t>
              </w:r>
              <w:r w:rsidR="00C34FD3" w:rsidRPr="00190728">
                <w:rPr>
                  <w:rStyle w:val="Hyperlink"/>
                  <w:lang w:val="fr-FR"/>
                </w:rPr>
                <w:t>–</w:t>
              </w:r>
            </w:hyperlink>
            <w:r w:rsidR="00C34FD3" w:rsidRPr="00190728">
              <w:rPr>
                <w:rStyle w:val="Hyperlink"/>
                <w:lang w:val="fr-FR"/>
              </w:rPr>
              <w:t>2023</w:t>
            </w:r>
            <w:r w:rsidR="00FC73BD" w:rsidRPr="00190728">
              <w:rPr>
                <w:rStyle w:val="Hyperlink"/>
                <w:u w:val="none"/>
                <w:lang w:val="fr-FR"/>
              </w:rPr>
              <w:t xml:space="preserve"> </w:t>
            </w:r>
            <w:r w:rsidR="00FC73BD" w:rsidRPr="00190728">
              <w:rPr>
                <w:lang w:val="fr-FR"/>
              </w:rPr>
              <w:t>de l</w:t>
            </w:r>
            <w:r w:rsidR="00FF4BB5">
              <w:rPr>
                <w:lang w:val="fr-FR"/>
              </w:rPr>
              <w:t>’</w:t>
            </w:r>
            <w:r w:rsidR="00FC73BD" w:rsidRPr="00190728">
              <w:rPr>
                <w:lang w:val="fr-FR"/>
              </w:rPr>
              <w:t>OMPI</w:t>
            </w:r>
            <w:r w:rsidRPr="00190728">
              <w:rPr>
                <w:lang w:val="fr-FR"/>
              </w:rPr>
              <w:t>.</w:t>
            </w:r>
          </w:p>
        </w:tc>
      </w:tr>
      <w:tr w:rsidR="00F26A91" w:rsidRPr="00EC196B" w14:paraId="6014EBB7" w14:textId="77777777" w:rsidTr="00B45952">
        <w:tc>
          <w:tcPr>
            <w:tcW w:w="2503" w:type="dxa"/>
          </w:tcPr>
          <w:p w14:paraId="3EDA9097" w14:textId="33272630" w:rsidR="009B2732" w:rsidRPr="00190728" w:rsidRDefault="007A0748" w:rsidP="006F167A">
            <w:pPr>
              <w:spacing w:before="240" w:after="240"/>
              <w:rPr>
                <w:lang w:val="fr-FR"/>
              </w:rPr>
            </w:pPr>
            <w:hyperlink r:id="rId29" w:history="1">
              <w:r w:rsidR="00457F56" w:rsidRPr="00190728">
                <w:rPr>
                  <w:rStyle w:val="Hyperlink"/>
                  <w:lang w:val="fr-FR"/>
                </w:rPr>
                <w:t xml:space="preserve">Projets </w:t>
              </w:r>
              <w:r w:rsidR="006F167A" w:rsidRPr="00190728">
                <w:rPr>
                  <w:rStyle w:val="Hyperlink"/>
                  <w:lang w:val="fr-FR"/>
                </w:rPr>
                <w:t>connexes du Plan d</w:t>
              </w:r>
              <w:r w:rsidR="00FF4BB5">
                <w:rPr>
                  <w:rStyle w:val="Hyperlink"/>
                  <w:lang w:val="fr-FR"/>
                </w:rPr>
                <w:t>’</w:t>
              </w:r>
              <w:r w:rsidR="006F167A" w:rsidRPr="00190728">
                <w:rPr>
                  <w:rStyle w:val="Hyperlink"/>
                  <w:lang w:val="fr-FR"/>
                </w:rPr>
                <w:t>action pour le développement</w:t>
              </w:r>
            </w:hyperlink>
          </w:p>
        </w:tc>
        <w:tc>
          <w:tcPr>
            <w:tcW w:w="6852" w:type="dxa"/>
          </w:tcPr>
          <w:p w14:paraId="61E9C419" w14:textId="4C69D69A" w:rsidR="009B2732" w:rsidRPr="00190728" w:rsidRDefault="00FC73BD" w:rsidP="004374FF">
            <w:pPr>
              <w:spacing w:before="240" w:after="240"/>
              <w:rPr>
                <w:lang w:val="fr-FR"/>
              </w:rPr>
            </w:pPr>
            <w:r w:rsidRPr="00190728">
              <w:rPr>
                <w:lang w:val="fr-FR"/>
              </w:rPr>
              <w:t xml:space="preserve">Cette recommandation a été mise en œuvre dans le cadre des projets </w:t>
            </w:r>
            <w:r w:rsidR="004374FF">
              <w:rPr>
                <w:lang w:val="fr-FR"/>
              </w:rPr>
              <w:t>du Plan d’action pour le développement</w:t>
            </w:r>
            <w:r w:rsidRPr="00190728">
              <w:rPr>
                <w:lang w:val="fr-FR"/>
              </w:rPr>
              <w:t xml:space="preserve"> suivants</w:t>
            </w:r>
            <w:r w:rsidR="00FF4BB5">
              <w:rPr>
                <w:lang w:val="fr-FR"/>
              </w:rPr>
              <w:t> :</w:t>
            </w:r>
            <w:r w:rsidRPr="00190728">
              <w:rPr>
                <w:lang w:val="fr-FR"/>
              </w:rPr>
              <w:t xml:space="preserve"> CDIP/3/INF/2; </w:t>
            </w:r>
            <w:r w:rsidR="00785C3F">
              <w:rPr>
                <w:lang w:val="fr-FR"/>
              </w:rPr>
              <w:t xml:space="preserve"> </w:t>
            </w:r>
            <w:r w:rsidRPr="00190728">
              <w:rPr>
                <w:lang w:val="fr-FR"/>
              </w:rPr>
              <w:t>CDIP/9/13 et CDIP/17/7.</w:t>
            </w:r>
          </w:p>
        </w:tc>
      </w:tr>
      <w:tr w:rsidR="006740DF" w:rsidRPr="00EC196B" w14:paraId="5FACD105" w14:textId="77777777" w:rsidTr="00F26A91">
        <w:tc>
          <w:tcPr>
            <w:tcW w:w="2503" w:type="dxa"/>
          </w:tcPr>
          <w:p w14:paraId="6C474974" w14:textId="77777777" w:rsidR="006740DF" w:rsidRPr="00190728" w:rsidRDefault="006740DF" w:rsidP="00F26A91">
            <w:pPr>
              <w:spacing w:before="240" w:after="240"/>
              <w:rPr>
                <w:lang w:val="fr-FR"/>
              </w:rPr>
            </w:pPr>
            <w:r w:rsidRPr="00190728">
              <w:rPr>
                <w:lang w:val="fr-FR"/>
              </w:rPr>
              <w:t>Points forts</w:t>
            </w:r>
          </w:p>
        </w:tc>
        <w:tc>
          <w:tcPr>
            <w:tcW w:w="6852" w:type="dxa"/>
          </w:tcPr>
          <w:p w14:paraId="460A7C5D" w14:textId="4F3F36B6" w:rsidR="00190728" w:rsidRDefault="00483131" w:rsidP="00BE65E1">
            <w:pPr>
              <w:pStyle w:val="ListParagraph"/>
              <w:numPr>
                <w:ilvl w:val="0"/>
                <w:numId w:val="15"/>
              </w:numPr>
              <w:spacing w:before="240" w:after="120"/>
              <w:rPr>
                <w:lang w:val="fr-FR"/>
              </w:rPr>
            </w:pPr>
            <w:r w:rsidRPr="00190728">
              <w:rPr>
                <w:lang w:val="fr-FR"/>
              </w:rPr>
              <w:t>Certaines activités d</w:t>
            </w:r>
            <w:r w:rsidR="00FF4BB5">
              <w:rPr>
                <w:lang w:val="fr-FR"/>
              </w:rPr>
              <w:t>’</w:t>
            </w:r>
            <w:r w:rsidRPr="00190728">
              <w:rPr>
                <w:lang w:val="fr-FR"/>
              </w:rPr>
              <w:t>assistance technique ont continu</w:t>
            </w:r>
            <w:r w:rsidR="00AF4CA9" w:rsidRPr="00190728">
              <w:rPr>
                <w:lang w:val="fr-FR"/>
              </w:rPr>
              <w:t>é</w:t>
            </w:r>
            <w:r w:rsidRPr="00190728">
              <w:rPr>
                <w:lang w:val="fr-FR"/>
              </w:rPr>
              <w:t xml:space="preserve"> d</w:t>
            </w:r>
            <w:r w:rsidR="00FF4BB5">
              <w:rPr>
                <w:lang w:val="fr-FR"/>
              </w:rPr>
              <w:t>’</w:t>
            </w:r>
            <w:r w:rsidRPr="00190728">
              <w:rPr>
                <w:lang w:val="fr-FR"/>
              </w:rPr>
              <w:t>être financées par un certain nombre de Fonds en fiducie (FIT).</w:t>
            </w:r>
          </w:p>
          <w:p w14:paraId="11E37FDC" w14:textId="1D8A52E6" w:rsidR="006740DF" w:rsidRPr="00190728" w:rsidRDefault="00483131" w:rsidP="00BE65E1">
            <w:pPr>
              <w:pStyle w:val="ListParagraph"/>
              <w:numPr>
                <w:ilvl w:val="0"/>
                <w:numId w:val="15"/>
              </w:numPr>
              <w:spacing w:before="240" w:after="120"/>
              <w:rPr>
                <w:lang w:val="fr-FR"/>
              </w:rPr>
            </w:pPr>
            <w:r w:rsidRPr="00190728">
              <w:rPr>
                <w:lang w:val="fr-FR"/>
              </w:rPr>
              <w:t>Le rapport FIT fait</w:t>
            </w:r>
            <w:r w:rsidR="002962D5" w:rsidRPr="00190728">
              <w:rPr>
                <w:lang w:val="fr-FR"/>
              </w:rPr>
              <w:t xml:space="preserve"> partie intégrante du rapport sur la</w:t>
            </w:r>
            <w:r w:rsidRPr="00190728">
              <w:rPr>
                <w:lang w:val="fr-FR"/>
              </w:rPr>
              <w:t xml:space="preserve"> performance de l</w:t>
            </w:r>
            <w:r w:rsidR="00FF4BB5">
              <w:rPr>
                <w:lang w:val="fr-FR"/>
              </w:rPr>
              <w:t>’</w:t>
            </w:r>
            <w:r w:rsidRPr="00190728">
              <w:rPr>
                <w:lang w:val="fr-FR"/>
              </w:rPr>
              <w:t>OMPI.</w:t>
            </w:r>
          </w:p>
        </w:tc>
      </w:tr>
      <w:tr w:rsidR="00F26A91" w:rsidRPr="00EC196B" w14:paraId="18862144" w14:textId="77777777" w:rsidTr="00F26A91">
        <w:tc>
          <w:tcPr>
            <w:tcW w:w="2503" w:type="dxa"/>
          </w:tcPr>
          <w:p w14:paraId="387E30C5" w14:textId="77777777" w:rsidR="00F26A91" w:rsidRPr="00190728" w:rsidRDefault="00F26A91" w:rsidP="00F26A91">
            <w:pPr>
              <w:spacing w:before="240" w:after="240"/>
              <w:rPr>
                <w:lang w:val="fr-FR"/>
              </w:rPr>
            </w:pPr>
            <w:r w:rsidRPr="00190728">
              <w:rPr>
                <w:lang w:val="fr-FR"/>
              </w:rPr>
              <w:t>Activités/réalisations</w:t>
            </w:r>
          </w:p>
        </w:tc>
        <w:tc>
          <w:tcPr>
            <w:tcW w:w="6852" w:type="dxa"/>
          </w:tcPr>
          <w:p w14:paraId="5C21D21A" w14:textId="0F0451B2" w:rsidR="00AD5365" w:rsidRPr="00190728" w:rsidRDefault="00D77328" w:rsidP="00C42059">
            <w:pPr>
              <w:spacing w:before="240" w:after="240"/>
              <w:rPr>
                <w:i/>
                <w:lang w:val="fr-FR"/>
              </w:rPr>
            </w:pPr>
            <w:r w:rsidRPr="00190728">
              <w:rPr>
                <w:lang w:val="fr-FR"/>
              </w:rPr>
              <w:t>Un certain nombre d</w:t>
            </w:r>
            <w:r w:rsidR="00FF4BB5">
              <w:rPr>
                <w:lang w:val="fr-FR"/>
              </w:rPr>
              <w:t>’</w:t>
            </w:r>
            <w:r w:rsidRPr="00190728">
              <w:rPr>
                <w:lang w:val="fr-FR"/>
              </w:rPr>
              <w:t>activités d</w:t>
            </w:r>
            <w:r w:rsidR="00FF4BB5">
              <w:rPr>
                <w:lang w:val="fr-FR"/>
              </w:rPr>
              <w:t>’</w:t>
            </w:r>
            <w:r w:rsidRPr="00190728">
              <w:rPr>
                <w:lang w:val="fr-FR"/>
              </w:rPr>
              <w:t xml:space="preserve">assistance technique ont continué </w:t>
            </w:r>
            <w:r w:rsidR="00C34FD3" w:rsidRPr="00190728">
              <w:rPr>
                <w:lang w:val="fr-FR"/>
              </w:rPr>
              <w:t>d</w:t>
            </w:r>
            <w:r w:rsidR="00FF4BB5">
              <w:rPr>
                <w:lang w:val="fr-FR"/>
              </w:rPr>
              <w:t>’</w:t>
            </w:r>
            <w:r w:rsidRPr="00190728">
              <w:rPr>
                <w:lang w:val="fr-FR"/>
              </w:rPr>
              <w:t xml:space="preserve">être financées par </w:t>
            </w:r>
            <w:r w:rsidR="00C34FD3" w:rsidRPr="00190728">
              <w:rPr>
                <w:lang w:val="fr-FR"/>
              </w:rPr>
              <w:t>des</w:t>
            </w:r>
            <w:r w:rsidRPr="00190728">
              <w:rPr>
                <w:lang w:val="fr-FR"/>
              </w:rPr>
              <w:t xml:space="preserve"> fonds </w:t>
            </w:r>
            <w:r w:rsidR="00C34FD3" w:rsidRPr="00190728">
              <w:rPr>
                <w:lang w:val="fr-FR"/>
              </w:rPr>
              <w:t xml:space="preserve">fiduciaires </w:t>
            </w:r>
            <w:r w:rsidRPr="00190728">
              <w:rPr>
                <w:lang w:val="fr-FR"/>
              </w:rPr>
              <w:t>administrés par divers secteurs de l</w:t>
            </w:r>
            <w:r w:rsidR="00FF4BB5">
              <w:rPr>
                <w:lang w:val="fr-FR"/>
              </w:rPr>
              <w:t>’</w:t>
            </w:r>
            <w:r w:rsidRPr="00190728">
              <w:rPr>
                <w:lang w:val="fr-FR"/>
              </w:rPr>
              <w:t>O</w:t>
            </w:r>
            <w:r w:rsidR="00596086" w:rsidRPr="00190728">
              <w:rPr>
                <w:lang w:val="fr-FR"/>
              </w:rPr>
              <w:t>MPI</w:t>
            </w:r>
            <w:r w:rsidR="00596086">
              <w:rPr>
                <w:lang w:val="fr-FR"/>
              </w:rPr>
              <w:t xml:space="preserve">.  </w:t>
            </w:r>
            <w:r w:rsidR="00596086" w:rsidRPr="00190728">
              <w:rPr>
                <w:lang w:val="fr-FR"/>
              </w:rPr>
              <w:t>Ce</w:t>
            </w:r>
            <w:r w:rsidRPr="00190728">
              <w:rPr>
                <w:lang w:val="fr-FR"/>
              </w:rPr>
              <w:t>s activités sont consacrées à des projets ou types d</w:t>
            </w:r>
            <w:r w:rsidR="00FF4BB5">
              <w:rPr>
                <w:lang w:val="fr-FR"/>
              </w:rPr>
              <w:t>’</w:t>
            </w:r>
            <w:r w:rsidRPr="00190728">
              <w:rPr>
                <w:lang w:val="fr-FR"/>
              </w:rPr>
              <w:t>activités spécifiques dans des domaines définis de la propriété intellectuel</w:t>
            </w:r>
            <w:r w:rsidR="00596086" w:rsidRPr="00190728">
              <w:rPr>
                <w:lang w:val="fr-FR"/>
              </w:rPr>
              <w:t>le</w:t>
            </w:r>
            <w:r w:rsidR="00596086">
              <w:rPr>
                <w:lang w:val="fr-FR"/>
              </w:rPr>
              <w:t xml:space="preserve">.  </w:t>
            </w:r>
            <w:r w:rsidR="00596086" w:rsidRPr="00190728">
              <w:rPr>
                <w:lang w:val="fr-FR"/>
              </w:rPr>
              <w:t>Le</w:t>
            </w:r>
            <w:r w:rsidRPr="00190728">
              <w:rPr>
                <w:lang w:val="fr-FR"/>
              </w:rPr>
              <w:t>s donateurs sont l</w:t>
            </w:r>
            <w:r w:rsidR="00FF4BB5">
              <w:rPr>
                <w:lang w:val="fr-FR"/>
              </w:rPr>
              <w:t>’</w:t>
            </w:r>
            <w:r w:rsidRPr="00190728">
              <w:rPr>
                <w:lang w:val="fr-FR"/>
              </w:rPr>
              <w:t>Australie, la Chine, la France, le Japon, le Mexique, la République de Corée, l</w:t>
            </w:r>
            <w:r w:rsidR="00FF4BB5">
              <w:rPr>
                <w:lang w:val="fr-FR"/>
              </w:rPr>
              <w:t>’</w:t>
            </w:r>
            <w:r w:rsidRPr="00190728">
              <w:rPr>
                <w:lang w:val="fr-FR"/>
              </w:rPr>
              <w:t>Espagne et l</w:t>
            </w:r>
            <w:r w:rsidR="00FF4BB5">
              <w:rPr>
                <w:lang w:val="fr-FR"/>
              </w:rPr>
              <w:t>’</w:t>
            </w:r>
            <w:r w:rsidRPr="00190728">
              <w:rPr>
                <w:lang w:val="fr-FR"/>
              </w:rPr>
              <w:t>Urugu</w:t>
            </w:r>
            <w:r w:rsidR="00596086" w:rsidRPr="00190728">
              <w:rPr>
                <w:lang w:val="fr-FR"/>
              </w:rPr>
              <w:t>ay</w:t>
            </w:r>
            <w:r w:rsidR="00596086">
              <w:rPr>
                <w:lang w:val="fr-FR"/>
              </w:rPr>
              <w:t xml:space="preserve">.  </w:t>
            </w:r>
            <w:r w:rsidR="00596086" w:rsidRPr="00190728">
              <w:rPr>
                <w:lang w:val="fr-FR"/>
              </w:rPr>
              <w:t>De</w:t>
            </w:r>
            <w:r w:rsidRPr="00190728">
              <w:rPr>
                <w:lang w:val="fr-FR"/>
              </w:rPr>
              <w:t xml:space="preserve"> plus amples détails sur les pays bénéficiaires, ainsi que sur les principaux résultats des projets </w:t>
            </w:r>
            <w:r w:rsidR="00C34FD3" w:rsidRPr="00190728">
              <w:rPr>
                <w:lang w:val="fr-FR"/>
              </w:rPr>
              <w:t>financés par des fonds fiduciaires</w:t>
            </w:r>
            <w:r w:rsidRPr="00190728">
              <w:rPr>
                <w:lang w:val="fr-FR"/>
              </w:rPr>
              <w:t xml:space="preserve"> </w:t>
            </w:r>
            <w:r w:rsidR="00245737" w:rsidRPr="00190728">
              <w:rPr>
                <w:lang w:val="fr-FR"/>
              </w:rPr>
              <w:t>en 2021</w:t>
            </w:r>
            <w:r w:rsidRPr="00190728">
              <w:rPr>
                <w:lang w:val="fr-FR"/>
              </w:rPr>
              <w:t>, peuvent être trouvés dans l</w:t>
            </w:r>
            <w:r w:rsidR="00FF4BB5">
              <w:rPr>
                <w:lang w:val="fr-FR"/>
              </w:rPr>
              <w:t>’</w:t>
            </w:r>
            <w:r w:rsidR="00245737" w:rsidRPr="00190728">
              <w:rPr>
                <w:lang w:val="fr-FR"/>
              </w:rPr>
              <w:t>annexe X</w:t>
            </w:r>
            <w:r w:rsidRPr="00190728">
              <w:rPr>
                <w:lang w:val="fr-FR"/>
              </w:rPr>
              <w:t xml:space="preserve"> du Rapport sur l</w:t>
            </w:r>
            <w:r w:rsidR="00FF4BB5">
              <w:rPr>
                <w:lang w:val="fr-FR"/>
              </w:rPr>
              <w:t>’</w:t>
            </w:r>
            <w:r w:rsidRPr="00190728">
              <w:rPr>
                <w:lang w:val="fr-FR"/>
              </w:rPr>
              <w:t>exécution du budget de l</w:t>
            </w:r>
            <w:r w:rsidR="00FF4BB5">
              <w:rPr>
                <w:lang w:val="fr-FR"/>
              </w:rPr>
              <w:t>’</w:t>
            </w:r>
            <w:r w:rsidRPr="00190728">
              <w:rPr>
                <w:lang w:val="fr-FR"/>
              </w:rPr>
              <w:t>OMPI</w:t>
            </w:r>
            <w:r w:rsidR="00192362" w:rsidRPr="00190728">
              <w:rPr>
                <w:lang w:val="fr-FR"/>
              </w:rPr>
              <w:t> </w:t>
            </w:r>
            <w:r w:rsidR="00E83001" w:rsidRPr="00190728">
              <w:rPr>
                <w:lang w:val="fr-FR"/>
              </w:rPr>
              <w:t>2020</w:t>
            </w:r>
            <w:r w:rsidR="003D1D79" w:rsidRPr="00190728">
              <w:rPr>
                <w:lang w:val="fr-FR"/>
              </w:rPr>
              <w:t>–</w:t>
            </w:r>
            <w:r w:rsidR="00E83001" w:rsidRPr="00190728">
              <w:rPr>
                <w:lang w:val="fr-FR"/>
              </w:rPr>
              <w:t>20</w:t>
            </w:r>
            <w:r w:rsidRPr="00190728">
              <w:rPr>
                <w:lang w:val="fr-FR"/>
              </w:rPr>
              <w:t xml:space="preserve">21 (document </w:t>
            </w:r>
            <w:hyperlink r:id="rId30" w:history="1">
              <w:r w:rsidR="00C42059" w:rsidRPr="00190728">
                <w:rPr>
                  <w:rStyle w:val="Hyperlink"/>
                  <w:lang w:val="fr-FR"/>
                </w:rPr>
                <w:t>WO/PBC/34/7</w:t>
              </w:r>
            </w:hyperlink>
            <w:r w:rsidRPr="00190728">
              <w:rPr>
                <w:lang w:val="fr-FR"/>
              </w:rPr>
              <w:t>).</w:t>
            </w:r>
          </w:p>
        </w:tc>
      </w:tr>
      <w:tr w:rsidR="00F26A91" w:rsidRPr="00EC196B" w14:paraId="3905D340" w14:textId="77777777" w:rsidTr="00F26A91">
        <w:tc>
          <w:tcPr>
            <w:tcW w:w="2503" w:type="dxa"/>
          </w:tcPr>
          <w:p w14:paraId="7C88763A" w14:textId="47BE9150" w:rsidR="00F26A91" w:rsidRPr="00190728" w:rsidRDefault="00F26A91" w:rsidP="00F26A91">
            <w:pPr>
              <w:spacing w:before="240" w:after="240"/>
              <w:rPr>
                <w:lang w:val="fr-FR"/>
              </w:rPr>
            </w:pPr>
            <w:r w:rsidRPr="00190728">
              <w:rPr>
                <w:lang w:val="fr-FR"/>
              </w:rPr>
              <w:lastRenderedPageBreak/>
              <w:t>Autres rapports ou documents connexes</w:t>
            </w:r>
          </w:p>
        </w:tc>
        <w:tc>
          <w:tcPr>
            <w:tcW w:w="6852" w:type="dxa"/>
          </w:tcPr>
          <w:p w14:paraId="2DAE0A9A" w14:textId="54633E61" w:rsidR="00190728" w:rsidRDefault="00D62F1C" w:rsidP="00D62F1C">
            <w:pPr>
              <w:pStyle w:val="ListParagraph"/>
              <w:spacing w:before="240" w:after="240"/>
              <w:ind w:left="49"/>
              <w:rPr>
                <w:lang w:val="fr-FR"/>
              </w:rPr>
            </w:pPr>
            <w:r w:rsidRPr="00190728">
              <w:rPr>
                <w:lang w:val="fr-FR"/>
              </w:rPr>
              <w:t>Rapports analysés par</w:t>
            </w:r>
            <w:r w:rsidR="00245737" w:rsidRPr="00190728">
              <w:rPr>
                <w:lang w:val="fr-FR"/>
              </w:rPr>
              <w:t xml:space="preserve"> le CDI</w:t>
            </w:r>
            <w:r w:rsidRPr="00190728">
              <w:rPr>
                <w:lang w:val="fr-FR"/>
              </w:rPr>
              <w:t>P</w:t>
            </w:r>
            <w:r w:rsidR="00FF4BB5">
              <w:rPr>
                <w:lang w:val="fr-FR"/>
              </w:rPr>
              <w:t> :</w:t>
            </w:r>
            <w:r w:rsidRPr="00190728">
              <w:rPr>
                <w:lang w:val="fr-FR"/>
              </w:rPr>
              <w:t xml:space="preserve"> CDIP/</w:t>
            </w:r>
            <w:r w:rsidR="00C42059" w:rsidRPr="00190728">
              <w:rPr>
                <w:lang w:val="fr-FR"/>
              </w:rPr>
              <w:t>4</w:t>
            </w:r>
            <w:r w:rsidRPr="00190728">
              <w:rPr>
                <w:lang w:val="fr-FR"/>
              </w:rPr>
              <w:t>/</w:t>
            </w:r>
            <w:r w:rsidR="00C42059" w:rsidRPr="00190728">
              <w:rPr>
                <w:lang w:val="fr-FR"/>
              </w:rPr>
              <w:t>2</w:t>
            </w:r>
            <w:r w:rsidRPr="00190728">
              <w:rPr>
                <w:lang w:val="fr-FR"/>
              </w:rPr>
              <w:t xml:space="preserve">; </w:t>
            </w:r>
            <w:r w:rsidR="00785C3F">
              <w:rPr>
                <w:lang w:val="fr-FR"/>
              </w:rPr>
              <w:t xml:space="preserve"> </w:t>
            </w:r>
            <w:r w:rsidRPr="00190728">
              <w:rPr>
                <w:lang w:val="fr-FR"/>
              </w:rPr>
              <w:t xml:space="preserve">CDIP/6/2; </w:t>
            </w:r>
            <w:r w:rsidR="00785C3F">
              <w:rPr>
                <w:lang w:val="fr-FR"/>
              </w:rPr>
              <w:t xml:space="preserve"> </w:t>
            </w:r>
            <w:r w:rsidRPr="00190728">
              <w:rPr>
                <w:lang w:val="fr-FR"/>
              </w:rPr>
              <w:t>CDIP/</w:t>
            </w:r>
            <w:r w:rsidR="00C42059" w:rsidRPr="00190728">
              <w:rPr>
                <w:lang w:val="fr-FR"/>
              </w:rPr>
              <w:t>8</w:t>
            </w:r>
            <w:r w:rsidRPr="00190728">
              <w:rPr>
                <w:lang w:val="fr-FR"/>
              </w:rPr>
              <w:t>/</w:t>
            </w:r>
            <w:r w:rsidR="00C42059" w:rsidRPr="00190728">
              <w:rPr>
                <w:lang w:val="fr-FR"/>
              </w:rPr>
              <w:t>2</w:t>
            </w:r>
            <w:r w:rsidRPr="00190728">
              <w:rPr>
                <w:lang w:val="fr-FR"/>
              </w:rPr>
              <w:t xml:space="preserve">; </w:t>
            </w:r>
            <w:r w:rsidR="00785C3F">
              <w:rPr>
                <w:lang w:val="fr-FR"/>
              </w:rPr>
              <w:t xml:space="preserve"> </w:t>
            </w:r>
            <w:r w:rsidRPr="00190728">
              <w:rPr>
                <w:lang w:val="fr-FR"/>
              </w:rPr>
              <w:t>CDIP/</w:t>
            </w:r>
            <w:r w:rsidR="00C42059" w:rsidRPr="00190728">
              <w:rPr>
                <w:lang w:val="fr-FR"/>
              </w:rPr>
              <w:t>9</w:t>
            </w:r>
            <w:r w:rsidRPr="00190728">
              <w:rPr>
                <w:lang w:val="fr-FR"/>
              </w:rPr>
              <w:t>/</w:t>
            </w:r>
            <w:r w:rsidR="00C42059" w:rsidRPr="00190728">
              <w:rPr>
                <w:lang w:val="fr-FR"/>
              </w:rPr>
              <w:t>3</w:t>
            </w:r>
            <w:r w:rsidRPr="00190728">
              <w:rPr>
                <w:lang w:val="fr-FR"/>
              </w:rPr>
              <w:t xml:space="preserve">; </w:t>
            </w:r>
            <w:r w:rsidR="00785C3F">
              <w:rPr>
                <w:lang w:val="fr-FR"/>
              </w:rPr>
              <w:t xml:space="preserve"> </w:t>
            </w:r>
            <w:r w:rsidRPr="00190728">
              <w:rPr>
                <w:lang w:val="fr-FR"/>
              </w:rPr>
              <w:t>CDIP/</w:t>
            </w:r>
            <w:r w:rsidR="00C42059" w:rsidRPr="00190728">
              <w:rPr>
                <w:lang w:val="fr-FR"/>
              </w:rPr>
              <w:t>12</w:t>
            </w:r>
            <w:r w:rsidRPr="00190728">
              <w:rPr>
                <w:lang w:val="fr-FR"/>
              </w:rPr>
              <w:t>/</w:t>
            </w:r>
            <w:r w:rsidR="00C42059" w:rsidRPr="00190728">
              <w:rPr>
                <w:lang w:val="fr-FR"/>
              </w:rPr>
              <w:t>2</w:t>
            </w:r>
            <w:r w:rsidRPr="00190728">
              <w:rPr>
                <w:lang w:val="fr-FR"/>
              </w:rPr>
              <w:t xml:space="preserve">; </w:t>
            </w:r>
            <w:r w:rsidR="00785C3F">
              <w:rPr>
                <w:lang w:val="fr-FR"/>
              </w:rPr>
              <w:t xml:space="preserve"> </w:t>
            </w:r>
            <w:r w:rsidRPr="00190728">
              <w:rPr>
                <w:lang w:val="fr-FR"/>
              </w:rPr>
              <w:t>CDIP/1</w:t>
            </w:r>
            <w:r w:rsidR="00C42059" w:rsidRPr="00190728">
              <w:rPr>
                <w:lang w:val="fr-FR"/>
              </w:rPr>
              <w:t>4</w:t>
            </w:r>
            <w:r w:rsidRPr="00190728">
              <w:rPr>
                <w:lang w:val="fr-FR"/>
              </w:rPr>
              <w:t xml:space="preserve">/2; </w:t>
            </w:r>
            <w:r w:rsidR="00785C3F">
              <w:rPr>
                <w:lang w:val="fr-FR"/>
              </w:rPr>
              <w:t xml:space="preserve"> </w:t>
            </w:r>
            <w:r w:rsidRPr="00190728">
              <w:rPr>
                <w:lang w:val="fr-FR"/>
              </w:rPr>
              <w:t>CDIP/1</w:t>
            </w:r>
            <w:r w:rsidR="00C42059" w:rsidRPr="00190728">
              <w:rPr>
                <w:lang w:val="fr-FR"/>
              </w:rPr>
              <w:t>6</w:t>
            </w:r>
            <w:r w:rsidRPr="00190728">
              <w:rPr>
                <w:lang w:val="fr-FR"/>
              </w:rPr>
              <w:t xml:space="preserve">/2; </w:t>
            </w:r>
            <w:r w:rsidR="00785C3F">
              <w:rPr>
                <w:lang w:val="fr-FR"/>
              </w:rPr>
              <w:t xml:space="preserve"> </w:t>
            </w:r>
            <w:r w:rsidRPr="00190728">
              <w:rPr>
                <w:lang w:val="fr-FR"/>
              </w:rPr>
              <w:t>CDIP/1</w:t>
            </w:r>
            <w:r w:rsidR="00C42059" w:rsidRPr="00190728">
              <w:rPr>
                <w:lang w:val="fr-FR"/>
              </w:rPr>
              <w:t>7</w:t>
            </w:r>
            <w:r w:rsidRPr="00190728">
              <w:rPr>
                <w:lang w:val="fr-FR"/>
              </w:rPr>
              <w:t>/</w:t>
            </w:r>
            <w:r w:rsidR="00C42059" w:rsidRPr="00190728">
              <w:rPr>
                <w:lang w:val="fr-FR"/>
              </w:rPr>
              <w:t>3</w:t>
            </w:r>
            <w:r w:rsidRPr="00190728">
              <w:rPr>
                <w:lang w:val="fr-FR"/>
              </w:rPr>
              <w:t xml:space="preserve">; </w:t>
            </w:r>
            <w:r w:rsidR="00785C3F">
              <w:rPr>
                <w:lang w:val="fr-FR"/>
              </w:rPr>
              <w:t xml:space="preserve"> </w:t>
            </w:r>
            <w:r w:rsidRPr="00190728">
              <w:rPr>
                <w:lang w:val="fr-FR"/>
              </w:rPr>
              <w:t>CDIP/1</w:t>
            </w:r>
            <w:r w:rsidR="00C42059" w:rsidRPr="00190728">
              <w:rPr>
                <w:lang w:val="fr-FR"/>
              </w:rPr>
              <w:t>8</w:t>
            </w:r>
            <w:r w:rsidRPr="00190728">
              <w:rPr>
                <w:lang w:val="fr-FR"/>
              </w:rPr>
              <w:t xml:space="preserve">/2; </w:t>
            </w:r>
            <w:r w:rsidR="00785C3F">
              <w:rPr>
                <w:lang w:val="fr-FR"/>
              </w:rPr>
              <w:t xml:space="preserve"> </w:t>
            </w:r>
            <w:r w:rsidRPr="00190728">
              <w:rPr>
                <w:lang w:val="fr-FR"/>
              </w:rPr>
              <w:t>CDIP/</w:t>
            </w:r>
            <w:r w:rsidR="00C42059" w:rsidRPr="00190728">
              <w:rPr>
                <w:lang w:val="fr-FR"/>
              </w:rPr>
              <w:t>20</w:t>
            </w:r>
            <w:r w:rsidRPr="00190728">
              <w:rPr>
                <w:lang w:val="fr-FR"/>
              </w:rPr>
              <w:t xml:space="preserve">/2; </w:t>
            </w:r>
            <w:r w:rsidR="00785C3F">
              <w:rPr>
                <w:lang w:val="fr-FR"/>
              </w:rPr>
              <w:t xml:space="preserve"> </w:t>
            </w:r>
            <w:r w:rsidRPr="00190728">
              <w:rPr>
                <w:lang w:val="fr-FR"/>
              </w:rPr>
              <w:t>CDIP/2</w:t>
            </w:r>
            <w:r w:rsidR="00C42059" w:rsidRPr="00190728">
              <w:rPr>
                <w:lang w:val="fr-FR"/>
              </w:rPr>
              <w:t>2</w:t>
            </w:r>
            <w:r w:rsidRPr="00190728">
              <w:rPr>
                <w:lang w:val="fr-FR"/>
              </w:rPr>
              <w:t xml:space="preserve">/2; </w:t>
            </w:r>
            <w:r w:rsidR="00785C3F">
              <w:rPr>
                <w:lang w:val="fr-FR"/>
              </w:rPr>
              <w:t xml:space="preserve"> </w:t>
            </w:r>
            <w:r w:rsidRPr="00190728">
              <w:rPr>
                <w:lang w:val="fr-FR"/>
              </w:rPr>
              <w:t>CDIP/2</w:t>
            </w:r>
            <w:r w:rsidR="00C42059" w:rsidRPr="00190728">
              <w:rPr>
                <w:lang w:val="fr-FR"/>
              </w:rPr>
              <w:t>3</w:t>
            </w:r>
            <w:r w:rsidRPr="00190728">
              <w:rPr>
                <w:lang w:val="fr-FR"/>
              </w:rPr>
              <w:t>/</w:t>
            </w:r>
            <w:r w:rsidR="00C42059" w:rsidRPr="00190728">
              <w:rPr>
                <w:lang w:val="fr-FR"/>
              </w:rPr>
              <w:t>5</w:t>
            </w:r>
            <w:r w:rsidRPr="00190728">
              <w:rPr>
                <w:lang w:val="fr-FR"/>
              </w:rPr>
              <w:t xml:space="preserve">; </w:t>
            </w:r>
            <w:r w:rsidR="00785C3F">
              <w:rPr>
                <w:lang w:val="fr-FR"/>
              </w:rPr>
              <w:t xml:space="preserve"> </w:t>
            </w:r>
            <w:r w:rsidRPr="00190728">
              <w:rPr>
                <w:lang w:val="fr-FR"/>
              </w:rPr>
              <w:t>CDIP/2</w:t>
            </w:r>
            <w:r w:rsidR="00C42059" w:rsidRPr="00190728">
              <w:rPr>
                <w:lang w:val="fr-FR"/>
              </w:rPr>
              <w:t>3</w:t>
            </w:r>
            <w:r w:rsidRPr="00190728">
              <w:rPr>
                <w:lang w:val="fr-FR"/>
              </w:rPr>
              <w:t>/</w:t>
            </w:r>
            <w:r w:rsidR="00C42059" w:rsidRPr="00190728">
              <w:rPr>
                <w:lang w:val="fr-FR"/>
              </w:rPr>
              <w:t>6</w:t>
            </w:r>
            <w:r w:rsidRPr="00190728">
              <w:rPr>
                <w:lang w:val="fr-FR"/>
              </w:rPr>
              <w:t xml:space="preserve">; </w:t>
            </w:r>
            <w:r w:rsidR="00785C3F">
              <w:rPr>
                <w:lang w:val="fr-FR"/>
              </w:rPr>
              <w:t xml:space="preserve"> </w:t>
            </w:r>
            <w:r w:rsidRPr="00190728">
              <w:rPr>
                <w:lang w:val="fr-FR"/>
              </w:rPr>
              <w:t>CDIP/2</w:t>
            </w:r>
            <w:r w:rsidR="00C42059" w:rsidRPr="00190728">
              <w:rPr>
                <w:lang w:val="fr-FR"/>
              </w:rPr>
              <w:t>4</w:t>
            </w:r>
            <w:r w:rsidRPr="00190728">
              <w:rPr>
                <w:lang w:val="fr-FR"/>
              </w:rPr>
              <w:t xml:space="preserve">/2; </w:t>
            </w:r>
            <w:r w:rsidR="00785C3F">
              <w:rPr>
                <w:lang w:val="fr-FR"/>
              </w:rPr>
              <w:t xml:space="preserve"> </w:t>
            </w:r>
            <w:r w:rsidRPr="00190728">
              <w:rPr>
                <w:lang w:val="fr-FR"/>
              </w:rPr>
              <w:t>CDIP/2</w:t>
            </w:r>
            <w:r w:rsidR="00C42059" w:rsidRPr="00190728">
              <w:rPr>
                <w:lang w:val="fr-FR"/>
              </w:rPr>
              <w:t>5</w:t>
            </w:r>
            <w:r w:rsidRPr="00190728">
              <w:rPr>
                <w:lang w:val="fr-FR"/>
              </w:rPr>
              <w:t xml:space="preserve">/2; </w:t>
            </w:r>
            <w:r w:rsidR="00785C3F">
              <w:rPr>
                <w:lang w:val="fr-FR"/>
              </w:rPr>
              <w:t xml:space="preserve"> </w:t>
            </w:r>
            <w:r w:rsidRPr="00190728">
              <w:rPr>
                <w:lang w:val="fr-FR"/>
              </w:rPr>
              <w:t>CDIP/2</w:t>
            </w:r>
            <w:r w:rsidR="00C42059" w:rsidRPr="00190728">
              <w:rPr>
                <w:lang w:val="fr-FR"/>
              </w:rPr>
              <w:t>7</w:t>
            </w:r>
            <w:r w:rsidRPr="00190728">
              <w:rPr>
                <w:lang w:val="fr-FR"/>
              </w:rPr>
              <w:t>/2.</w:t>
            </w:r>
          </w:p>
          <w:p w14:paraId="08D96FA5" w14:textId="77777777" w:rsidR="00190728" w:rsidRDefault="00190728" w:rsidP="00D62F1C">
            <w:pPr>
              <w:pStyle w:val="ListParagraph"/>
              <w:spacing w:before="240" w:after="240"/>
              <w:ind w:left="49"/>
              <w:rPr>
                <w:lang w:val="fr-FR"/>
              </w:rPr>
            </w:pPr>
          </w:p>
          <w:p w14:paraId="1A2C8562" w14:textId="2F96D246" w:rsidR="00B74BF0" w:rsidRPr="00190728" w:rsidRDefault="00C93C18" w:rsidP="002962D5">
            <w:pPr>
              <w:pStyle w:val="ListParagraph"/>
              <w:spacing w:before="240" w:after="240"/>
              <w:ind w:left="49"/>
              <w:rPr>
                <w:lang w:val="fr-FR"/>
              </w:rPr>
            </w:pPr>
            <w:r>
              <w:rPr>
                <w:lang w:val="fr-FR"/>
              </w:rPr>
              <w:t>Outre les</w:t>
            </w:r>
            <w:r w:rsidR="00D62F1C" w:rsidRPr="00190728">
              <w:rPr>
                <w:lang w:val="fr-FR"/>
              </w:rPr>
              <w:t xml:space="preserve"> activités contenues dans</w:t>
            </w:r>
            <w:r w:rsidR="00245737" w:rsidRPr="00190728">
              <w:rPr>
                <w:lang w:val="fr-FR"/>
              </w:rPr>
              <w:t xml:space="preserve"> le TAD</w:t>
            </w:r>
            <w:r w:rsidR="00425FBD">
              <w:rPr>
                <w:lang w:val="fr-FR"/>
              </w:rPr>
              <w:noBreakHyphen/>
            </w:r>
            <w:r w:rsidR="00D62F1C" w:rsidRPr="00190728">
              <w:rPr>
                <w:lang w:val="fr-FR"/>
              </w:rPr>
              <w:t>PI, pour plus d</w:t>
            </w:r>
            <w:r w:rsidR="00FF4BB5">
              <w:rPr>
                <w:lang w:val="fr-FR"/>
              </w:rPr>
              <w:t>’</w:t>
            </w:r>
            <w:r w:rsidR="00D62F1C" w:rsidRPr="00190728">
              <w:rPr>
                <w:lang w:val="fr-FR"/>
              </w:rPr>
              <w:t xml:space="preserve">informations sur les réalisations liées à cette recommandation, veuillez consulter le Rapport </w:t>
            </w:r>
            <w:r w:rsidR="002962D5" w:rsidRPr="00190728">
              <w:rPr>
                <w:lang w:val="fr-FR"/>
              </w:rPr>
              <w:t>sur la</w:t>
            </w:r>
            <w:r w:rsidR="00D62F1C" w:rsidRPr="00190728">
              <w:rPr>
                <w:lang w:val="fr-FR"/>
              </w:rPr>
              <w:t xml:space="preserve"> </w:t>
            </w:r>
            <w:r w:rsidR="002962D5" w:rsidRPr="00190728">
              <w:rPr>
                <w:lang w:val="fr-FR"/>
              </w:rPr>
              <w:t>p</w:t>
            </w:r>
            <w:r w:rsidR="00D62F1C" w:rsidRPr="00190728">
              <w:rPr>
                <w:lang w:val="fr-FR"/>
              </w:rPr>
              <w:t>erformance</w:t>
            </w:r>
            <w:r w:rsidR="00192362" w:rsidRPr="00190728">
              <w:rPr>
                <w:lang w:val="fr-FR"/>
              </w:rPr>
              <w:t> </w:t>
            </w:r>
            <w:r w:rsidR="00C34FD3" w:rsidRPr="00190728">
              <w:rPr>
                <w:lang w:val="fr-FR"/>
              </w:rPr>
              <w:t>2020</w:t>
            </w:r>
            <w:r w:rsidR="00425FBD">
              <w:rPr>
                <w:lang w:val="fr-FR"/>
              </w:rPr>
              <w:noBreakHyphen/>
            </w:r>
            <w:r w:rsidR="00C34FD3" w:rsidRPr="00190728">
              <w:rPr>
                <w:lang w:val="fr-FR"/>
              </w:rPr>
              <w:t>2021</w:t>
            </w:r>
            <w:r w:rsidR="00D62F1C" w:rsidRPr="00190728">
              <w:rPr>
                <w:lang w:val="fr-FR"/>
              </w:rPr>
              <w:t xml:space="preserve"> de l</w:t>
            </w:r>
            <w:r w:rsidR="00FF4BB5">
              <w:rPr>
                <w:lang w:val="fr-FR"/>
              </w:rPr>
              <w:t>’</w:t>
            </w:r>
            <w:r w:rsidR="00D62F1C" w:rsidRPr="00190728">
              <w:rPr>
                <w:lang w:val="fr-FR"/>
              </w:rPr>
              <w:t xml:space="preserve">OMPI (document </w:t>
            </w:r>
            <w:hyperlink r:id="rId31" w:history="1">
              <w:r w:rsidR="00B74BF0" w:rsidRPr="00190728">
                <w:rPr>
                  <w:rStyle w:val="Hyperlink"/>
                  <w:lang w:val="fr-FR"/>
                </w:rPr>
                <w:t>WO/PBC/34/7</w:t>
              </w:r>
            </w:hyperlink>
            <w:r w:rsidR="00B74BF0" w:rsidRPr="00190728">
              <w:rPr>
                <w:lang w:val="fr-FR"/>
              </w:rPr>
              <w:t>)</w:t>
            </w:r>
            <w:r w:rsidR="00C42059" w:rsidRPr="00190728">
              <w:rPr>
                <w:lang w:val="fr-FR"/>
              </w:rPr>
              <w:t>.</w:t>
            </w:r>
          </w:p>
        </w:tc>
      </w:tr>
    </w:tbl>
    <w:p w14:paraId="07B0660A" w14:textId="44F5EFDA" w:rsidR="009B2732" w:rsidRPr="00190728" w:rsidRDefault="009B2732" w:rsidP="009B2732">
      <w:pPr>
        <w:rPr>
          <w:lang w:val="fr-FR"/>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e"/>
        <w:tblDescription w:val="Recommandation n° 3"/>
      </w:tblPr>
      <w:tblGrid>
        <w:gridCol w:w="2503"/>
        <w:gridCol w:w="7032"/>
      </w:tblGrid>
      <w:tr w:rsidR="009B2732" w:rsidRPr="00190728" w14:paraId="6B0C7029" w14:textId="77777777" w:rsidTr="00B52D93">
        <w:trPr>
          <w:tblHeader/>
          <w:jc w:val="center"/>
        </w:trPr>
        <w:tc>
          <w:tcPr>
            <w:tcW w:w="9535" w:type="dxa"/>
            <w:gridSpan w:val="2"/>
            <w:shd w:val="clear" w:color="auto" w:fill="BFBFBF" w:themeFill="background1" w:themeFillShade="BF"/>
          </w:tcPr>
          <w:p w14:paraId="15474AC7" w14:textId="22F05AFE" w:rsidR="009B2732" w:rsidRPr="00190728" w:rsidRDefault="0077778A" w:rsidP="00EC761F">
            <w:pPr>
              <w:spacing w:before="240" w:after="120"/>
              <w:jc w:val="center"/>
              <w:rPr>
                <w:b/>
                <w:i/>
                <w:lang w:val="fr-FR"/>
              </w:rPr>
            </w:pPr>
            <w:r w:rsidRPr="00190728">
              <w:rPr>
                <w:b/>
                <w:i/>
                <w:lang w:val="fr-FR"/>
              </w:rPr>
              <w:t>Recommandation n° </w:t>
            </w:r>
            <w:r w:rsidR="00EC761F" w:rsidRPr="00190728">
              <w:rPr>
                <w:b/>
                <w:i/>
                <w:lang w:val="fr-FR"/>
              </w:rPr>
              <w:t>3</w:t>
            </w:r>
            <w:r w:rsidR="00527480" w:rsidRPr="00190728">
              <w:rPr>
                <w:b/>
                <w:i/>
                <w:lang w:val="fr-FR"/>
              </w:rPr>
              <w:t>*</w:t>
            </w:r>
          </w:p>
        </w:tc>
      </w:tr>
      <w:tr w:rsidR="00EC761F" w:rsidRPr="00EC196B" w14:paraId="57C426CC" w14:textId="77777777" w:rsidTr="00C17D60">
        <w:trPr>
          <w:jc w:val="center"/>
        </w:trPr>
        <w:tc>
          <w:tcPr>
            <w:tcW w:w="9535" w:type="dxa"/>
            <w:gridSpan w:val="2"/>
            <w:shd w:val="clear" w:color="auto" w:fill="68E089"/>
          </w:tcPr>
          <w:p w14:paraId="3C5D0636" w14:textId="4D42DE93" w:rsidR="00EC761F" w:rsidRPr="00190728" w:rsidRDefault="00EC761F" w:rsidP="003059E1">
            <w:pPr>
              <w:spacing w:before="240" w:after="120"/>
              <w:rPr>
                <w:lang w:val="fr-FR"/>
              </w:rPr>
            </w:pPr>
            <w:r w:rsidRPr="00190728">
              <w:rPr>
                <w:bCs/>
                <w:lang w:val="fr-FR"/>
              </w:rPr>
              <w:t>Augmenter les ressources humaines et financières allouées aux programmes d</w:t>
            </w:r>
            <w:r w:rsidR="00FF4BB5">
              <w:rPr>
                <w:bCs/>
                <w:lang w:val="fr-FR"/>
              </w:rPr>
              <w:t>’</w:t>
            </w:r>
            <w:r w:rsidRPr="00190728">
              <w:rPr>
                <w:bCs/>
                <w:lang w:val="fr-FR"/>
              </w:rPr>
              <w:t>assistance technique de l</w:t>
            </w:r>
            <w:r w:rsidR="00FF4BB5">
              <w:rPr>
                <w:bCs/>
                <w:lang w:val="fr-FR"/>
              </w:rPr>
              <w:t>’</w:t>
            </w:r>
            <w:r w:rsidRPr="00190728">
              <w:rPr>
                <w:bCs/>
                <w:lang w:val="fr-FR"/>
              </w:rPr>
              <w:t>OMPI pour promouvoir, entre autres, une culture de la</w:t>
            </w:r>
            <w:r w:rsidR="003059E1" w:rsidRPr="00190728">
              <w:rPr>
                <w:bCs/>
                <w:lang w:val="fr-FR"/>
              </w:rPr>
              <w:t xml:space="preserve"> propriété intellectuelle</w:t>
            </w:r>
            <w:r w:rsidRPr="00190728">
              <w:rPr>
                <w:bCs/>
                <w:lang w:val="fr-FR"/>
              </w:rPr>
              <w:t xml:space="preserve"> axée sur le développement, en mettant l</w:t>
            </w:r>
            <w:r w:rsidR="00FF4BB5">
              <w:rPr>
                <w:bCs/>
                <w:lang w:val="fr-FR"/>
              </w:rPr>
              <w:t>’</w:t>
            </w:r>
            <w:r w:rsidRPr="00190728">
              <w:rPr>
                <w:bCs/>
                <w:lang w:val="fr-FR"/>
              </w:rPr>
              <w:t>accent sur l</w:t>
            </w:r>
            <w:r w:rsidR="00FF4BB5">
              <w:rPr>
                <w:bCs/>
                <w:lang w:val="fr-FR"/>
              </w:rPr>
              <w:t>’</w:t>
            </w:r>
            <w:r w:rsidRPr="00190728">
              <w:rPr>
                <w:bCs/>
                <w:lang w:val="fr-FR"/>
              </w:rPr>
              <w:t xml:space="preserve">introduction de la propriété intellectuelle à différents niveaux universitaires et sur la sensibilisation du public à la </w:t>
            </w:r>
            <w:r w:rsidR="003059E1" w:rsidRPr="00190728">
              <w:rPr>
                <w:bCs/>
                <w:lang w:val="fr-FR"/>
              </w:rPr>
              <w:t>propriété intellectuelle</w:t>
            </w:r>
            <w:r w:rsidRPr="00190728">
              <w:rPr>
                <w:bCs/>
                <w:lang w:val="fr-FR"/>
              </w:rPr>
              <w:t>.</w:t>
            </w:r>
          </w:p>
        </w:tc>
      </w:tr>
      <w:tr w:rsidR="00A740F2" w:rsidRPr="00EC196B" w14:paraId="2EC3B0FF" w14:textId="77777777" w:rsidTr="0069449C">
        <w:trPr>
          <w:jc w:val="center"/>
        </w:trPr>
        <w:tc>
          <w:tcPr>
            <w:tcW w:w="2503" w:type="dxa"/>
          </w:tcPr>
          <w:p w14:paraId="787AF8C4" w14:textId="4D8E2732" w:rsidR="00A740F2" w:rsidRPr="00190728" w:rsidRDefault="00A740F2" w:rsidP="0069449C">
            <w:pPr>
              <w:spacing w:before="240" w:after="240"/>
              <w:rPr>
                <w:lang w:val="fr-FR"/>
              </w:rPr>
            </w:pPr>
            <w:r w:rsidRPr="00190728">
              <w:rPr>
                <w:lang w:val="fr-FR"/>
              </w:rPr>
              <w:t>Secteur connexe de l</w:t>
            </w:r>
            <w:r w:rsidR="00FF4BB5">
              <w:rPr>
                <w:lang w:val="fr-FR"/>
              </w:rPr>
              <w:t>’</w:t>
            </w:r>
            <w:r w:rsidRPr="00190728">
              <w:rPr>
                <w:lang w:val="fr-FR"/>
              </w:rPr>
              <w:t>OMPI</w:t>
            </w:r>
          </w:p>
        </w:tc>
        <w:tc>
          <w:tcPr>
            <w:tcW w:w="7032" w:type="dxa"/>
          </w:tcPr>
          <w:p w14:paraId="20A68186" w14:textId="261BB168" w:rsidR="00A740F2" w:rsidRPr="00190728" w:rsidRDefault="00A740F2" w:rsidP="00024CFA">
            <w:pPr>
              <w:spacing w:before="240" w:after="240"/>
              <w:rPr>
                <w:lang w:val="fr-FR"/>
              </w:rPr>
            </w:pPr>
            <w:r w:rsidRPr="00190728">
              <w:rPr>
                <w:lang w:val="fr-FR"/>
              </w:rPr>
              <w:t>Dével</w:t>
            </w:r>
            <w:r w:rsidR="00024CFA">
              <w:rPr>
                <w:lang w:val="fr-FR"/>
              </w:rPr>
              <w:t>oppement régional et national, D</w:t>
            </w:r>
            <w:r w:rsidRPr="00190728">
              <w:rPr>
                <w:lang w:val="fr-FR"/>
              </w:rPr>
              <w:t>roit d</w:t>
            </w:r>
            <w:r w:rsidR="00FF4BB5">
              <w:rPr>
                <w:lang w:val="fr-FR"/>
              </w:rPr>
              <w:t>’</w:t>
            </w:r>
            <w:r w:rsidRPr="00190728">
              <w:rPr>
                <w:lang w:val="fr-FR"/>
              </w:rPr>
              <w:t xml:space="preserve">auteur et industries </w:t>
            </w:r>
            <w:r w:rsidR="003059E1" w:rsidRPr="00190728">
              <w:rPr>
                <w:lang w:val="fr-FR"/>
              </w:rPr>
              <w:t>de la création</w:t>
            </w:r>
            <w:r w:rsidRPr="00190728">
              <w:rPr>
                <w:lang w:val="fr-FR"/>
              </w:rPr>
              <w:t xml:space="preserve">, </w:t>
            </w:r>
            <w:r w:rsidR="00024CFA" w:rsidRPr="00190728">
              <w:rPr>
                <w:lang w:val="fr-FR"/>
              </w:rPr>
              <w:t>É</w:t>
            </w:r>
            <w:r w:rsidRPr="00190728">
              <w:rPr>
                <w:lang w:val="fr-FR"/>
              </w:rPr>
              <w:t xml:space="preserve">cosystèmes </w:t>
            </w:r>
            <w:r w:rsidR="003059E1" w:rsidRPr="00190728">
              <w:rPr>
                <w:lang w:val="fr-FR"/>
              </w:rPr>
              <w:t xml:space="preserve">de propriété intellectuelle et </w:t>
            </w:r>
            <w:r w:rsidRPr="00190728">
              <w:rPr>
                <w:lang w:val="fr-FR"/>
              </w:rPr>
              <w:t>d</w:t>
            </w:r>
            <w:r w:rsidR="00FF4BB5">
              <w:rPr>
                <w:lang w:val="fr-FR"/>
              </w:rPr>
              <w:t>’</w:t>
            </w:r>
            <w:r w:rsidRPr="00190728">
              <w:rPr>
                <w:lang w:val="fr-FR"/>
              </w:rPr>
              <w:t>innovation</w:t>
            </w:r>
          </w:p>
        </w:tc>
      </w:tr>
      <w:tr w:rsidR="009B2732" w:rsidRPr="00190728" w14:paraId="0007FA86" w14:textId="77777777" w:rsidTr="00B52D93">
        <w:trPr>
          <w:jc w:val="center"/>
        </w:trPr>
        <w:tc>
          <w:tcPr>
            <w:tcW w:w="2503" w:type="dxa"/>
          </w:tcPr>
          <w:p w14:paraId="534500E6" w14:textId="587E8FF5" w:rsidR="009B2732" w:rsidRPr="00190728" w:rsidRDefault="00A740F2" w:rsidP="00486428">
            <w:pPr>
              <w:spacing w:before="240" w:after="240"/>
              <w:rPr>
                <w:lang w:val="fr-FR"/>
              </w:rPr>
            </w:pPr>
            <w:r w:rsidRPr="00190728">
              <w:rPr>
                <w:lang w:val="fr-FR"/>
              </w:rPr>
              <w:t xml:space="preserve">Lié </w:t>
            </w:r>
            <w:r w:rsidR="00721C35" w:rsidRPr="00190728">
              <w:rPr>
                <w:lang w:val="fr-FR"/>
              </w:rPr>
              <w:t>au(x)</w:t>
            </w:r>
            <w:r w:rsidRPr="00190728">
              <w:rPr>
                <w:lang w:val="fr-FR"/>
              </w:rPr>
              <w:t xml:space="preserve"> </w:t>
            </w:r>
            <w:hyperlink r:id="rId32" w:history="1">
              <w:r w:rsidRPr="00190728">
                <w:rPr>
                  <w:rStyle w:val="Hyperlink"/>
                  <w:lang w:val="fr-FR"/>
                </w:rPr>
                <w:t>Résultat(s) attendu(s)</w:t>
              </w:r>
            </w:hyperlink>
          </w:p>
        </w:tc>
        <w:tc>
          <w:tcPr>
            <w:tcW w:w="7032" w:type="dxa"/>
          </w:tcPr>
          <w:p w14:paraId="5448984F" w14:textId="3EDC8E11" w:rsidR="009B2732" w:rsidRPr="00190728" w:rsidRDefault="00EC761F" w:rsidP="00721C35">
            <w:pPr>
              <w:spacing w:before="240" w:after="240"/>
              <w:rPr>
                <w:lang w:val="fr-FR"/>
              </w:rPr>
            </w:pPr>
            <w:r w:rsidRPr="00190728">
              <w:rPr>
                <w:lang w:val="fr-FR"/>
              </w:rPr>
              <w:t>1</w:t>
            </w:r>
            <w:r w:rsidR="00721C35" w:rsidRPr="00190728">
              <w:rPr>
                <w:lang w:val="fr-FR"/>
              </w:rPr>
              <w:t>.</w:t>
            </w:r>
            <w:r w:rsidR="00A740F2" w:rsidRPr="00190728">
              <w:rPr>
                <w:lang w:val="fr-FR"/>
              </w:rPr>
              <w:t xml:space="preserve">1; </w:t>
            </w:r>
            <w:r w:rsidR="00785C3F">
              <w:rPr>
                <w:lang w:val="fr-FR"/>
              </w:rPr>
              <w:t xml:space="preserve"> </w:t>
            </w:r>
            <w:r w:rsidR="00A740F2" w:rsidRPr="00190728">
              <w:rPr>
                <w:lang w:val="fr-FR"/>
              </w:rPr>
              <w:t>4</w:t>
            </w:r>
            <w:r w:rsidR="00721C35" w:rsidRPr="00190728">
              <w:rPr>
                <w:lang w:val="fr-FR"/>
              </w:rPr>
              <w:t>.</w:t>
            </w:r>
            <w:r w:rsidR="00A740F2" w:rsidRPr="00190728">
              <w:rPr>
                <w:lang w:val="fr-FR"/>
              </w:rPr>
              <w:t xml:space="preserve">1; </w:t>
            </w:r>
            <w:r w:rsidR="00785C3F">
              <w:rPr>
                <w:lang w:val="fr-FR"/>
              </w:rPr>
              <w:t xml:space="preserve"> </w:t>
            </w:r>
            <w:r w:rsidR="00A740F2" w:rsidRPr="00190728">
              <w:rPr>
                <w:lang w:val="fr-FR"/>
              </w:rPr>
              <w:t>4</w:t>
            </w:r>
            <w:r w:rsidR="00721C35" w:rsidRPr="00190728">
              <w:rPr>
                <w:lang w:val="fr-FR"/>
              </w:rPr>
              <w:t>.</w:t>
            </w:r>
            <w:r w:rsidRPr="00190728">
              <w:rPr>
                <w:lang w:val="fr-FR"/>
              </w:rPr>
              <w:t>3.</w:t>
            </w:r>
          </w:p>
        </w:tc>
      </w:tr>
      <w:tr w:rsidR="009B2732" w:rsidRPr="00EC196B" w14:paraId="3F64116E" w14:textId="77777777" w:rsidTr="00B52D93">
        <w:trPr>
          <w:jc w:val="center"/>
        </w:trPr>
        <w:tc>
          <w:tcPr>
            <w:tcW w:w="2503" w:type="dxa"/>
          </w:tcPr>
          <w:p w14:paraId="4D22A8C4" w14:textId="2A0B9BE9" w:rsidR="009B2732" w:rsidRPr="00190728" w:rsidRDefault="00A740F2" w:rsidP="00486428">
            <w:pPr>
              <w:spacing w:before="240" w:after="240"/>
              <w:rPr>
                <w:lang w:val="fr-FR"/>
              </w:rPr>
            </w:pPr>
            <w:r w:rsidRPr="00190728">
              <w:rPr>
                <w:lang w:val="fr-FR"/>
              </w:rPr>
              <w:t xml:space="preserve">Mise en œuvre </w:t>
            </w:r>
          </w:p>
        </w:tc>
        <w:tc>
          <w:tcPr>
            <w:tcW w:w="7032" w:type="dxa"/>
          </w:tcPr>
          <w:p w14:paraId="4FC56398" w14:textId="1D119F21" w:rsidR="00190728" w:rsidRDefault="0077778A" w:rsidP="00EF3634">
            <w:pPr>
              <w:spacing w:before="240" w:after="240"/>
              <w:rPr>
                <w:lang w:val="fr-FR"/>
              </w:rPr>
            </w:pPr>
            <w:r w:rsidRPr="00190728">
              <w:rPr>
                <w:lang w:val="fr-FR"/>
              </w:rPr>
              <w:t>Cette recommandation avait été examinée à la deux</w:t>
            </w:r>
            <w:r w:rsidR="00FF4BB5">
              <w:rPr>
                <w:lang w:val="fr-FR"/>
              </w:rPr>
              <w:t>ième session</w:t>
            </w:r>
            <w:r w:rsidR="007E69FB" w:rsidRPr="00190728">
              <w:rPr>
                <w:lang w:val="fr-FR"/>
              </w:rPr>
              <w:t xml:space="preserve"> du CDI</w:t>
            </w:r>
            <w:r w:rsidRPr="00190728">
              <w:rPr>
                <w:lang w:val="fr-FR"/>
              </w:rPr>
              <w:t>P (CDIP/2/4) et est en cours de mise en œuvre depuis l</w:t>
            </w:r>
            <w:r w:rsidR="00FF4BB5">
              <w:rPr>
                <w:lang w:val="fr-FR"/>
              </w:rPr>
              <w:t>’</w:t>
            </w:r>
            <w:r w:rsidRPr="00190728">
              <w:rPr>
                <w:lang w:val="fr-FR"/>
              </w:rPr>
              <w:t>adoption du Plan d</w:t>
            </w:r>
            <w:r w:rsidR="00FF4BB5">
              <w:rPr>
                <w:lang w:val="fr-FR"/>
              </w:rPr>
              <w:t>’</w:t>
            </w:r>
            <w:r w:rsidRPr="00190728">
              <w:rPr>
                <w:lang w:val="fr-FR"/>
              </w:rPr>
              <w:t>action pour le développement de l</w:t>
            </w:r>
            <w:r w:rsidR="00FF4BB5">
              <w:rPr>
                <w:lang w:val="fr-FR"/>
              </w:rPr>
              <w:t>’</w:t>
            </w:r>
            <w:r w:rsidRPr="00190728">
              <w:rPr>
                <w:lang w:val="fr-FR"/>
              </w:rPr>
              <w:t xml:space="preserve">OMPI </w:t>
            </w:r>
            <w:r w:rsidR="007E69FB" w:rsidRPr="00190728">
              <w:rPr>
                <w:lang w:val="fr-FR"/>
              </w:rPr>
              <w:t>en 2007</w:t>
            </w:r>
            <w:r w:rsidRPr="00190728">
              <w:rPr>
                <w:lang w:val="fr-FR"/>
              </w:rPr>
              <w:t>.</w:t>
            </w:r>
            <w:r w:rsidR="009B2732" w:rsidRPr="00190728">
              <w:rPr>
                <w:lang w:val="fr-FR"/>
              </w:rPr>
              <w:t xml:space="preserve">  </w:t>
            </w:r>
            <w:r w:rsidR="00EF3634" w:rsidRPr="00190728">
              <w:rPr>
                <w:lang w:val="fr-FR"/>
              </w:rPr>
              <w:t>La stratégie de mise en œuvre de cette recommandation est fondée sur les débats qui ont eu lieu pendant la deux</w:t>
            </w:r>
            <w:r w:rsidR="00FF4BB5">
              <w:rPr>
                <w:lang w:val="fr-FR"/>
              </w:rPr>
              <w:t>ième session</w:t>
            </w:r>
            <w:r w:rsidR="007E69FB" w:rsidRPr="00190728">
              <w:rPr>
                <w:lang w:val="fr-FR"/>
              </w:rPr>
              <w:t xml:space="preserve"> du CDI</w:t>
            </w:r>
            <w:r w:rsidR="00EF3634" w:rsidRPr="00190728">
              <w:rPr>
                <w:lang w:val="fr-FR"/>
              </w:rPr>
              <w:t>P</w:t>
            </w:r>
            <w:r w:rsidR="00EC761F" w:rsidRPr="00190728">
              <w:rPr>
                <w:lang w:val="fr-FR"/>
              </w:rPr>
              <w:t>/2</w:t>
            </w:r>
            <w:r w:rsidR="00EF3634" w:rsidRPr="00190728">
              <w:rPr>
                <w:lang w:val="fr-FR"/>
              </w:rPr>
              <w:t xml:space="preserve"> (document CDIP/2/4) et est présentée dans le document CDIP/3/5.  Cette stratégie est double; </w:t>
            </w:r>
            <w:r w:rsidR="00785C3F">
              <w:rPr>
                <w:lang w:val="fr-FR"/>
              </w:rPr>
              <w:t xml:space="preserve"> </w:t>
            </w:r>
            <w:r w:rsidR="00EF3634" w:rsidRPr="00190728">
              <w:rPr>
                <w:lang w:val="fr-FR"/>
              </w:rPr>
              <w:t>la voici</w:t>
            </w:r>
            <w:r w:rsidR="00FF4BB5">
              <w:rPr>
                <w:lang w:val="fr-FR"/>
              </w:rPr>
              <w:t> :</w:t>
            </w:r>
          </w:p>
          <w:p w14:paraId="7CE3A77E" w14:textId="77777777" w:rsidR="00190728" w:rsidRDefault="00EC761F" w:rsidP="00EC761F">
            <w:pPr>
              <w:pStyle w:val="ListParagraph"/>
              <w:spacing w:before="240" w:after="240"/>
              <w:rPr>
                <w:lang w:val="fr-FR"/>
              </w:rPr>
            </w:pPr>
            <w:r w:rsidRPr="00190728">
              <w:rPr>
                <w:bCs/>
                <w:i/>
                <w:szCs w:val="28"/>
                <w:lang w:val="fr-FR"/>
              </w:rPr>
              <w:t xml:space="preserve">A) Promouvoir une culture de la </w:t>
            </w:r>
            <w:r w:rsidR="00C95B45" w:rsidRPr="00190728">
              <w:rPr>
                <w:bCs/>
                <w:i/>
                <w:szCs w:val="28"/>
                <w:lang w:val="fr-FR"/>
              </w:rPr>
              <w:t xml:space="preserve">propriété intellectuelle </w:t>
            </w:r>
            <w:r w:rsidRPr="00190728">
              <w:rPr>
                <w:bCs/>
                <w:i/>
                <w:szCs w:val="28"/>
                <w:lang w:val="fr-FR"/>
              </w:rPr>
              <w:t xml:space="preserve">axée sur le développement et sensibiliser davantage le public à la </w:t>
            </w:r>
            <w:r w:rsidR="00C95B45" w:rsidRPr="00190728">
              <w:rPr>
                <w:bCs/>
                <w:i/>
                <w:szCs w:val="28"/>
                <w:lang w:val="fr-FR"/>
              </w:rPr>
              <w:t>propriété intellectuelle</w:t>
            </w:r>
            <w:r w:rsidR="0069449C" w:rsidRPr="00190728">
              <w:rPr>
                <w:lang w:val="fr-FR"/>
              </w:rPr>
              <w:t>.</w:t>
            </w:r>
          </w:p>
          <w:p w14:paraId="6B8C60AF" w14:textId="2052CD29" w:rsidR="00190728" w:rsidRDefault="00EC761F" w:rsidP="0069449C">
            <w:pPr>
              <w:spacing w:before="240" w:after="240"/>
              <w:rPr>
                <w:lang w:val="fr-FR"/>
              </w:rPr>
            </w:pPr>
            <w:r w:rsidRPr="00190728">
              <w:rPr>
                <w:lang w:val="fr-FR"/>
              </w:rPr>
              <w:t>La sensibilisation de tous les secteurs de la société au rôle important que joue la propriété intellectuelle dans le développement national et la promotion d</w:t>
            </w:r>
            <w:r w:rsidR="00FF4BB5">
              <w:rPr>
                <w:lang w:val="fr-FR"/>
              </w:rPr>
              <w:t>’</w:t>
            </w:r>
            <w:r w:rsidRPr="00190728">
              <w:rPr>
                <w:lang w:val="fr-FR"/>
              </w:rPr>
              <w:t>un débat et d</w:t>
            </w:r>
            <w:r w:rsidR="00FF4BB5">
              <w:rPr>
                <w:lang w:val="fr-FR"/>
              </w:rPr>
              <w:t>’</w:t>
            </w:r>
            <w:r w:rsidRPr="00190728">
              <w:rPr>
                <w:lang w:val="fr-FR"/>
              </w:rPr>
              <w:t>un dialogue informés et équilibrés sur les questions de propriété intellectuelle ont continué de faire partie intégrante des programmes et activités de l</w:t>
            </w:r>
            <w:r w:rsidR="00FF4BB5">
              <w:rPr>
                <w:lang w:val="fr-FR"/>
              </w:rPr>
              <w:t>’</w:t>
            </w:r>
            <w:r w:rsidRPr="00190728">
              <w:rPr>
                <w:lang w:val="fr-FR"/>
              </w:rPr>
              <w:t>O</w:t>
            </w:r>
            <w:r w:rsidR="00596086" w:rsidRPr="00190728">
              <w:rPr>
                <w:lang w:val="fr-FR"/>
              </w:rPr>
              <w:t>MPI</w:t>
            </w:r>
            <w:r w:rsidR="00596086">
              <w:rPr>
                <w:lang w:val="fr-FR"/>
              </w:rPr>
              <w:t xml:space="preserve">.  </w:t>
            </w:r>
            <w:r w:rsidR="00596086" w:rsidRPr="00190728">
              <w:rPr>
                <w:lang w:val="fr-FR"/>
              </w:rPr>
              <w:t>Da</w:t>
            </w:r>
            <w:r w:rsidRPr="00190728">
              <w:rPr>
                <w:lang w:val="fr-FR"/>
              </w:rPr>
              <w:t>ns le cadre du processus de promotion d</w:t>
            </w:r>
            <w:r w:rsidR="00FF4BB5">
              <w:rPr>
                <w:lang w:val="fr-FR"/>
              </w:rPr>
              <w:t>’</w:t>
            </w:r>
            <w:r w:rsidRPr="00190728">
              <w:rPr>
                <w:lang w:val="fr-FR"/>
              </w:rPr>
              <w:t xml:space="preserve">une culture de la </w:t>
            </w:r>
            <w:r w:rsidR="00C95B45" w:rsidRPr="00190728">
              <w:rPr>
                <w:lang w:val="fr-FR"/>
              </w:rPr>
              <w:t xml:space="preserve">propriété intellectuelle </w:t>
            </w:r>
            <w:r w:rsidRPr="00190728">
              <w:rPr>
                <w:lang w:val="fr-FR"/>
              </w:rPr>
              <w:t>axée sur le développement, l</w:t>
            </w:r>
            <w:r w:rsidR="00FF4BB5">
              <w:rPr>
                <w:lang w:val="fr-FR"/>
              </w:rPr>
              <w:t>’</w:t>
            </w:r>
            <w:r w:rsidRPr="00190728">
              <w:rPr>
                <w:lang w:val="fr-FR"/>
              </w:rPr>
              <w:t>OMPI a encouragé la participation de toutes les parties prenantes national</w:t>
            </w:r>
            <w:r w:rsidR="00596086" w:rsidRPr="00190728">
              <w:rPr>
                <w:lang w:val="fr-FR"/>
              </w:rPr>
              <w:t>es</w:t>
            </w:r>
            <w:r w:rsidR="00596086">
              <w:rPr>
                <w:lang w:val="fr-FR"/>
              </w:rPr>
              <w:t xml:space="preserve">.  </w:t>
            </w:r>
            <w:r w:rsidR="00596086" w:rsidRPr="00190728">
              <w:rPr>
                <w:lang w:val="fr-FR"/>
              </w:rPr>
              <w:t>De</w:t>
            </w:r>
            <w:r w:rsidRPr="00190728">
              <w:rPr>
                <w:lang w:val="fr-FR"/>
              </w:rPr>
              <w:t>s programmes spécifiques sont adaptés aux institutions publiques, aux parties prenantes et aux utilisateurs de la PI, et visent différents secteurs de la société, notamment les universités et les centres de recherche,</w:t>
            </w:r>
            <w:r w:rsidR="00245737" w:rsidRPr="00190728">
              <w:rPr>
                <w:lang w:val="fr-FR"/>
              </w:rPr>
              <w:t xml:space="preserve"> les PME</w:t>
            </w:r>
            <w:r w:rsidRPr="00190728">
              <w:rPr>
                <w:lang w:val="fr-FR"/>
              </w:rPr>
              <w:t xml:space="preserve">, les </w:t>
            </w:r>
            <w:r w:rsidRPr="00190728">
              <w:rPr>
                <w:lang w:val="fr-FR"/>
              </w:rPr>
              <w:lastRenderedPageBreak/>
              <w:t>industries culturelles, les diplomates, le pouvoir judiciaire, les fonctionnaires et la société civile.</w:t>
            </w:r>
          </w:p>
          <w:p w14:paraId="7EAA1C74" w14:textId="77777777" w:rsidR="00190728" w:rsidRDefault="0069449C" w:rsidP="0077778A">
            <w:pPr>
              <w:spacing w:before="240" w:after="240"/>
              <w:rPr>
                <w:i/>
                <w:lang w:val="fr-FR"/>
              </w:rPr>
            </w:pPr>
            <w:r w:rsidRPr="00190728">
              <w:rPr>
                <w:i/>
                <w:lang w:val="fr-FR"/>
              </w:rPr>
              <w:t xml:space="preserve">B) </w:t>
            </w:r>
            <w:r w:rsidR="00C95B45" w:rsidRPr="00190728">
              <w:rPr>
                <w:i/>
                <w:lang w:val="fr-FR"/>
              </w:rPr>
              <w:t>Introduire la propriété intellectuelle</w:t>
            </w:r>
            <w:r w:rsidR="007C6A65" w:rsidRPr="00190728">
              <w:rPr>
                <w:i/>
                <w:lang w:val="fr-FR"/>
              </w:rPr>
              <w:t xml:space="preserve"> à différents niveaux académiques</w:t>
            </w:r>
          </w:p>
          <w:p w14:paraId="6547BF29" w14:textId="102DC34E" w:rsidR="00190728" w:rsidRDefault="007C6A65" w:rsidP="0077778A">
            <w:pPr>
              <w:spacing w:before="240" w:after="240"/>
              <w:rPr>
                <w:lang w:val="fr-FR"/>
              </w:rPr>
            </w:pPr>
            <w:r w:rsidRPr="00190728">
              <w:rPr>
                <w:lang w:val="fr-FR"/>
              </w:rPr>
              <w:t>L</w:t>
            </w:r>
            <w:r w:rsidR="00FF4BB5">
              <w:rPr>
                <w:lang w:val="fr-FR"/>
              </w:rPr>
              <w:t>’</w:t>
            </w:r>
            <w:r w:rsidRPr="00190728">
              <w:rPr>
                <w:lang w:val="fr-FR"/>
              </w:rPr>
              <w:t>OMPI a offert et développé des programmes conjoints avec des institutions académiques menant à la délivrance de diplôm</w:t>
            </w:r>
            <w:r w:rsidR="00596086" w:rsidRPr="00190728">
              <w:rPr>
                <w:lang w:val="fr-FR"/>
              </w:rPr>
              <w:t>es</w:t>
            </w:r>
            <w:r w:rsidR="00596086">
              <w:rPr>
                <w:lang w:val="fr-FR"/>
              </w:rPr>
              <w:t xml:space="preserve">.  </w:t>
            </w:r>
            <w:r w:rsidR="00596086" w:rsidRPr="00190728">
              <w:rPr>
                <w:lang w:val="fr-FR"/>
              </w:rPr>
              <w:t>El</w:t>
            </w:r>
            <w:r w:rsidRPr="00190728">
              <w:rPr>
                <w:lang w:val="fr-FR"/>
              </w:rPr>
              <w:t>le a développé des partenariats stratégiques avec des institutions universitaires, en particulier dans les pays en développement,</w:t>
            </w:r>
            <w:r w:rsidR="00245737" w:rsidRPr="00190728">
              <w:rPr>
                <w:lang w:val="fr-FR"/>
              </w:rPr>
              <w:t xml:space="preserve"> les PMA</w:t>
            </w:r>
            <w:r w:rsidRPr="00190728">
              <w:rPr>
                <w:lang w:val="fr-FR"/>
              </w:rPr>
              <w:t xml:space="preserve"> et les pays à économie en transiti</w:t>
            </w:r>
            <w:r w:rsidR="00596086" w:rsidRPr="00190728">
              <w:rPr>
                <w:lang w:val="fr-FR"/>
              </w:rPr>
              <w:t>on</w:t>
            </w:r>
            <w:r w:rsidR="00596086">
              <w:rPr>
                <w:lang w:val="fr-FR"/>
              </w:rPr>
              <w:t xml:space="preserve">.  </w:t>
            </w:r>
            <w:r w:rsidR="00596086" w:rsidRPr="00190728">
              <w:rPr>
                <w:lang w:val="fr-FR"/>
              </w:rPr>
              <w:t>Le</w:t>
            </w:r>
            <w:r w:rsidRPr="00190728">
              <w:rPr>
                <w:lang w:val="fr-FR"/>
              </w:rPr>
              <w:t>s partenariats avec les institutions académiques ont également impliqué le développement de matériel d</w:t>
            </w:r>
            <w:r w:rsidR="00FF4BB5">
              <w:rPr>
                <w:lang w:val="fr-FR"/>
              </w:rPr>
              <w:t>’</w:t>
            </w:r>
            <w:r w:rsidRPr="00190728">
              <w:rPr>
                <w:lang w:val="fr-FR"/>
              </w:rPr>
              <w:t>enseignement et de formation et de programmes d</w:t>
            </w:r>
            <w:r w:rsidR="00FF4BB5">
              <w:rPr>
                <w:lang w:val="fr-FR"/>
              </w:rPr>
              <w:t>’</w:t>
            </w:r>
            <w:r w:rsidRPr="00190728">
              <w:rPr>
                <w:lang w:val="fr-FR"/>
              </w:rPr>
              <w:t>études sur la PI.  De nouveaux cours d</w:t>
            </w:r>
            <w:r w:rsidR="00FF4BB5">
              <w:rPr>
                <w:lang w:val="fr-FR"/>
              </w:rPr>
              <w:t>’</w:t>
            </w:r>
            <w:r w:rsidRPr="00190728">
              <w:rPr>
                <w:lang w:val="fr-FR"/>
              </w:rPr>
              <w:t>apprentissage à distance ont été développés et inclus dans les programmes d</w:t>
            </w:r>
            <w:r w:rsidR="00FF4BB5">
              <w:rPr>
                <w:lang w:val="fr-FR"/>
              </w:rPr>
              <w:t>’</w:t>
            </w:r>
            <w:r w:rsidRPr="00190728">
              <w:rPr>
                <w:lang w:val="fr-FR"/>
              </w:rPr>
              <w:t>études des institutio</w:t>
            </w:r>
            <w:r w:rsidR="00596086" w:rsidRPr="00190728">
              <w:rPr>
                <w:lang w:val="fr-FR"/>
              </w:rPr>
              <w:t>ns</w:t>
            </w:r>
            <w:r w:rsidR="00596086">
              <w:rPr>
                <w:lang w:val="fr-FR"/>
              </w:rPr>
              <w:t xml:space="preserve">.  </w:t>
            </w:r>
            <w:r w:rsidR="00596086" w:rsidRPr="00190728">
              <w:rPr>
                <w:lang w:val="fr-FR"/>
              </w:rPr>
              <w:t>Le</w:t>
            </w:r>
            <w:r w:rsidRPr="00190728">
              <w:rPr>
                <w:lang w:val="fr-FR"/>
              </w:rPr>
              <w:t xml:space="preserve"> programme de perfectionnement professionnel a accordé une importance particulière aux partenariats Sud</w:t>
            </w:r>
            <w:r w:rsidR="00425FBD">
              <w:rPr>
                <w:lang w:val="fr-FR"/>
              </w:rPr>
              <w:noBreakHyphen/>
            </w:r>
            <w:r w:rsidRPr="00190728">
              <w:rPr>
                <w:lang w:val="fr-FR"/>
              </w:rPr>
              <w:t>Sud afin de mieux garantir que la formation des fonctionnaires soit axée sur le développeme</w:t>
            </w:r>
            <w:r w:rsidR="00596086" w:rsidRPr="00190728">
              <w:rPr>
                <w:lang w:val="fr-FR"/>
              </w:rPr>
              <w:t>nt</w:t>
            </w:r>
            <w:r w:rsidR="00596086">
              <w:rPr>
                <w:lang w:val="fr-FR"/>
              </w:rPr>
              <w:t xml:space="preserve">.  </w:t>
            </w:r>
            <w:r w:rsidR="00596086" w:rsidRPr="00190728">
              <w:rPr>
                <w:lang w:val="fr-FR"/>
              </w:rPr>
              <w:t>Da</w:t>
            </w:r>
            <w:r w:rsidRPr="00190728">
              <w:rPr>
                <w:lang w:val="fr-FR"/>
              </w:rPr>
              <w:t>ns l</w:t>
            </w:r>
            <w:r w:rsidR="00FF4BB5">
              <w:rPr>
                <w:lang w:val="fr-FR"/>
              </w:rPr>
              <w:t>’</w:t>
            </w:r>
            <w:r w:rsidRPr="00190728">
              <w:rPr>
                <w:lang w:val="fr-FR"/>
              </w:rPr>
              <w:t>ensemble des programmes de l</w:t>
            </w:r>
            <w:r w:rsidR="00FF4BB5">
              <w:rPr>
                <w:lang w:val="fr-FR"/>
              </w:rPr>
              <w:t>’</w:t>
            </w:r>
            <w:r w:rsidRPr="00190728">
              <w:rPr>
                <w:lang w:val="fr-FR"/>
              </w:rPr>
              <w:t>Académie de l</w:t>
            </w:r>
            <w:r w:rsidR="00FF4BB5">
              <w:rPr>
                <w:lang w:val="fr-FR"/>
              </w:rPr>
              <w:t>’</w:t>
            </w:r>
            <w:r w:rsidRPr="00190728">
              <w:rPr>
                <w:lang w:val="fr-FR"/>
              </w:rPr>
              <w:t>OMPI, un effort accru a été fait pour inclure les aspects du système de la PI axés sur le développement.</w:t>
            </w:r>
          </w:p>
          <w:p w14:paraId="1CF007B3" w14:textId="7B5D018E" w:rsidR="009B2732" w:rsidRPr="00190728" w:rsidRDefault="007C6A65" w:rsidP="00C34FD3">
            <w:pPr>
              <w:spacing w:before="240" w:after="24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entre autres, répondent à cette recommandation est définie par le </w:t>
            </w:r>
            <w:hyperlink r:id="rId33"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245737" w:rsidRPr="00190728">
                <w:rPr>
                  <w:rStyle w:val="Hyperlink"/>
                  <w:lang w:val="fr-FR"/>
                </w:rPr>
                <w:t>pour 2022</w:t>
              </w:r>
              <w:r w:rsidR="00C34FD3" w:rsidRPr="00190728">
                <w:rPr>
                  <w:rStyle w:val="Hyperlink"/>
                  <w:lang w:val="fr-FR"/>
                </w:rPr>
                <w:t>–</w:t>
              </w:r>
            </w:hyperlink>
            <w:r w:rsidR="00C34FD3" w:rsidRPr="00190728">
              <w:rPr>
                <w:rStyle w:val="Hyperlink"/>
                <w:lang w:val="fr-FR"/>
              </w:rPr>
              <w:t>2026</w:t>
            </w:r>
            <w:r w:rsidRPr="00190728">
              <w:rPr>
                <w:lang w:val="fr-FR"/>
              </w:rPr>
              <w:t xml:space="preserve"> et le </w:t>
            </w:r>
            <w:hyperlink r:id="rId34"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245737" w:rsidRPr="00190728">
                <w:rPr>
                  <w:rStyle w:val="Hyperlink"/>
                  <w:lang w:val="fr-FR"/>
                </w:rPr>
                <w:t>pour 2022</w:t>
              </w:r>
              <w:r w:rsidR="00C34FD3" w:rsidRPr="00190728">
                <w:rPr>
                  <w:rStyle w:val="Hyperlink"/>
                  <w:lang w:val="fr-FR"/>
                </w:rPr>
                <w:t>–</w:t>
              </w:r>
            </w:hyperlink>
            <w:r w:rsidR="00C34FD3" w:rsidRPr="00190728">
              <w:rPr>
                <w:rStyle w:val="Hyperlink"/>
                <w:lang w:val="fr-FR"/>
              </w:rPr>
              <w:t>2023</w:t>
            </w:r>
            <w:r w:rsidRPr="00190728">
              <w:rPr>
                <w:lang w:val="fr-FR"/>
              </w:rPr>
              <w:t>.</w:t>
            </w:r>
            <w:r w:rsidR="009B2732" w:rsidRPr="00190728">
              <w:rPr>
                <w:lang w:val="fr-FR"/>
              </w:rPr>
              <w:t xml:space="preserve">  </w:t>
            </w:r>
          </w:p>
        </w:tc>
      </w:tr>
      <w:tr w:rsidR="009B2732" w:rsidRPr="00EC196B" w14:paraId="0CFCBF11" w14:textId="77777777" w:rsidTr="00B52D93">
        <w:trPr>
          <w:jc w:val="center"/>
        </w:trPr>
        <w:tc>
          <w:tcPr>
            <w:tcW w:w="2503" w:type="dxa"/>
          </w:tcPr>
          <w:p w14:paraId="7CFD73A9" w14:textId="52B7C206" w:rsidR="009B2732" w:rsidRPr="00190728" w:rsidRDefault="007A0748" w:rsidP="0079614A">
            <w:pPr>
              <w:spacing w:before="240" w:after="120"/>
              <w:rPr>
                <w:lang w:val="fr-FR"/>
              </w:rPr>
            </w:pPr>
            <w:hyperlink r:id="rId35" w:history="1">
              <w:r w:rsidR="00C95B45" w:rsidRPr="00190728">
                <w:rPr>
                  <w:rStyle w:val="Hyperlink"/>
                  <w:lang w:val="fr-FR"/>
                </w:rPr>
                <w:t>Projets connexes du Plan d</w:t>
              </w:r>
              <w:r w:rsidR="00FF4BB5">
                <w:rPr>
                  <w:rStyle w:val="Hyperlink"/>
                  <w:lang w:val="fr-FR"/>
                </w:rPr>
                <w:t>’</w:t>
              </w:r>
              <w:r w:rsidR="00C95B45" w:rsidRPr="00190728">
                <w:rPr>
                  <w:rStyle w:val="Hyperlink"/>
                  <w:lang w:val="fr-FR"/>
                </w:rPr>
                <w:t>action pour le développement</w:t>
              </w:r>
            </w:hyperlink>
          </w:p>
        </w:tc>
        <w:tc>
          <w:tcPr>
            <w:tcW w:w="7032" w:type="dxa"/>
          </w:tcPr>
          <w:p w14:paraId="43D5BB8B" w14:textId="387FD389" w:rsidR="00190728" w:rsidRDefault="00173B5E" w:rsidP="009B2732">
            <w:pPr>
              <w:spacing w:before="240" w:after="120"/>
              <w:rPr>
                <w:lang w:val="fr-FR"/>
              </w:rPr>
            </w:pPr>
            <w:r w:rsidRPr="00190728">
              <w:rPr>
                <w:lang w:val="fr-FR"/>
              </w:rPr>
              <w:t xml:space="preserve">Cette recommandation a été principalement </w:t>
            </w:r>
            <w:r w:rsidR="0079614A" w:rsidRPr="00190728">
              <w:rPr>
                <w:lang w:val="fr-FR"/>
              </w:rPr>
              <w:t xml:space="preserve">traitée par les projets </w:t>
            </w:r>
            <w:r w:rsidR="004374FF">
              <w:rPr>
                <w:lang w:val="fr-FR"/>
              </w:rPr>
              <w:t>du Plan d’action pour le développement</w:t>
            </w:r>
            <w:r w:rsidR="0079614A" w:rsidRPr="00190728">
              <w:rPr>
                <w:lang w:val="fr-FR"/>
              </w:rPr>
              <w:t xml:space="preserve"> suivants, </w:t>
            </w:r>
            <w:r w:rsidR="0079614A" w:rsidRPr="00190728">
              <w:rPr>
                <w:b/>
                <w:lang w:val="fr-FR"/>
              </w:rPr>
              <w:t>achevés</w:t>
            </w:r>
            <w:r w:rsidR="0079614A" w:rsidRPr="00190728">
              <w:rPr>
                <w:lang w:val="fr-FR"/>
              </w:rPr>
              <w:t xml:space="preserve"> et </w:t>
            </w:r>
            <w:r w:rsidR="0079614A" w:rsidRPr="00190728">
              <w:rPr>
                <w:b/>
                <w:lang w:val="fr-FR"/>
              </w:rPr>
              <w:t>intégrés</w:t>
            </w:r>
            <w:r w:rsidR="00FF4BB5">
              <w:rPr>
                <w:lang w:val="fr-FR"/>
              </w:rPr>
              <w:t> :</w:t>
            </w:r>
            <w:r w:rsidR="0079614A" w:rsidRPr="00190728">
              <w:rPr>
                <w:lang w:val="fr-FR"/>
              </w:rPr>
              <w:t xml:space="preserve"> CDIP/3/INF/2 et CDIP/9/10</w:t>
            </w:r>
            <w:r w:rsidR="007756A1" w:rsidRPr="00190728">
              <w:rPr>
                <w:lang w:val="fr-FR"/>
              </w:rPr>
              <w:t> </w:t>
            </w:r>
            <w:r w:rsidR="0079614A" w:rsidRPr="00190728">
              <w:rPr>
                <w:lang w:val="fr-FR"/>
              </w:rPr>
              <w:t>Rev</w:t>
            </w:r>
            <w:r w:rsidR="007756A1" w:rsidRPr="00190728">
              <w:rPr>
                <w:lang w:val="fr-FR"/>
              </w:rPr>
              <w:t>.</w:t>
            </w:r>
            <w:r w:rsidR="0079614A" w:rsidRPr="00190728">
              <w:rPr>
                <w:lang w:val="fr-FR"/>
              </w:rPr>
              <w:t xml:space="preserve">1; </w:t>
            </w:r>
            <w:r w:rsidR="00785C3F">
              <w:rPr>
                <w:lang w:val="fr-FR"/>
              </w:rPr>
              <w:t xml:space="preserve"> </w:t>
            </w:r>
            <w:r w:rsidR="0079614A" w:rsidRPr="00190728">
              <w:rPr>
                <w:lang w:val="fr-FR"/>
              </w:rPr>
              <w:t>CDIP/16/7</w:t>
            </w:r>
            <w:r w:rsidR="00D13119" w:rsidRPr="00190728">
              <w:rPr>
                <w:lang w:val="fr-FR"/>
              </w:rPr>
              <w:t> </w:t>
            </w:r>
            <w:r w:rsidR="007756A1" w:rsidRPr="00190728">
              <w:rPr>
                <w:lang w:val="fr-FR"/>
              </w:rPr>
              <w:t>Rev.</w:t>
            </w:r>
            <w:r w:rsidR="0079614A" w:rsidRPr="00190728">
              <w:rPr>
                <w:lang w:val="fr-FR"/>
              </w:rPr>
              <w:t>2.</w:t>
            </w:r>
          </w:p>
          <w:p w14:paraId="085F258C" w14:textId="7914B980" w:rsidR="00190728" w:rsidRDefault="0079614A" w:rsidP="009B2732">
            <w:pPr>
              <w:spacing w:before="240" w:after="120"/>
              <w:rPr>
                <w:lang w:val="fr-FR"/>
              </w:rPr>
            </w:pPr>
            <w:r w:rsidRPr="00190728">
              <w:rPr>
                <w:lang w:val="fr-FR"/>
              </w:rPr>
              <w:t xml:space="preserve">De plus, cette recommandation est traitée dans le cadre du projet </w:t>
            </w:r>
            <w:r w:rsidR="004374FF">
              <w:rPr>
                <w:lang w:val="fr-FR"/>
              </w:rPr>
              <w:t>du Plan d’action pour le développement</w:t>
            </w:r>
            <w:r w:rsidRPr="00190728">
              <w:rPr>
                <w:lang w:val="fr-FR"/>
              </w:rPr>
              <w:t xml:space="preserve"> </w:t>
            </w:r>
            <w:r w:rsidRPr="00190728">
              <w:rPr>
                <w:b/>
                <w:lang w:val="fr-FR"/>
              </w:rPr>
              <w:t>en cours</w:t>
            </w:r>
            <w:r w:rsidRPr="00190728">
              <w:rPr>
                <w:lang w:val="fr-FR"/>
              </w:rPr>
              <w:t xml:space="preserve"> suivant</w:t>
            </w:r>
            <w:r w:rsidR="00FF4BB5">
              <w:rPr>
                <w:lang w:val="fr-FR"/>
              </w:rPr>
              <w:t> :</w:t>
            </w:r>
          </w:p>
          <w:p w14:paraId="13C1CDB1" w14:textId="158F4BC8" w:rsidR="009B2732" w:rsidRPr="00190728" w:rsidRDefault="0077778A" w:rsidP="00F9344D">
            <w:pPr>
              <w:spacing w:before="240" w:after="120"/>
              <w:rPr>
                <w:lang w:val="fr-FR"/>
              </w:rPr>
            </w:pPr>
            <w:r w:rsidRPr="00190728">
              <w:rPr>
                <w:lang w:val="fr-FR"/>
              </w:rPr>
              <w:t xml:space="preserve">– </w:t>
            </w:r>
            <w:r w:rsidR="0079614A" w:rsidRPr="00190728">
              <w:rPr>
                <w:lang w:val="fr-FR"/>
              </w:rPr>
              <w:t>Projet sur le droit d</w:t>
            </w:r>
            <w:r w:rsidR="00FF4BB5">
              <w:rPr>
                <w:lang w:val="fr-FR"/>
              </w:rPr>
              <w:t>’</w:t>
            </w:r>
            <w:r w:rsidR="0079614A" w:rsidRPr="00190728">
              <w:rPr>
                <w:lang w:val="fr-FR"/>
              </w:rPr>
              <w:t>auteur et la distribution de contenu dans l</w:t>
            </w:r>
            <w:r w:rsidR="00FF4BB5">
              <w:rPr>
                <w:lang w:val="fr-FR"/>
              </w:rPr>
              <w:t>’</w:t>
            </w:r>
            <w:r w:rsidR="0079614A" w:rsidRPr="00190728">
              <w:rPr>
                <w:lang w:val="fr-FR"/>
              </w:rPr>
              <w:t>environnement numérique (CDIP/22/15</w:t>
            </w:r>
            <w:r w:rsidR="00D13119" w:rsidRPr="00190728">
              <w:rPr>
                <w:lang w:val="fr-FR"/>
              </w:rPr>
              <w:t> </w:t>
            </w:r>
            <w:r w:rsidR="0079614A" w:rsidRPr="00190728">
              <w:rPr>
                <w:lang w:val="fr-FR"/>
              </w:rPr>
              <w:t>Rev.)</w:t>
            </w:r>
          </w:p>
        </w:tc>
      </w:tr>
      <w:tr w:rsidR="009B2732" w:rsidRPr="00EC196B" w14:paraId="5E9D5473" w14:textId="77777777" w:rsidTr="00B52D93">
        <w:trPr>
          <w:jc w:val="center"/>
        </w:trPr>
        <w:tc>
          <w:tcPr>
            <w:tcW w:w="2503" w:type="dxa"/>
          </w:tcPr>
          <w:p w14:paraId="573AB8C1" w14:textId="1CF26C1B" w:rsidR="009B2732" w:rsidRPr="00190728" w:rsidRDefault="00F9344D" w:rsidP="0077778A">
            <w:pPr>
              <w:spacing w:before="240" w:after="240"/>
              <w:rPr>
                <w:lang w:val="fr-FR"/>
              </w:rPr>
            </w:pPr>
            <w:r w:rsidRPr="00190728">
              <w:rPr>
                <w:lang w:val="fr-FR"/>
              </w:rPr>
              <w:t>Points forts</w:t>
            </w:r>
          </w:p>
        </w:tc>
        <w:tc>
          <w:tcPr>
            <w:tcW w:w="7032" w:type="dxa"/>
          </w:tcPr>
          <w:p w14:paraId="6411E22F" w14:textId="3AF45F32" w:rsidR="00190728" w:rsidRDefault="00F94D98" w:rsidP="00BE65E1">
            <w:pPr>
              <w:pStyle w:val="ListParagraph"/>
              <w:numPr>
                <w:ilvl w:val="0"/>
                <w:numId w:val="16"/>
              </w:numPr>
              <w:spacing w:before="240" w:after="240"/>
              <w:ind w:left="458" w:hanging="425"/>
              <w:rPr>
                <w:lang w:val="fr-FR"/>
              </w:rPr>
            </w:pPr>
            <w:r w:rsidRPr="00190728">
              <w:rPr>
                <w:lang w:val="fr-FR"/>
              </w:rPr>
              <w:t>La stratégie de communication de l</w:t>
            </w:r>
            <w:r w:rsidR="00FF4BB5">
              <w:rPr>
                <w:lang w:val="fr-FR"/>
              </w:rPr>
              <w:t>’</w:t>
            </w:r>
            <w:r w:rsidRPr="00190728">
              <w:rPr>
                <w:lang w:val="fr-FR"/>
              </w:rPr>
              <w:t>OMPI, menée par le biais de différentes plateformes, et sous différents formats, continue d</w:t>
            </w:r>
            <w:r w:rsidR="00FF4BB5">
              <w:rPr>
                <w:lang w:val="fr-FR"/>
              </w:rPr>
              <w:t>’</w:t>
            </w:r>
            <w:r w:rsidRPr="00190728">
              <w:rPr>
                <w:lang w:val="fr-FR"/>
              </w:rPr>
              <w:t>atteindre des niveaux d</w:t>
            </w:r>
            <w:r w:rsidR="00FF4BB5">
              <w:rPr>
                <w:lang w:val="fr-FR"/>
              </w:rPr>
              <w:t>’</w:t>
            </w:r>
            <w:r w:rsidRPr="00190728">
              <w:rPr>
                <w:lang w:val="fr-FR"/>
              </w:rPr>
              <w:t>efficacité élevés.</w:t>
            </w:r>
          </w:p>
          <w:p w14:paraId="4E8FAA58" w14:textId="0C67083A" w:rsidR="00190728" w:rsidRDefault="00F94D98" w:rsidP="00BE65E1">
            <w:pPr>
              <w:pStyle w:val="ListParagraph"/>
              <w:numPr>
                <w:ilvl w:val="0"/>
                <w:numId w:val="16"/>
              </w:numPr>
              <w:spacing w:before="240" w:after="240"/>
              <w:ind w:left="458" w:hanging="425"/>
              <w:rPr>
                <w:lang w:val="fr-FR"/>
              </w:rPr>
            </w:pPr>
            <w:r w:rsidRPr="00190728">
              <w:rPr>
                <w:lang w:val="fr-FR"/>
              </w:rPr>
              <w:t xml:space="preserve">De </w:t>
            </w:r>
            <w:r w:rsidR="00245737" w:rsidRPr="00190728">
              <w:rPr>
                <w:lang w:val="fr-FR"/>
              </w:rPr>
              <w:t>juillet 20</w:t>
            </w:r>
            <w:r w:rsidRPr="00190728">
              <w:rPr>
                <w:lang w:val="fr-FR"/>
              </w:rPr>
              <w:t xml:space="preserve">21 à </w:t>
            </w:r>
            <w:r w:rsidR="00245737" w:rsidRPr="00190728">
              <w:rPr>
                <w:lang w:val="fr-FR"/>
              </w:rPr>
              <w:t>juin 20</w:t>
            </w:r>
            <w:r w:rsidRPr="00190728">
              <w:rPr>
                <w:lang w:val="fr-FR"/>
              </w:rPr>
              <w:t>22, le Magazine de l</w:t>
            </w:r>
            <w:r w:rsidR="00FF4BB5">
              <w:rPr>
                <w:lang w:val="fr-FR"/>
              </w:rPr>
              <w:t>’</w:t>
            </w:r>
            <w:r w:rsidRPr="00190728">
              <w:rPr>
                <w:lang w:val="fr-FR"/>
              </w:rPr>
              <w:t>OMPI, qui compte plus de 24</w:t>
            </w:r>
            <w:r w:rsidR="00D13119" w:rsidRPr="00190728">
              <w:rPr>
                <w:lang w:val="fr-FR"/>
              </w:rPr>
              <w:t> </w:t>
            </w:r>
            <w:r w:rsidRPr="00190728">
              <w:rPr>
                <w:lang w:val="fr-FR"/>
              </w:rPr>
              <w:t>000</w:t>
            </w:r>
            <w:r w:rsidR="00192362" w:rsidRPr="00190728">
              <w:rPr>
                <w:lang w:val="fr-FR"/>
              </w:rPr>
              <w:t> </w:t>
            </w:r>
            <w:r w:rsidRPr="00190728">
              <w:rPr>
                <w:lang w:val="fr-FR"/>
              </w:rPr>
              <w:t>abonnés en ligne, 1,</w:t>
            </w:r>
            <w:r w:rsidR="00245737" w:rsidRPr="00190728">
              <w:rPr>
                <w:lang w:val="fr-FR"/>
              </w:rPr>
              <w:t>4 million</w:t>
            </w:r>
            <w:r w:rsidRPr="00190728">
              <w:rPr>
                <w:lang w:val="fr-FR"/>
              </w:rPr>
              <w:t xml:space="preserve"> d</w:t>
            </w:r>
            <w:r w:rsidR="00FF4BB5">
              <w:rPr>
                <w:lang w:val="fr-FR"/>
              </w:rPr>
              <w:t>’</w:t>
            </w:r>
            <w:r w:rsidRPr="00190728">
              <w:rPr>
                <w:lang w:val="fr-FR"/>
              </w:rPr>
              <w:t>utilisateurs uniques et 2,</w:t>
            </w:r>
            <w:r w:rsidR="00245737" w:rsidRPr="00190728">
              <w:rPr>
                <w:lang w:val="fr-FR"/>
              </w:rPr>
              <w:t>2 million</w:t>
            </w:r>
            <w:r w:rsidRPr="00190728">
              <w:rPr>
                <w:lang w:val="fr-FR"/>
              </w:rPr>
              <w:t>s de pages consultées, a présenté 28</w:t>
            </w:r>
            <w:r w:rsidR="00192362" w:rsidRPr="00190728">
              <w:rPr>
                <w:lang w:val="fr-FR"/>
              </w:rPr>
              <w:t> </w:t>
            </w:r>
            <w:r w:rsidRPr="00190728">
              <w:rPr>
                <w:lang w:val="fr-FR"/>
              </w:rPr>
              <w:t>articles portant largement sur la PI et le développement économique et social.</w:t>
            </w:r>
          </w:p>
          <w:p w14:paraId="677C07E7" w14:textId="65DF9945" w:rsidR="00190728" w:rsidRDefault="00F94D98" w:rsidP="00BE65E1">
            <w:pPr>
              <w:pStyle w:val="ListParagraph"/>
              <w:numPr>
                <w:ilvl w:val="0"/>
                <w:numId w:val="16"/>
              </w:numPr>
              <w:spacing w:before="240" w:after="240"/>
              <w:ind w:left="458" w:hanging="425"/>
              <w:rPr>
                <w:lang w:val="fr-FR"/>
              </w:rPr>
            </w:pPr>
            <w:r w:rsidRPr="00190728">
              <w:rPr>
                <w:lang w:val="fr-FR"/>
              </w:rPr>
              <w:t>En outre, 32</w:t>
            </w:r>
            <w:r w:rsidR="00192362" w:rsidRPr="00190728">
              <w:rPr>
                <w:lang w:val="fr-FR"/>
              </w:rPr>
              <w:t> </w:t>
            </w:r>
            <w:r w:rsidRPr="00190728">
              <w:rPr>
                <w:lang w:val="fr-FR"/>
              </w:rPr>
              <w:t>nouvelles sur la façon dont la propriété intellectuelle est utilisée dans la pratique ont été élaborées pour la série hebdomadaire IP@Work sur le Web</w:t>
            </w:r>
            <w:r w:rsidR="00245737" w:rsidRPr="00190728">
              <w:rPr>
                <w:lang w:val="fr-FR"/>
              </w:rPr>
              <w:t xml:space="preserve"> – </w:t>
            </w:r>
            <w:r w:rsidRPr="00190728">
              <w:rPr>
                <w:lang w:val="fr-FR"/>
              </w:rPr>
              <w:t>lancée à la fin du mois d</w:t>
            </w:r>
            <w:r w:rsidR="00FF4BB5">
              <w:rPr>
                <w:lang w:val="fr-FR"/>
              </w:rPr>
              <w:t>’</w:t>
            </w:r>
            <w:r w:rsidR="00245737" w:rsidRPr="00190728">
              <w:rPr>
                <w:lang w:val="fr-FR"/>
              </w:rPr>
              <w:t>avril 20</w:t>
            </w:r>
            <w:r w:rsidRPr="00190728">
              <w:rPr>
                <w:lang w:val="fr-FR"/>
              </w:rPr>
              <w:t>21.</w:t>
            </w:r>
          </w:p>
          <w:p w14:paraId="13DD8449" w14:textId="77777777" w:rsidR="00190728" w:rsidRDefault="00F94D98" w:rsidP="00BE65E1">
            <w:pPr>
              <w:pStyle w:val="ListParagraph"/>
              <w:numPr>
                <w:ilvl w:val="0"/>
                <w:numId w:val="16"/>
              </w:numPr>
              <w:spacing w:before="240" w:after="240"/>
              <w:ind w:left="458" w:hanging="425"/>
              <w:rPr>
                <w:lang w:val="fr-FR"/>
              </w:rPr>
            </w:pPr>
            <w:r w:rsidRPr="00190728">
              <w:rPr>
                <w:lang w:val="fr-FR"/>
              </w:rPr>
              <w:lastRenderedPageBreak/>
              <w:t xml:space="preserve">Les activités de renforcement des capacités proposées </w:t>
            </w:r>
            <w:r w:rsidR="00245737" w:rsidRPr="00190728">
              <w:rPr>
                <w:lang w:val="fr-FR"/>
              </w:rPr>
              <w:t>en 2021</w:t>
            </w:r>
            <w:r w:rsidRPr="00190728">
              <w:rPr>
                <w:lang w:val="fr-FR"/>
              </w:rPr>
              <w:t xml:space="preserve"> et au premier semestre 2022 ont couvert tout le spectre des connaissances et des pratiques en matière de PI et ont été dispensées dans une variété de langues et de formats, permettant de toucher 118</w:t>
            </w:r>
            <w:r w:rsidR="00D13119" w:rsidRPr="00190728">
              <w:rPr>
                <w:lang w:val="fr-FR"/>
              </w:rPr>
              <w:t> </w:t>
            </w:r>
            <w:r w:rsidRPr="00190728">
              <w:rPr>
                <w:lang w:val="fr-FR"/>
              </w:rPr>
              <w:t>742</w:t>
            </w:r>
            <w:r w:rsidR="00192362" w:rsidRPr="00190728">
              <w:rPr>
                <w:lang w:val="fr-FR"/>
              </w:rPr>
              <w:t> </w:t>
            </w:r>
            <w:r w:rsidRPr="00190728">
              <w:rPr>
                <w:lang w:val="fr-FR"/>
              </w:rPr>
              <w:t xml:space="preserve">participants </w:t>
            </w:r>
            <w:r w:rsidR="00245737" w:rsidRPr="00190728">
              <w:rPr>
                <w:lang w:val="fr-FR"/>
              </w:rPr>
              <w:t>en 2021</w:t>
            </w:r>
            <w:r w:rsidRPr="00190728">
              <w:rPr>
                <w:lang w:val="fr-FR"/>
              </w:rPr>
              <w:t xml:space="preserve"> et plus de 42</w:t>
            </w:r>
            <w:r w:rsidR="00D13119" w:rsidRPr="00190728">
              <w:rPr>
                <w:lang w:val="fr-FR"/>
              </w:rPr>
              <w:t> </w:t>
            </w:r>
            <w:r w:rsidRPr="00190728">
              <w:rPr>
                <w:lang w:val="fr-FR"/>
              </w:rPr>
              <w:t>000 au premier semestre</w:t>
            </w:r>
            <w:r w:rsidR="00192362" w:rsidRPr="00190728">
              <w:rPr>
                <w:lang w:val="fr-FR"/>
              </w:rPr>
              <w:t> </w:t>
            </w:r>
            <w:r w:rsidRPr="00190728">
              <w:rPr>
                <w:lang w:val="fr-FR"/>
              </w:rPr>
              <w:t>2022).</w:t>
            </w:r>
          </w:p>
          <w:p w14:paraId="3E1C4C06" w14:textId="1C4811BF" w:rsidR="009B2732" w:rsidRPr="00190728" w:rsidRDefault="00F94D98" w:rsidP="00BE65E1">
            <w:pPr>
              <w:pStyle w:val="ListParagraph"/>
              <w:numPr>
                <w:ilvl w:val="0"/>
                <w:numId w:val="9"/>
              </w:numPr>
              <w:tabs>
                <w:tab w:val="left" w:pos="600"/>
                <w:tab w:val="left" w:pos="868"/>
                <w:tab w:val="left" w:pos="909"/>
              </w:tabs>
              <w:spacing w:before="240" w:after="240"/>
              <w:ind w:left="458" w:hanging="425"/>
              <w:rPr>
                <w:lang w:val="fr-FR"/>
              </w:rPr>
            </w:pPr>
            <w:r w:rsidRPr="00190728">
              <w:rPr>
                <w:lang w:val="fr-FR"/>
              </w:rPr>
              <w:t>Environ 340</w:t>
            </w:r>
            <w:r w:rsidR="00192362" w:rsidRPr="00190728">
              <w:rPr>
                <w:lang w:val="fr-FR"/>
              </w:rPr>
              <w:t> </w:t>
            </w:r>
            <w:r w:rsidRPr="00190728">
              <w:rPr>
                <w:lang w:val="fr-FR"/>
              </w:rPr>
              <w:t>juges ont reçu une formation dans le cadre de ce programme au cours du premier semestre</w:t>
            </w:r>
            <w:r w:rsidR="00192362" w:rsidRPr="00190728">
              <w:rPr>
                <w:lang w:val="fr-FR"/>
              </w:rPr>
              <w:t> </w:t>
            </w:r>
            <w:r w:rsidRPr="00190728">
              <w:rPr>
                <w:lang w:val="fr-FR"/>
              </w:rPr>
              <w:t>2022.</w:t>
            </w:r>
          </w:p>
        </w:tc>
      </w:tr>
      <w:tr w:rsidR="009B2732" w:rsidRPr="00EC196B" w14:paraId="44AB6C15" w14:textId="77777777" w:rsidTr="00B52D93">
        <w:trPr>
          <w:jc w:val="center"/>
        </w:trPr>
        <w:tc>
          <w:tcPr>
            <w:tcW w:w="2503" w:type="dxa"/>
          </w:tcPr>
          <w:p w14:paraId="54BDAA8D" w14:textId="27298B65" w:rsidR="009B2732" w:rsidRPr="00190728" w:rsidRDefault="0077778A" w:rsidP="00411DDB">
            <w:pPr>
              <w:spacing w:before="240" w:after="240"/>
              <w:rPr>
                <w:lang w:val="fr-FR"/>
              </w:rPr>
            </w:pPr>
            <w:r w:rsidRPr="00190728">
              <w:rPr>
                <w:lang w:val="fr-FR"/>
              </w:rPr>
              <w:lastRenderedPageBreak/>
              <w:t>A</w:t>
            </w:r>
            <w:r w:rsidR="00411DDB" w:rsidRPr="00190728">
              <w:rPr>
                <w:lang w:val="fr-FR"/>
              </w:rPr>
              <w:t>ctivités/réalisations</w:t>
            </w:r>
          </w:p>
        </w:tc>
        <w:tc>
          <w:tcPr>
            <w:tcW w:w="7032" w:type="dxa"/>
          </w:tcPr>
          <w:p w14:paraId="174181F2" w14:textId="77777777" w:rsidR="00190728" w:rsidRDefault="00210FB1" w:rsidP="00BE65E1">
            <w:pPr>
              <w:pStyle w:val="ListParagraph"/>
              <w:numPr>
                <w:ilvl w:val="0"/>
                <w:numId w:val="17"/>
              </w:numPr>
              <w:spacing w:before="240" w:after="240"/>
              <w:rPr>
                <w:lang w:val="fr-FR"/>
              </w:rPr>
            </w:pPr>
            <w:r w:rsidRPr="00190728">
              <w:rPr>
                <w:i/>
                <w:lang w:val="fr-FR"/>
              </w:rPr>
              <w:t xml:space="preserve">Promouvoir une culture de </w:t>
            </w:r>
            <w:r w:rsidR="00D92A12" w:rsidRPr="00190728">
              <w:rPr>
                <w:i/>
                <w:lang w:val="fr-FR"/>
              </w:rPr>
              <w:t xml:space="preserve">propriété intellectuelle </w:t>
            </w:r>
            <w:r w:rsidRPr="00190728">
              <w:rPr>
                <w:i/>
                <w:lang w:val="fr-FR"/>
              </w:rPr>
              <w:t>axée sur le développement et sensibiliser davantage le public à la PI</w:t>
            </w:r>
          </w:p>
          <w:p w14:paraId="1FCD3FE6" w14:textId="7B7E5DE3" w:rsidR="00190728" w:rsidRDefault="00210FB1" w:rsidP="009B2732">
            <w:pPr>
              <w:spacing w:before="240" w:after="240"/>
              <w:rPr>
                <w:lang w:val="fr-FR"/>
              </w:rPr>
            </w:pPr>
            <w:r w:rsidRPr="00190728">
              <w:rPr>
                <w:lang w:val="fr-FR"/>
              </w:rPr>
              <w:t>Le secteur des communications de l</w:t>
            </w:r>
            <w:r w:rsidR="00FF4BB5">
              <w:rPr>
                <w:lang w:val="fr-FR"/>
              </w:rPr>
              <w:t>’</w:t>
            </w:r>
            <w:r w:rsidRPr="00190728">
              <w:rPr>
                <w:lang w:val="fr-FR"/>
              </w:rPr>
              <w:t>OMPI a continué à entreprendre des activités visant à sensibiliser à l</w:t>
            </w:r>
            <w:r w:rsidR="00FF4BB5">
              <w:rPr>
                <w:lang w:val="fr-FR"/>
              </w:rPr>
              <w:t>’</w:t>
            </w:r>
            <w:r w:rsidRPr="00190728">
              <w:rPr>
                <w:lang w:val="fr-FR"/>
              </w:rPr>
              <w:t xml:space="preserve">importance de la </w:t>
            </w:r>
            <w:r w:rsidR="00D92A12" w:rsidRPr="00190728">
              <w:rPr>
                <w:lang w:val="fr-FR"/>
              </w:rPr>
              <w:t xml:space="preserve">propriété intellectuelle </w:t>
            </w:r>
            <w:r w:rsidRPr="00190728">
              <w:rPr>
                <w:lang w:val="fr-FR"/>
              </w:rPr>
              <w:t xml:space="preserve">pour la croissance et le développement </w:t>
            </w:r>
            <w:r w:rsidR="00245737" w:rsidRPr="00190728">
              <w:rPr>
                <w:lang w:val="fr-FR"/>
              </w:rPr>
              <w:t>socioéconomique</w:t>
            </w:r>
            <w:r w:rsidRPr="00190728">
              <w:rPr>
                <w:lang w:val="fr-FR"/>
              </w:rPr>
              <w:t>s et à distribuer et promouvoir les actifs de connaissances de l</w:t>
            </w:r>
            <w:r w:rsidR="00FF4BB5">
              <w:rPr>
                <w:lang w:val="fr-FR"/>
              </w:rPr>
              <w:t>’</w:t>
            </w:r>
            <w:r w:rsidRPr="00190728">
              <w:rPr>
                <w:lang w:val="fr-FR"/>
              </w:rPr>
              <w:t xml:space="preserve">OMPI en matière de </w:t>
            </w:r>
            <w:r w:rsidR="00D92A12" w:rsidRPr="00190728">
              <w:rPr>
                <w:lang w:val="fr-FR"/>
              </w:rPr>
              <w:t xml:space="preserve">propriété intellectuelle </w:t>
            </w:r>
            <w:r w:rsidRPr="00190728">
              <w:rPr>
                <w:lang w:val="fr-FR"/>
              </w:rPr>
              <w:t>auprès des parties prenantes.</w:t>
            </w:r>
          </w:p>
          <w:p w14:paraId="7BF15DF0" w14:textId="77777777" w:rsidR="00190728" w:rsidRDefault="00210FB1" w:rsidP="00BE65E1">
            <w:pPr>
              <w:pStyle w:val="ListParagraph"/>
              <w:numPr>
                <w:ilvl w:val="0"/>
                <w:numId w:val="18"/>
              </w:numPr>
              <w:spacing w:before="240" w:after="240"/>
              <w:rPr>
                <w:lang w:val="fr-FR"/>
              </w:rPr>
            </w:pPr>
            <w:r w:rsidRPr="00190728">
              <w:rPr>
                <w:lang w:val="fr-FR"/>
              </w:rPr>
              <w:t xml:space="preserve">Sensibilisation quant à la </w:t>
            </w:r>
            <w:r w:rsidR="00D92A12" w:rsidRPr="00190728">
              <w:rPr>
                <w:lang w:val="fr-FR"/>
              </w:rPr>
              <w:t>propriété intellectuelle</w:t>
            </w:r>
          </w:p>
          <w:p w14:paraId="24789C90" w14:textId="7C0D6789" w:rsidR="00190728" w:rsidRDefault="00210FB1" w:rsidP="009B2732">
            <w:pPr>
              <w:spacing w:before="240" w:after="120"/>
              <w:rPr>
                <w:lang w:val="fr-FR"/>
              </w:rPr>
            </w:pPr>
            <w:r w:rsidRPr="00190728">
              <w:rPr>
                <w:lang w:val="fr-FR"/>
              </w:rPr>
              <w:t>La stratégie de communication de l</w:t>
            </w:r>
            <w:r w:rsidR="00FF4BB5">
              <w:rPr>
                <w:lang w:val="fr-FR"/>
              </w:rPr>
              <w:t>’</w:t>
            </w:r>
            <w:r w:rsidRPr="00190728">
              <w:rPr>
                <w:lang w:val="fr-FR"/>
              </w:rPr>
              <w:t>OMPI, menée par le biais de différentes plateformes et dans différents formats, continue d</w:t>
            </w:r>
            <w:r w:rsidR="00FF4BB5">
              <w:rPr>
                <w:lang w:val="fr-FR"/>
              </w:rPr>
              <w:t>’</w:t>
            </w:r>
            <w:r w:rsidRPr="00190728">
              <w:rPr>
                <w:lang w:val="fr-FR"/>
              </w:rPr>
              <w:t>atteindre des niveaux d</w:t>
            </w:r>
            <w:r w:rsidR="00FF4BB5">
              <w:rPr>
                <w:lang w:val="fr-FR"/>
              </w:rPr>
              <w:t>’</w:t>
            </w:r>
            <w:r w:rsidRPr="00190728">
              <w:rPr>
                <w:lang w:val="fr-FR"/>
              </w:rPr>
              <w:t>efficacité élevés.</w:t>
            </w:r>
          </w:p>
          <w:p w14:paraId="2032509B" w14:textId="2C125C3C" w:rsidR="00190728" w:rsidRDefault="00210FB1" w:rsidP="009B2732">
            <w:pPr>
              <w:spacing w:before="240" w:after="120"/>
              <w:rPr>
                <w:lang w:val="fr-FR"/>
              </w:rPr>
            </w:pPr>
            <w:r w:rsidRPr="00190728">
              <w:rPr>
                <w:lang w:val="fr-FR"/>
              </w:rPr>
              <w:t xml:space="preserve">De </w:t>
            </w:r>
            <w:r w:rsidR="00245737" w:rsidRPr="00190728">
              <w:rPr>
                <w:lang w:val="fr-FR"/>
              </w:rPr>
              <w:t>juillet 20</w:t>
            </w:r>
            <w:r w:rsidRPr="00190728">
              <w:rPr>
                <w:lang w:val="fr-FR"/>
              </w:rPr>
              <w:t xml:space="preserve">21 à </w:t>
            </w:r>
            <w:r w:rsidR="00245737" w:rsidRPr="00190728">
              <w:rPr>
                <w:lang w:val="fr-FR"/>
              </w:rPr>
              <w:t>juin 20</w:t>
            </w:r>
            <w:r w:rsidRPr="00190728">
              <w:rPr>
                <w:lang w:val="fr-FR"/>
              </w:rPr>
              <w:t>22, le Magazine de l</w:t>
            </w:r>
            <w:r w:rsidR="00FF4BB5">
              <w:rPr>
                <w:lang w:val="fr-FR"/>
              </w:rPr>
              <w:t>’</w:t>
            </w:r>
            <w:r w:rsidRPr="00190728">
              <w:rPr>
                <w:lang w:val="fr-FR"/>
              </w:rPr>
              <w:t>OMPI, qui compte plus de 24</w:t>
            </w:r>
            <w:r w:rsidR="00D13119" w:rsidRPr="00190728">
              <w:rPr>
                <w:lang w:val="fr-FR"/>
              </w:rPr>
              <w:t> </w:t>
            </w:r>
            <w:r w:rsidRPr="00190728">
              <w:rPr>
                <w:lang w:val="fr-FR"/>
              </w:rPr>
              <w:t>000</w:t>
            </w:r>
            <w:r w:rsidR="00192362" w:rsidRPr="00190728">
              <w:rPr>
                <w:lang w:val="fr-FR"/>
              </w:rPr>
              <w:t> </w:t>
            </w:r>
            <w:r w:rsidRPr="00190728">
              <w:rPr>
                <w:lang w:val="fr-FR"/>
              </w:rPr>
              <w:t>abonnés en ligne, 1,</w:t>
            </w:r>
            <w:r w:rsidR="00245737" w:rsidRPr="00190728">
              <w:rPr>
                <w:lang w:val="fr-FR"/>
              </w:rPr>
              <w:t>4 million</w:t>
            </w:r>
            <w:r w:rsidRPr="00190728">
              <w:rPr>
                <w:lang w:val="fr-FR"/>
              </w:rPr>
              <w:t xml:space="preserve"> d</w:t>
            </w:r>
            <w:r w:rsidR="00FF4BB5">
              <w:rPr>
                <w:lang w:val="fr-FR"/>
              </w:rPr>
              <w:t>’</w:t>
            </w:r>
            <w:r w:rsidRPr="00190728">
              <w:rPr>
                <w:lang w:val="fr-FR"/>
              </w:rPr>
              <w:t>utilisateurs uniques et 2,</w:t>
            </w:r>
            <w:r w:rsidR="00245737" w:rsidRPr="00190728">
              <w:rPr>
                <w:lang w:val="fr-FR"/>
              </w:rPr>
              <w:t>2 million</w:t>
            </w:r>
            <w:r w:rsidRPr="00190728">
              <w:rPr>
                <w:lang w:val="fr-FR"/>
              </w:rPr>
              <w:t>s de pages consultées, a présenté 28</w:t>
            </w:r>
            <w:r w:rsidR="00192362" w:rsidRPr="00190728">
              <w:rPr>
                <w:lang w:val="fr-FR"/>
              </w:rPr>
              <w:t> </w:t>
            </w:r>
            <w:r w:rsidRPr="00190728">
              <w:rPr>
                <w:lang w:val="fr-FR"/>
              </w:rPr>
              <w:t>articles portant largement sur la PI et le développement économique et social, soit 58% des 48</w:t>
            </w:r>
            <w:r w:rsidR="00192362" w:rsidRPr="00190728">
              <w:rPr>
                <w:lang w:val="fr-FR"/>
              </w:rPr>
              <w:t> </w:t>
            </w:r>
            <w:r w:rsidRPr="00190728">
              <w:rPr>
                <w:lang w:val="fr-FR"/>
              </w:rPr>
              <w:t>articles publiés au cours de cette pério</w:t>
            </w:r>
            <w:r w:rsidR="00596086" w:rsidRPr="00190728">
              <w:rPr>
                <w:lang w:val="fr-FR"/>
              </w:rPr>
              <w:t>de</w:t>
            </w:r>
            <w:r w:rsidR="00596086">
              <w:rPr>
                <w:lang w:val="fr-FR"/>
              </w:rPr>
              <w:t xml:space="preserve">.  </w:t>
            </w:r>
            <w:r w:rsidR="00596086" w:rsidRPr="00190728">
              <w:rPr>
                <w:lang w:val="fr-FR"/>
              </w:rPr>
              <w:t>En</w:t>
            </w:r>
            <w:r w:rsidRPr="00190728">
              <w:rPr>
                <w:lang w:val="fr-FR"/>
              </w:rPr>
              <w:t xml:space="preserve"> outre, 32</w:t>
            </w:r>
            <w:r w:rsidR="00192362" w:rsidRPr="00190728">
              <w:rPr>
                <w:lang w:val="fr-FR"/>
              </w:rPr>
              <w:t> </w:t>
            </w:r>
            <w:r w:rsidRPr="00190728">
              <w:rPr>
                <w:lang w:val="fr-FR"/>
              </w:rPr>
              <w:t xml:space="preserve">nouvelles sur la façon dont la </w:t>
            </w:r>
            <w:r w:rsidR="00D92A12" w:rsidRPr="00190728">
              <w:rPr>
                <w:lang w:val="fr-FR"/>
              </w:rPr>
              <w:t xml:space="preserve">propriété intellectuelle </w:t>
            </w:r>
            <w:r w:rsidRPr="00190728">
              <w:rPr>
                <w:lang w:val="fr-FR"/>
              </w:rPr>
              <w:t xml:space="preserve">est utilisée dans la pratique ont été élaborées pour la série </w:t>
            </w:r>
            <w:r w:rsidR="00D13119" w:rsidRPr="00190728">
              <w:rPr>
                <w:lang w:val="fr-FR"/>
              </w:rPr>
              <w:t>Web</w:t>
            </w:r>
            <w:r w:rsidRPr="00190728">
              <w:rPr>
                <w:lang w:val="fr-FR"/>
              </w:rPr>
              <w:t xml:space="preserve"> hebdomadaire IP@Work, qui a été lancée fin </w:t>
            </w:r>
            <w:r w:rsidR="00245737" w:rsidRPr="00190728">
              <w:rPr>
                <w:lang w:val="fr-FR"/>
              </w:rPr>
              <w:t>avril 20</w:t>
            </w:r>
            <w:r w:rsidRPr="00190728">
              <w:rPr>
                <w:lang w:val="fr-FR"/>
              </w:rPr>
              <w:t>21.</w:t>
            </w:r>
          </w:p>
          <w:p w14:paraId="6DA863A1" w14:textId="0AB359D8" w:rsidR="00190728" w:rsidRDefault="006819F9" w:rsidP="009B2732">
            <w:pPr>
              <w:spacing w:before="240" w:after="120"/>
              <w:rPr>
                <w:lang w:val="fr-FR"/>
              </w:rPr>
            </w:pPr>
            <w:r w:rsidRPr="00190728">
              <w:rPr>
                <w:lang w:val="fr-FR"/>
              </w:rPr>
              <w:t>La campagne de la Journée mondiale de la propriété intellectuelle</w:t>
            </w:r>
            <w:r w:rsidR="00C34FD3" w:rsidRPr="00190728">
              <w:rPr>
                <w:lang w:val="fr-FR"/>
              </w:rPr>
              <w:t> </w:t>
            </w:r>
            <w:r w:rsidRPr="00190728">
              <w:rPr>
                <w:lang w:val="fr-FR"/>
              </w:rPr>
              <w:t xml:space="preserve">2022, sur le </w:t>
            </w:r>
            <w:r w:rsidR="00245737" w:rsidRPr="00190728">
              <w:rPr>
                <w:lang w:val="fr-FR"/>
              </w:rPr>
              <w:t>thème</w:t>
            </w:r>
            <w:r w:rsidR="00D92A12" w:rsidRPr="00190728">
              <w:rPr>
                <w:lang w:val="fr-FR"/>
              </w:rPr>
              <w:t xml:space="preserve"> “La propriété intellectuelle et les jeunes</w:t>
            </w:r>
            <w:r w:rsidR="00FF4BB5">
              <w:rPr>
                <w:lang w:val="fr-FR"/>
              </w:rPr>
              <w:t> :</w:t>
            </w:r>
            <w:r w:rsidR="00D92A12" w:rsidRPr="00190728">
              <w:rPr>
                <w:lang w:val="fr-FR"/>
              </w:rPr>
              <w:t xml:space="preserve"> Innover pour un avenir meilleur”</w:t>
            </w:r>
            <w:r w:rsidRPr="00190728">
              <w:rPr>
                <w:lang w:val="fr-FR"/>
              </w:rPr>
              <w:t>, a été lancée comme un événement hybride dans le contexte de la pandémie de COVID</w:t>
            </w:r>
            <w:r w:rsidR="00425FBD">
              <w:rPr>
                <w:lang w:val="fr-FR"/>
              </w:rPr>
              <w:noBreakHyphen/>
            </w:r>
            <w:r w:rsidRPr="00190728">
              <w:rPr>
                <w:lang w:val="fr-FR"/>
              </w:rPr>
              <w:t>19.</w:t>
            </w:r>
          </w:p>
          <w:p w14:paraId="422F2D5B" w14:textId="6EC5AD73" w:rsidR="00190728" w:rsidRDefault="006819F9" w:rsidP="009B2732">
            <w:pPr>
              <w:spacing w:before="240" w:after="120"/>
              <w:rPr>
                <w:lang w:val="fr-FR"/>
              </w:rPr>
            </w:pPr>
            <w:r w:rsidRPr="00190728">
              <w:rPr>
                <w:lang w:val="fr-FR"/>
              </w:rPr>
              <w:t>Pour la première fois dans l</w:t>
            </w:r>
            <w:r w:rsidR="00FF4BB5">
              <w:rPr>
                <w:lang w:val="fr-FR"/>
              </w:rPr>
              <w:t>’</w:t>
            </w:r>
            <w:r w:rsidRPr="00190728">
              <w:rPr>
                <w:lang w:val="fr-FR"/>
              </w:rPr>
              <w:t>histoire de la campagne, des utilisateurs de 189</w:t>
            </w:r>
            <w:r w:rsidR="00192362" w:rsidRPr="00190728">
              <w:rPr>
                <w:lang w:val="fr-FR"/>
              </w:rPr>
              <w:t> </w:t>
            </w:r>
            <w:r w:rsidRPr="00190728">
              <w:rPr>
                <w:lang w:val="fr-FR"/>
              </w:rPr>
              <w:t xml:space="preserve">États membres ont visité </w:t>
            </w:r>
            <w:r w:rsidR="00596086">
              <w:rPr>
                <w:lang w:val="fr-FR"/>
              </w:rPr>
              <w:t>l</w:t>
            </w:r>
            <w:r w:rsidRPr="00190728">
              <w:rPr>
                <w:lang w:val="fr-FR"/>
              </w:rPr>
              <w:t>e microsite de la Journée mondiale de la propriété intellectuelle, ce qui signifie que la campagne est devenue véritablement mondiale.</w:t>
            </w:r>
          </w:p>
          <w:p w14:paraId="43090CBE" w14:textId="5B07CCC6" w:rsidR="00190728" w:rsidRDefault="006819F9" w:rsidP="006819F9">
            <w:pPr>
              <w:spacing w:before="240" w:after="120"/>
              <w:rPr>
                <w:lang w:val="fr-FR"/>
              </w:rPr>
            </w:pPr>
            <w:r w:rsidRPr="00190728">
              <w:rPr>
                <w:lang w:val="fr-FR"/>
              </w:rPr>
              <w:t>L</w:t>
            </w:r>
            <w:r w:rsidR="00FF4BB5">
              <w:rPr>
                <w:lang w:val="fr-FR"/>
              </w:rPr>
              <w:t>’</w:t>
            </w:r>
            <w:r w:rsidRPr="00190728">
              <w:rPr>
                <w:lang w:val="fr-FR"/>
              </w:rPr>
              <w:t>engagement en ligne a atteint des niveaux records avec une portée combinée sur toutes les plateformes (Google, Twitter, Meta et LinkedIn) de près de 15,</w:t>
            </w:r>
            <w:r w:rsidR="00245737" w:rsidRPr="00190728">
              <w:rPr>
                <w:lang w:val="fr-FR"/>
              </w:rPr>
              <w:t>4 million</w:t>
            </w:r>
            <w:r w:rsidRPr="00190728">
              <w:rPr>
                <w:lang w:val="fr-FR"/>
              </w:rPr>
              <w:t>s (15</w:t>
            </w:r>
            <w:r w:rsidR="00D13119" w:rsidRPr="00190728">
              <w:rPr>
                <w:lang w:val="fr-FR"/>
              </w:rPr>
              <w:t> </w:t>
            </w:r>
            <w:r w:rsidRPr="00190728">
              <w:rPr>
                <w:lang w:val="fr-FR"/>
              </w:rPr>
              <w:t>383</w:t>
            </w:r>
            <w:r w:rsidR="00D13119" w:rsidRPr="00190728">
              <w:rPr>
                <w:lang w:val="fr-FR"/>
              </w:rPr>
              <w:t> </w:t>
            </w:r>
            <w:r w:rsidRPr="00190728">
              <w:rPr>
                <w:lang w:val="fr-FR"/>
              </w:rPr>
              <w:t>635) d</w:t>
            </w:r>
            <w:r w:rsidR="00FF4BB5">
              <w:rPr>
                <w:lang w:val="fr-FR"/>
              </w:rPr>
              <w:t>’</w:t>
            </w:r>
            <w:r w:rsidRPr="00190728">
              <w:rPr>
                <w:lang w:val="fr-FR"/>
              </w:rPr>
              <w:t>impressio</w:t>
            </w:r>
            <w:r w:rsidR="00596086" w:rsidRPr="00190728">
              <w:rPr>
                <w:lang w:val="fr-FR"/>
              </w:rPr>
              <w:t>ns</w:t>
            </w:r>
            <w:r w:rsidR="00596086">
              <w:rPr>
                <w:lang w:val="fr-FR"/>
              </w:rPr>
              <w:t xml:space="preserve">.  </w:t>
            </w:r>
            <w:r w:rsidR="00596086" w:rsidRPr="00190728">
              <w:rPr>
                <w:lang w:val="fr-FR"/>
              </w:rPr>
              <w:t>Ce</w:t>
            </w:r>
            <w:r w:rsidRPr="00190728">
              <w:rPr>
                <w:lang w:val="fr-FR"/>
              </w:rPr>
              <w:t xml:space="preserve"> résultat a été rendu possible par le lancement du concours vidéo pour les jeunes de la Journée mondiale de la propriété intellectuelle et par le financement du fonds</w:t>
            </w:r>
            <w:r w:rsidR="00425FBD">
              <w:rPr>
                <w:lang w:val="fr-FR"/>
              </w:rPr>
              <w:noBreakHyphen/>
            </w:r>
            <w:r w:rsidRPr="00190728">
              <w:rPr>
                <w:lang w:val="fr-FR"/>
              </w:rPr>
              <w:t>en</w:t>
            </w:r>
            <w:r w:rsidR="00425FBD">
              <w:rPr>
                <w:lang w:val="fr-FR"/>
              </w:rPr>
              <w:noBreakHyphen/>
            </w:r>
            <w:r w:rsidRPr="00190728">
              <w:rPr>
                <w:lang w:val="fr-FR"/>
              </w:rPr>
              <w:t>dépôt de Japan Industrial Property Global pour le développement d</w:t>
            </w:r>
            <w:r w:rsidR="00FF4BB5">
              <w:rPr>
                <w:lang w:val="fr-FR"/>
              </w:rPr>
              <w:t>’</w:t>
            </w:r>
            <w:r w:rsidRPr="00190728">
              <w:rPr>
                <w:lang w:val="fr-FR"/>
              </w:rPr>
              <w:t xml:space="preserve">actifs audiovisuels clés et leur déploiement </w:t>
            </w:r>
            <w:r w:rsidRPr="00190728">
              <w:rPr>
                <w:lang w:val="fr-FR"/>
              </w:rPr>
              <w:lastRenderedPageBreak/>
              <w:t>actif sur les principales plateformes numériques (plus de détails ci</w:t>
            </w:r>
            <w:r w:rsidR="00425FBD">
              <w:rPr>
                <w:lang w:val="fr-FR"/>
              </w:rPr>
              <w:noBreakHyphen/>
            </w:r>
            <w:r w:rsidRPr="00190728">
              <w:rPr>
                <w:lang w:val="fr-FR"/>
              </w:rPr>
              <w:t>dessous).</w:t>
            </w:r>
          </w:p>
          <w:p w14:paraId="5C6D8752" w14:textId="02BC5F3B" w:rsidR="00190728" w:rsidRDefault="006819F9" w:rsidP="006819F9">
            <w:pPr>
              <w:spacing w:before="240" w:after="120"/>
              <w:rPr>
                <w:lang w:val="fr-FR"/>
              </w:rPr>
            </w:pPr>
            <w:r w:rsidRPr="00190728">
              <w:rPr>
                <w:lang w:val="fr-FR"/>
              </w:rPr>
              <w:t xml:space="preserve">Le nombre de visiteurs uniques des </w:t>
            </w:r>
            <w:r w:rsidR="00245737" w:rsidRPr="00190728">
              <w:rPr>
                <w:lang w:val="fr-FR"/>
              </w:rPr>
              <w:t>pages W</w:t>
            </w:r>
            <w:r w:rsidRPr="00190728">
              <w:rPr>
                <w:lang w:val="fr-FR"/>
              </w:rPr>
              <w:t>eb de la Journée mondiale de la propriété intellectuelle (toutes versions linguistiques confondues) est passé à 228</w:t>
            </w:r>
            <w:r w:rsidR="00D13119" w:rsidRPr="00190728">
              <w:rPr>
                <w:lang w:val="fr-FR"/>
              </w:rPr>
              <w:t> </w:t>
            </w:r>
            <w:r w:rsidRPr="00190728">
              <w:rPr>
                <w:lang w:val="fr-FR"/>
              </w:rPr>
              <w:t>029</w:t>
            </w:r>
            <w:r w:rsidR="00192362" w:rsidRPr="00190728">
              <w:rPr>
                <w:lang w:val="fr-FR"/>
              </w:rPr>
              <w:t> </w:t>
            </w:r>
            <w:r w:rsidRPr="00190728">
              <w:rPr>
                <w:lang w:val="fr-FR"/>
              </w:rPr>
              <w:t xml:space="preserve">visiteurs uniques, ce qui représente une augmentation de 20,95% du trafic par rapport aux chiffres </w:t>
            </w:r>
            <w:r w:rsidR="00245737" w:rsidRPr="00190728">
              <w:rPr>
                <w:lang w:val="fr-FR"/>
              </w:rPr>
              <w:t>de 2021</w:t>
            </w:r>
            <w:r w:rsidRPr="00190728">
              <w:rPr>
                <w:lang w:val="fr-FR"/>
              </w:rPr>
              <w:t>, qui s</w:t>
            </w:r>
            <w:r w:rsidR="00FF4BB5">
              <w:rPr>
                <w:lang w:val="fr-FR"/>
              </w:rPr>
              <w:t>’</w:t>
            </w:r>
            <w:r w:rsidRPr="00190728">
              <w:rPr>
                <w:lang w:val="fr-FR"/>
              </w:rPr>
              <w:t>élevaient à 188</w:t>
            </w:r>
            <w:r w:rsidR="00D13119" w:rsidRPr="00190728">
              <w:rPr>
                <w:lang w:val="fr-FR"/>
              </w:rPr>
              <w:t> </w:t>
            </w:r>
            <w:r w:rsidRPr="00190728">
              <w:rPr>
                <w:lang w:val="fr-FR"/>
              </w:rPr>
              <w:t xml:space="preserve">524 (soit une augmentation de 94,5% par rapport aux chiffres </w:t>
            </w:r>
            <w:r w:rsidR="00245737" w:rsidRPr="00190728">
              <w:rPr>
                <w:lang w:val="fr-FR"/>
              </w:rPr>
              <w:t>de 2020</w:t>
            </w:r>
            <w:r w:rsidRPr="00190728">
              <w:rPr>
                <w:lang w:val="fr-FR"/>
              </w:rPr>
              <w:t>).</w:t>
            </w:r>
          </w:p>
          <w:p w14:paraId="5A2D799A" w14:textId="77777777" w:rsidR="00190728" w:rsidRDefault="006819F9" w:rsidP="006819F9">
            <w:pPr>
              <w:spacing w:before="240" w:after="120"/>
              <w:rPr>
                <w:lang w:val="fr-FR"/>
              </w:rPr>
            </w:pPr>
            <w:r w:rsidRPr="00190728">
              <w:rPr>
                <w:lang w:val="fr-FR"/>
              </w:rPr>
              <w:t>Quelque 600</w:t>
            </w:r>
            <w:r w:rsidR="00192362" w:rsidRPr="00190728">
              <w:rPr>
                <w:lang w:val="fr-FR"/>
              </w:rPr>
              <w:t> </w:t>
            </w:r>
            <w:r w:rsidRPr="00190728">
              <w:rPr>
                <w:lang w:val="fr-FR"/>
              </w:rPr>
              <w:t>événements de la Journée mondiale de la propriété intellectuelle (sur site, hybride, en ligne) ont été enregistrés dans 110</w:t>
            </w:r>
            <w:r w:rsidR="00192362" w:rsidRPr="00190728">
              <w:rPr>
                <w:lang w:val="fr-FR"/>
              </w:rPr>
              <w:t> </w:t>
            </w:r>
            <w:r w:rsidRPr="00190728">
              <w:rPr>
                <w:lang w:val="fr-FR"/>
              </w:rPr>
              <w:t>pays.</w:t>
            </w:r>
          </w:p>
          <w:p w14:paraId="7546757B" w14:textId="1572E44F" w:rsidR="00190728" w:rsidRDefault="006819F9" w:rsidP="006819F9">
            <w:pPr>
              <w:spacing w:before="240" w:after="120"/>
              <w:rPr>
                <w:lang w:val="fr-FR"/>
              </w:rPr>
            </w:pPr>
            <w:r w:rsidRPr="00190728">
              <w:rPr>
                <w:lang w:val="fr-FR"/>
              </w:rPr>
              <w:t>Conformément à l</w:t>
            </w:r>
            <w:r w:rsidR="00FF4BB5">
              <w:rPr>
                <w:lang w:val="fr-FR"/>
              </w:rPr>
              <w:t>’</w:t>
            </w:r>
            <w:r w:rsidRPr="00190728">
              <w:rPr>
                <w:lang w:val="fr-FR"/>
              </w:rPr>
              <w:t>objectif de l</w:t>
            </w:r>
            <w:r w:rsidR="00FF4BB5">
              <w:rPr>
                <w:lang w:val="fr-FR"/>
              </w:rPr>
              <w:t>’</w:t>
            </w:r>
            <w:r w:rsidRPr="00190728">
              <w:rPr>
                <w:lang w:val="fr-FR"/>
              </w:rPr>
              <w:t>Organisation de trouver de nouveaux moyens d</w:t>
            </w:r>
            <w:r w:rsidR="00FF4BB5">
              <w:rPr>
                <w:lang w:val="fr-FR"/>
              </w:rPr>
              <w:t>’</w:t>
            </w:r>
            <w:r w:rsidRPr="00190728">
              <w:rPr>
                <w:lang w:val="fr-FR"/>
              </w:rPr>
              <w:t>atteindre de nouveaux publics, la campagne a présenté le premier concours vidéo pour les jeunes de la Journée mondiale de la propriété intellectuel</w:t>
            </w:r>
            <w:r w:rsidR="00596086" w:rsidRPr="00190728">
              <w:rPr>
                <w:lang w:val="fr-FR"/>
              </w:rPr>
              <w:t>le</w:t>
            </w:r>
            <w:r w:rsidR="00596086">
              <w:rPr>
                <w:lang w:val="fr-FR"/>
              </w:rPr>
              <w:t xml:space="preserve">.  </w:t>
            </w:r>
            <w:r w:rsidR="00596086" w:rsidRPr="00190728">
              <w:rPr>
                <w:lang w:val="fr-FR"/>
              </w:rPr>
              <w:t>Le</w:t>
            </w:r>
            <w:r w:rsidRPr="00190728">
              <w:rPr>
                <w:lang w:val="fr-FR"/>
              </w:rPr>
              <w:t xml:space="preserve"> concours a attiré 670</w:t>
            </w:r>
            <w:r w:rsidR="00192362" w:rsidRPr="00190728">
              <w:rPr>
                <w:lang w:val="fr-FR"/>
              </w:rPr>
              <w:t> </w:t>
            </w:r>
            <w:r w:rsidRPr="00190728">
              <w:rPr>
                <w:lang w:val="fr-FR"/>
              </w:rPr>
              <w:t>inscriptions et 142</w:t>
            </w:r>
            <w:r w:rsidR="00192362" w:rsidRPr="00190728">
              <w:rPr>
                <w:lang w:val="fr-FR"/>
              </w:rPr>
              <w:t> </w:t>
            </w:r>
            <w:r w:rsidRPr="00190728">
              <w:rPr>
                <w:lang w:val="fr-FR"/>
              </w:rPr>
              <w:t>entrées vidéo provenant de 63</w:t>
            </w:r>
            <w:r w:rsidR="00192362" w:rsidRPr="00190728">
              <w:rPr>
                <w:lang w:val="fr-FR"/>
              </w:rPr>
              <w:t> </w:t>
            </w:r>
            <w:r w:rsidRPr="00190728">
              <w:rPr>
                <w:lang w:val="fr-FR"/>
              </w:rPr>
              <w:t>pa</w:t>
            </w:r>
            <w:r w:rsidR="00596086" w:rsidRPr="00190728">
              <w:rPr>
                <w:lang w:val="fr-FR"/>
              </w:rPr>
              <w:t>ys</w:t>
            </w:r>
            <w:r w:rsidR="00596086">
              <w:rPr>
                <w:lang w:val="fr-FR"/>
              </w:rPr>
              <w:t xml:space="preserve">.  </w:t>
            </w:r>
            <w:r w:rsidR="00596086" w:rsidRPr="00190728">
              <w:rPr>
                <w:lang w:val="fr-FR"/>
              </w:rPr>
              <w:t>Un</w:t>
            </w:r>
            <w:r w:rsidRPr="00190728">
              <w:rPr>
                <w:lang w:val="fr-FR"/>
              </w:rPr>
              <w:t>e liste restreinte de 20</w:t>
            </w:r>
            <w:r w:rsidR="00192362" w:rsidRPr="00190728">
              <w:rPr>
                <w:lang w:val="fr-FR"/>
              </w:rPr>
              <w:t> </w:t>
            </w:r>
            <w:r w:rsidRPr="00190728">
              <w:rPr>
                <w:lang w:val="fr-FR"/>
              </w:rPr>
              <w:t>entrées a été soumise à un vote public en ligne au cours duquel 33</w:t>
            </w:r>
            <w:r w:rsidR="00D13119" w:rsidRPr="00190728">
              <w:rPr>
                <w:lang w:val="fr-FR"/>
              </w:rPr>
              <w:t> </w:t>
            </w:r>
            <w:r w:rsidRPr="00190728">
              <w:rPr>
                <w:lang w:val="fr-FR"/>
              </w:rPr>
              <w:t>410</w:t>
            </w:r>
            <w:r w:rsidR="00192362" w:rsidRPr="00190728">
              <w:rPr>
                <w:lang w:val="fr-FR"/>
              </w:rPr>
              <w:t> </w:t>
            </w:r>
            <w:r w:rsidRPr="00190728">
              <w:rPr>
                <w:lang w:val="fr-FR"/>
              </w:rPr>
              <w:t>personnes ont voté avec 36</w:t>
            </w:r>
            <w:r w:rsidR="00D13119" w:rsidRPr="00190728">
              <w:rPr>
                <w:lang w:val="fr-FR"/>
              </w:rPr>
              <w:t> </w:t>
            </w:r>
            <w:r w:rsidRPr="00190728">
              <w:rPr>
                <w:lang w:val="fr-FR"/>
              </w:rPr>
              <w:t>820</w:t>
            </w:r>
            <w:r w:rsidR="00192362" w:rsidRPr="00190728">
              <w:rPr>
                <w:lang w:val="fr-FR"/>
              </w:rPr>
              <w:t> </w:t>
            </w:r>
            <w:r w:rsidRPr="00190728">
              <w:rPr>
                <w:lang w:val="fr-FR"/>
              </w:rPr>
              <w:t>vo</w:t>
            </w:r>
            <w:r w:rsidR="00596086" w:rsidRPr="00190728">
              <w:rPr>
                <w:lang w:val="fr-FR"/>
              </w:rPr>
              <w:t>ix</w:t>
            </w:r>
            <w:r w:rsidR="00596086">
              <w:rPr>
                <w:lang w:val="fr-FR"/>
              </w:rPr>
              <w:t xml:space="preserve">.  </w:t>
            </w:r>
            <w:r w:rsidR="00596086" w:rsidRPr="00190728">
              <w:rPr>
                <w:lang w:val="fr-FR"/>
              </w:rPr>
              <w:t>Le</w:t>
            </w:r>
            <w:r w:rsidRPr="00190728">
              <w:rPr>
                <w:lang w:val="fr-FR"/>
              </w:rPr>
              <w:t>s gagnants sont</w:t>
            </w:r>
            <w:r w:rsidR="00FF4BB5">
              <w:rPr>
                <w:lang w:val="fr-FR"/>
              </w:rPr>
              <w:t> :</w:t>
            </w:r>
            <w:r w:rsidRPr="00190728">
              <w:rPr>
                <w:lang w:val="fr-FR"/>
              </w:rPr>
              <w:t xml:space="preserve"> Hekma Jabouli (République arabe syrienne)</w:t>
            </w:r>
            <w:r w:rsidR="00245737" w:rsidRPr="00190728">
              <w:rPr>
                <w:lang w:val="fr-FR"/>
              </w:rPr>
              <w:t xml:space="preserve"> –</w:t>
            </w:r>
            <w:r w:rsidR="00FF4BB5">
              <w:rPr>
                <w:lang w:val="fr-FR"/>
              </w:rPr>
              <w:t xml:space="preserve"> 1</w:t>
            </w:r>
            <w:r w:rsidR="00FF4BB5" w:rsidRPr="00FF4BB5">
              <w:rPr>
                <w:vertAlign w:val="superscript"/>
                <w:lang w:val="fr-FR"/>
              </w:rPr>
              <w:t>er</w:t>
            </w:r>
            <w:r w:rsidR="00FF4BB5">
              <w:rPr>
                <w:lang w:val="fr-FR"/>
              </w:rPr>
              <w:t> </w:t>
            </w:r>
            <w:r w:rsidRPr="00190728">
              <w:rPr>
                <w:lang w:val="fr-FR"/>
              </w:rPr>
              <w:t>prix</w:t>
            </w:r>
            <w:r w:rsidR="00D13119" w:rsidRPr="00190728">
              <w:rPr>
                <w:lang w:val="fr-FR"/>
              </w:rPr>
              <w:t xml:space="preserve">; </w:t>
            </w:r>
            <w:r w:rsidR="00785C3F">
              <w:rPr>
                <w:lang w:val="fr-FR"/>
              </w:rPr>
              <w:t xml:space="preserve"> </w:t>
            </w:r>
            <w:r w:rsidRPr="00190728">
              <w:rPr>
                <w:lang w:val="fr-FR"/>
              </w:rPr>
              <w:t>John</w:t>
            </w:r>
            <w:r w:rsidR="00192362" w:rsidRPr="00190728">
              <w:rPr>
                <w:lang w:val="fr-FR"/>
              </w:rPr>
              <w:t> </w:t>
            </w:r>
            <w:r w:rsidRPr="00190728">
              <w:rPr>
                <w:lang w:val="fr-FR"/>
              </w:rPr>
              <w:t>Wobil (Ghana)</w:t>
            </w:r>
            <w:r w:rsidR="00245737" w:rsidRPr="00190728">
              <w:rPr>
                <w:lang w:val="fr-FR"/>
              </w:rPr>
              <w:t xml:space="preserve"> – </w:t>
            </w:r>
            <w:r w:rsidRPr="00190728">
              <w:rPr>
                <w:lang w:val="fr-FR"/>
              </w:rPr>
              <w:t>2</w:t>
            </w:r>
            <w:r w:rsidRPr="00190728">
              <w:rPr>
                <w:vertAlign w:val="superscript"/>
                <w:lang w:val="fr-FR"/>
              </w:rPr>
              <w:t>e</w:t>
            </w:r>
            <w:r w:rsidR="007756A1" w:rsidRPr="00190728">
              <w:rPr>
                <w:lang w:val="fr-FR"/>
              </w:rPr>
              <w:t> </w:t>
            </w:r>
            <w:r w:rsidRPr="00190728">
              <w:rPr>
                <w:lang w:val="fr-FR"/>
              </w:rPr>
              <w:t>prix</w:t>
            </w:r>
            <w:r w:rsidR="00D13119" w:rsidRPr="00190728">
              <w:rPr>
                <w:lang w:val="fr-FR"/>
              </w:rPr>
              <w:t>;</w:t>
            </w:r>
            <w:r w:rsidR="00785C3F">
              <w:rPr>
                <w:lang w:val="fr-FR"/>
              </w:rPr>
              <w:t xml:space="preserve"> </w:t>
            </w:r>
            <w:r w:rsidR="00D13119" w:rsidRPr="00190728">
              <w:rPr>
                <w:lang w:val="fr-FR"/>
              </w:rPr>
              <w:t xml:space="preserve"> </w:t>
            </w:r>
            <w:r w:rsidRPr="00190728">
              <w:rPr>
                <w:lang w:val="fr-FR"/>
              </w:rPr>
              <w:t>et Li Binglu et Cai Qinge (Japon)</w:t>
            </w:r>
            <w:r w:rsidR="00245737" w:rsidRPr="00190728">
              <w:rPr>
                <w:lang w:val="fr-FR"/>
              </w:rPr>
              <w:t xml:space="preserve"> – </w:t>
            </w:r>
            <w:r w:rsidRPr="00190728">
              <w:rPr>
                <w:lang w:val="fr-FR"/>
              </w:rPr>
              <w:t>3</w:t>
            </w:r>
            <w:r w:rsidRPr="00190728">
              <w:rPr>
                <w:vertAlign w:val="superscript"/>
                <w:lang w:val="fr-FR"/>
              </w:rPr>
              <w:t>e</w:t>
            </w:r>
            <w:r w:rsidR="007756A1" w:rsidRPr="00190728">
              <w:rPr>
                <w:vertAlign w:val="superscript"/>
                <w:lang w:val="fr-FR"/>
              </w:rPr>
              <w:t> </w:t>
            </w:r>
            <w:r w:rsidRPr="00190728">
              <w:rPr>
                <w:lang w:val="fr-FR"/>
              </w:rPr>
              <w:t>prix.</w:t>
            </w:r>
          </w:p>
          <w:p w14:paraId="000312DC" w14:textId="38B10D41" w:rsidR="00190728" w:rsidRDefault="006819F9" w:rsidP="006819F9">
            <w:pPr>
              <w:spacing w:before="240" w:after="120"/>
              <w:rPr>
                <w:lang w:val="fr-FR"/>
              </w:rPr>
            </w:pPr>
            <w:r w:rsidRPr="00190728">
              <w:rPr>
                <w:lang w:val="fr-FR"/>
              </w:rPr>
              <w:t>Le 2</w:t>
            </w:r>
            <w:r w:rsidR="00245737" w:rsidRPr="00190728">
              <w:rPr>
                <w:lang w:val="fr-FR"/>
              </w:rPr>
              <w:t>6 avril 20</w:t>
            </w:r>
            <w:r w:rsidRPr="00190728">
              <w:rPr>
                <w:lang w:val="fr-FR"/>
              </w:rPr>
              <w:t>22 (Journée mondiale de la propriété intellectuelle), en collaboration avec</w:t>
            </w:r>
            <w:r w:rsidR="00245737" w:rsidRPr="00190728">
              <w:rPr>
                <w:lang w:val="fr-FR"/>
              </w:rPr>
              <w:t xml:space="preserve"> </w:t>
            </w:r>
            <w:r w:rsidR="00D13119" w:rsidRPr="00190728">
              <w:rPr>
                <w:lang w:val="fr-FR"/>
              </w:rPr>
              <w:t>l</w:t>
            </w:r>
            <w:r w:rsidR="00FF4BB5">
              <w:rPr>
                <w:lang w:val="fr-FR"/>
              </w:rPr>
              <w:t>’</w:t>
            </w:r>
            <w:r w:rsidR="00D13119" w:rsidRPr="00190728">
              <w:rPr>
                <w:lang w:val="fr-FR"/>
              </w:rPr>
              <w:t>IFPMA</w:t>
            </w:r>
            <w:r w:rsidRPr="00190728">
              <w:rPr>
                <w:lang w:val="fr-FR"/>
              </w:rPr>
              <w:t>, avec le soutien de SpeakUp Africa et du Forum de la santé de Genève, un événement hybride de la Journée mondiale de la propriété intellectuelle a été organisé, comprenant deux</w:t>
            </w:r>
            <w:r w:rsidR="00D13119" w:rsidRPr="00190728">
              <w:rPr>
                <w:lang w:val="fr-FR"/>
              </w:rPr>
              <w:t> </w:t>
            </w:r>
            <w:r w:rsidRPr="00190728">
              <w:rPr>
                <w:lang w:val="fr-FR"/>
              </w:rPr>
              <w:t>tables rondes sous la bannière</w:t>
            </w:r>
            <w:r w:rsidR="00FF4BB5">
              <w:rPr>
                <w:lang w:val="fr-FR"/>
              </w:rPr>
              <w:t> :</w:t>
            </w:r>
            <w:r w:rsidRPr="00190728">
              <w:rPr>
                <w:lang w:val="fr-FR"/>
              </w:rPr>
              <w:t xml:space="preserve"> Innover pour une meilleure santé</w:t>
            </w:r>
            <w:r w:rsidR="00FF4BB5">
              <w:rPr>
                <w:lang w:val="fr-FR"/>
              </w:rPr>
              <w:t> :</w:t>
            </w:r>
            <w:r w:rsidRPr="00190728">
              <w:rPr>
                <w:lang w:val="fr-FR"/>
              </w:rPr>
              <w:t xml:space="preserve"> Soutenir les jeunes innovateurs par la PI.  L</w:t>
            </w:r>
            <w:r w:rsidR="00FF4BB5">
              <w:rPr>
                <w:lang w:val="fr-FR"/>
              </w:rPr>
              <w:t>’</w:t>
            </w:r>
            <w:r w:rsidRPr="00190728">
              <w:rPr>
                <w:lang w:val="fr-FR"/>
              </w:rPr>
              <w:t>événement a rassemblé une série de jeunes innovateurs/entrepreneurs et de mentors du Cameroun, de Colombie, du Népal, des Philippines, de Suisse, d</w:t>
            </w:r>
            <w:r w:rsidR="00FF4BB5">
              <w:rPr>
                <w:lang w:val="fr-FR"/>
              </w:rPr>
              <w:t>’</w:t>
            </w:r>
            <w:r w:rsidRPr="00190728">
              <w:rPr>
                <w:lang w:val="fr-FR"/>
              </w:rPr>
              <w:t>Ouganda et du Royaume</w:t>
            </w:r>
            <w:r w:rsidR="00425FBD">
              <w:rPr>
                <w:lang w:val="fr-FR"/>
              </w:rPr>
              <w:noBreakHyphen/>
            </w:r>
            <w:r w:rsidRPr="00190728">
              <w:rPr>
                <w:lang w:val="fr-FR"/>
              </w:rPr>
              <w:t>Uni et a attiré quelque 475</w:t>
            </w:r>
            <w:r w:rsidR="00192362" w:rsidRPr="00190728">
              <w:rPr>
                <w:lang w:val="fr-FR"/>
              </w:rPr>
              <w:t> </w:t>
            </w:r>
            <w:r w:rsidRPr="00190728">
              <w:rPr>
                <w:lang w:val="fr-FR"/>
              </w:rPr>
              <w:t>participants.</w:t>
            </w:r>
          </w:p>
          <w:p w14:paraId="7566CBA2" w14:textId="2B0938A8" w:rsidR="00190728" w:rsidRDefault="00064CE5" w:rsidP="00064CE5">
            <w:pPr>
              <w:spacing w:before="240" w:after="120"/>
              <w:rPr>
                <w:lang w:val="fr-FR"/>
              </w:rPr>
            </w:pPr>
            <w:r w:rsidRPr="00190728">
              <w:rPr>
                <w:lang w:val="fr-FR"/>
              </w:rPr>
              <w:t>La campagne comprenait également les initiatives suivantes</w:t>
            </w:r>
            <w:r w:rsidR="00FF4BB5">
              <w:rPr>
                <w:lang w:val="fr-FR"/>
              </w:rPr>
              <w:t> :</w:t>
            </w:r>
          </w:p>
          <w:p w14:paraId="0432C5E8" w14:textId="51D38CD4" w:rsidR="00190728" w:rsidRDefault="00064CE5" w:rsidP="00064CE5">
            <w:pPr>
              <w:spacing w:before="240" w:after="120"/>
              <w:rPr>
                <w:lang w:val="fr-FR"/>
              </w:rPr>
            </w:pPr>
            <w:r w:rsidRPr="00190728">
              <w:rPr>
                <w:lang w:val="fr-FR"/>
              </w:rPr>
              <w:t>Le lancement de la galerie des jeunes de la Journée mondiale de la propriété intellectuelle, qui présente de jeunes faiseurs de changement du monde enti</w:t>
            </w:r>
            <w:r w:rsidR="00596086" w:rsidRPr="00190728">
              <w:rPr>
                <w:lang w:val="fr-FR"/>
              </w:rPr>
              <w:t>er</w:t>
            </w:r>
            <w:r w:rsidR="00596086">
              <w:rPr>
                <w:lang w:val="fr-FR"/>
              </w:rPr>
              <w:t xml:space="preserve">.  </w:t>
            </w:r>
            <w:r w:rsidR="00596086" w:rsidRPr="00190728">
              <w:rPr>
                <w:lang w:val="fr-FR"/>
              </w:rPr>
              <w:t xml:space="preserve">À </w:t>
            </w:r>
            <w:r w:rsidRPr="00190728">
              <w:rPr>
                <w:lang w:val="fr-FR"/>
              </w:rPr>
              <w:t xml:space="preserve">la fin du mois de </w:t>
            </w:r>
            <w:r w:rsidR="00245737" w:rsidRPr="00190728">
              <w:rPr>
                <w:lang w:val="fr-FR"/>
              </w:rPr>
              <w:t>juin 20</w:t>
            </w:r>
            <w:r w:rsidRPr="00190728">
              <w:rPr>
                <w:lang w:val="fr-FR"/>
              </w:rPr>
              <w:t>22, la galerie présentait 38</w:t>
            </w:r>
            <w:r w:rsidR="00192362" w:rsidRPr="00190728">
              <w:rPr>
                <w:lang w:val="fr-FR"/>
              </w:rPr>
              <w:t> </w:t>
            </w:r>
            <w:r w:rsidRPr="00190728">
              <w:rPr>
                <w:lang w:val="fr-FR"/>
              </w:rPr>
              <w:t>jeunes innovateurs, créateurs et entrepreneu</w:t>
            </w:r>
            <w:r w:rsidR="00596086" w:rsidRPr="00190728">
              <w:rPr>
                <w:lang w:val="fr-FR"/>
              </w:rPr>
              <w:t>rs</w:t>
            </w:r>
            <w:r w:rsidR="00596086">
              <w:rPr>
                <w:lang w:val="fr-FR"/>
              </w:rPr>
              <w:t xml:space="preserve">.  </w:t>
            </w:r>
            <w:r w:rsidR="00596086" w:rsidRPr="00190728">
              <w:rPr>
                <w:lang w:val="fr-FR"/>
              </w:rPr>
              <w:t>La</w:t>
            </w:r>
            <w:r w:rsidRPr="00190728">
              <w:rPr>
                <w:lang w:val="fr-FR"/>
              </w:rPr>
              <w:t xml:space="preserve"> galerie soutient déjà les activités en cours de l</w:t>
            </w:r>
            <w:r w:rsidR="00FF4BB5">
              <w:rPr>
                <w:lang w:val="fr-FR"/>
              </w:rPr>
              <w:t>’</w:t>
            </w:r>
            <w:r w:rsidRPr="00190728">
              <w:rPr>
                <w:lang w:val="fr-FR"/>
              </w:rPr>
              <w:t>OMPI liées à la jeunesse.</w:t>
            </w:r>
          </w:p>
          <w:p w14:paraId="4B8A9330" w14:textId="133293F4" w:rsidR="00190728" w:rsidRDefault="00064CE5" w:rsidP="00064CE5">
            <w:pPr>
              <w:spacing w:before="240" w:after="120"/>
              <w:rPr>
                <w:lang w:val="fr-FR"/>
              </w:rPr>
            </w:pPr>
            <w:r w:rsidRPr="00190728">
              <w:rPr>
                <w:lang w:val="fr-FR"/>
              </w:rPr>
              <w:t xml:space="preserve">La première enquête sur la jeunesse de la Journée mondiale de la propriété intellectuelle, qui a attiré plus </w:t>
            </w:r>
            <w:r w:rsidR="00B411E7" w:rsidRPr="00190728">
              <w:rPr>
                <w:lang w:val="fr-FR"/>
              </w:rPr>
              <w:t>de</w:t>
            </w:r>
            <w:r w:rsidR="00B411E7">
              <w:rPr>
                <w:lang w:val="fr-FR"/>
              </w:rPr>
              <w:t> </w:t>
            </w:r>
            <w:r w:rsidR="00B411E7" w:rsidRPr="00190728">
              <w:rPr>
                <w:lang w:val="fr-FR"/>
              </w:rPr>
              <w:t>3500</w:t>
            </w:r>
            <w:r w:rsidR="00192362" w:rsidRPr="00190728">
              <w:rPr>
                <w:lang w:val="fr-FR"/>
              </w:rPr>
              <w:t> </w:t>
            </w:r>
            <w:r w:rsidRPr="00190728">
              <w:rPr>
                <w:lang w:val="fr-FR"/>
              </w:rPr>
              <w:t>répondants de 154</w:t>
            </w:r>
            <w:r w:rsidR="00192362" w:rsidRPr="00190728">
              <w:rPr>
                <w:lang w:val="fr-FR"/>
              </w:rPr>
              <w:t> </w:t>
            </w:r>
            <w:r w:rsidRPr="00190728">
              <w:rPr>
                <w:lang w:val="fr-FR"/>
              </w:rPr>
              <w:t>pa</w:t>
            </w:r>
            <w:r w:rsidR="00596086" w:rsidRPr="00190728">
              <w:rPr>
                <w:lang w:val="fr-FR"/>
              </w:rPr>
              <w:t>ys</w:t>
            </w:r>
            <w:r w:rsidR="00596086">
              <w:rPr>
                <w:lang w:val="fr-FR"/>
              </w:rPr>
              <w:t xml:space="preserve">.  </w:t>
            </w:r>
            <w:r w:rsidR="00596086" w:rsidRPr="00190728">
              <w:rPr>
                <w:lang w:val="fr-FR"/>
              </w:rPr>
              <w:t>Le</w:t>
            </w:r>
            <w:r w:rsidRPr="00190728">
              <w:rPr>
                <w:lang w:val="fr-FR"/>
              </w:rPr>
              <w:t>s résultats offrent des repères utiles pour soutenir l</w:t>
            </w:r>
            <w:r w:rsidR="00FF4BB5">
              <w:rPr>
                <w:lang w:val="fr-FR"/>
              </w:rPr>
              <w:t>’</w:t>
            </w:r>
            <w:r w:rsidRPr="00190728">
              <w:rPr>
                <w:lang w:val="fr-FR"/>
              </w:rPr>
              <w:t>enquête mondiale sur la propriété intellectuelle et les travaux connexes en cours dans ce domaine.</w:t>
            </w:r>
          </w:p>
          <w:p w14:paraId="37CE6E86" w14:textId="656B4B99" w:rsidR="00190728" w:rsidRDefault="00064CE5" w:rsidP="00064CE5">
            <w:pPr>
              <w:spacing w:before="240" w:after="120"/>
              <w:rPr>
                <w:lang w:val="fr-FR"/>
              </w:rPr>
            </w:pPr>
            <w:r w:rsidRPr="00190728">
              <w:rPr>
                <w:lang w:val="fr-FR"/>
              </w:rPr>
              <w:t>La campagne de la Journée mondiale de la PI</w:t>
            </w:r>
            <w:r w:rsidR="00192362" w:rsidRPr="00190728">
              <w:rPr>
                <w:lang w:val="fr-FR"/>
              </w:rPr>
              <w:t> </w:t>
            </w:r>
            <w:r w:rsidRPr="00190728">
              <w:rPr>
                <w:lang w:val="fr-FR"/>
              </w:rPr>
              <w:t>2023 sera annoncée à l</w:t>
            </w:r>
            <w:r w:rsidR="00FF4BB5">
              <w:rPr>
                <w:lang w:val="fr-FR"/>
              </w:rPr>
              <w:t>’</w:t>
            </w:r>
            <w:r w:rsidRPr="00190728">
              <w:rPr>
                <w:lang w:val="fr-FR"/>
              </w:rPr>
              <w:t>automne</w:t>
            </w:r>
            <w:r w:rsidR="00192362" w:rsidRPr="00190728">
              <w:rPr>
                <w:lang w:val="fr-FR"/>
              </w:rPr>
              <w:t> </w:t>
            </w:r>
            <w:r w:rsidRPr="00190728">
              <w:rPr>
                <w:lang w:val="fr-FR"/>
              </w:rPr>
              <w:t>2022.</w:t>
            </w:r>
          </w:p>
          <w:p w14:paraId="2339F98D" w14:textId="77777777" w:rsidR="00190728" w:rsidRDefault="00064CE5" w:rsidP="00BE65E1">
            <w:pPr>
              <w:pStyle w:val="ListParagraph"/>
              <w:numPr>
                <w:ilvl w:val="1"/>
                <w:numId w:val="25"/>
              </w:numPr>
              <w:spacing w:before="240" w:after="120"/>
              <w:ind w:left="600" w:hanging="425"/>
              <w:rPr>
                <w:lang w:val="fr-FR"/>
              </w:rPr>
            </w:pPr>
            <w:r w:rsidRPr="00190728">
              <w:rPr>
                <w:lang w:val="fr-FR"/>
              </w:rPr>
              <w:lastRenderedPageBreak/>
              <w:t>Ressources de connaissances</w:t>
            </w:r>
          </w:p>
          <w:p w14:paraId="3BC1217B" w14:textId="3A6D3766" w:rsidR="00190728" w:rsidRDefault="00064CE5" w:rsidP="00064CE5">
            <w:pPr>
              <w:spacing w:before="240" w:after="120"/>
              <w:rPr>
                <w:lang w:val="fr-FR"/>
              </w:rPr>
            </w:pPr>
            <w:r w:rsidRPr="00190728">
              <w:rPr>
                <w:lang w:val="fr-FR"/>
              </w:rPr>
              <w:t>L</w:t>
            </w:r>
            <w:r w:rsidR="00FF4BB5">
              <w:rPr>
                <w:lang w:val="fr-FR"/>
              </w:rPr>
              <w:t>’</w:t>
            </w:r>
            <w:r w:rsidRPr="00190728">
              <w:rPr>
                <w:lang w:val="fr-FR"/>
              </w:rPr>
              <w:t>Indice mondial de l</w:t>
            </w:r>
            <w:r w:rsidR="00FF4BB5">
              <w:rPr>
                <w:lang w:val="fr-FR"/>
              </w:rPr>
              <w:t>’</w:t>
            </w:r>
            <w:r w:rsidRPr="00190728">
              <w:rPr>
                <w:lang w:val="fr-FR"/>
              </w:rPr>
              <w:t>innovation</w:t>
            </w:r>
            <w:r w:rsidR="00192362" w:rsidRPr="00190728">
              <w:rPr>
                <w:lang w:val="fr-FR"/>
              </w:rPr>
              <w:t> </w:t>
            </w:r>
            <w:r w:rsidRPr="00190728">
              <w:rPr>
                <w:lang w:val="fr-FR"/>
              </w:rPr>
              <w:t xml:space="preserve">2021, intitulé </w:t>
            </w:r>
            <w:r w:rsidR="00245737" w:rsidRPr="00190728">
              <w:rPr>
                <w:lang w:val="fr-FR"/>
              </w:rPr>
              <w:t>“T</w:t>
            </w:r>
            <w:r w:rsidRPr="00190728">
              <w:rPr>
                <w:lang w:val="fr-FR"/>
              </w:rPr>
              <w:t>racking Innovation through the COVID</w:t>
            </w:r>
            <w:r w:rsidR="00425FBD">
              <w:rPr>
                <w:lang w:val="fr-FR"/>
              </w:rPr>
              <w:noBreakHyphen/>
            </w:r>
            <w:r w:rsidRPr="00190728">
              <w:rPr>
                <w:lang w:val="fr-FR"/>
              </w:rPr>
              <w:t>19 Crisi</w:t>
            </w:r>
            <w:r w:rsidR="00245737" w:rsidRPr="00190728">
              <w:rPr>
                <w:lang w:val="fr-FR"/>
              </w:rPr>
              <w:t>s”</w:t>
            </w:r>
            <w:r w:rsidRPr="00190728">
              <w:rPr>
                <w:lang w:val="fr-FR"/>
              </w:rPr>
              <w:t>, a continué de susciter un large intér</w:t>
            </w:r>
            <w:r w:rsidR="00596086" w:rsidRPr="00190728">
              <w:rPr>
                <w:lang w:val="fr-FR"/>
              </w:rPr>
              <w:t>êt</w:t>
            </w:r>
            <w:r w:rsidR="00596086">
              <w:rPr>
                <w:lang w:val="fr-FR"/>
              </w:rPr>
              <w:t xml:space="preserve">.  </w:t>
            </w:r>
            <w:r w:rsidR="00596086" w:rsidRPr="00190728">
              <w:rPr>
                <w:lang w:val="fr-FR"/>
              </w:rPr>
              <w:t>Le</w:t>
            </w:r>
            <w:r w:rsidRPr="00190728">
              <w:rPr>
                <w:lang w:val="fr-FR"/>
              </w:rPr>
              <w:t xml:space="preserve"> rapport reste l</w:t>
            </w:r>
            <w:r w:rsidR="00FF4BB5">
              <w:rPr>
                <w:lang w:val="fr-FR"/>
              </w:rPr>
              <w:t>’</w:t>
            </w:r>
            <w:r w:rsidRPr="00190728">
              <w:rPr>
                <w:lang w:val="fr-FR"/>
              </w:rPr>
              <w:t>un des indices mondiaux les plus connus, aux côtés de l</w:t>
            </w:r>
            <w:r w:rsidR="00FF4BB5">
              <w:rPr>
                <w:lang w:val="fr-FR"/>
              </w:rPr>
              <w:t>’</w:t>
            </w:r>
            <w:r w:rsidRPr="00190728">
              <w:rPr>
                <w:lang w:val="fr-FR"/>
              </w:rPr>
              <w:t>indice de compétitivité du Forum économique mondial et de l</w:t>
            </w:r>
            <w:r w:rsidR="00FF4BB5">
              <w:rPr>
                <w:lang w:val="fr-FR"/>
              </w:rPr>
              <w:t>’</w:t>
            </w:r>
            <w:r w:rsidRPr="00190728">
              <w:rPr>
                <w:lang w:val="fr-FR"/>
              </w:rPr>
              <w:t>indice de corruption de Transparency Internation</w:t>
            </w:r>
            <w:r w:rsidR="00596086" w:rsidRPr="00190728">
              <w:rPr>
                <w:lang w:val="fr-FR"/>
              </w:rPr>
              <w:t>al</w:t>
            </w:r>
            <w:r w:rsidR="00596086">
              <w:rPr>
                <w:lang w:val="fr-FR"/>
              </w:rPr>
              <w:t xml:space="preserve">.  </w:t>
            </w:r>
            <w:r w:rsidR="00596086" w:rsidRPr="00190728">
              <w:rPr>
                <w:lang w:val="fr-FR"/>
              </w:rPr>
              <w:t>Pr</w:t>
            </w:r>
            <w:r w:rsidRPr="00190728">
              <w:rPr>
                <w:lang w:val="fr-FR"/>
              </w:rPr>
              <w:t>emièrement, les décideurs politiques font régulièrement référence à leur classement en matière d</w:t>
            </w:r>
            <w:r w:rsidR="00FF4BB5">
              <w:rPr>
                <w:lang w:val="fr-FR"/>
              </w:rPr>
              <w:t>’</w:t>
            </w:r>
            <w:r w:rsidRPr="00190728">
              <w:rPr>
                <w:lang w:val="fr-FR"/>
              </w:rPr>
              <w:t>innovation dans les médias dans le cadre de leurs stratégies de politique économiq</w:t>
            </w:r>
            <w:r w:rsidR="00596086" w:rsidRPr="00190728">
              <w:rPr>
                <w:lang w:val="fr-FR"/>
              </w:rPr>
              <w:t>ue</w:t>
            </w:r>
            <w:r w:rsidR="00596086">
              <w:rPr>
                <w:lang w:val="fr-FR"/>
              </w:rPr>
              <w:t xml:space="preserve">.  </w:t>
            </w:r>
            <w:r w:rsidR="00596086" w:rsidRPr="00190728">
              <w:rPr>
                <w:lang w:val="fr-FR"/>
              </w:rPr>
              <w:t>De</w:t>
            </w:r>
            <w:r w:rsidRPr="00190728">
              <w:rPr>
                <w:lang w:val="fr-FR"/>
              </w:rPr>
              <w:t>uxièmement, l</w:t>
            </w:r>
            <w:r w:rsidR="00FF4BB5">
              <w:rPr>
                <w:lang w:val="fr-FR"/>
              </w:rPr>
              <w:t>’</w:t>
            </w:r>
            <w:r w:rsidR="00181243" w:rsidRPr="00190728">
              <w:rPr>
                <w:lang w:val="fr-FR"/>
              </w:rPr>
              <w:t>Indice mondial de l</w:t>
            </w:r>
            <w:r w:rsidR="00FF4BB5">
              <w:rPr>
                <w:lang w:val="fr-FR"/>
              </w:rPr>
              <w:t>’</w:t>
            </w:r>
            <w:r w:rsidR="00181243" w:rsidRPr="00190728">
              <w:rPr>
                <w:lang w:val="fr-FR"/>
              </w:rPr>
              <w:t>innovation</w:t>
            </w:r>
            <w:r w:rsidRPr="00190728">
              <w:rPr>
                <w:lang w:val="fr-FR"/>
              </w:rPr>
              <w:t xml:space="preserve"> permet aux économies et aux médias d</w:t>
            </w:r>
            <w:r w:rsidR="00FF4BB5">
              <w:rPr>
                <w:lang w:val="fr-FR"/>
              </w:rPr>
              <w:t>’</w:t>
            </w:r>
            <w:r w:rsidRPr="00190728">
              <w:rPr>
                <w:lang w:val="fr-FR"/>
              </w:rPr>
              <w:t>évaluer les performances d</w:t>
            </w:r>
            <w:r w:rsidR="00FF4BB5">
              <w:rPr>
                <w:lang w:val="fr-FR"/>
              </w:rPr>
              <w:t>’</w:t>
            </w:r>
            <w:r w:rsidRPr="00190728">
              <w:rPr>
                <w:lang w:val="fr-FR"/>
              </w:rPr>
              <w:t>un pays en matière d</w:t>
            </w:r>
            <w:r w:rsidR="00FF4BB5">
              <w:rPr>
                <w:lang w:val="fr-FR"/>
              </w:rPr>
              <w:t>’</w:t>
            </w:r>
            <w:r w:rsidRPr="00190728">
              <w:rPr>
                <w:lang w:val="fr-FR"/>
              </w:rPr>
              <w:t>innovati</w:t>
            </w:r>
            <w:r w:rsidR="00596086" w:rsidRPr="00190728">
              <w:rPr>
                <w:lang w:val="fr-FR"/>
              </w:rPr>
              <w:t>on</w:t>
            </w:r>
            <w:r w:rsidR="00596086">
              <w:rPr>
                <w:lang w:val="fr-FR"/>
              </w:rPr>
              <w:t xml:space="preserve">.  </w:t>
            </w:r>
            <w:r w:rsidR="00596086" w:rsidRPr="00190728">
              <w:rPr>
                <w:lang w:val="fr-FR"/>
              </w:rPr>
              <w:t>Tr</w:t>
            </w:r>
            <w:r w:rsidRPr="00190728">
              <w:rPr>
                <w:lang w:val="fr-FR"/>
              </w:rPr>
              <w:t>oisièmement,</w:t>
            </w:r>
            <w:r w:rsidR="00181243" w:rsidRPr="00190728">
              <w:rPr>
                <w:lang w:val="fr-FR"/>
              </w:rPr>
              <w:t xml:space="preserve"> l</w:t>
            </w:r>
            <w:r w:rsidR="00FF4BB5">
              <w:rPr>
                <w:lang w:val="fr-FR"/>
              </w:rPr>
              <w:t>’</w:t>
            </w:r>
            <w:r w:rsidR="00181243" w:rsidRPr="00190728">
              <w:rPr>
                <w:lang w:val="fr-FR"/>
              </w:rPr>
              <w:t>Indice mondial de l</w:t>
            </w:r>
            <w:r w:rsidR="00FF4BB5">
              <w:rPr>
                <w:lang w:val="fr-FR"/>
              </w:rPr>
              <w:t>’</w:t>
            </w:r>
            <w:r w:rsidR="00181243" w:rsidRPr="00190728">
              <w:rPr>
                <w:lang w:val="fr-FR"/>
              </w:rPr>
              <w:t>innovation</w:t>
            </w:r>
            <w:r w:rsidRPr="00190728">
              <w:rPr>
                <w:lang w:val="fr-FR"/>
              </w:rPr>
              <w:t xml:space="preserve"> continue de donner une forte impulsion aux économies pour qu</w:t>
            </w:r>
            <w:r w:rsidR="00FF4BB5">
              <w:rPr>
                <w:lang w:val="fr-FR"/>
              </w:rPr>
              <w:t>’</w:t>
            </w:r>
            <w:r w:rsidRPr="00190728">
              <w:rPr>
                <w:lang w:val="fr-FR"/>
              </w:rPr>
              <w:t>elles collectent des mesures de l</w:t>
            </w:r>
            <w:r w:rsidR="00FF4BB5">
              <w:rPr>
                <w:lang w:val="fr-FR"/>
              </w:rPr>
              <w:t>’</w:t>
            </w:r>
            <w:r w:rsidRPr="00190728">
              <w:rPr>
                <w:lang w:val="fr-FR"/>
              </w:rPr>
              <w:t>innovation qui sont utilisées dans les actualités et les médias sociaux.  L</w:t>
            </w:r>
            <w:r w:rsidR="00FF4BB5">
              <w:rPr>
                <w:lang w:val="fr-FR"/>
              </w:rPr>
              <w:t>’</w:t>
            </w:r>
            <w:r w:rsidR="00181243" w:rsidRPr="00190728">
              <w:rPr>
                <w:lang w:val="fr-FR"/>
              </w:rPr>
              <w:t>Indice mondial de l</w:t>
            </w:r>
            <w:r w:rsidR="00FF4BB5">
              <w:rPr>
                <w:lang w:val="fr-FR"/>
              </w:rPr>
              <w:t>’</w:t>
            </w:r>
            <w:r w:rsidR="00181243" w:rsidRPr="00190728">
              <w:rPr>
                <w:lang w:val="fr-FR"/>
              </w:rPr>
              <w:t>innovation</w:t>
            </w:r>
            <w:r w:rsidR="00192362" w:rsidRPr="00190728">
              <w:rPr>
                <w:lang w:val="fr-FR"/>
              </w:rPr>
              <w:t> </w:t>
            </w:r>
            <w:r w:rsidRPr="00190728">
              <w:rPr>
                <w:lang w:val="fr-FR"/>
              </w:rPr>
              <w:t xml:space="preserve">2022 sera lancé en </w:t>
            </w:r>
            <w:r w:rsidR="00245737" w:rsidRPr="00190728">
              <w:rPr>
                <w:lang w:val="fr-FR"/>
              </w:rPr>
              <w:t>septembre 20</w:t>
            </w:r>
            <w:r w:rsidRPr="00190728">
              <w:rPr>
                <w:lang w:val="fr-FR"/>
              </w:rPr>
              <w:t>22.</w:t>
            </w:r>
          </w:p>
          <w:p w14:paraId="36C40A29" w14:textId="3BC275E3" w:rsidR="00190728" w:rsidRDefault="00064CE5" w:rsidP="00064CE5">
            <w:pPr>
              <w:spacing w:before="240" w:after="120"/>
              <w:rPr>
                <w:lang w:val="fr-FR"/>
              </w:rPr>
            </w:pPr>
            <w:r w:rsidRPr="00190728">
              <w:rPr>
                <w:lang w:val="fr-FR"/>
              </w:rPr>
              <w:t>L</w:t>
            </w:r>
            <w:r w:rsidR="00FF4BB5">
              <w:rPr>
                <w:lang w:val="fr-FR"/>
              </w:rPr>
              <w:t>’</w:t>
            </w:r>
            <w:r w:rsidRPr="00190728">
              <w:rPr>
                <w:lang w:val="fr-FR"/>
              </w:rPr>
              <w:t>OMPI a continué d</w:t>
            </w:r>
            <w:r w:rsidR="00FF4BB5">
              <w:rPr>
                <w:lang w:val="fr-FR"/>
              </w:rPr>
              <w:t>’</w:t>
            </w:r>
            <w:r w:rsidRPr="00190728">
              <w:rPr>
                <w:lang w:val="fr-FR"/>
              </w:rPr>
              <w:t xml:space="preserve">étendre la diffusion mondiale de ses publications, principalement par le biais de Google Books, où plus </w:t>
            </w:r>
            <w:r w:rsidR="00245737" w:rsidRPr="00190728">
              <w:rPr>
                <w:lang w:val="fr-FR"/>
              </w:rPr>
              <w:t>de 1500</w:t>
            </w:r>
            <w:r w:rsidR="00192362" w:rsidRPr="00190728">
              <w:rPr>
                <w:lang w:val="fr-FR"/>
              </w:rPr>
              <w:t> </w:t>
            </w:r>
            <w:r w:rsidRPr="00190728">
              <w:rPr>
                <w:lang w:val="fr-FR"/>
              </w:rPr>
              <w:t>titres sont désormais disponibles, et par l</w:t>
            </w:r>
            <w:r w:rsidR="00FF4BB5">
              <w:rPr>
                <w:lang w:val="fr-FR"/>
              </w:rPr>
              <w:t>’</w:t>
            </w:r>
            <w:r w:rsidRPr="00190728">
              <w:rPr>
                <w:lang w:val="fr-FR"/>
              </w:rPr>
              <w:t>intermédiaire des bibliothèques dépositaires dans 77</w:t>
            </w:r>
            <w:r w:rsidR="00192362" w:rsidRPr="00190728">
              <w:rPr>
                <w:lang w:val="fr-FR"/>
              </w:rPr>
              <w:t> </w:t>
            </w:r>
            <w:r w:rsidRPr="00190728">
              <w:rPr>
                <w:lang w:val="fr-FR"/>
              </w:rPr>
              <w:t>pa</w:t>
            </w:r>
            <w:r w:rsidR="00596086" w:rsidRPr="00190728">
              <w:rPr>
                <w:lang w:val="fr-FR"/>
              </w:rPr>
              <w:t>ys</w:t>
            </w:r>
            <w:r w:rsidR="00596086">
              <w:rPr>
                <w:lang w:val="fr-FR"/>
              </w:rPr>
              <w:t xml:space="preserve">.  </w:t>
            </w:r>
            <w:r w:rsidR="00596086" w:rsidRPr="00190728">
              <w:rPr>
                <w:lang w:val="fr-FR"/>
              </w:rPr>
              <w:t>La</w:t>
            </w:r>
            <w:r w:rsidRPr="00190728">
              <w:rPr>
                <w:lang w:val="fr-FR"/>
              </w:rPr>
              <w:t xml:space="preserve"> politique d</w:t>
            </w:r>
            <w:r w:rsidR="00FF4BB5">
              <w:rPr>
                <w:lang w:val="fr-FR"/>
              </w:rPr>
              <w:t>’</w:t>
            </w:r>
            <w:r w:rsidRPr="00190728">
              <w:rPr>
                <w:lang w:val="fr-FR"/>
              </w:rPr>
              <w:t>accès libre de l</w:t>
            </w:r>
            <w:r w:rsidR="00FF4BB5">
              <w:rPr>
                <w:lang w:val="fr-FR"/>
              </w:rPr>
              <w:t>’</w:t>
            </w:r>
            <w:r w:rsidRPr="00190728">
              <w:rPr>
                <w:lang w:val="fr-FR"/>
              </w:rPr>
              <w:t>Organisation encourage le partage et la traduction gratuits des publications et autres supports d</w:t>
            </w:r>
            <w:r w:rsidR="00FF4BB5">
              <w:rPr>
                <w:lang w:val="fr-FR"/>
              </w:rPr>
              <w:t>’</w:t>
            </w:r>
            <w:r w:rsidRPr="00190728">
              <w:rPr>
                <w:lang w:val="fr-FR"/>
              </w:rPr>
              <w:t>information de l</w:t>
            </w:r>
            <w:r w:rsidR="00FF4BB5">
              <w:rPr>
                <w:lang w:val="fr-FR"/>
              </w:rPr>
              <w:t>’</w:t>
            </w:r>
            <w:r w:rsidRPr="00190728">
              <w:rPr>
                <w:lang w:val="fr-FR"/>
              </w:rPr>
              <w:t>O</w:t>
            </w:r>
            <w:r w:rsidR="00596086" w:rsidRPr="00190728">
              <w:rPr>
                <w:lang w:val="fr-FR"/>
              </w:rPr>
              <w:t>MPI</w:t>
            </w:r>
            <w:r w:rsidR="00596086">
              <w:rPr>
                <w:lang w:val="fr-FR"/>
              </w:rPr>
              <w:t xml:space="preserve">.  </w:t>
            </w:r>
            <w:r w:rsidR="00596086" w:rsidRPr="00190728">
              <w:rPr>
                <w:lang w:val="fr-FR"/>
              </w:rPr>
              <w:t>Un</w:t>
            </w:r>
            <w:r w:rsidRPr="00190728">
              <w:rPr>
                <w:lang w:val="fr-FR"/>
              </w:rPr>
              <w:t xml:space="preserve"> accord d</w:t>
            </w:r>
            <w:r w:rsidR="00FF4BB5">
              <w:rPr>
                <w:lang w:val="fr-FR"/>
              </w:rPr>
              <w:t>’</w:t>
            </w:r>
            <w:r w:rsidRPr="00190728">
              <w:rPr>
                <w:lang w:val="fr-FR"/>
              </w:rPr>
              <w:t>or en libre accès a été négocié avec Cambridge University Press pour la série d</w:t>
            </w:r>
            <w:r w:rsidR="00FF4BB5">
              <w:rPr>
                <w:lang w:val="fr-FR"/>
              </w:rPr>
              <w:t>’</w:t>
            </w:r>
            <w:r w:rsidRPr="00190728">
              <w:rPr>
                <w:lang w:val="fr-FR"/>
              </w:rPr>
              <w:t>ouvrages savants intitulée Intellectual Property, Innovation and Economic Development, rendant les prochains titres librement accessibles à partir de la date de publicati</w:t>
            </w:r>
            <w:r w:rsidR="00596086" w:rsidRPr="00190728">
              <w:rPr>
                <w:lang w:val="fr-FR"/>
              </w:rPr>
              <w:t>on</w:t>
            </w:r>
            <w:r w:rsidR="00596086">
              <w:rPr>
                <w:lang w:val="fr-FR"/>
              </w:rPr>
              <w:t xml:space="preserve">.  </w:t>
            </w:r>
            <w:r w:rsidR="00596086" w:rsidRPr="00190728">
              <w:rPr>
                <w:lang w:val="fr-FR"/>
              </w:rPr>
              <w:t>En</w:t>
            </w:r>
            <w:r w:rsidRPr="00190728">
              <w:rPr>
                <w:lang w:val="fr-FR"/>
              </w:rPr>
              <w:t xml:space="preserve"> ce qui concerne l</w:t>
            </w:r>
            <w:r w:rsidR="00FF4BB5">
              <w:rPr>
                <w:lang w:val="fr-FR"/>
              </w:rPr>
              <w:t>’</w:t>
            </w:r>
            <w:r w:rsidRPr="00190728">
              <w:rPr>
                <w:lang w:val="fr-FR"/>
              </w:rPr>
              <w:t>accessibilité pour les personnes souffrant de déficiences visuelles, des efforts sont en cours pour que les documents de réunion de nos principaux organes de décision et de négociation soient disponibles en format accessible.</w:t>
            </w:r>
          </w:p>
          <w:p w14:paraId="7336A7CB" w14:textId="77777777" w:rsidR="00190728" w:rsidRDefault="00064CE5" w:rsidP="00064CE5">
            <w:pPr>
              <w:spacing w:before="240" w:after="120"/>
              <w:rPr>
                <w:i/>
                <w:lang w:val="fr-FR"/>
              </w:rPr>
            </w:pPr>
            <w:r w:rsidRPr="00190728">
              <w:rPr>
                <w:i/>
                <w:lang w:val="fr-FR"/>
              </w:rPr>
              <w:t>B) Introduire la PI à différents niveaux académiques</w:t>
            </w:r>
          </w:p>
          <w:p w14:paraId="54ED6FF0" w14:textId="03ECA366" w:rsidR="00190728" w:rsidRDefault="00064CE5" w:rsidP="00064CE5">
            <w:pPr>
              <w:spacing w:before="240" w:after="120"/>
              <w:rPr>
                <w:lang w:val="fr-FR"/>
              </w:rPr>
            </w:pPr>
            <w:r w:rsidRPr="00190728">
              <w:rPr>
                <w:lang w:val="fr-FR"/>
              </w:rPr>
              <w:t>Pendant une décennie et demie, après l</w:t>
            </w:r>
            <w:r w:rsidR="00FF4BB5">
              <w:rPr>
                <w:lang w:val="fr-FR"/>
              </w:rPr>
              <w:t>’</w:t>
            </w:r>
            <w:r w:rsidR="00EC4F6D" w:rsidRPr="00190728">
              <w:rPr>
                <w:lang w:val="fr-FR"/>
              </w:rPr>
              <w:t>adoption du Plan d</w:t>
            </w:r>
            <w:r w:rsidR="00FF4BB5">
              <w:rPr>
                <w:lang w:val="fr-FR"/>
              </w:rPr>
              <w:t>’</w:t>
            </w:r>
            <w:r w:rsidR="00EC4F6D" w:rsidRPr="00190728">
              <w:rPr>
                <w:lang w:val="fr-FR"/>
              </w:rPr>
              <w:t>action pour le développement</w:t>
            </w:r>
            <w:r w:rsidRPr="00190728">
              <w:rPr>
                <w:lang w:val="fr-FR"/>
              </w:rPr>
              <w:t>, l</w:t>
            </w:r>
            <w:r w:rsidR="00FF4BB5">
              <w:rPr>
                <w:lang w:val="fr-FR"/>
              </w:rPr>
              <w:t>’</w:t>
            </w:r>
            <w:r w:rsidRPr="00190728">
              <w:rPr>
                <w:lang w:val="fr-FR"/>
              </w:rPr>
              <w:t>Académie de l</w:t>
            </w:r>
            <w:r w:rsidR="00FF4BB5">
              <w:rPr>
                <w:lang w:val="fr-FR"/>
              </w:rPr>
              <w:t>’</w:t>
            </w:r>
            <w:r w:rsidRPr="00190728">
              <w:rPr>
                <w:lang w:val="fr-FR"/>
              </w:rPr>
              <w:t>OMPI a poursuivi son mandat consistant à renforcer les capacités humaines mondiales en matière de PI par l</w:t>
            </w:r>
            <w:r w:rsidR="00FF4BB5">
              <w:rPr>
                <w:lang w:val="fr-FR"/>
              </w:rPr>
              <w:t>’</w:t>
            </w:r>
            <w:r w:rsidRPr="00190728">
              <w:rPr>
                <w:lang w:val="fr-FR"/>
              </w:rPr>
              <w:t>éducation, la formation et le développement des compétences à différents niveaux universitaires, en mettant particulièrement l</w:t>
            </w:r>
            <w:r w:rsidR="00FF4BB5">
              <w:rPr>
                <w:lang w:val="fr-FR"/>
              </w:rPr>
              <w:t>’</w:t>
            </w:r>
            <w:r w:rsidRPr="00190728">
              <w:rPr>
                <w:lang w:val="fr-FR"/>
              </w:rPr>
              <w:t>accent sur la mise en place de cultures de PI axées sur le développement dans les pays en développement,</w:t>
            </w:r>
            <w:r w:rsidR="00245737" w:rsidRPr="00190728">
              <w:rPr>
                <w:lang w:val="fr-FR"/>
              </w:rPr>
              <w:t xml:space="preserve"> les PMA</w:t>
            </w:r>
            <w:r w:rsidRPr="00190728">
              <w:rPr>
                <w:lang w:val="fr-FR"/>
              </w:rPr>
              <w:t xml:space="preserve"> et les pays en transition.</w:t>
            </w:r>
          </w:p>
          <w:p w14:paraId="03FB600F" w14:textId="3CAB9317" w:rsidR="00190728" w:rsidRDefault="00064CE5" w:rsidP="00064CE5">
            <w:pPr>
              <w:spacing w:before="240" w:after="120"/>
              <w:rPr>
                <w:lang w:val="fr-FR"/>
              </w:rPr>
            </w:pPr>
            <w:r w:rsidRPr="00190728">
              <w:rPr>
                <w:lang w:val="fr-FR"/>
              </w:rPr>
              <w:t>Conformément au nouvel engagement pris par l</w:t>
            </w:r>
            <w:r w:rsidR="00FF4BB5">
              <w:rPr>
                <w:lang w:val="fr-FR"/>
              </w:rPr>
              <w:t>’</w:t>
            </w:r>
            <w:r w:rsidRPr="00190728">
              <w:rPr>
                <w:lang w:val="fr-FR"/>
              </w:rPr>
              <w:t xml:space="preserve">OMPI de faire en sorte que chacun, partout, bénéficie de la </w:t>
            </w:r>
            <w:r w:rsidR="00E2071F" w:rsidRPr="00190728">
              <w:rPr>
                <w:lang w:val="fr-FR"/>
              </w:rPr>
              <w:t>propriété intellectuelle</w:t>
            </w:r>
            <w:r w:rsidRPr="00190728">
              <w:rPr>
                <w:lang w:val="fr-FR"/>
              </w:rPr>
              <w:t xml:space="preserve"> et du rôle </w:t>
            </w:r>
            <w:r w:rsidR="00E2071F" w:rsidRPr="00190728">
              <w:rPr>
                <w:lang w:val="fr-FR"/>
              </w:rPr>
              <w:t>qu</w:t>
            </w:r>
            <w:r w:rsidR="00FF4BB5">
              <w:rPr>
                <w:lang w:val="fr-FR"/>
              </w:rPr>
              <w:t>’</w:t>
            </w:r>
            <w:r w:rsidR="00E2071F" w:rsidRPr="00190728">
              <w:rPr>
                <w:lang w:val="fr-FR"/>
              </w:rPr>
              <w:t xml:space="preserve">elle joue </w:t>
            </w:r>
            <w:r w:rsidRPr="00190728">
              <w:rPr>
                <w:lang w:val="fr-FR"/>
              </w:rPr>
              <w:t>pour soutenir l</w:t>
            </w:r>
            <w:r w:rsidR="00FF4BB5">
              <w:rPr>
                <w:lang w:val="fr-FR"/>
              </w:rPr>
              <w:t>’</w:t>
            </w:r>
            <w:r w:rsidRPr="00190728">
              <w:rPr>
                <w:lang w:val="fr-FR"/>
              </w:rPr>
              <w:t>innovation et la créativité, l</w:t>
            </w:r>
            <w:r w:rsidR="00FF4BB5">
              <w:rPr>
                <w:lang w:val="fr-FR"/>
              </w:rPr>
              <w:t>’</w:t>
            </w:r>
            <w:r w:rsidRPr="00190728">
              <w:rPr>
                <w:lang w:val="fr-FR"/>
              </w:rPr>
              <w:t>Académie de l</w:t>
            </w:r>
            <w:r w:rsidR="00FF4BB5">
              <w:rPr>
                <w:lang w:val="fr-FR"/>
              </w:rPr>
              <w:t>’</w:t>
            </w:r>
            <w:r w:rsidRPr="00190728">
              <w:rPr>
                <w:lang w:val="fr-FR"/>
              </w:rPr>
              <w:t xml:space="preserve">OMPI a encore adapté ses offres de renforcement des capacités </w:t>
            </w:r>
            <w:r w:rsidR="00245737" w:rsidRPr="00190728">
              <w:rPr>
                <w:lang w:val="fr-FR"/>
              </w:rPr>
              <w:t>en 2021</w:t>
            </w:r>
            <w:r w:rsidRPr="00190728">
              <w:rPr>
                <w:lang w:val="fr-FR"/>
              </w:rPr>
              <w:t xml:space="preserve"> et au premier semestre </w:t>
            </w:r>
            <w:r w:rsidR="00245737" w:rsidRPr="00190728">
              <w:rPr>
                <w:lang w:val="fr-FR"/>
              </w:rPr>
              <w:t>de 2022</w:t>
            </w:r>
            <w:r w:rsidRPr="00190728">
              <w:rPr>
                <w:lang w:val="fr-FR"/>
              </w:rPr>
              <w:t>.  Elle a répondu aux besoins et aux demandes des États membres en augmentant la gamme, la portée et l</w:t>
            </w:r>
            <w:r w:rsidR="00FF4BB5">
              <w:rPr>
                <w:lang w:val="fr-FR"/>
              </w:rPr>
              <w:t>’</w:t>
            </w:r>
            <w:r w:rsidRPr="00190728">
              <w:rPr>
                <w:lang w:val="fr-FR"/>
              </w:rPr>
              <w:t>accessibilité de ses cours, donnant ainsi le ton d</w:t>
            </w:r>
            <w:r w:rsidR="00FF4BB5">
              <w:rPr>
                <w:lang w:val="fr-FR"/>
              </w:rPr>
              <w:t>’</w:t>
            </w:r>
            <w:r w:rsidRPr="00190728">
              <w:rPr>
                <w:lang w:val="fr-FR"/>
              </w:rPr>
              <w:t>une culture de la PI axée sur le développeme</w:t>
            </w:r>
            <w:r w:rsidR="00596086" w:rsidRPr="00190728">
              <w:rPr>
                <w:lang w:val="fr-FR"/>
              </w:rPr>
              <w:t>nt</w:t>
            </w:r>
            <w:r w:rsidR="00596086">
              <w:rPr>
                <w:lang w:val="fr-FR"/>
              </w:rPr>
              <w:t xml:space="preserve">.  </w:t>
            </w:r>
            <w:r w:rsidR="00596086" w:rsidRPr="00190728">
              <w:rPr>
                <w:lang w:val="fr-FR"/>
              </w:rPr>
              <w:t>Le</w:t>
            </w:r>
            <w:r w:rsidRPr="00190728">
              <w:rPr>
                <w:lang w:val="fr-FR"/>
              </w:rPr>
              <w:t xml:space="preserve">s activités de </w:t>
            </w:r>
            <w:r w:rsidRPr="00190728">
              <w:rPr>
                <w:lang w:val="fr-FR"/>
              </w:rPr>
              <w:lastRenderedPageBreak/>
              <w:t xml:space="preserve">renforcement des capacités proposées </w:t>
            </w:r>
            <w:r w:rsidR="00245737" w:rsidRPr="00190728">
              <w:rPr>
                <w:lang w:val="fr-FR"/>
              </w:rPr>
              <w:t>en 2021</w:t>
            </w:r>
            <w:r w:rsidRPr="00190728">
              <w:rPr>
                <w:lang w:val="fr-FR"/>
              </w:rPr>
              <w:t xml:space="preserve"> et au premier semestre</w:t>
            </w:r>
            <w:r w:rsidR="00C34FD3" w:rsidRPr="00190728">
              <w:rPr>
                <w:lang w:val="fr-FR"/>
              </w:rPr>
              <w:t> </w:t>
            </w:r>
            <w:r w:rsidRPr="00190728">
              <w:rPr>
                <w:lang w:val="fr-FR"/>
              </w:rPr>
              <w:t xml:space="preserve">2022 ont couvert tout le spectre des connaissances et des pratiques en matière de </w:t>
            </w:r>
            <w:r w:rsidR="00E2071F" w:rsidRPr="00190728">
              <w:rPr>
                <w:lang w:val="fr-FR"/>
              </w:rPr>
              <w:t xml:space="preserve">propriété intellectuelle </w:t>
            </w:r>
            <w:r w:rsidRPr="00190728">
              <w:rPr>
                <w:lang w:val="fr-FR"/>
              </w:rPr>
              <w:t>et ont été dispensées dans une variété de langues et de formats, permettant d</w:t>
            </w:r>
            <w:r w:rsidR="00FF4BB5">
              <w:rPr>
                <w:lang w:val="fr-FR"/>
              </w:rPr>
              <w:t>’</w:t>
            </w:r>
            <w:r w:rsidRPr="00190728">
              <w:rPr>
                <w:lang w:val="fr-FR"/>
              </w:rPr>
              <w:t>atteindre 118</w:t>
            </w:r>
            <w:r w:rsidR="00D13119" w:rsidRPr="00190728">
              <w:rPr>
                <w:lang w:val="fr-FR"/>
              </w:rPr>
              <w:t> </w:t>
            </w:r>
            <w:r w:rsidRPr="00190728">
              <w:rPr>
                <w:lang w:val="fr-FR"/>
              </w:rPr>
              <w:t>742</w:t>
            </w:r>
            <w:r w:rsidR="00192362" w:rsidRPr="00190728">
              <w:rPr>
                <w:lang w:val="fr-FR"/>
              </w:rPr>
              <w:t> </w:t>
            </w:r>
            <w:r w:rsidRPr="00190728">
              <w:rPr>
                <w:lang w:val="fr-FR"/>
              </w:rPr>
              <w:t xml:space="preserve">participants </w:t>
            </w:r>
            <w:r w:rsidR="00245737" w:rsidRPr="00190728">
              <w:rPr>
                <w:lang w:val="fr-FR"/>
              </w:rPr>
              <w:t>en 2021</w:t>
            </w:r>
            <w:r w:rsidRPr="00190728">
              <w:rPr>
                <w:lang w:val="fr-FR"/>
              </w:rPr>
              <w:t xml:space="preserve"> et plus de 42</w:t>
            </w:r>
            <w:r w:rsidR="00D13119" w:rsidRPr="00190728">
              <w:rPr>
                <w:lang w:val="fr-FR"/>
              </w:rPr>
              <w:t> </w:t>
            </w:r>
            <w:r w:rsidRPr="00190728">
              <w:rPr>
                <w:lang w:val="fr-FR"/>
              </w:rPr>
              <w:t>000 au premier semestre</w:t>
            </w:r>
            <w:r w:rsidR="00192362" w:rsidRPr="00190728">
              <w:rPr>
                <w:lang w:val="fr-FR"/>
              </w:rPr>
              <w:t> </w:t>
            </w:r>
            <w:r w:rsidRPr="00190728">
              <w:rPr>
                <w:lang w:val="fr-FR"/>
              </w:rPr>
              <w:t>2022.  Les technologies numériques ont accéléré les possibilités de toucher un public plus large grâce à l</w:t>
            </w:r>
            <w:r w:rsidR="00FF4BB5">
              <w:rPr>
                <w:lang w:val="fr-FR"/>
              </w:rPr>
              <w:t>’</w:t>
            </w:r>
            <w:r w:rsidRPr="00190728">
              <w:rPr>
                <w:lang w:val="fr-FR"/>
              </w:rPr>
              <w:t>apprentissage en ligne et à l</w:t>
            </w:r>
            <w:r w:rsidR="00FF4BB5">
              <w:rPr>
                <w:lang w:val="fr-FR"/>
              </w:rPr>
              <w:t>’</w:t>
            </w:r>
            <w:r w:rsidRPr="00190728">
              <w:rPr>
                <w:lang w:val="fr-FR"/>
              </w:rPr>
              <w:t>apprentissage hybride, dispensé par des professionnels et des experts chevronnés à des entrepreneurs et des étudiants en her</w:t>
            </w:r>
            <w:r w:rsidR="00596086" w:rsidRPr="00190728">
              <w:rPr>
                <w:lang w:val="fr-FR"/>
              </w:rPr>
              <w:t>be</w:t>
            </w:r>
            <w:r w:rsidR="00596086">
              <w:rPr>
                <w:lang w:val="fr-FR"/>
              </w:rPr>
              <w:t xml:space="preserve">.  </w:t>
            </w:r>
            <w:r w:rsidR="00596086" w:rsidRPr="00190728">
              <w:rPr>
                <w:lang w:val="fr-FR"/>
              </w:rPr>
              <w:t>Le</w:t>
            </w:r>
            <w:r w:rsidRPr="00190728">
              <w:rPr>
                <w:lang w:val="fr-FR"/>
              </w:rPr>
              <w:t>s femmes inventeurs/scientifiques se sont également montrées désireuses de s</w:t>
            </w:r>
            <w:r w:rsidR="00FF4BB5">
              <w:rPr>
                <w:lang w:val="fr-FR"/>
              </w:rPr>
              <w:t>’</w:t>
            </w:r>
            <w:r w:rsidRPr="00190728">
              <w:rPr>
                <w:lang w:val="fr-FR"/>
              </w:rPr>
              <w:t>adapter aux nouveaux défis numériques, et trouvent particulièrement bénéfique la connaissance de la propriété intellectuelle.</w:t>
            </w:r>
          </w:p>
          <w:p w14:paraId="7ACEE20A" w14:textId="6B85586E" w:rsidR="00190728" w:rsidRDefault="00064CE5" w:rsidP="00064CE5">
            <w:pPr>
              <w:spacing w:before="240" w:after="120"/>
              <w:rPr>
                <w:lang w:val="fr-FR"/>
              </w:rPr>
            </w:pPr>
            <w:r w:rsidRPr="00190728">
              <w:rPr>
                <w:lang w:val="fr-FR"/>
              </w:rPr>
              <w:t xml:space="preserve">Le Programme de développement professionnel (PDP) a introduit </w:t>
            </w:r>
            <w:r w:rsidR="00245737" w:rsidRPr="00190728">
              <w:rPr>
                <w:lang w:val="fr-FR"/>
              </w:rPr>
              <w:t>en 2021</w:t>
            </w:r>
            <w:r w:rsidRPr="00190728">
              <w:rPr>
                <w:lang w:val="fr-FR"/>
              </w:rPr>
              <w:t xml:space="preserve">, et renforcé </w:t>
            </w:r>
            <w:r w:rsidR="00245737" w:rsidRPr="00190728">
              <w:rPr>
                <w:lang w:val="fr-FR"/>
              </w:rPr>
              <w:t>en 2022</w:t>
            </w:r>
            <w:r w:rsidRPr="00190728">
              <w:rPr>
                <w:lang w:val="fr-FR"/>
              </w:rPr>
              <w:t>, l</w:t>
            </w:r>
            <w:r w:rsidR="00FF4BB5">
              <w:rPr>
                <w:lang w:val="fr-FR"/>
              </w:rPr>
              <w:t>’</w:t>
            </w:r>
            <w:r w:rsidRPr="00190728">
              <w:rPr>
                <w:lang w:val="fr-FR"/>
              </w:rPr>
              <w:t>approche axée sur les compétences dans ses cours de formation en intégrant de nouvelles composantes et de nouvelles méthodologies d</w:t>
            </w:r>
            <w:r w:rsidR="00FF4BB5">
              <w:rPr>
                <w:lang w:val="fr-FR"/>
              </w:rPr>
              <w:t>’</w:t>
            </w:r>
            <w:r w:rsidRPr="00190728">
              <w:rPr>
                <w:lang w:val="fr-FR"/>
              </w:rPr>
              <w:t>enseignement et d</w:t>
            </w:r>
            <w:r w:rsidR="00FF4BB5">
              <w:rPr>
                <w:lang w:val="fr-FR"/>
              </w:rPr>
              <w:t>’</w:t>
            </w:r>
            <w:r w:rsidRPr="00190728">
              <w:rPr>
                <w:lang w:val="fr-FR"/>
              </w:rPr>
              <w:t>apprentissage pour mieux faciliter l</w:t>
            </w:r>
            <w:r w:rsidR="00FF4BB5">
              <w:rPr>
                <w:lang w:val="fr-FR"/>
              </w:rPr>
              <w:t>’</w:t>
            </w:r>
            <w:r w:rsidRPr="00190728">
              <w:rPr>
                <w:lang w:val="fr-FR"/>
              </w:rPr>
              <w:t xml:space="preserve">acquisition de compétences pratiques en matière de </w:t>
            </w:r>
            <w:r w:rsidR="00E2071F" w:rsidRPr="00190728">
              <w:rPr>
                <w:lang w:val="fr-FR"/>
              </w:rPr>
              <w:t>propriété intellectuelle</w:t>
            </w:r>
            <w:r w:rsidRPr="00190728">
              <w:rPr>
                <w:lang w:val="fr-FR"/>
              </w:rPr>
              <w:t xml:space="preserve"> par les fonctionnair</w:t>
            </w:r>
            <w:r w:rsidR="00596086" w:rsidRPr="00190728">
              <w:rPr>
                <w:lang w:val="fr-FR"/>
              </w:rPr>
              <w:t>es</w:t>
            </w:r>
            <w:r w:rsidR="00596086">
              <w:rPr>
                <w:lang w:val="fr-FR"/>
              </w:rPr>
              <w:t xml:space="preserve">.  </w:t>
            </w:r>
            <w:r w:rsidR="00596086" w:rsidRPr="00190728">
              <w:rPr>
                <w:lang w:val="fr-FR"/>
              </w:rPr>
              <w:t>En</w:t>
            </w:r>
            <w:r w:rsidRPr="00190728">
              <w:rPr>
                <w:lang w:val="fr-FR"/>
              </w:rPr>
              <w:t xml:space="preserve"> outre, ce format a permis d</w:t>
            </w:r>
            <w:r w:rsidR="00FF4BB5">
              <w:rPr>
                <w:lang w:val="fr-FR"/>
              </w:rPr>
              <w:t>’</w:t>
            </w:r>
            <w:r w:rsidRPr="00190728">
              <w:rPr>
                <w:lang w:val="fr-FR"/>
              </w:rPr>
              <w:t>améliorer la qualité des cours de formation, de répondre aux nouveaux besoins d</w:t>
            </w:r>
            <w:r w:rsidR="00FF4BB5">
              <w:rPr>
                <w:lang w:val="fr-FR"/>
              </w:rPr>
              <w:t>’</w:t>
            </w:r>
            <w:r w:rsidRPr="00190728">
              <w:rPr>
                <w:lang w:val="fr-FR"/>
              </w:rPr>
              <w:t>apprentissage et de mettre en commun les ressources des institutions partenaires.</w:t>
            </w:r>
          </w:p>
          <w:p w14:paraId="5A727C7F" w14:textId="6C9F11D4" w:rsidR="00190728" w:rsidRDefault="00064CE5" w:rsidP="00064CE5">
            <w:pPr>
              <w:spacing w:before="240" w:after="120"/>
              <w:rPr>
                <w:lang w:val="fr-FR"/>
              </w:rPr>
            </w:pPr>
            <w:r w:rsidRPr="00190728">
              <w:rPr>
                <w:lang w:val="fr-FR"/>
              </w:rPr>
              <w:t>Les principales caractéristiques du nouveau format sont</w:t>
            </w:r>
            <w:r w:rsidR="00FF4BB5">
              <w:rPr>
                <w:lang w:val="fr-FR"/>
              </w:rPr>
              <w:t> :</w:t>
            </w:r>
            <w:r w:rsidRPr="00190728">
              <w:rPr>
                <w:lang w:val="fr-FR"/>
              </w:rPr>
              <w:t xml:space="preserve"> i)</w:t>
            </w:r>
            <w:r w:rsidR="00785C3F">
              <w:rPr>
                <w:lang w:val="fr-FR"/>
              </w:rPr>
              <w:t> </w:t>
            </w:r>
            <w:r w:rsidRPr="00190728">
              <w:rPr>
                <w:lang w:val="fr-FR"/>
              </w:rPr>
              <w:t>l</w:t>
            </w:r>
            <w:r w:rsidR="00FF4BB5">
              <w:rPr>
                <w:lang w:val="fr-FR"/>
              </w:rPr>
              <w:t>’</w:t>
            </w:r>
            <w:r w:rsidRPr="00190728">
              <w:rPr>
                <w:lang w:val="fr-FR"/>
              </w:rPr>
              <w:t>inclusion de missions et de projets comme partie intégrante du programme d</w:t>
            </w:r>
            <w:r w:rsidR="00FF4BB5">
              <w:rPr>
                <w:lang w:val="fr-FR"/>
              </w:rPr>
              <w:t>’</w:t>
            </w:r>
            <w:r w:rsidRPr="00190728">
              <w:rPr>
                <w:lang w:val="fr-FR"/>
              </w:rPr>
              <w:t>études</w:t>
            </w:r>
            <w:r w:rsidR="00D13119" w:rsidRPr="00190728">
              <w:rPr>
                <w:lang w:val="fr-FR"/>
              </w:rPr>
              <w:t xml:space="preserve">; </w:t>
            </w:r>
            <w:r w:rsidR="00785C3F">
              <w:rPr>
                <w:lang w:val="fr-FR"/>
              </w:rPr>
              <w:t xml:space="preserve"> </w:t>
            </w:r>
            <w:r w:rsidRPr="00190728">
              <w:rPr>
                <w:lang w:val="fr-FR"/>
              </w:rPr>
              <w:t>ii)</w:t>
            </w:r>
            <w:r w:rsidR="00785C3F">
              <w:rPr>
                <w:lang w:val="fr-FR"/>
              </w:rPr>
              <w:t> </w:t>
            </w:r>
            <w:r w:rsidRPr="00190728">
              <w:rPr>
                <w:lang w:val="fr-FR"/>
              </w:rPr>
              <w:t>le lancement d</w:t>
            </w:r>
            <w:r w:rsidR="00FF4BB5">
              <w:rPr>
                <w:lang w:val="fr-FR"/>
              </w:rPr>
              <w:t>’</w:t>
            </w:r>
            <w:r w:rsidRPr="00190728">
              <w:rPr>
                <w:lang w:val="fr-FR"/>
              </w:rPr>
              <w:t>un certificat de développement de carrière attestant de l</w:t>
            </w:r>
            <w:r w:rsidR="00FF4BB5">
              <w:rPr>
                <w:lang w:val="fr-FR"/>
              </w:rPr>
              <w:t>’</w:t>
            </w:r>
            <w:r w:rsidRPr="00190728">
              <w:rPr>
                <w:lang w:val="fr-FR"/>
              </w:rPr>
              <w:t>acquisition de connaissances et de compétences avancées en PI</w:t>
            </w:r>
            <w:r w:rsidR="00D13119" w:rsidRPr="00190728">
              <w:rPr>
                <w:lang w:val="fr-FR"/>
              </w:rPr>
              <w:t xml:space="preserve">; </w:t>
            </w:r>
            <w:r w:rsidR="00785C3F">
              <w:rPr>
                <w:lang w:val="fr-FR"/>
              </w:rPr>
              <w:t xml:space="preserve"> </w:t>
            </w:r>
            <w:r w:rsidR="007756A1" w:rsidRPr="00190728">
              <w:rPr>
                <w:lang w:val="fr-FR"/>
              </w:rPr>
              <w:t xml:space="preserve">et </w:t>
            </w:r>
            <w:r w:rsidRPr="00190728">
              <w:rPr>
                <w:lang w:val="fr-FR"/>
              </w:rPr>
              <w:t>iii)</w:t>
            </w:r>
            <w:r w:rsidR="00785C3F">
              <w:rPr>
                <w:lang w:val="fr-FR"/>
              </w:rPr>
              <w:t> </w:t>
            </w:r>
            <w:r w:rsidRPr="00190728">
              <w:rPr>
                <w:lang w:val="fr-FR"/>
              </w:rPr>
              <w:t>l</w:t>
            </w:r>
            <w:r w:rsidR="00FF4BB5">
              <w:rPr>
                <w:lang w:val="fr-FR"/>
              </w:rPr>
              <w:t>’</w:t>
            </w:r>
            <w:r w:rsidRPr="00190728">
              <w:rPr>
                <w:lang w:val="fr-FR"/>
              </w:rPr>
              <w:t>intégration de cours avancés d</w:t>
            </w:r>
            <w:r w:rsidR="00FF4BB5">
              <w:rPr>
                <w:lang w:val="fr-FR"/>
              </w:rPr>
              <w:t>’</w:t>
            </w:r>
            <w:r w:rsidRPr="00190728">
              <w:rPr>
                <w:lang w:val="fr-FR"/>
              </w:rPr>
              <w:t>apprentissage à distance dans le programme d</w:t>
            </w:r>
            <w:r w:rsidR="00FF4BB5">
              <w:rPr>
                <w:lang w:val="fr-FR"/>
              </w:rPr>
              <w:t>’</w:t>
            </w:r>
            <w:r w:rsidRPr="00190728">
              <w:rPr>
                <w:lang w:val="fr-FR"/>
              </w:rPr>
              <w:t>étud</w:t>
            </w:r>
            <w:r w:rsidR="00596086" w:rsidRPr="00190728">
              <w:rPr>
                <w:lang w:val="fr-FR"/>
              </w:rPr>
              <w:t>es</w:t>
            </w:r>
            <w:r w:rsidR="00596086">
              <w:rPr>
                <w:lang w:val="fr-FR"/>
              </w:rPr>
              <w:t xml:space="preserve">.  </w:t>
            </w:r>
            <w:r w:rsidR="00596086" w:rsidRPr="00190728">
              <w:rPr>
                <w:lang w:val="fr-FR"/>
              </w:rPr>
              <w:t>Le</w:t>
            </w:r>
            <w:r w:rsidRPr="00190728">
              <w:rPr>
                <w:lang w:val="fr-FR"/>
              </w:rPr>
              <w:t xml:space="preserve"> format remanié comprend un nombre réduit de présentations théoriques et une plus grande importance accordée à la formation pratique, sur le tas, aux études de cas, aux exercices, aux ateliers et aux exercices de simulation.</w:t>
            </w:r>
          </w:p>
          <w:p w14:paraId="3E62E414" w14:textId="25B7FE43" w:rsidR="00190728" w:rsidRDefault="00064CE5" w:rsidP="00064CE5">
            <w:pPr>
              <w:spacing w:before="240" w:after="120"/>
              <w:rPr>
                <w:lang w:val="fr-FR"/>
              </w:rPr>
            </w:pPr>
            <w:r w:rsidRPr="00190728">
              <w:rPr>
                <w:lang w:val="fr-FR"/>
              </w:rPr>
              <w:t>Chaque cours PDP est proposé pour une période totale de 16</w:t>
            </w:r>
            <w:r w:rsidR="00192362" w:rsidRPr="00190728">
              <w:rPr>
                <w:lang w:val="fr-FR"/>
              </w:rPr>
              <w:t> </w:t>
            </w:r>
            <w:r w:rsidRPr="00190728">
              <w:rPr>
                <w:lang w:val="fr-FR"/>
              </w:rPr>
              <w:t>semaines réparties en trois</w:t>
            </w:r>
            <w:r w:rsidR="00D13119" w:rsidRPr="00190728">
              <w:rPr>
                <w:lang w:val="fr-FR"/>
              </w:rPr>
              <w:t> </w:t>
            </w:r>
            <w:r w:rsidRPr="00190728">
              <w:rPr>
                <w:lang w:val="fr-FR"/>
              </w:rPr>
              <w:t xml:space="preserve">phases, </w:t>
            </w:r>
            <w:r w:rsidR="00FF4BB5">
              <w:rPr>
                <w:lang w:val="fr-FR"/>
              </w:rPr>
              <w:t>à savoir</w:t>
            </w:r>
            <w:r w:rsidRPr="00190728">
              <w:rPr>
                <w:lang w:val="fr-FR"/>
              </w:rPr>
              <w:t xml:space="preserve"> le cours avancé d</w:t>
            </w:r>
            <w:r w:rsidR="00FF4BB5">
              <w:rPr>
                <w:lang w:val="fr-FR"/>
              </w:rPr>
              <w:t>’</w:t>
            </w:r>
            <w:r w:rsidRPr="00190728">
              <w:rPr>
                <w:lang w:val="fr-FR"/>
              </w:rPr>
              <w:t xml:space="preserve">apprentissage à distance pendant </w:t>
            </w:r>
            <w:r w:rsidR="00FA5980">
              <w:rPr>
                <w:lang w:val="fr-FR"/>
              </w:rPr>
              <w:t>quatre</w:t>
            </w:r>
            <w:r w:rsidR="00192362" w:rsidRPr="00190728">
              <w:rPr>
                <w:lang w:val="fr-FR"/>
              </w:rPr>
              <w:t> </w:t>
            </w:r>
            <w:r w:rsidRPr="00190728">
              <w:rPr>
                <w:lang w:val="fr-FR"/>
              </w:rPr>
              <w:t>semaines</w:t>
            </w:r>
            <w:r w:rsidR="00D13119" w:rsidRPr="00190728">
              <w:rPr>
                <w:lang w:val="fr-FR"/>
              </w:rPr>
              <w:t xml:space="preserve">; </w:t>
            </w:r>
            <w:r w:rsidR="00785C3F">
              <w:rPr>
                <w:lang w:val="fr-FR"/>
              </w:rPr>
              <w:t xml:space="preserve"> </w:t>
            </w:r>
            <w:r w:rsidRPr="00190728">
              <w:rPr>
                <w:lang w:val="fr-FR"/>
              </w:rPr>
              <w:t>le cou</w:t>
            </w:r>
            <w:r w:rsidR="00FA5980">
              <w:rPr>
                <w:lang w:val="fr-FR"/>
              </w:rPr>
              <w:t>rs avancé de formation pendant deux</w:t>
            </w:r>
            <w:r w:rsidR="00192362" w:rsidRPr="00190728">
              <w:rPr>
                <w:lang w:val="fr-FR"/>
              </w:rPr>
              <w:t> </w:t>
            </w:r>
            <w:r w:rsidRPr="00190728">
              <w:rPr>
                <w:lang w:val="fr-FR"/>
              </w:rPr>
              <w:t>semaines</w:t>
            </w:r>
            <w:r w:rsidR="00D13119" w:rsidRPr="00190728">
              <w:rPr>
                <w:lang w:val="fr-FR"/>
              </w:rPr>
              <w:t xml:space="preserve">; </w:t>
            </w:r>
            <w:r w:rsidR="00785C3F">
              <w:rPr>
                <w:lang w:val="fr-FR"/>
              </w:rPr>
              <w:t xml:space="preserve"> </w:t>
            </w:r>
            <w:r w:rsidRPr="00190728">
              <w:rPr>
                <w:lang w:val="fr-FR"/>
              </w:rPr>
              <w:t>et la recherche sur des projets ou des affectations pendant 10</w:t>
            </w:r>
            <w:r w:rsidR="00192362" w:rsidRPr="00190728">
              <w:rPr>
                <w:lang w:val="fr-FR"/>
              </w:rPr>
              <w:t> </w:t>
            </w:r>
            <w:r w:rsidRPr="00190728">
              <w:rPr>
                <w:lang w:val="fr-FR"/>
              </w:rPr>
              <w:t>semaines sous la direction de conseillers (tuteu</w:t>
            </w:r>
            <w:r w:rsidR="00596086" w:rsidRPr="00190728">
              <w:rPr>
                <w:lang w:val="fr-FR"/>
              </w:rPr>
              <w:t>rs)</w:t>
            </w:r>
            <w:r w:rsidR="00596086">
              <w:rPr>
                <w:lang w:val="fr-FR"/>
              </w:rPr>
              <w:t xml:space="preserve">.  </w:t>
            </w:r>
            <w:r w:rsidR="00596086" w:rsidRPr="00190728">
              <w:rPr>
                <w:lang w:val="fr-FR"/>
              </w:rPr>
              <w:t>En</w:t>
            </w:r>
            <w:r w:rsidR="00245737" w:rsidRPr="00190728">
              <w:rPr>
                <w:lang w:val="fr-FR"/>
              </w:rPr>
              <w:t> 2021</w:t>
            </w:r>
            <w:r w:rsidRPr="00190728">
              <w:rPr>
                <w:lang w:val="fr-FR"/>
              </w:rPr>
              <w:t>, un total de 153</w:t>
            </w:r>
            <w:r w:rsidR="00192362" w:rsidRPr="00190728">
              <w:rPr>
                <w:lang w:val="fr-FR"/>
              </w:rPr>
              <w:t> </w:t>
            </w:r>
            <w:r w:rsidRPr="00190728">
              <w:rPr>
                <w:lang w:val="fr-FR"/>
              </w:rPr>
              <w:t>participants ont terminé les trois</w:t>
            </w:r>
            <w:r w:rsidR="00D13119" w:rsidRPr="00190728">
              <w:rPr>
                <w:lang w:val="fr-FR"/>
              </w:rPr>
              <w:t> </w:t>
            </w:r>
            <w:r w:rsidRPr="00190728">
              <w:rPr>
                <w:lang w:val="fr-FR"/>
              </w:rPr>
              <w:t>phases du programme PDP sur un total de 170</w:t>
            </w:r>
            <w:r w:rsidR="00192362" w:rsidRPr="00190728">
              <w:rPr>
                <w:lang w:val="fr-FR"/>
              </w:rPr>
              <w:t> </w:t>
            </w:r>
            <w:r w:rsidRPr="00190728">
              <w:rPr>
                <w:lang w:val="fr-FR"/>
              </w:rPr>
              <w:t>participants qui ont participé aux phases</w:t>
            </w:r>
            <w:r w:rsidR="00192362" w:rsidRPr="00190728">
              <w:rPr>
                <w:lang w:val="fr-FR"/>
              </w:rPr>
              <w:t> </w:t>
            </w:r>
            <w:r w:rsidRPr="00190728">
              <w:rPr>
                <w:lang w:val="fr-FR"/>
              </w:rPr>
              <w:t>1 et 2.  Par conséquent, le taux d</w:t>
            </w:r>
            <w:r w:rsidR="00FF4BB5">
              <w:rPr>
                <w:lang w:val="fr-FR"/>
              </w:rPr>
              <w:t>’</w:t>
            </w:r>
            <w:r w:rsidRPr="00190728">
              <w:rPr>
                <w:lang w:val="fr-FR"/>
              </w:rPr>
              <w:t>achèvement était de 90%.  Cela signifie que 153</w:t>
            </w:r>
            <w:r w:rsidR="00192362" w:rsidRPr="00190728">
              <w:rPr>
                <w:lang w:val="fr-FR"/>
              </w:rPr>
              <w:t> </w:t>
            </w:r>
            <w:r w:rsidRPr="00190728">
              <w:rPr>
                <w:lang w:val="fr-FR"/>
              </w:rPr>
              <w:t>projets ont été mis en œuvre par les participants pour apporter des changements dans leurs bureaux, institutions et pa</w:t>
            </w:r>
            <w:r w:rsidR="00596086" w:rsidRPr="00190728">
              <w:rPr>
                <w:lang w:val="fr-FR"/>
              </w:rPr>
              <w:t>ys</w:t>
            </w:r>
            <w:r w:rsidR="00596086">
              <w:rPr>
                <w:lang w:val="fr-FR"/>
              </w:rPr>
              <w:t xml:space="preserve">.  </w:t>
            </w:r>
            <w:r w:rsidR="00596086" w:rsidRPr="00190728">
              <w:rPr>
                <w:lang w:val="fr-FR"/>
              </w:rPr>
              <w:t>En</w:t>
            </w:r>
            <w:r w:rsidR="00245737" w:rsidRPr="00190728">
              <w:rPr>
                <w:lang w:val="fr-FR"/>
              </w:rPr>
              <w:t> 2022</w:t>
            </w:r>
            <w:r w:rsidRPr="00190728">
              <w:rPr>
                <w:lang w:val="fr-FR"/>
              </w:rPr>
              <w:t xml:space="preserve"> (juillet), un total de 160</w:t>
            </w:r>
            <w:r w:rsidR="00192362" w:rsidRPr="00190728">
              <w:rPr>
                <w:lang w:val="fr-FR"/>
              </w:rPr>
              <w:t> </w:t>
            </w:r>
            <w:r w:rsidRPr="00190728">
              <w:rPr>
                <w:lang w:val="fr-FR"/>
              </w:rPr>
              <w:t xml:space="preserve">fonctionnaires </w:t>
            </w:r>
            <w:r w:rsidR="00D13119" w:rsidRPr="00190728">
              <w:rPr>
                <w:lang w:val="fr-FR"/>
              </w:rPr>
              <w:t>nationaux</w:t>
            </w:r>
            <w:r w:rsidRPr="00190728">
              <w:rPr>
                <w:lang w:val="fr-FR"/>
              </w:rPr>
              <w:t xml:space="preserve"> ont bénéficié des cours basés sur les compétences</w:t>
            </w:r>
            <w:r w:rsidR="00245737" w:rsidRPr="00190728">
              <w:rPr>
                <w:lang w:val="fr-FR"/>
              </w:rPr>
              <w:t xml:space="preserve"> du </w:t>
            </w:r>
            <w:r w:rsidR="00596086" w:rsidRPr="00190728">
              <w:rPr>
                <w:lang w:val="fr-FR"/>
              </w:rPr>
              <w:t>PDP</w:t>
            </w:r>
            <w:r w:rsidR="00596086">
              <w:rPr>
                <w:lang w:val="fr-FR"/>
              </w:rPr>
              <w:t xml:space="preserve">.  </w:t>
            </w:r>
            <w:r w:rsidR="00596086" w:rsidRPr="00190728">
              <w:rPr>
                <w:lang w:val="fr-FR"/>
              </w:rPr>
              <w:t>Su</w:t>
            </w:r>
            <w:r w:rsidRPr="00190728">
              <w:rPr>
                <w:lang w:val="fr-FR"/>
              </w:rPr>
              <w:t>r ce nombre total, 124</w:t>
            </w:r>
            <w:r w:rsidR="00192362" w:rsidRPr="00190728">
              <w:rPr>
                <w:lang w:val="fr-FR"/>
              </w:rPr>
              <w:t> </w:t>
            </w:r>
            <w:r w:rsidRPr="00190728">
              <w:rPr>
                <w:lang w:val="fr-FR"/>
              </w:rPr>
              <w:t>projets ou missions devraient être réalisés par les participants.</w:t>
            </w:r>
          </w:p>
          <w:p w14:paraId="64D0AD2B" w14:textId="29F74113" w:rsidR="00190728" w:rsidRDefault="00064CE5" w:rsidP="00064CE5">
            <w:pPr>
              <w:spacing w:before="240" w:after="120"/>
              <w:rPr>
                <w:lang w:val="fr-FR"/>
              </w:rPr>
            </w:pPr>
            <w:r w:rsidRPr="00190728">
              <w:rPr>
                <w:lang w:val="fr-FR"/>
              </w:rPr>
              <w:t xml:space="preserve">Le programme de développement professionnel, unique par sa portée mondiale pour fournir une formation spécialisée en matière de </w:t>
            </w:r>
            <w:r w:rsidRPr="00190728">
              <w:rPr>
                <w:lang w:val="fr-FR"/>
              </w:rPr>
              <w:lastRenderedPageBreak/>
              <w:t xml:space="preserve">propriété intellectuelle aux fonctionnaires </w:t>
            </w:r>
            <w:r w:rsidR="00D13119" w:rsidRPr="00190728">
              <w:rPr>
                <w:lang w:val="fr-FR"/>
              </w:rPr>
              <w:t>nationaux</w:t>
            </w:r>
            <w:r w:rsidRPr="00190728">
              <w:rPr>
                <w:lang w:val="fr-FR"/>
              </w:rPr>
              <w:t>, a continué à donner la priorité à la coopération Sud</w:t>
            </w:r>
            <w:r w:rsidR="00425FBD">
              <w:rPr>
                <w:lang w:val="fr-FR"/>
              </w:rPr>
              <w:noBreakHyphen/>
            </w:r>
            <w:r w:rsidRPr="00190728">
              <w:rPr>
                <w:lang w:val="fr-FR"/>
              </w:rPr>
              <w:t>Sud et triangulai</w:t>
            </w:r>
            <w:r w:rsidR="00596086" w:rsidRPr="00190728">
              <w:rPr>
                <w:lang w:val="fr-FR"/>
              </w:rPr>
              <w:t>re</w:t>
            </w:r>
            <w:r w:rsidR="00596086">
              <w:rPr>
                <w:lang w:val="fr-FR"/>
              </w:rPr>
              <w:t xml:space="preserve">.  </w:t>
            </w:r>
            <w:r w:rsidR="00596086" w:rsidRPr="00190728">
              <w:rPr>
                <w:lang w:val="fr-FR"/>
              </w:rPr>
              <w:t>Un</w:t>
            </w:r>
            <w:r w:rsidRPr="00190728">
              <w:rPr>
                <w:lang w:val="fr-FR"/>
              </w:rPr>
              <w:t xml:space="preserve"> grand nombre de pays en développement sont maintenant devenus des partenaires essentiels pour fournir des connaissances et des compétences spécialisées à d</w:t>
            </w:r>
            <w:r w:rsidR="00FF4BB5">
              <w:rPr>
                <w:lang w:val="fr-FR"/>
              </w:rPr>
              <w:t>’</w:t>
            </w:r>
            <w:r w:rsidRPr="00190728">
              <w:rPr>
                <w:lang w:val="fr-FR"/>
              </w:rPr>
              <w:t>autres pays en développement, PMA et pays en transition.</w:t>
            </w:r>
          </w:p>
          <w:p w14:paraId="1A4F0378" w14:textId="3F2357D2" w:rsidR="00190728" w:rsidRDefault="00064CE5" w:rsidP="00064CE5">
            <w:pPr>
              <w:spacing w:before="240" w:after="120"/>
              <w:rPr>
                <w:lang w:val="fr-FR"/>
              </w:rPr>
            </w:pPr>
            <w:r w:rsidRPr="00190728">
              <w:rPr>
                <w:lang w:val="fr-FR"/>
              </w:rPr>
              <w:t xml:space="preserve">Le Programme </w:t>
            </w:r>
            <w:r w:rsidR="00E2071F" w:rsidRPr="00190728">
              <w:rPr>
                <w:lang w:val="fr-FR"/>
              </w:rPr>
              <w:t>d</w:t>
            </w:r>
            <w:r w:rsidR="00FF4BB5">
              <w:rPr>
                <w:lang w:val="fr-FR"/>
              </w:rPr>
              <w:t>’</w:t>
            </w:r>
            <w:r w:rsidR="00E2071F" w:rsidRPr="00190728">
              <w:rPr>
                <w:lang w:val="fr-FR"/>
              </w:rPr>
              <w:t xml:space="preserve">enseignement </w:t>
            </w:r>
            <w:r w:rsidRPr="00190728">
              <w:rPr>
                <w:lang w:val="fr-FR"/>
              </w:rPr>
              <w:t>à distance de l</w:t>
            </w:r>
            <w:r w:rsidR="00FF4BB5">
              <w:rPr>
                <w:lang w:val="fr-FR"/>
              </w:rPr>
              <w:t>’</w:t>
            </w:r>
            <w:r w:rsidRPr="00190728">
              <w:rPr>
                <w:lang w:val="fr-FR"/>
              </w:rPr>
              <w:t>Académie propose des cours en format hybride depuis COVID</w:t>
            </w:r>
            <w:r w:rsidR="00425FBD">
              <w:rPr>
                <w:lang w:val="fr-FR"/>
              </w:rPr>
              <w:noBreakHyphen/>
            </w:r>
            <w:r w:rsidRPr="00190728">
              <w:rPr>
                <w:lang w:val="fr-FR"/>
              </w:rPr>
              <w:t>19, et tous ses cours comprennent des conférences en direct et en vid</w:t>
            </w:r>
            <w:r w:rsidR="00596086" w:rsidRPr="00190728">
              <w:rPr>
                <w:lang w:val="fr-FR"/>
              </w:rPr>
              <w:t>éo</w:t>
            </w:r>
            <w:r w:rsidR="00596086">
              <w:rPr>
                <w:lang w:val="fr-FR"/>
              </w:rPr>
              <w:t xml:space="preserve">.  </w:t>
            </w:r>
            <w:r w:rsidR="00596086" w:rsidRPr="00190728">
              <w:rPr>
                <w:lang w:val="fr-FR"/>
              </w:rPr>
              <w:t>Le</w:t>
            </w:r>
            <w:r w:rsidRPr="00190728">
              <w:rPr>
                <w:lang w:val="fr-FR"/>
              </w:rPr>
              <w:t xml:space="preserve"> Programme a atteint le cap de sa millionième inscription à la fin du mois d</w:t>
            </w:r>
            <w:r w:rsidR="00FF4BB5">
              <w:rPr>
                <w:lang w:val="fr-FR"/>
              </w:rPr>
              <w:t>’</w:t>
            </w:r>
            <w:r w:rsidR="00245737" w:rsidRPr="00190728">
              <w:rPr>
                <w:lang w:val="fr-FR"/>
              </w:rPr>
              <w:t>août 20</w:t>
            </w:r>
            <w:r w:rsidRPr="00190728">
              <w:rPr>
                <w:lang w:val="fr-FR"/>
              </w:rPr>
              <w:t>22.  Au total, 116</w:t>
            </w:r>
            <w:r w:rsidR="00D13119" w:rsidRPr="00190728">
              <w:rPr>
                <w:lang w:val="fr-FR"/>
              </w:rPr>
              <w:t> </w:t>
            </w:r>
            <w:r w:rsidRPr="00190728">
              <w:rPr>
                <w:lang w:val="fr-FR"/>
              </w:rPr>
              <w:t>325</w:t>
            </w:r>
            <w:r w:rsidR="00192362" w:rsidRPr="00190728">
              <w:rPr>
                <w:lang w:val="fr-FR"/>
              </w:rPr>
              <w:t> </w:t>
            </w:r>
            <w:r w:rsidRPr="00190728">
              <w:rPr>
                <w:lang w:val="fr-FR"/>
              </w:rPr>
              <w:t>inscriptions ont été enregistrées dans les cours de l</w:t>
            </w:r>
            <w:r w:rsidR="00FF4BB5">
              <w:rPr>
                <w:lang w:val="fr-FR"/>
              </w:rPr>
              <w:t>’</w:t>
            </w:r>
            <w:r w:rsidRPr="00190728">
              <w:rPr>
                <w:lang w:val="fr-FR"/>
              </w:rPr>
              <w:t>Académie au cours de l</w:t>
            </w:r>
            <w:r w:rsidR="00FF4BB5">
              <w:rPr>
                <w:lang w:val="fr-FR"/>
              </w:rPr>
              <w:t>’</w:t>
            </w:r>
            <w:r w:rsidRPr="00190728">
              <w:rPr>
                <w:lang w:val="fr-FR"/>
              </w:rPr>
              <w:t>année</w:t>
            </w:r>
            <w:r w:rsidR="00192362" w:rsidRPr="00190728">
              <w:rPr>
                <w:lang w:val="fr-FR"/>
              </w:rPr>
              <w:t> </w:t>
            </w:r>
            <w:r w:rsidRPr="00190728">
              <w:rPr>
                <w:lang w:val="fr-FR"/>
              </w:rPr>
              <w:t>2021 et plus de 40</w:t>
            </w:r>
            <w:r w:rsidR="00D13119" w:rsidRPr="00190728">
              <w:rPr>
                <w:lang w:val="fr-FR"/>
              </w:rPr>
              <w:t> </w:t>
            </w:r>
            <w:r w:rsidRPr="00190728">
              <w:rPr>
                <w:lang w:val="fr-FR"/>
              </w:rPr>
              <w:t>000 au cours du premier semestre</w:t>
            </w:r>
            <w:r w:rsidR="00192362" w:rsidRPr="00190728">
              <w:rPr>
                <w:lang w:val="fr-FR"/>
              </w:rPr>
              <w:t> </w:t>
            </w:r>
            <w:r w:rsidRPr="00190728">
              <w:rPr>
                <w:lang w:val="fr-FR"/>
              </w:rPr>
              <w:t>2022.  Un large éventail de cours a été développé, amélioré et mis à disposition dans différentes langues et formats.</w:t>
            </w:r>
          </w:p>
          <w:p w14:paraId="42157CAC" w14:textId="28D7D67D" w:rsidR="00190728" w:rsidRDefault="00064CE5" w:rsidP="009B2732">
            <w:pPr>
              <w:spacing w:before="240" w:after="120"/>
              <w:rPr>
                <w:lang w:val="fr-FR"/>
              </w:rPr>
            </w:pPr>
            <w:r w:rsidRPr="00190728">
              <w:rPr>
                <w:lang w:val="fr-FR"/>
              </w:rPr>
              <w:t>Le programme</w:t>
            </w:r>
            <w:r w:rsidR="00E2071F" w:rsidRPr="00190728">
              <w:rPr>
                <w:lang w:val="fr-FR"/>
              </w:rPr>
              <w:t xml:space="preserve"> d</w:t>
            </w:r>
            <w:r w:rsidR="00FF4BB5">
              <w:rPr>
                <w:lang w:val="fr-FR"/>
              </w:rPr>
              <w:t>’</w:t>
            </w:r>
            <w:r w:rsidR="00E2071F" w:rsidRPr="00190728">
              <w:rPr>
                <w:lang w:val="fr-FR"/>
              </w:rPr>
              <w:t xml:space="preserve">enseignement à distance </w:t>
            </w:r>
            <w:r w:rsidRPr="00190728">
              <w:rPr>
                <w:lang w:val="fr-FR"/>
              </w:rPr>
              <w:t>a répondu à la demande continue d</w:t>
            </w:r>
            <w:r w:rsidR="00FF4BB5">
              <w:rPr>
                <w:lang w:val="fr-FR"/>
              </w:rPr>
              <w:t>’</w:t>
            </w:r>
            <w:r w:rsidRPr="00190728">
              <w:rPr>
                <w:lang w:val="fr-FR"/>
              </w:rPr>
              <w:t>adaptation de ses cours d</w:t>
            </w:r>
            <w:r w:rsidR="00FF4BB5">
              <w:rPr>
                <w:lang w:val="fr-FR"/>
              </w:rPr>
              <w:t>’</w:t>
            </w:r>
            <w:r w:rsidRPr="00190728">
              <w:rPr>
                <w:lang w:val="fr-FR"/>
              </w:rPr>
              <w:t>apprentissage de niveau débutant, avancé et axé sur les jeunes à des publics cibles nationaux, en s</w:t>
            </w:r>
            <w:r w:rsidR="00FF4BB5">
              <w:rPr>
                <w:lang w:val="fr-FR"/>
              </w:rPr>
              <w:t>’</w:t>
            </w:r>
            <w:r w:rsidRPr="00190728">
              <w:rPr>
                <w:lang w:val="fr-FR"/>
              </w:rPr>
              <w:t>appuyant sur les accords existants et nouveaux pour la personnalisation avec les offices de propriété intellectuelle de l</w:t>
            </w:r>
            <w:r w:rsidR="00FF4BB5">
              <w:rPr>
                <w:lang w:val="fr-FR"/>
              </w:rPr>
              <w:t>’</w:t>
            </w:r>
            <w:r w:rsidRPr="00190728">
              <w:rPr>
                <w:lang w:val="fr-FR"/>
              </w:rPr>
              <w:t>Albanie, du Brésil, du Cambodge, de la Chine, de la Colombie, de la Croatie, de Cuba, de l</w:t>
            </w:r>
            <w:r w:rsidR="00FF4BB5">
              <w:rPr>
                <w:lang w:val="fr-FR"/>
              </w:rPr>
              <w:t>’</w:t>
            </w:r>
            <w:r w:rsidRPr="00190728">
              <w:rPr>
                <w:lang w:val="fr-FR"/>
              </w:rPr>
              <w:t>Égypte, de l</w:t>
            </w:r>
            <w:r w:rsidR="00FF4BB5">
              <w:rPr>
                <w:lang w:val="fr-FR"/>
              </w:rPr>
              <w:t>’</w:t>
            </w:r>
            <w:r w:rsidRPr="00190728">
              <w:rPr>
                <w:lang w:val="fr-FR"/>
              </w:rPr>
              <w:t xml:space="preserve">Éthiopie, de la Géorgie, de </w:t>
            </w:r>
            <w:r w:rsidR="00D13119" w:rsidRPr="00190728">
              <w:rPr>
                <w:lang w:val="fr-FR"/>
              </w:rPr>
              <w:t>la République islamique d</w:t>
            </w:r>
            <w:r w:rsidR="00FF4BB5">
              <w:rPr>
                <w:lang w:val="fr-FR"/>
              </w:rPr>
              <w:t>’</w:t>
            </w:r>
            <w:r w:rsidR="00D13119" w:rsidRPr="00190728">
              <w:rPr>
                <w:lang w:val="fr-FR"/>
              </w:rPr>
              <w:t>Iran</w:t>
            </w:r>
            <w:r w:rsidRPr="00190728">
              <w:rPr>
                <w:lang w:val="fr-FR"/>
              </w:rPr>
              <w:t>, de la</w:t>
            </w:r>
            <w:r w:rsidR="00D13119" w:rsidRPr="00190728">
              <w:rPr>
                <w:lang w:val="fr-FR"/>
              </w:rPr>
              <w:t xml:space="preserve"> République de</w:t>
            </w:r>
            <w:r w:rsidRPr="00190728">
              <w:rPr>
                <w:lang w:val="fr-FR"/>
              </w:rPr>
              <w:t xml:space="preserve"> Corée, de la Lettonie, de la Lituanie, du Mexique, de la Roumanie, de la Russie, du Rwanda, de l</w:t>
            </w:r>
            <w:r w:rsidR="00FF4BB5">
              <w:rPr>
                <w:lang w:val="fr-FR"/>
              </w:rPr>
              <w:t>’Arabie saoudite</w:t>
            </w:r>
            <w:r w:rsidRPr="00190728">
              <w:rPr>
                <w:lang w:val="fr-FR"/>
              </w:rPr>
              <w:t>, de la Slovaquie, de la Thaïlande, de la Tunisie, de la Turquie, de l</w:t>
            </w:r>
            <w:r w:rsidR="00FF4BB5">
              <w:rPr>
                <w:lang w:val="fr-FR"/>
              </w:rPr>
              <w:t>’</w:t>
            </w:r>
            <w:r w:rsidRPr="00190728">
              <w:rPr>
                <w:lang w:val="fr-FR"/>
              </w:rPr>
              <w:t>Ouzbékistan, du Viet</w:t>
            </w:r>
            <w:r w:rsidR="00D13119" w:rsidRPr="00190728">
              <w:rPr>
                <w:lang w:val="fr-FR"/>
              </w:rPr>
              <w:t> </w:t>
            </w:r>
            <w:r w:rsidRPr="00190728">
              <w:rPr>
                <w:lang w:val="fr-FR"/>
              </w:rPr>
              <w:t>Nam et de la Communauté andine.</w:t>
            </w:r>
          </w:p>
          <w:p w14:paraId="7482DDE5" w14:textId="7AC56BB4" w:rsidR="00190728" w:rsidRDefault="00064CE5" w:rsidP="009B2732">
            <w:pPr>
              <w:spacing w:before="240" w:after="120"/>
              <w:rPr>
                <w:lang w:val="fr-FR"/>
              </w:rPr>
            </w:pPr>
            <w:r w:rsidRPr="00190728">
              <w:rPr>
                <w:lang w:val="fr-FR"/>
              </w:rPr>
              <w:t>De nouveaux cours ont été intégrés à différents niveaux académiques par le biais de cours exécutifs, de leadership et de cours spécialisés pour les jeunes, les enseignants, les femmes dans</w:t>
            </w:r>
            <w:r w:rsidR="00245737" w:rsidRPr="00190728">
              <w:rPr>
                <w:lang w:val="fr-FR"/>
              </w:rPr>
              <w:t xml:space="preserve"> les STE</w:t>
            </w:r>
            <w:r w:rsidRPr="00190728">
              <w:rPr>
                <w:lang w:val="fr-FR"/>
              </w:rPr>
              <w:t>M, les exportateurs/agents d</w:t>
            </w:r>
            <w:r w:rsidR="00FF4BB5">
              <w:rPr>
                <w:lang w:val="fr-FR"/>
              </w:rPr>
              <w:t>’</w:t>
            </w:r>
            <w:r w:rsidRPr="00190728">
              <w:rPr>
                <w:lang w:val="fr-FR"/>
              </w:rPr>
              <w:t>exportation, les praticiens/entreprises des sciences de la vie,</w:t>
            </w:r>
            <w:r w:rsidR="00245737" w:rsidRPr="00190728">
              <w:rPr>
                <w:lang w:val="fr-FR"/>
              </w:rPr>
              <w:t xml:space="preserve"> les PME</w:t>
            </w:r>
            <w:r w:rsidRPr="00190728">
              <w:rPr>
                <w:lang w:val="fr-FR"/>
              </w:rPr>
              <w:t xml:space="preserve"> et autres entités du secteur privé afin de compléter ses offres existant</w:t>
            </w:r>
            <w:r w:rsidR="00596086" w:rsidRPr="00190728">
              <w:rPr>
                <w:lang w:val="fr-FR"/>
              </w:rPr>
              <w:t>es</w:t>
            </w:r>
            <w:r w:rsidR="00596086">
              <w:rPr>
                <w:lang w:val="fr-FR"/>
              </w:rPr>
              <w:t xml:space="preserve">.  </w:t>
            </w:r>
            <w:r w:rsidR="00596086" w:rsidRPr="00190728">
              <w:rPr>
                <w:lang w:val="fr-FR"/>
              </w:rPr>
              <w:t>Le</w:t>
            </w:r>
            <w:r w:rsidRPr="00190728">
              <w:rPr>
                <w:lang w:val="fr-FR"/>
              </w:rPr>
              <w:t>s nouvelles offres étaient une réponse aux demandes des États membres de l</w:t>
            </w:r>
            <w:r w:rsidR="00FF4BB5">
              <w:rPr>
                <w:lang w:val="fr-FR"/>
              </w:rPr>
              <w:t>’</w:t>
            </w:r>
            <w:r w:rsidRPr="00190728">
              <w:rPr>
                <w:lang w:val="fr-FR"/>
              </w:rPr>
              <w:t>OMPI d</w:t>
            </w:r>
            <w:r w:rsidR="00FF4BB5">
              <w:rPr>
                <w:lang w:val="fr-FR"/>
              </w:rPr>
              <w:t>’</w:t>
            </w:r>
            <w:r w:rsidRPr="00190728">
              <w:rPr>
                <w:lang w:val="fr-FR"/>
              </w:rPr>
              <w:t xml:space="preserve">étendre le transfert des connaissances/compétences en matière de </w:t>
            </w:r>
            <w:r w:rsidR="00E2071F" w:rsidRPr="00190728">
              <w:rPr>
                <w:lang w:val="fr-FR"/>
              </w:rPr>
              <w:t xml:space="preserve">propriété intellectuelle </w:t>
            </w:r>
            <w:r w:rsidRPr="00190728">
              <w:rPr>
                <w:lang w:val="fr-FR"/>
              </w:rPr>
              <w:t xml:space="preserve">aux utilisateurs non traditionnels/non juridiques des systèmes de </w:t>
            </w:r>
            <w:r w:rsidR="00E2071F" w:rsidRPr="00190728">
              <w:rPr>
                <w:lang w:val="fr-FR"/>
              </w:rPr>
              <w:t>propriété intellectuelle</w:t>
            </w:r>
            <w:r w:rsidRPr="00190728">
              <w:rPr>
                <w:lang w:val="fr-FR"/>
              </w:rPr>
              <w:t>.</w:t>
            </w:r>
          </w:p>
          <w:p w14:paraId="7A18BF02" w14:textId="77467C28" w:rsidR="00190728" w:rsidRDefault="00064CE5" w:rsidP="009B2732">
            <w:pPr>
              <w:spacing w:before="240" w:after="120"/>
              <w:rPr>
                <w:lang w:val="fr-FR"/>
              </w:rPr>
            </w:pPr>
            <w:r w:rsidRPr="00190728">
              <w:rPr>
                <w:lang w:val="fr-FR"/>
              </w:rPr>
              <w:t>Une nouvelle méthodologie utilisant l</w:t>
            </w:r>
            <w:r w:rsidR="00FF4BB5">
              <w:rPr>
                <w:lang w:val="fr-FR"/>
              </w:rPr>
              <w:t>’</w:t>
            </w:r>
            <w:r w:rsidRPr="00190728">
              <w:rPr>
                <w:lang w:val="fr-FR"/>
              </w:rPr>
              <w:t>évaluation basée sur les compétences et le cadre de certification DL</w:t>
            </w:r>
            <w:r w:rsidR="00425FBD">
              <w:rPr>
                <w:lang w:val="fr-FR"/>
              </w:rPr>
              <w:noBreakHyphen/>
            </w:r>
            <w:r w:rsidRPr="00190728">
              <w:rPr>
                <w:lang w:val="fr-FR"/>
              </w:rPr>
              <w:t>Face</w:t>
            </w:r>
            <w:r w:rsidR="00425FBD">
              <w:rPr>
                <w:lang w:val="fr-FR"/>
              </w:rPr>
              <w:noBreakHyphen/>
            </w:r>
            <w:r w:rsidRPr="00190728">
              <w:rPr>
                <w:lang w:val="fr-FR"/>
              </w:rPr>
              <w:t>to</w:t>
            </w:r>
            <w:r w:rsidR="00425FBD">
              <w:rPr>
                <w:lang w:val="fr-FR"/>
              </w:rPr>
              <w:noBreakHyphen/>
            </w:r>
            <w:r w:rsidRPr="00190728">
              <w:rPr>
                <w:lang w:val="fr-FR"/>
              </w:rPr>
              <w:t>Face</w:t>
            </w:r>
            <w:r w:rsidR="00425FBD">
              <w:rPr>
                <w:lang w:val="fr-FR"/>
              </w:rPr>
              <w:noBreakHyphen/>
            </w:r>
            <w:r w:rsidRPr="00190728">
              <w:rPr>
                <w:lang w:val="fr-FR"/>
              </w:rPr>
              <w:t>Coaching pour valider les niveaux de compétences en matière de PI a été créée et peut être intégrée dans les processus nationaux de certification en matière de PI des États membr</w:t>
            </w:r>
            <w:r w:rsidR="00596086" w:rsidRPr="00190728">
              <w:rPr>
                <w:lang w:val="fr-FR"/>
              </w:rPr>
              <w:t>es</w:t>
            </w:r>
            <w:r w:rsidR="00596086">
              <w:rPr>
                <w:lang w:val="fr-FR"/>
              </w:rPr>
              <w:t xml:space="preserve">.  </w:t>
            </w:r>
            <w:r w:rsidR="00596086" w:rsidRPr="00190728">
              <w:rPr>
                <w:lang w:val="fr-FR"/>
              </w:rPr>
              <w:t>La</w:t>
            </w:r>
            <w:r w:rsidRPr="00190728">
              <w:rPr>
                <w:lang w:val="fr-FR"/>
              </w:rPr>
              <w:t xml:space="preserve"> session inaugurale de la certification de l</w:t>
            </w:r>
            <w:r w:rsidR="00FF4BB5">
              <w:rPr>
                <w:lang w:val="fr-FR"/>
              </w:rPr>
              <w:t>’</w:t>
            </w:r>
            <w:r w:rsidRPr="00190728">
              <w:rPr>
                <w:lang w:val="fr-FR"/>
              </w:rPr>
              <w:t xml:space="preserve">OMPI pour la rédaction de brevets a été lancée </w:t>
            </w:r>
            <w:r w:rsidR="00245737" w:rsidRPr="00190728">
              <w:rPr>
                <w:lang w:val="fr-FR"/>
              </w:rPr>
              <w:t>en 2021</w:t>
            </w:r>
            <w:r w:rsidRPr="00190728">
              <w:rPr>
                <w:lang w:val="fr-FR"/>
              </w:rPr>
              <w:t>, en collaboration avec le secteur des écosystèmes de la propriété intellectuelle et des innovations, afin d</w:t>
            </w:r>
            <w:r w:rsidR="00FF4BB5">
              <w:rPr>
                <w:lang w:val="fr-FR"/>
              </w:rPr>
              <w:t>’</w:t>
            </w:r>
            <w:r w:rsidRPr="00190728">
              <w:rPr>
                <w:lang w:val="fr-FR"/>
              </w:rPr>
              <w:t>améliorer les compétences des professionnels des brevets dans les pays en développement et les pays les moins avanc</w:t>
            </w:r>
            <w:r w:rsidR="00596086" w:rsidRPr="00190728">
              <w:rPr>
                <w:lang w:val="fr-FR"/>
              </w:rPr>
              <w:t>és</w:t>
            </w:r>
            <w:r w:rsidR="00596086">
              <w:rPr>
                <w:lang w:val="fr-FR"/>
              </w:rPr>
              <w:t xml:space="preserve">.  </w:t>
            </w:r>
            <w:r w:rsidR="00596086" w:rsidRPr="00190728">
              <w:rPr>
                <w:lang w:val="fr-FR"/>
              </w:rPr>
              <w:t>Au</w:t>
            </w:r>
            <w:r w:rsidRPr="00190728">
              <w:rPr>
                <w:lang w:val="fr-FR"/>
              </w:rPr>
              <w:t xml:space="preserve"> cours de l</w:t>
            </w:r>
            <w:r w:rsidR="00FF4BB5">
              <w:rPr>
                <w:lang w:val="fr-FR"/>
              </w:rPr>
              <w:t>’</w:t>
            </w:r>
            <w:r w:rsidRPr="00190728">
              <w:rPr>
                <w:lang w:val="fr-FR"/>
              </w:rPr>
              <w:t>année</w:t>
            </w:r>
            <w:r w:rsidR="00192362" w:rsidRPr="00190728">
              <w:rPr>
                <w:lang w:val="fr-FR"/>
              </w:rPr>
              <w:t> </w:t>
            </w:r>
            <w:r w:rsidRPr="00190728">
              <w:rPr>
                <w:lang w:val="fr-FR"/>
              </w:rPr>
              <w:t>2022, des travaux seront entrepris afin d</w:t>
            </w:r>
            <w:r w:rsidR="00FF4BB5">
              <w:rPr>
                <w:lang w:val="fr-FR"/>
              </w:rPr>
              <w:t>’</w:t>
            </w:r>
            <w:r w:rsidRPr="00190728">
              <w:rPr>
                <w:lang w:val="fr-FR"/>
              </w:rPr>
              <w:t xml:space="preserve">élaborer un cadre de </w:t>
            </w:r>
            <w:r w:rsidRPr="00190728">
              <w:rPr>
                <w:lang w:val="fr-FR"/>
              </w:rPr>
              <w:lastRenderedPageBreak/>
              <w:t>certification pour valider les compétences fondamentales et les compétences en matière de recherche d</w:t>
            </w:r>
            <w:r w:rsidR="00FF4BB5">
              <w:rPr>
                <w:lang w:val="fr-FR"/>
              </w:rPr>
              <w:t>’</w:t>
            </w:r>
            <w:r w:rsidRPr="00190728">
              <w:rPr>
                <w:lang w:val="fr-FR"/>
              </w:rPr>
              <w:t xml:space="preserve">informations sur les brevets du personnel des centres </w:t>
            </w:r>
            <w:r w:rsidR="00225159" w:rsidRPr="00190728">
              <w:rPr>
                <w:lang w:val="fr-FR"/>
              </w:rPr>
              <w:t>d</w:t>
            </w:r>
            <w:r w:rsidR="00FF4BB5">
              <w:rPr>
                <w:lang w:val="fr-FR"/>
              </w:rPr>
              <w:t>’</w:t>
            </w:r>
            <w:r w:rsidR="00225159" w:rsidRPr="00190728">
              <w:rPr>
                <w:lang w:val="fr-FR"/>
              </w:rPr>
              <w:t>appui à la technologie et à l</w:t>
            </w:r>
            <w:r w:rsidR="00FF4BB5">
              <w:rPr>
                <w:lang w:val="fr-FR"/>
              </w:rPr>
              <w:t>’</w:t>
            </w:r>
            <w:r w:rsidR="00225159" w:rsidRPr="00190728">
              <w:rPr>
                <w:lang w:val="fr-FR"/>
              </w:rPr>
              <w:t xml:space="preserve">innovation </w:t>
            </w:r>
            <w:r w:rsidRPr="00190728">
              <w:rPr>
                <w:lang w:val="fr-FR"/>
              </w:rPr>
              <w:t>(</w:t>
            </w:r>
            <w:r w:rsidR="00225159" w:rsidRPr="00190728">
              <w:rPr>
                <w:lang w:val="fr-FR"/>
              </w:rPr>
              <w:t>CATI</w:t>
            </w:r>
            <w:r w:rsidRPr="00190728">
              <w:rPr>
                <w:lang w:val="fr-FR"/>
              </w:rPr>
              <w:t>).</w:t>
            </w:r>
          </w:p>
          <w:p w14:paraId="09540AF1" w14:textId="6688B269" w:rsidR="00190728" w:rsidRDefault="00064CE5" w:rsidP="009B2732">
            <w:pPr>
              <w:spacing w:before="240" w:after="120"/>
              <w:rPr>
                <w:lang w:val="fr-FR"/>
              </w:rPr>
            </w:pPr>
            <w:r w:rsidRPr="00190728">
              <w:rPr>
                <w:lang w:val="fr-FR"/>
              </w:rPr>
              <w:t>À la suite de l</w:t>
            </w:r>
            <w:r w:rsidR="00FF4BB5">
              <w:rPr>
                <w:lang w:val="fr-FR"/>
              </w:rPr>
              <w:t>’</w:t>
            </w:r>
            <w:r w:rsidRPr="00190728">
              <w:rPr>
                <w:lang w:val="fr-FR"/>
              </w:rPr>
              <w:t xml:space="preserve">intégration du projet des institutions de formation judiciaire </w:t>
            </w:r>
            <w:r w:rsidR="006F4F00" w:rsidRPr="00190728">
              <w:rPr>
                <w:lang w:val="fr-FR"/>
              </w:rPr>
              <w:t>du Plan d</w:t>
            </w:r>
            <w:r w:rsidR="00FF4BB5">
              <w:rPr>
                <w:lang w:val="fr-FR"/>
              </w:rPr>
              <w:t>’</w:t>
            </w:r>
            <w:r w:rsidR="006F4F00" w:rsidRPr="00190728">
              <w:rPr>
                <w:lang w:val="fr-FR"/>
              </w:rPr>
              <w:t>action pour le développement</w:t>
            </w:r>
            <w:r w:rsidRPr="00190728">
              <w:rPr>
                <w:lang w:val="fr-FR"/>
              </w:rPr>
              <w:t xml:space="preserve"> et de l</w:t>
            </w:r>
            <w:r w:rsidR="00FF4BB5">
              <w:rPr>
                <w:lang w:val="fr-FR"/>
              </w:rPr>
              <w:t>’</w:t>
            </w:r>
            <w:r w:rsidRPr="00190728">
              <w:rPr>
                <w:lang w:val="fr-FR"/>
              </w:rPr>
              <w:t>élaboration d</w:t>
            </w:r>
            <w:r w:rsidR="00FF4BB5">
              <w:rPr>
                <w:lang w:val="fr-FR"/>
              </w:rPr>
              <w:t>’</w:t>
            </w:r>
            <w:r w:rsidRPr="00190728">
              <w:rPr>
                <w:lang w:val="fr-FR"/>
              </w:rPr>
              <w:t>un cours</w:t>
            </w:r>
            <w:r w:rsidR="00192362" w:rsidRPr="00190728">
              <w:rPr>
                <w:lang w:val="fr-FR"/>
              </w:rPr>
              <w:t> </w:t>
            </w:r>
            <w:r w:rsidRPr="00190728">
              <w:rPr>
                <w:lang w:val="fr-FR"/>
              </w:rPr>
              <w:t>DL dédié aux juges, l</w:t>
            </w:r>
            <w:r w:rsidR="00FF4BB5">
              <w:rPr>
                <w:lang w:val="fr-FR"/>
              </w:rPr>
              <w:t>’</w:t>
            </w:r>
            <w:r w:rsidRPr="00190728">
              <w:rPr>
                <w:lang w:val="fr-FR"/>
              </w:rPr>
              <w:t>accent a été mis sur la collaboration avec les instituts judiciaires nationaux pour personnaliser la formation et assurer le suivi avec des formations en face à face avec l</w:t>
            </w:r>
            <w:r w:rsidR="00FF4BB5">
              <w:rPr>
                <w:lang w:val="fr-FR"/>
              </w:rPr>
              <w:t>’</w:t>
            </w:r>
            <w:r w:rsidRPr="00190728">
              <w:rPr>
                <w:lang w:val="fr-FR"/>
              </w:rPr>
              <w:t>Institut judiciaire de l</w:t>
            </w:r>
            <w:r w:rsidR="00FF4BB5">
              <w:rPr>
                <w:lang w:val="fr-FR"/>
              </w:rPr>
              <w:t>’</w:t>
            </w:r>
            <w:r w:rsidRPr="00190728">
              <w:rPr>
                <w:lang w:val="fr-FR"/>
              </w:rPr>
              <w:t>O</w:t>
            </w:r>
            <w:r w:rsidR="00596086" w:rsidRPr="00190728">
              <w:rPr>
                <w:lang w:val="fr-FR"/>
              </w:rPr>
              <w:t>MPI</w:t>
            </w:r>
            <w:r w:rsidR="00596086">
              <w:rPr>
                <w:lang w:val="fr-FR"/>
              </w:rPr>
              <w:t xml:space="preserve">.  </w:t>
            </w:r>
            <w:r w:rsidR="00596086" w:rsidRPr="00190728">
              <w:rPr>
                <w:lang w:val="fr-FR"/>
              </w:rPr>
              <w:t>En</w:t>
            </w:r>
            <w:r w:rsidRPr="00190728">
              <w:rPr>
                <w:lang w:val="fr-FR"/>
              </w:rPr>
              <w:t>viron 340</w:t>
            </w:r>
            <w:r w:rsidR="00192362" w:rsidRPr="00190728">
              <w:rPr>
                <w:lang w:val="fr-FR"/>
              </w:rPr>
              <w:t> </w:t>
            </w:r>
            <w:r w:rsidRPr="00190728">
              <w:rPr>
                <w:lang w:val="fr-FR"/>
              </w:rPr>
              <w:t xml:space="preserve">juges ont reçu une formation dans le cadre de ce programme au cours du premier semestre </w:t>
            </w:r>
            <w:r w:rsidR="00245737" w:rsidRPr="00190728">
              <w:rPr>
                <w:lang w:val="fr-FR"/>
              </w:rPr>
              <w:t>de 2022</w:t>
            </w:r>
            <w:r w:rsidRPr="00190728">
              <w:rPr>
                <w:lang w:val="fr-FR"/>
              </w:rPr>
              <w:t>.  L</w:t>
            </w:r>
            <w:r w:rsidR="00FF4BB5">
              <w:rPr>
                <w:lang w:val="fr-FR"/>
              </w:rPr>
              <w:t>’</w:t>
            </w:r>
            <w:r w:rsidRPr="00190728">
              <w:rPr>
                <w:lang w:val="fr-FR"/>
              </w:rPr>
              <w:t xml:space="preserve">Académie </w:t>
            </w:r>
            <w:r w:rsidR="00245737" w:rsidRPr="00190728">
              <w:rPr>
                <w:lang w:val="fr-FR"/>
              </w:rPr>
              <w:t>en 2022</w:t>
            </w:r>
            <w:r w:rsidRPr="00190728">
              <w:rPr>
                <w:lang w:val="fr-FR"/>
              </w:rPr>
              <w:t xml:space="preserve"> s</w:t>
            </w:r>
            <w:r w:rsidR="00FF4BB5">
              <w:rPr>
                <w:lang w:val="fr-FR"/>
              </w:rPr>
              <w:t>’</w:t>
            </w:r>
            <w:r w:rsidRPr="00190728">
              <w:rPr>
                <w:lang w:val="fr-FR"/>
              </w:rPr>
              <w:t xml:space="preserve">est élargie à un nouveau public cible </w:t>
            </w:r>
            <w:r w:rsidR="00245737" w:rsidRPr="00190728">
              <w:rPr>
                <w:lang w:val="fr-FR"/>
              </w:rPr>
              <w:t>en 2022</w:t>
            </w:r>
            <w:r w:rsidRPr="00190728">
              <w:rPr>
                <w:lang w:val="fr-FR"/>
              </w:rPr>
              <w:t xml:space="preserve"> pour développer un programme régulier de formation à la propriété intellectuelle pour les diplomates et les fonctionnaires du commerce en coopération avec les académies et instituts diplomatiques nationa</w:t>
            </w:r>
            <w:r w:rsidR="00596086" w:rsidRPr="00190728">
              <w:rPr>
                <w:lang w:val="fr-FR"/>
              </w:rPr>
              <w:t>ux</w:t>
            </w:r>
            <w:r w:rsidR="00596086">
              <w:rPr>
                <w:lang w:val="fr-FR"/>
              </w:rPr>
              <w:t xml:space="preserve">.  </w:t>
            </w:r>
            <w:r w:rsidR="00596086" w:rsidRPr="00190728">
              <w:rPr>
                <w:lang w:val="fr-FR"/>
              </w:rPr>
              <w:t>De</w:t>
            </w:r>
            <w:r w:rsidRPr="00190728">
              <w:rPr>
                <w:lang w:val="fr-FR"/>
              </w:rPr>
              <w:t xml:space="preserve">s pays de diverses régions bénéficieront de ce programme, qui vise à renforcer les connaissances et les compétences des diplomates et des responsables du commerce en ce qui concerne les principes fondamentaux de la </w:t>
            </w:r>
            <w:r w:rsidR="006F4F00" w:rsidRPr="00190728">
              <w:rPr>
                <w:lang w:val="fr-FR"/>
              </w:rPr>
              <w:t>propriété intellectuelle</w:t>
            </w:r>
            <w:r w:rsidRPr="00190728">
              <w:rPr>
                <w:lang w:val="fr-FR"/>
              </w:rPr>
              <w:t xml:space="preserve">, la </w:t>
            </w:r>
            <w:r w:rsidR="006F4F00" w:rsidRPr="00190728">
              <w:rPr>
                <w:lang w:val="fr-FR"/>
              </w:rPr>
              <w:t xml:space="preserve">propriété intellectuelle </w:t>
            </w:r>
            <w:r w:rsidRPr="00190728">
              <w:rPr>
                <w:lang w:val="fr-FR"/>
              </w:rPr>
              <w:t>et les grandes questions mondiales, ainsi qu</w:t>
            </w:r>
            <w:r w:rsidR="00FF4BB5">
              <w:rPr>
                <w:lang w:val="fr-FR"/>
              </w:rPr>
              <w:t>’</w:t>
            </w:r>
            <w:r w:rsidRPr="00190728">
              <w:rPr>
                <w:lang w:val="fr-FR"/>
              </w:rPr>
              <w:t xml:space="preserve">à aider les académies diplomatiques à intégrer une formation régulière en matière de </w:t>
            </w:r>
            <w:r w:rsidR="006F4F00" w:rsidRPr="00190728">
              <w:rPr>
                <w:lang w:val="fr-FR"/>
              </w:rPr>
              <w:t xml:space="preserve">propriété intellectuelle </w:t>
            </w:r>
            <w:r w:rsidRPr="00190728">
              <w:rPr>
                <w:lang w:val="fr-FR"/>
              </w:rPr>
              <w:t>dans leurs programmes d</w:t>
            </w:r>
            <w:r w:rsidR="00FF4BB5">
              <w:rPr>
                <w:lang w:val="fr-FR"/>
              </w:rPr>
              <w:t>’</w:t>
            </w:r>
            <w:r w:rsidRPr="00190728">
              <w:rPr>
                <w:lang w:val="fr-FR"/>
              </w:rPr>
              <w:t>étud</w:t>
            </w:r>
            <w:r w:rsidR="00596086" w:rsidRPr="00190728">
              <w:rPr>
                <w:lang w:val="fr-FR"/>
              </w:rPr>
              <w:t>es</w:t>
            </w:r>
            <w:r w:rsidR="00596086">
              <w:rPr>
                <w:lang w:val="fr-FR"/>
              </w:rPr>
              <w:t xml:space="preserve">.  </w:t>
            </w:r>
            <w:r w:rsidR="00596086" w:rsidRPr="00190728">
              <w:rPr>
                <w:lang w:val="fr-FR"/>
              </w:rPr>
              <w:t>Un</w:t>
            </w:r>
            <w:r w:rsidRPr="00190728">
              <w:rPr>
                <w:lang w:val="fr-FR"/>
              </w:rPr>
              <w:t xml:space="preserve"> tel projet répond aux besoins d</w:t>
            </w:r>
            <w:r w:rsidR="00FF4BB5">
              <w:rPr>
                <w:lang w:val="fr-FR"/>
              </w:rPr>
              <w:t>’</w:t>
            </w:r>
            <w:r w:rsidRPr="00190728">
              <w:rPr>
                <w:lang w:val="fr-FR"/>
              </w:rPr>
              <w:t>une nouvelle catégorie de bénéficiaires, moins touchée.</w:t>
            </w:r>
          </w:p>
          <w:p w14:paraId="0FA93FA8" w14:textId="3DB56154" w:rsidR="00190728" w:rsidRDefault="00064CE5" w:rsidP="009B2732">
            <w:pPr>
              <w:spacing w:before="240" w:after="120"/>
              <w:rPr>
                <w:lang w:val="fr-FR"/>
              </w:rPr>
            </w:pPr>
            <w:r w:rsidRPr="00190728">
              <w:rPr>
                <w:lang w:val="fr-FR"/>
              </w:rPr>
              <w:t>Une plateforme informatique de pointe dédiée et un réseau d</w:t>
            </w:r>
            <w:r w:rsidR="00FF4BB5">
              <w:rPr>
                <w:lang w:val="fr-FR"/>
              </w:rPr>
              <w:t>’</w:t>
            </w:r>
            <w:r w:rsidRPr="00190728">
              <w:rPr>
                <w:lang w:val="fr-FR"/>
              </w:rPr>
              <w:t>environ 400</w:t>
            </w:r>
            <w:r w:rsidR="00192362" w:rsidRPr="00190728">
              <w:rPr>
                <w:lang w:val="fr-FR"/>
              </w:rPr>
              <w:t> </w:t>
            </w:r>
            <w:r w:rsidRPr="00190728">
              <w:rPr>
                <w:lang w:val="fr-FR"/>
              </w:rPr>
              <w:t>experts en propriété intellectuelle du monde entier ont été mobilisés par l</w:t>
            </w:r>
            <w:r w:rsidR="00FF4BB5">
              <w:rPr>
                <w:lang w:val="fr-FR"/>
              </w:rPr>
              <w:t>’</w:t>
            </w:r>
            <w:r w:rsidRPr="00190728">
              <w:rPr>
                <w:lang w:val="fr-FR"/>
              </w:rPr>
              <w:t>Académie pour dispenser des formations, de l</w:t>
            </w:r>
            <w:r w:rsidR="00FF4BB5">
              <w:rPr>
                <w:lang w:val="fr-FR"/>
              </w:rPr>
              <w:t>’</w:t>
            </w:r>
            <w:r w:rsidRPr="00190728">
              <w:rPr>
                <w:lang w:val="fr-FR"/>
              </w:rPr>
              <w:t>eLearning et des cours hybrides.</w:t>
            </w:r>
          </w:p>
          <w:p w14:paraId="59AA4B53" w14:textId="730349F1" w:rsidR="00190728" w:rsidRDefault="00064CE5" w:rsidP="009B2732">
            <w:pPr>
              <w:spacing w:before="240" w:after="120"/>
              <w:rPr>
                <w:lang w:val="fr-FR"/>
              </w:rPr>
            </w:pPr>
            <w:r w:rsidRPr="00190728">
              <w:rPr>
                <w:lang w:val="fr-FR"/>
              </w:rPr>
              <w:t>Le Programme de Master conjoint de l</w:t>
            </w:r>
            <w:r w:rsidR="00FF4BB5">
              <w:rPr>
                <w:lang w:val="fr-FR"/>
              </w:rPr>
              <w:t>’</w:t>
            </w:r>
            <w:r w:rsidRPr="00190728">
              <w:rPr>
                <w:lang w:val="fr-FR"/>
              </w:rPr>
              <w:t>Académie a continué à faciliter l</w:t>
            </w:r>
            <w:r w:rsidR="00FF4BB5">
              <w:rPr>
                <w:lang w:val="fr-FR"/>
              </w:rPr>
              <w:t>’</w:t>
            </w:r>
            <w:r w:rsidRPr="00190728">
              <w:rPr>
                <w:lang w:val="fr-FR"/>
              </w:rPr>
              <w:t>accès à l</w:t>
            </w:r>
            <w:r w:rsidR="00FF4BB5">
              <w:rPr>
                <w:lang w:val="fr-FR"/>
              </w:rPr>
              <w:t>’</w:t>
            </w:r>
            <w:r w:rsidRPr="00190728">
              <w:rPr>
                <w:lang w:val="fr-FR"/>
              </w:rPr>
              <w:t xml:space="preserve">enseignement supérieur dans le domaine de la </w:t>
            </w:r>
            <w:r w:rsidR="006F4F00" w:rsidRPr="00190728">
              <w:rPr>
                <w:lang w:val="fr-FR"/>
              </w:rPr>
              <w:t xml:space="preserve">propriété intellectuelle </w:t>
            </w:r>
            <w:r w:rsidRPr="00190728">
              <w:rPr>
                <w:lang w:val="fr-FR"/>
              </w:rPr>
              <w:t>aux participants des pays en développement,</w:t>
            </w:r>
            <w:r w:rsidR="00245737" w:rsidRPr="00190728">
              <w:rPr>
                <w:lang w:val="fr-FR"/>
              </w:rPr>
              <w:t xml:space="preserve"> des PMA</w:t>
            </w:r>
            <w:r w:rsidRPr="00190728">
              <w:rPr>
                <w:lang w:val="fr-FR"/>
              </w:rPr>
              <w:t xml:space="preserve"> et des pays à économie en transiti</w:t>
            </w:r>
            <w:r w:rsidR="00596086" w:rsidRPr="00190728">
              <w:rPr>
                <w:lang w:val="fr-FR"/>
              </w:rPr>
              <w:t>on</w:t>
            </w:r>
            <w:r w:rsidR="00596086">
              <w:rPr>
                <w:lang w:val="fr-FR"/>
              </w:rPr>
              <w:t xml:space="preserve">.  </w:t>
            </w:r>
            <w:r w:rsidR="00596086" w:rsidRPr="00190728">
              <w:rPr>
                <w:lang w:val="fr-FR"/>
              </w:rPr>
              <w:t>En</w:t>
            </w:r>
            <w:r w:rsidR="00245737" w:rsidRPr="00190728">
              <w:rPr>
                <w:lang w:val="fr-FR"/>
              </w:rPr>
              <w:t> 2021</w:t>
            </w:r>
            <w:r w:rsidRPr="00190728">
              <w:rPr>
                <w:lang w:val="fr-FR"/>
              </w:rPr>
              <w:t xml:space="preserve"> et au</w:t>
            </w:r>
            <w:r w:rsidR="00FF4BB5">
              <w:rPr>
                <w:lang w:val="fr-FR"/>
              </w:rPr>
              <w:t xml:space="preserve"> 1</w:t>
            </w:r>
            <w:r w:rsidR="00FF4BB5" w:rsidRPr="00FF4BB5">
              <w:rPr>
                <w:vertAlign w:val="superscript"/>
                <w:lang w:val="fr-FR"/>
              </w:rPr>
              <w:t>er</w:t>
            </w:r>
            <w:r w:rsidR="00FF4BB5">
              <w:rPr>
                <w:lang w:val="fr-FR"/>
              </w:rPr>
              <w:t> </w:t>
            </w:r>
            <w:r w:rsidRPr="00190728">
              <w:rPr>
                <w:lang w:val="fr-FR"/>
              </w:rPr>
              <w:t>semestre</w:t>
            </w:r>
            <w:r w:rsidR="00192362" w:rsidRPr="00190728">
              <w:rPr>
                <w:lang w:val="fr-FR"/>
              </w:rPr>
              <w:t> </w:t>
            </w:r>
            <w:r w:rsidRPr="00190728">
              <w:rPr>
                <w:lang w:val="fr-FR"/>
              </w:rPr>
              <w:t>2022, huit</w:t>
            </w:r>
            <w:r w:rsidR="00D13119" w:rsidRPr="00190728">
              <w:rPr>
                <w:lang w:val="fr-FR"/>
              </w:rPr>
              <w:t> </w:t>
            </w:r>
            <w:r w:rsidRPr="00190728">
              <w:rPr>
                <w:lang w:val="fr-FR"/>
              </w:rPr>
              <w:t>programmes de maîtrise conjoints ont été proposés à environ 256</w:t>
            </w:r>
            <w:r w:rsidR="00192362" w:rsidRPr="00190728">
              <w:rPr>
                <w:lang w:val="fr-FR"/>
              </w:rPr>
              <w:t> </w:t>
            </w:r>
            <w:r w:rsidRPr="00190728">
              <w:rPr>
                <w:lang w:val="fr-FR"/>
              </w:rPr>
              <w:t>étudiants dans le mon</w:t>
            </w:r>
            <w:r w:rsidR="00596086" w:rsidRPr="00190728">
              <w:rPr>
                <w:lang w:val="fr-FR"/>
              </w:rPr>
              <w:t>de</w:t>
            </w:r>
            <w:r w:rsidR="00596086">
              <w:rPr>
                <w:lang w:val="fr-FR"/>
              </w:rPr>
              <w:t xml:space="preserve">.  </w:t>
            </w:r>
            <w:r w:rsidR="00596086" w:rsidRPr="00190728">
              <w:rPr>
                <w:lang w:val="fr-FR"/>
              </w:rPr>
              <w:t>La</w:t>
            </w:r>
            <w:r w:rsidRPr="00190728">
              <w:rPr>
                <w:lang w:val="fr-FR"/>
              </w:rPr>
              <w:t xml:space="preserve"> majorité des étudiants du Master conjoint étaient originaires de pays en développement, de PMA et de pays en transition, et beaucoup ont bénéficié de bourses d</w:t>
            </w:r>
            <w:r w:rsidR="00FF4BB5">
              <w:rPr>
                <w:lang w:val="fr-FR"/>
              </w:rPr>
              <w:t>’</w:t>
            </w:r>
            <w:r w:rsidRPr="00190728">
              <w:rPr>
                <w:lang w:val="fr-FR"/>
              </w:rPr>
              <w:t>étud</w:t>
            </w:r>
            <w:r w:rsidR="00596086" w:rsidRPr="00190728">
              <w:rPr>
                <w:lang w:val="fr-FR"/>
              </w:rPr>
              <w:t>es</w:t>
            </w:r>
            <w:r w:rsidR="00596086">
              <w:rPr>
                <w:lang w:val="fr-FR"/>
              </w:rPr>
              <w:t xml:space="preserve">.  </w:t>
            </w:r>
            <w:r w:rsidR="00596086" w:rsidRPr="00190728">
              <w:rPr>
                <w:lang w:val="fr-FR"/>
              </w:rPr>
              <w:t>Ce</w:t>
            </w:r>
            <w:r w:rsidRPr="00190728">
              <w:rPr>
                <w:lang w:val="fr-FR"/>
              </w:rPr>
              <w:t>s programmes reflètent de plus en plus un plus grand degré de spécialisation répondant à une demande changeante dans l</w:t>
            </w:r>
            <w:r w:rsidR="00FF4BB5">
              <w:rPr>
                <w:lang w:val="fr-FR"/>
              </w:rPr>
              <w:t>’</w:t>
            </w:r>
            <w:r w:rsidRPr="00190728">
              <w:rPr>
                <w:lang w:val="fr-FR"/>
              </w:rPr>
              <w:t xml:space="preserve">enseignement postuniversitaire de la </w:t>
            </w:r>
            <w:r w:rsidR="006F4F00" w:rsidRPr="00190728">
              <w:rPr>
                <w:lang w:val="fr-FR"/>
              </w:rPr>
              <w:t>propriété intellectuelle</w:t>
            </w:r>
            <w:r w:rsidRPr="00190728">
              <w:rPr>
                <w:lang w:val="fr-FR"/>
              </w:rPr>
              <w:t>.  L</w:t>
            </w:r>
            <w:r w:rsidR="00FF4BB5">
              <w:rPr>
                <w:lang w:val="fr-FR"/>
              </w:rPr>
              <w:t>’</w:t>
            </w:r>
            <w:r w:rsidRPr="00190728">
              <w:rPr>
                <w:lang w:val="fr-FR"/>
              </w:rPr>
              <w:t>Académie a également soutenu les universités par l</w:t>
            </w:r>
            <w:r w:rsidR="00FF4BB5">
              <w:rPr>
                <w:lang w:val="fr-FR"/>
              </w:rPr>
              <w:t>’</w:t>
            </w:r>
            <w:r w:rsidRPr="00190728">
              <w:rPr>
                <w:lang w:val="fr-FR"/>
              </w:rPr>
              <w:t>élaboration de programmes d</w:t>
            </w:r>
            <w:r w:rsidR="00FF4BB5">
              <w:rPr>
                <w:lang w:val="fr-FR"/>
              </w:rPr>
              <w:t>’</w:t>
            </w:r>
            <w:r w:rsidRPr="00190728">
              <w:rPr>
                <w:lang w:val="fr-FR"/>
              </w:rPr>
              <w:t>études, la fourniture de matériel de référence en matière de PI et le soutien aux conférenciers internationa</w:t>
            </w:r>
            <w:r w:rsidR="00596086" w:rsidRPr="00190728">
              <w:rPr>
                <w:lang w:val="fr-FR"/>
              </w:rPr>
              <w:t>ux</w:t>
            </w:r>
            <w:r w:rsidR="00596086">
              <w:rPr>
                <w:lang w:val="fr-FR"/>
              </w:rPr>
              <w:t xml:space="preserve">.  </w:t>
            </w:r>
            <w:r w:rsidR="00596086" w:rsidRPr="00190728">
              <w:rPr>
                <w:lang w:val="fr-FR"/>
              </w:rPr>
              <w:t>Le</w:t>
            </w:r>
            <w:r w:rsidRPr="00190728">
              <w:rPr>
                <w:lang w:val="fr-FR"/>
              </w:rPr>
              <w:t xml:space="preserve"> Colloque OMPI</w:t>
            </w:r>
            <w:r w:rsidR="00425FBD">
              <w:rPr>
                <w:lang w:val="fr-FR"/>
              </w:rPr>
              <w:noBreakHyphen/>
            </w:r>
            <w:r w:rsidRPr="00190728">
              <w:rPr>
                <w:lang w:val="fr-FR"/>
              </w:rPr>
              <w:t xml:space="preserve">OMC à Genève a en outre offert un soutien aux enseignants et aux chercheurs en </w:t>
            </w:r>
            <w:r w:rsidR="006F4F00" w:rsidRPr="00190728">
              <w:rPr>
                <w:lang w:val="fr-FR"/>
              </w:rPr>
              <w:t>propriété intellectuelle</w:t>
            </w:r>
            <w:r w:rsidRPr="00190728">
              <w:rPr>
                <w:lang w:val="fr-FR"/>
              </w:rPr>
              <w:t>.</w:t>
            </w:r>
          </w:p>
          <w:p w14:paraId="0C7D7984" w14:textId="55F59EFF" w:rsidR="009B2732" w:rsidRPr="00190728" w:rsidRDefault="005929EF" w:rsidP="005929EF">
            <w:pPr>
              <w:spacing w:before="240" w:after="120"/>
              <w:rPr>
                <w:lang w:val="fr-FR"/>
              </w:rPr>
            </w:pPr>
            <w:r w:rsidRPr="00190728">
              <w:rPr>
                <w:lang w:val="fr-FR"/>
              </w:rPr>
              <w:t>Enfin, l</w:t>
            </w:r>
            <w:r w:rsidR="00FF4BB5">
              <w:rPr>
                <w:lang w:val="fr-FR"/>
              </w:rPr>
              <w:t>’</w:t>
            </w:r>
            <w:r w:rsidRPr="00190728">
              <w:rPr>
                <w:lang w:val="fr-FR"/>
              </w:rPr>
              <w:t>Académie a réitéré ses écoles d</w:t>
            </w:r>
            <w:r w:rsidR="00FF4BB5">
              <w:rPr>
                <w:lang w:val="fr-FR"/>
              </w:rPr>
              <w:t>’</w:t>
            </w:r>
            <w:r w:rsidRPr="00190728">
              <w:rPr>
                <w:lang w:val="fr-FR"/>
              </w:rPr>
              <w:t>été très réussies dans des institutions partenaires du monde enti</w:t>
            </w:r>
            <w:r w:rsidR="00596086" w:rsidRPr="00190728">
              <w:rPr>
                <w:lang w:val="fr-FR"/>
              </w:rPr>
              <w:t>er</w:t>
            </w:r>
            <w:r w:rsidR="00596086">
              <w:rPr>
                <w:lang w:val="fr-FR"/>
              </w:rPr>
              <w:t xml:space="preserve">.  </w:t>
            </w:r>
            <w:r w:rsidR="00596086" w:rsidRPr="00190728">
              <w:rPr>
                <w:lang w:val="fr-FR"/>
              </w:rPr>
              <w:t>Le</w:t>
            </w:r>
            <w:r w:rsidRPr="00190728">
              <w:rPr>
                <w:lang w:val="fr-FR"/>
              </w:rPr>
              <w:t>s écoles d</w:t>
            </w:r>
            <w:r w:rsidR="00FF4BB5">
              <w:rPr>
                <w:lang w:val="fr-FR"/>
              </w:rPr>
              <w:t>’</w:t>
            </w:r>
            <w:r w:rsidRPr="00190728">
              <w:rPr>
                <w:lang w:val="fr-FR"/>
              </w:rPr>
              <w:t>été ont permis à de jeunes professionnels et à des étudiants universitaires d</w:t>
            </w:r>
            <w:r w:rsidR="00FF4BB5">
              <w:rPr>
                <w:lang w:val="fr-FR"/>
              </w:rPr>
              <w:t>’</w:t>
            </w:r>
            <w:r w:rsidRPr="00190728">
              <w:rPr>
                <w:lang w:val="fr-FR"/>
              </w:rPr>
              <w:t xml:space="preserve">acquérir </w:t>
            </w:r>
            <w:r w:rsidRPr="00190728">
              <w:rPr>
                <w:lang w:val="fr-FR"/>
              </w:rPr>
              <w:lastRenderedPageBreak/>
              <w:t>une connaissance plus approfondie de la propriété intellectuelle, notamment une compréhension de la propriété intellectuelle en tant qu</w:t>
            </w:r>
            <w:r w:rsidR="00FF4BB5">
              <w:rPr>
                <w:lang w:val="fr-FR"/>
              </w:rPr>
              <w:t>’</w:t>
            </w:r>
            <w:r w:rsidRPr="00190728">
              <w:rPr>
                <w:lang w:val="fr-FR"/>
              </w:rPr>
              <w:t>outil de développement économique, social, culturel et technologique et du rôle de l</w:t>
            </w:r>
            <w:r w:rsidR="00FF4BB5">
              <w:rPr>
                <w:lang w:val="fr-FR"/>
              </w:rPr>
              <w:t>’</w:t>
            </w:r>
            <w:r w:rsidRPr="00190728">
              <w:rPr>
                <w:lang w:val="fr-FR"/>
              </w:rPr>
              <w:t>OMPI à cet égard.</w:t>
            </w:r>
            <w:r w:rsidR="009B2732" w:rsidRPr="00190728">
              <w:rPr>
                <w:lang w:val="fr-FR"/>
              </w:rPr>
              <w:t xml:space="preserve"> </w:t>
            </w:r>
            <w:r w:rsidR="000979AE" w:rsidRPr="00190728">
              <w:rPr>
                <w:lang w:val="fr-FR"/>
              </w:rPr>
              <w:t xml:space="preserve"> </w:t>
            </w:r>
          </w:p>
        </w:tc>
      </w:tr>
      <w:tr w:rsidR="005929EF" w:rsidRPr="00EC196B" w14:paraId="773C46ED" w14:textId="77777777" w:rsidTr="005929EF">
        <w:trPr>
          <w:jc w:val="center"/>
        </w:trPr>
        <w:tc>
          <w:tcPr>
            <w:tcW w:w="2503" w:type="dxa"/>
            <w:tcBorders>
              <w:top w:val="single" w:sz="4" w:space="0" w:color="auto"/>
              <w:left w:val="single" w:sz="4" w:space="0" w:color="auto"/>
              <w:bottom w:val="single" w:sz="4" w:space="0" w:color="auto"/>
              <w:right w:val="single" w:sz="4" w:space="0" w:color="auto"/>
            </w:tcBorders>
          </w:tcPr>
          <w:p w14:paraId="1D6360A2" w14:textId="1479E47B" w:rsidR="005929EF" w:rsidRPr="00190728" w:rsidRDefault="005929EF" w:rsidP="005929EF">
            <w:pPr>
              <w:spacing w:before="240" w:after="240"/>
              <w:rPr>
                <w:lang w:val="fr-FR"/>
              </w:rPr>
            </w:pPr>
            <w:r w:rsidRPr="00190728">
              <w:rPr>
                <w:lang w:val="fr-FR"/>
              </w:rPr>
              <w:lastRenderedPageBreak/>
              <w:t>Autres rapports/documents connexes</w:t>
            </w:r>
          </w:p>
        </w:tc>
        <w:tc>
          <w:tcPr>
            <w:tcW w:w="7032" w:type="dxa"/>
            <w:tcBorders>
              <w:top w:val="single" w:sz="4" w:space="0" w:color="auto"/>
              <w:left w:val="single" w:sz="4" w:space="0" w:color="auto"/>
              <w:bottom w:val="single" w:sz="4" w:space="0" w:color="auto"/>
              <w:right w:val="single" w:sz="4" w:space="0" w:color="auto"/>
            </w:tcBorders>
          </w:tcPr>
          <w:p w14:paraId="4C9F23AA" w14:textId="381D215E" w:rsidR="00190728" w:rsidRDefault="005929EF" w:rsidP="00875291">
            <w:pPr>
              <w:pStyle w:val="ListParagraph"/>
              <w:ind w:left="0"/>
              <w:rPr>
                <w:lang w:val="fr-FR"/>
              </w:rPr>
            </w:pPr>
            <w:r w:rsidRPr="00190728">
              <w:rPr>
                <w:lang w:val="fr-FR"/>
              </w:rPr>
              <w:t>Rapports examinés par</w:t>
            </w:r>
            <w:r w:rsidR="00245737" w:rsidRPr="00190728">
              <w:rPr>
                <w:lang w:val="fr-FR"/>
              </w:rPr>
              <w:t xml:space="preserve"> le CDI</w:t>
            </w:r>
            <w:r w:rsidRPr="00190728">
              <w:rPr>
                <w:lang w:val="fr-FR"/>
              </w:rPr>
              <w:t>P</w:t>
            </w:r>
            <w:r w:rsidR="00FF4BB5">
              <w:rPr>
                <w:lang w:val="fr-FR"/>
              </w:rPr>
              <w:t> :</w:t>
            </w:r>
            <w:r w:rsidRPr="00190728">
              <w:rPr>
                <w:lang w:val="fr-FR"/>
              </w:rPr>
              <w:t xml:space="preserve"> CDIP/3/5</w:t>
            </w:r>
            <w:r w:rsidR="00D13119" w:rsidRPr="00190728">
              <w:rPr>
                <w:lang w:val="fr-FR"/>
              </w:rPr>
              <w:t xml:space="preserve">; </w:t>
            </w:r>
            <w:r w:rsidR="00785C3F">
              <w:rPr>
                <w:lang w:val="fr-FR"/>
              </w:rPr>
              <w:t xml:space="preserve"> </w:t>
            </w:r>
            <w:r w:rsidRPr="00190728">
              <w:rPr>
                <w:lang w:val="fr-FR"/>
              </w:rPr>
              <w:t>CDIP/6/2</w:t>
            </w:r>
            <w:r w:rsidR="00D13119" w:rsidRPr="00190728">
              <w:rPr>
                <w:lang w:val="fr-FR"/>
              </w:rPr>
              <w:t xml:space="preserve">; </w:t>
            </w:r>
            <w:r w:rsidR="00785C3F">
              <w:rPr>
                <w:lang w:val="fr-FR"/>
              </w:rPr>
              <w:t xml:space="preserve"> </w:t>
            </w:r>
            <w:r w:rsidRPr="00190728">
              <w:rPr>
                <w:lang w:val="fr-FR"/>
              </w:rPr>
              <w:t>CDIP/6/3</w:t>
            </w:r>
            <w:r w:rsidR="00D13119" w:rsidRPr="00190728">
              <w:rPr>
                <w:lang w:val="fr-FR"/>
              </w:rPr>
              <w:t xml:space="preserve">; </w:t>
            </w:r>
            <w:r w:rsidR="00785C3F">
              <w:rPr>
                <w:lang w:val="fr-FR"/>
              </w:rPr>
              <w:t xml:space="preserve"> </w:t>
            </w:r>
            <w:r w:rsidRPr="00190728">
              <w:rPr>
                <w:lang w:val="fr-FR"/>
              </w:rPr>
              <w:t>CDIP/8/2</w:t>
            </w:r>
            <w:r w:rsidR="00D13119" w:rsidRPr="00190728">
              <w:rPr>
                <w:lang w:val="fr-FR"/>
              </w:rPr>
              <w:t xml:space="preserve">; </w:t>
            </w:r>
            <w:r w:rsidR="00785C3F">
              <w:rPr>
                <w:lang w:val="fr-FR"/>
              </w:rPr>
              <w:t xml:space="preserve"> </w:t>
            </w:r>
            <w:r w:rsidRPr="00190728">
              <w:rPr>
                <w:lang w:val="fr-FR"/>
              </w:rPr>
              <w:t>CDIP/9/6</w:t>
            </w:r>
            <w:r w:rsidR="00D13119" w:rsidRPr="00190728">
              <w:rPr>
                <w:lang w:val="fr-FR"/>
              </w:rPr>
              <w:t xml:space="preserve">; </w:t>
            </w:r>
            <w:r w:rsidR="00785C3F">
              <w:rPr>
                <w:lang w:val="fr-FR"/>
              </w:rPr>
              <w:t xml:space="preserve"> </w:t>
            </w:r>
            <w:r w:rsidRPr="00190728">
              <w:rPr>
                <w:lang w:val="fr-FR"/>
              </w:rPr>
              <w:t>CDIP/10/2</w:t>
            </w:r>
            <w:r w:rsidR="00D13119" w:rsidRPr="00190728">
              <w:rPr>
                <w:lang w:val="fr-FR"/>
              </w:rPr>
              <w:t xml:space="preserve">; </w:t>
            </w:r>
            <w:r w:rsidR="00785C3F">
              <w:rPr>
                <w:lang w:val="fr-FR"/>
              </w:rPr>
              <w:t xml:space="preserve"> </w:t>
            </w:r>
            <w:r w:rsidRPr="00190728">
              <w:rPr>
                <w:lang w:val="fr-FR"/>
              </w:rPr>
              <w:t>CDIP/12/2</w:t>
            </w:r>
            <w:r w:rsidR="00D13119" w:rsidRPr="00190728">
              <w:rPr>
                <w:lang w:val="fr-FR"/>
              </w:rPr>
              <w:t xml:space="preserve">; </w:t>
            </w:r>
            <w:r w:rsidR="00785C3F">
              <w:rPr>
                <w:lang w:val="fr-FR"/>
              </w:rPr>
              <w:t xml:space="preserve"> </w:t>
            </w:r>
            <w:r w:rsidRPr="00190728">
              <w:rPr>
                <w:lang w:val="fr-FR"/>
              </w:rPr>
              <w:t>CDIP/14/2</w:t>
            </w:r>
            <w:r w:rsidR="00D13119" w:rsidRPr="00190728">
              <w:rPr>
                <w:lang w:val="fr-FR"/>
              </w:rPr>
              <w:t xml:space="preserve">; </w:t>
            </w:r>
            <w:r w:rsidR="00785C3F">
              <w:rPr>
                <w:lang w:val="fr-FR"/>
              </w:rPr>
              <w:t xml:space="preserve"> </w:t>
            </w:r>
            <w:r w:rsidRPr="00190728">
              <w:rPr>
                <w:lang w:val="fr-FR"/>
              </w:rPr>
              <w:t>CDIP/16/2</w:t>
            </w:r>
            <w:r w:rsidR="00D13119" w:rsidRPr="00190728">
              <w:rPr>
                <w:lang w:val="fr-FR"/>
              </w:rPr>
              <w:t xml:space="preserve">; </w:t>
            </w:r>
            <w:r w:rsidR="00785C3F">
              <w:rPr>
                <w:lang w:val="fr-FR"/>
              </w:rPr>
              <w:t xml:space="preserve"> </w:t>
            </w:r>
            <w:r w:rsidRPr="00190728">
              <w:rPr>
                <w:lang w:val="fr-FR"/>
              </w:rPr>
              <w:t>CDIP/18/2</w:t>
            </w:r>
            <w:r w:rsidR="00D13119" w:rsidRPr="00190728">
              <w:rPr>
                <w:lang w:val="fr-FR"/>
              </w:rPr>
              <w:t xml:space="preserve">; </w:t>
            </w:r>
            <w:r w:rsidR="00785C3F">
              <w:rPr>
                <w:lang w:val="fr-FR"/>
              </w:rPr>
              <w:t xml:space="preserve"> </w:t>
            </w:r>
            <w:r w:rsidRPr="00190728">
              <w:rPr>
                <w:lang w:val="fr-FR"/>
              </w:rPr>
              <w:t>CDIP/20/2</w:t>
            </w:r>
            <w:r w:rsidR="00D13119" w:rsidRPr="00190728">
              <w:rPr>
                <w:lang w:val="fr-FR"/>
              </w:rPr>
              <w:t xml:space="preserve">; </w:t>
            </w:r>
            <w:r w:rsidR="00785C3F">
              <w:rPr>
                <w:lang w:val="fr-FR"/>
              </w:rPr>
              <w:t xml:space="preserve"> </w:t>
            </w:r>
            <w:r w:rsidRPr="00190728">
              <w:rPr>
                <w:lang w:val="fr-FR"/>
              </w:rPr>
              <w:t>CDIP/22/2</w:t>
            </w:r>
            <w:r w:rsidR="00D13119" w:rsidRPr="00190728">
              <w:rPr>
                <w:lang w:val="fr-FR"/>
              </w:rPr>
              <w:t xml:space="preserve">; </w:t>
            </w:r>
            <w:r w:rsidR="00785C3F">
              <w:rPr>
                <w:lang w:val="fr-FR"/>
              </w:rPr>
              <w:t xml:space="preserve"> </w:t>
            </w:r>
            <w:r w:rsidRPr="00190728">
              <w:rPr>
                <w:lang w:val="fr-FR"/>
              </w:rPr>
              <w:t>CDIP/24/2</w:t>
            </w:r>
            <w:r w:rsidR="00D13119" w:rsidRPr="00190728">
              <w:rPr>
                <w:lang w:val="fr-FR"/>
              </w:rPr>
              <w:t xml:space="preserve">; </w:t>
            </w:r>
            <w:r w:rsidR="00785C3F">
              <w:rPr>
                <w:lang w:val="fr-FR"/>
              </w:rPr>
              <w:t xml:space="preserve"> </w:t>
            </w:r>
            <w:r w:rsidRPr="00190728">
              <w:rPr>
                <w:lang w:val="fr-FR"/>
              </w:rPr>
              <w:t>CDIP/25/2</w:t>
            </w:r>
            <w:r w:rsidR="00D13119" w:rsidRPr="00190728">
              <w:rPr>
                <w:lang w:val="fr-FR"/>
              </w:rPr>
              <w:t xml:space="preserve">; </w:t>
            </w:r>
            <w:r w:rsidR="00785C3F">
              <w:rPr>
                <w:lang w:val="fr-FR"/>
              </w:rPr>
              <w:t xml:space="preserve"> </w:t>
            </w:r>
            <w:r w:rsidRPr="00190728">
              <w:rPr>
                <w:lang w:val="fr-FR"/>
              </w:rPr>
              <w:t>CDIP/27/2</w:t>
            </w:r>
            <w:r w:rsidR="00D13119" w:rsidRPr="00190728">
              <w:rPr>
                <w:lang w:val="fr-FR"/>
              </w:rPr>
              <w:t xml:space="preserve">; </w:t>
            </w:r>
            <w:r w:rsidR="00785C3F">
              <w:rPr>
                <w:lang w:val="fr-FR"/>
              </w:rPr>
              <w:t xml:space="preserve"> </w:t>
            </w:r>
            <w:r w:rsidRPr="00190728">
              <w:rPr>
                <w:lang w:val="fr-FR"/>
              </w:rPr>
              <w:t>CDIP/28/2.</w:t>
            </w:r>
          </w:p>
          <w:p w14:paraId="10281218" w14:textId="77777777" w:rsidR="00190728" w:rsidRDefault="00190728" w:rsidP="00875291">
            <w:pPr>
              <w:pStyle w:val="ListParagraph"/>
              <w:ind w:left="0" w:hanging="360"/>
              <w:rPr>
                <w:i/>
                <w:lang w:val="fr-FR"/>
              </w:rPr>
            </w:pPr>
          </w:p>
          <w:p w14:paraId="0DC03113" w14:textId="77A3399D" w:rsidR="00190728" w:rsidRPr="00FA5980" w:rsidRDefault="005929EF" w:rsidP="00875291">
            <w:pPr>
              <w:pStyle w:val="ListParagraph"/>
              <w:ind w:left="0"/>
              <w:rPr>
                <w:i/>
              </w:rPr>
            </w:pPr>
            <w:r w:rsidRPr="00190728">
              <w:rPr>
                <w:lang w:val="fr-FR"/>
              </w:rPr>
              <w:t>Outre les activités figurant dans l</w:t>
            </w:r>
            <w:r w:rsidR="00FF4BB5">
              <w:rPr>
                <w:lang w:val="fr-FR"/>
              </w:rPr>
              <w:t>’</w:t>
            </w:r>
            <w:r w:rsidRPr="00190728">
              <w:rPr>
                <w:lang w:val="fr-FR"/>
              </w:rPr>
              <w:t>IP</w:t>
            </w:r>
            <w:r w:rsidR="00425FBD">
              <w:rPr>
                <w:lang w:val="fr-FR"/>
              </w:rPr>
              <w:noBreakHyphen/>
            </w:r>
            <w:r w:rsidRPr="00190728">
              <w:rPr>
                <w:lang w:val="fr-FR"/>
              </w:rPr>
              <w:t>TAD, pour plus d</w:t>
            </w:r>
            <w:r w:rsidR="00FF4BB5">
              <w:rPr>
                <w:lang w:val="fr-FR"/>
              </w:rPr>
              <w:t>’</w:t>
            </w:r>
            <w:r w:rsidRPr="00190728">
              <w:rPr>
                <w:lang w:val="fr-FR"/>
              </w:rPr>
              <w:t>informations sur les réalisations liées à cette recommandation, veuillez vous reporter au Rapport sur l</w:t>
            </w:r>
            <w:r w:rsidR="00FF4BB5">
              <w:rPr>
                <w:lang w:val="fr-FR"/>
              </w:rPr>
              <w:t>’</w:t>
            </w:r>
            <w:r w:rsidRPr="00190728">
              <w:rPr>
                <w:lang w:val="fr-FR"/>
              </w:rPr>
              <w:t>exécution du programme</w:t>
            </w:r>
            <w:r w:rsidR="00192362" w:rsidRPr="00190728">
              <w:rPr>
                <w:lang w:val="fr-FR"/>
              </w:rPr>
              <w:t> </w:t>
            </w:r>
            <w:r w:rsidR="00E83001" w:rsidRPr="00190728">
              <w:rPr>
                <w:lang w:val="fr-FR"/>
              </w:rPr>
              <w:t>2020</w:t>
            </w:r>
            <w:r w:rsidR="003D1D79" w:rsidRPr="00190728">
              <w:rPr>
                <w:lang w:val="fr-FR"/>
              </w:rPr>
              <w:t>–</w:t>
            </w:r>
            <w:r w:rsidR="00E83001" w:rsidRPr="00190728">
              <w:rPr>
                <w:lang w:val="fr-FR"/>
              </w:rPr>
              <w:t>20</w:t>
            </w:r>
            <w:r w:rsidRPr="00190728">
              <w:rPr>
                <w:lang w:val="fr-FR"/>
              </w:rPr>
              <w:t>21 de l</w:t>
            </w:r>
            <w:r w:rsidR="00FF4BB5">
              <w:rPr>
                <w:lang w:val="fr-FR"/>
              </w:rPr>
              <w:t>’</w:t>
            </w:r>
            <w:r w:rsidRPr="00190728">
              <w:rPr>
                <w:lang w:val="fr-FR"/>
              </w:rPr>
              <w:t xml:space="preserve">OMPI (document </w:t>
            </w:r>
            <w:hyperlink r:id="rId36" w:history="1">
              <w:r w:rsidRPr="00190728">
                <w:rPr>
                  <w:rStyle w:val="Hyperlink"/>
                  <w:lang w:val="fr-FR"/>
                </w:rPr>
                <w:t>WO/PBC/34/7</w:t>
              </w:r>
            </w:hyperlink>
            <w:r w:rsidRPr="00190728">
              <w:rPr>
                <w:lang w:val="fr-FR"/>
              </w:rPr>
              <w:t>) ainsi qu</w:t>
            </w:r>
            <w:r w:rsidR="00FF4BB5">
              <w:rPr>
                <w:lang w:val="fr-FR"/>
              </w:rPr>
              <w:t>’</w:t>
            </w:r>
            <w:r w:rsidRPr="00190728">
              <w:rPr>
                <w:lang w:val="fr-FR"/>
              </w:rPr>
              <w:t>à la publication intitulée The WIPO Academy Year in Review</w:t>
            </w:r>
            <w:r w:rsidR="00EE693C" w:rsidRPr="00190728">
              <w:rPr>
                <w:lang w:val="fr-FR"/>
              </w:rPr>
              <w:t> </w:t>
            </w:r>
            <w:r w:rsidRPr="00190728">
              <w:rPr>
                <w:lang w:val="fr-FR"/>
              </w:rPr>
              <w:t>2020</w:t>
            </w:r>
            <w:r w:rsidR="003D1D79" w:rsidRPr="00190728">
              <w:rPr>
                <w:lang w:val="fr-FR"/>
              </w:rPr>
              <w:t xml:space="preserve"> – </w:t>
            </w:r>
            <w:r w:rsidRPr="00190728">
              <w:rPr>
                <w:lang w:val="fr-FR"/>
              </w:rPr>
              <w:t xml:space="preserve">2021. </w:t>
            </w:r>
            <w:r w:rsidR="00785C3F">
              <w:rPr>
                <w:lang w:val="fr-FR"/>
              </w:rPr>
              <w:t xml:space="preserve"> </w:t>
            </w:r>
            <w:hyperlink r:id="rId37" w:history="1">
              <w:r w:rsidRPr="00FA5980">
                <w:rPr>
                  <w:rStyle w:val="Hyperlink"/>
                </w:rPr>
                <w:t>https://www.wipo.int/publications/en/details.jsp?id=4609&amp;plang=EN</w:t>
              </w:r>
            </w:hyperlink>
          </w:p>
          <w:p w14:paraId="21274CF1" w14:textId="77777777" w:rsidR="00190728" w:rsidRPr="00FA5980" w:rsidRDefault="00190728" w:rsidP="00875291">
            <w:pPr>
              <w:pStyle w:val="ListParagraph"/>
              <w:ind w:left="0" w:hanging="360"/>
              <w:rPr>
                <w:i/>
              </w:rPr>
            </w:pPr>
          </w:p>
          <w:p w14:paraId="08030750" w14:textId="4326968D" w:rsidR="005929EF" w:rsidRPr="00190728" w:rsidRDefault="005929EF" w:rsidP="00875291">
            <w:pPr>
              <w:pStyle w:val="ListParagraph"/>
              <w:ind w:left="0"/>
              <w:rPr>
                <w:i/>
                <w:lang w:val="fr-FR"/>
              </w:rPr>
            </w:pPr>
            <w:r w:rsidRPr="00190728">
              <w:rPr>
                <w:lang w:val="fr-FR"/>
              </w:rPr>
              <w:t>Pour plus d</w:t>
            </w:r>
            <w:r w:rsidR="00FF4BB5">
              <w:rPr>
                <w:lang w:val="fr-FR"/>
              </w:rPr>
              <w:t>’</w:t>
            </w:r>
            <w:r w:rsidRPr="00190728">
              <w:rPr>
                <w:lang w:val="fr-FR"/>
              </w:rPr>
              <w:t>informations sur les programmes proposés par l</w:t>
            </w:r>
            <w:r w:rsidR="00FF4BB5">
              <w:rPr>
                <w:lang w:val="fr-FR"/>
              </w:rPr>
              <w:t>’</w:t>
            </w:r>
            <w:r w:rsidRPr="00190728">
              <w:rPr>
                <w:lang w:val="fr-FR"/>
              </w:rPr>
              <w:t>Académie de l</w:t>
            </w:r>
            <w:r w:rsidR="00FF4BB5">
              <w:rPr>
                <w:lang w:val="fr-FR"/>
              </w:rPr>
              <w:t>’</w:t>
            </w:r>
            <w:r w:rsidRPr="00190728">
              <w:rPr>
                <w:lang w:val="fr-FR"/>
              </w:rPr>
              <w:t xml:space="preserve">OMPI </w:t>
            </w:r>
            <w:r w:rsidR="00245737" w:rsidRPr="00190728">
              <w:rPr>
                <w:lang w:val="fr-FR"/>
              </w:rPr>
              <w:t>en 2022</w:t>
            </w:r>
            <w:r w:rsidRPr="00190728">
              <w:rPr>
                <w:lang w:val="fr-FR"/>
              </w:rPr>
              <w:t>, veuillez consulter le</w:t>
            </w:r>
            <w:r w:rsidRPr="00190728">
              <w:rPr>
                <w:i/>
                <w:lang w:val="fr-FR"/>
              </w:rPr>
              <w:t xml:space="preserve"> </w:t>
            </w:r>
            <w:hyperlink r:id="rId38" w:history="1">
              <w:r w:rsidR="00000EC3" w:rsidRPr="00190728">
                <w:rPr>
                  <w:rStyle w:val="Hyperlink"/>
                  <w:rFonts w:eastAsia="SimSun"/>
                  <w:lang w:val="fr-FR"/>
                </w:rPr>
                <w:t>portefeuille de programmes d</w:t>
              </w:r>
              <w:r w:rsidR="00FF4BB5">
                <w:rPr>
                  <w:rStyle w:val="Hyperlink"/>
                  <w:rFonts w:eastAsia="SimSun"/>
                  <w:lang w:val="fr-FR"/>
                </w:rPr>
                <w:t>’</w:t>
              </w:r>
              <w:r w:rsidR="00000EC3" w:rsidRPr="00190728">
                <w:rPr>
                  <w:rStyle w:val="Hyperlink"/>
                  <w:rFonts w:eastAsia="SimSun"/>
                  <w:lang w:val="fr-FR"/>
                </w:rPr>
                <w:t>enseignement et de formation de l</w:t>
              </w:r>
              <w:r w:rsidR="00FF4BB5">
                <w:rPr>
                  <w:rStyle w:val="Hyperlink"/>
                  <w:rFonts w:eastAsia="SimSun"/>
                  <w:lang w:val="fr-FR"/>
                </w:rPr>
                <w:t>’</w:t>
              </w:r>
              <w:r w:rsidR="00000EC3" w:rsidRPr="00190728">
                <w:rPr>
                  <w:rStyle w:val="Hyperlink"/>
                  <w:rFonts w:eastAsia="SimSun"/>
                  <w:lang w:val="fr-FR"/>
                </w:rPr>
                <w:t>Académie de l</w:t>
              </w:r>
              <w:r w:rsidR="00FF4BB5">
                <w:rPr>
                  <w:rStyle w:val="Hyperlink"/>
                  <w:rFonts w:eastAsia="SimSun"/>
                  <w:lang w:val="fr-FR"/>
                </w:rPr>
                <w:t>’</w:t>
              </w:r>
              <w:r w:rsidR="00000EC3" w:rsidRPr="00190728">
                <w:rPr>
                  <w:rStyle w:val="Hyperlink"/>
                  <w:rFonts w:eastAsia="SimSun"/>
                  <w:lang w:val="fr-FR"/>
                </w:rPr>
                <w:t>OMPI</w:t>
              </w:r>
              <w:r w:rsidR="00245737" w:rsidRPr="00190728">
                <w:rPr>
                  <w:rStyle w:val="Hyperlink"/>
                  <w:rFonts w:eastAsia="SimSun"/>
                  <w:lang w:val="fr-FR"/>
                </w:rPr>
                <w:t xml:space="preserve"> – </w:t>
              </w:r>
              <w:r w:rsidR="00000EC3" w:rsidRPr="00190728">
                <w:rPr>
                  <w:rStyle w:val="Hyperlink"/>
                  <w:rFonts w:eastAsia="SimSun"/>
                  <w:lang w:val="fr-FR"/>
                </w:rPr>
                <w:t>2022</w:t>
              </w:r>
            </w:hyperlink>
            <w:r w:rsidR="00000EC3" w:rsidRPr="00190728">
              <w:rPr>
                <w:lang w:val="fr-FR"/>
              </w:rPr>
              <w:t>.</w:t>
            </w:r>
          </w:p>
        </w:tc>
      </w:tr>
    </w:tbl>
    <w:p w14:paraId="7F5E4521" w14:textId="77777777" w:rsidR="009B2732" w:rsidRPr="00190728" w:rsidRDefault="009B2732" w:rsidP="009B2732">
      <w:pPr>
        <w:rPr>
          <w:lang w:val="fr-FR"/>
        </w:rPr>
      </w:pPr>
      <w:r w:rsidRPr="0019072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w:tblDescription w:val="Recommandation n° 4"/>
      </w:tblPr>
      <w:tblGrid>
        <w:gridCol w:w="2624"/>
        <w:gridCol w:w="6731"/>
        <w:gridCol w:w="90"/>
      </w:tblGrid>
      <w:tr w:rsidR="009B2732" w:rsidRPr="00190728" w14:paraId="30BC3210" w14:textId="77777777" w:rsidTr="005C0889">
        <w:trPr>
          <w:gridAfter w:val="1"/>
          <w:wAfter w:w="90" w:type="dxa"/>
          <w:tblHeader/>
        </w:trPr>
        <w:tc>
          <w:tcPr>
            <w:tcW w:w="9355" w:type="dxa"/>
            <w:gridSpan w:val="2"/>
            <w:shd w:val="clear" w:color="auto" w:fill="BFBFBF" w:themeFill="background1" w:themeFillShade="BF"/>
          </w:tcPr>
          <w:p w14:paraId="5E8F0B95" w14:textId="316111C8" w:rsidR="009B2732" w:rsidRPr="00190728" w:rsidRDefault="0077778A" w:rsidP="0077778A">
            <w:pPr>
              <w:spacing w:before="240" w:after="120"/>
              <w:jc w:val="center"/>
              <w:rPr>
                <w:b/>
                <w:i/>
                <w:lang w:val="fr-FR"/>
              </w:rPr>
            </w:pPr>
            <w:r w:rsidRPr="00190728">
              <w:rPr>
                <w:b/>
                <w:i/>
                <w:lang w:val="fr-FR"/>
              </w:rPr>
              <w:lastRenderedPageBreak/>
              <w:t>Recommandation n° 4</w:t>
            </w:r>
            <w:r w:rsidR="00E91AE1" w:rsidRPr="00190728">
              <w:rPr>
                <w:b/>
                <w:i/>
                <w:lang w:val="fr-FR"/>
              </w:rPr>
              <w:t>*</w:t>
            </w:r>
          </w:p>
        </w:tc>
      </w:tr>
      <w:tr w:rsidR="00300914" w:rsidRPr="00EC196B" w14:paraId="77C4549E" w14:textId="77777777" w:rsidTr="005C0889">
        <w:trPr>
          <w:gridAfter w:val="1"/>
          <w:wAfter w:w="90" w:type="dxa"/>
        </w:trPr>
        <w:tc>
          <w:tcPr>
            <w:tcW w:w="9355" w:type="dxa"/>
            <w:gridSpan w:val="2"/>
            <w:shd w:val="clear" w:color="auto" w:fill="68E089"/>
          </w:tcPr>
          <w:p w14:paraId="60BE18A5" w14:textId="76FEA581" w:rsidR="00300914" w:rsidRPr="00190728" w:rsidRDefault="00300914" w:rsidP="00300914">
            <w:pPr>
              <w:spacing w:before="240" w:after="120"/>
              <w:rPr>
                <w:bCs/>
                <w:lang w:val="fr-FR"/>
              </w:rPr>
            </w:pPr>
            <w:r w:rsidRPr="00190728">
              <w:rPr>
                <w:lang w:val="fr-FR"/>
              </w:rPr>
              <w:br w:type="page"/>
              <w:t>Accorder une attention particulière aux besoins</w:t>
            </w:r>
            <w:r w:rsidR="00245737" w:rsidRPr="00190728">
              <w:rPr>
                <w:lang w:val="fr-FR"/>
              </w:rPr>
              <w:t xml:space="preserve"> des PME</w:t>
            </w:r>
            <w:r w:rsidRPr="00190728">
              <w:rPr>
                <w:lang w:val="fr-FR"/>
              </w:rPr>
              <w:t>, des institutions charges de la recherché scientifique et des industries culturelles et aider les États membres, à leur demande, à élabore des strat</w:t>
            </w:r>
            <w:r w:rsidR="00AF4CA9" w:rsidRPr="00190728">
              <w:rPr>
                <w:lang w:val="fr-FR"/>
              </w:rPr>
              <w:t>é</w:t>
            </w:r>
            <w:r w:rsidRPr="00190728">
              <w:rPr>
                <w:lang w:val="fr-FR"/>
              </w:rPr>
              <w:t>gies nationales appropriées dans le domaine de la propriété intellectuelle.</w:t>
            </w:r>
          </w:p>
        </w:tc>
      </w:tr>
      <w:tr w:rsidR="009B2732" w:rsidRPr="00EC196B" w14:paraId="70517C3C" w14:textId="77777777" w:rsidTr="005C0889">
        <w:trPr>
          <w:gridAfter w:val="1"/>
          <w:wAfter w:w="90" w:type="dxa"/>
        </w:trPr>
        <w:tc>
          <w:tcPr>
            <w:tcW w:w="2624" w:type="dxa"/>
          </w:tcPr>
          <w:p w14:paraId="5DA92A3B" w14:textId="219C2D85" w:rsidR="009B2732" w:rsidRPr="00190728" w:rsidRDefault="00CC686D" w:rsidP="00CC686D">
            <w:pPr>
              <w:spacing w:before="240" w:after="120"/>
              <w:rPr>
                <w:lang w:val="fr-FR"/>
              </w:rPr>
            </w:pPr>
            <w:r w:rsidRPr="00190728">
              <w:rPr>
                <w:lang w:val="fr-FR"/>
              </w:rPr>
              <w:t>Secteur connexe de l</w:t>
            </w:r>
            <w:r w:rsidR="00FF4BB5">
              <w:rPr>
                <w:lang w:val="fr-FR"/>
              </w:rPr>
              <w:t>’</w:t>
            </w:r>
            <w:r w:rsidRPr="00190728">
              <w:rPr>
                <w:lang w:val="fr-FR"/>
              </w:rPr>
              <w:t>OMPI</w:t>
            </w:r>
          </w:p>
        </w:tc>
        <w:tc>
          <w:tcPr>
            <w:tcW w:w="6731" w:type="dxa"/>
          </w:tcPr>
          <w:p w14:paraId="3DC60242" w14:textId="3883B191" w:rsidR="009B2732" w:rsidRPr="00190728" w:rsidRDefault="00CC686D" w:rsidP="003059E1">
            <w:pPr>
              <w:spacing w:before="240" w:after="120"/>
              <w:rPr>
                <w:lang w:val="fr-FR"/>
              </w:rPr>
            </w:pPr>
            <w:r w:rsidRPr="00190728">
              <w:rPr>
                <w:lang w:val="fr-FR"/>
              </w:rPr>
              <w:t>Droit d</w:t>
            </w:r>
            <w:r w:rsidR="00FF4BB5">
              <w:rPr>
                <w:lang w:val="fr-FR"/>
              </w:rPr>
              <w:t>’</w:t>
            </w:r>
            <w:r w:rsidRPr="00190728">
              <w:rPr>
                <w:lang w:val="fr-FR"/>
              </w:rPr>
              <w:t xml:space="preserve">auteur et industries </w:t>
            </w:r>
            <w:r w:rsidR="003059E1" w:rsidRPr="00190728">
              <w:rPr>
                <w:lang w:val="fr-FR"/>
              </w:rPr>
              <w:t>de la création</w:t>
            </w:r>
            <w:r w:rsidR="00D13119" w:rsidRPr="00190728">
              <w:rPr>
                <w:lang w:val="fr-FR"/>
              </w:rPr>
              <w:t xml:space="preserve">; </w:t>
            </w:r>
            <w:r w:rsidR="00785C3F">
              <w:rPr>
                <w:lang w:val="fr-FR"/>
              </w:rPr>
              <w:t xml:space="preserve"> </w:t>
            </w:r>
            <w:r w:rsidRPr="00190728">
              <w:rPr>
                <w:lang w:val="fr-FR"/>
              </w:rPr>
              <w:t>Développement régional et national</w:t>
            </w:r>
            <w:r w:rsidR="00D13119" w:rsidRPr="00190728">
              <w:rPr>
                <w:lang w:val="fr-FR"/>
              </w:rPr>
              <w:t xml:space="preserve">; </w:t>
            </w:r>
            <w:r w:rsidR="00785C3F">
              <w:rPr>
                <w:lang w:val="fr-FR"/>
              </w:rPr>
              <w:t xml:space="preserve"> </w:t>
            </w:r>
            <w:r w:rsidR="003059E1" w:rsidRPr="00190728">
              <w:rPr>
                <w:lang w:val="fr-FR"/>
              </w:rPr>
              <w:t>É</w:t>
            </w:r>
            <w:r w:rsidRPr="00190728">
              <w:rPr>
                <w:lang w:val="fr-FR"/>
              </w:rPr>
              <w:t xml:space="preserve">cosystèmes </w:t>
            </w:r>
            <w:r w:rsidR="003059E1" w:rsidRPr="00190728">
              <w:rPr>
                <w:lang w:val="fr-FR"/>
              </w:rPr>
              <w:t xml:space="preserve">de </w:t>
            </w:r>
            <w:r w:rsidR="003059E1" w:rsidRPr="00190728">
              <w:rPr>
                <w:bCs/>
                <w:lang w:val="fr-FR"/>
              </w:rPr>
              <w:t>propriété intellectuelle</w:t>
            </w:r>
            <w:r w:rsidR="003059E1" w:rsidRPr="00190728">
              <w:rPr>
                <w:lang w:val="fr-FR"/>
              </w:rPr>
              <w:t xml:space="preserve"> et </w:t>
            </w:r>
            <w:r w:rsidRPr="00190728">
              <w:rPr>
                <w:lang w:val="fr-FR"/>
              </w:rPr>
              <w:t>d</w:t>
            </w:r>
            <w:r w:rsidR="00FF4BB5">
              <w:rPr>
                <w:lang w:val="fr-FR"/>
              </w:rPr>
              <w:t>’</w:t>
            </w:r>
            <w:r w:rsidRPr="00190728">
              <w:rPr>
                <w:lang w:val="fr-FR"/>
              </w:rPr>
              <w:t>innovation</w:t>
            </w:r>
          </w:p>
        </w:tc>
      </w:tr>
      <w:tr w:rsidR="009B2732" w:rsidRPr="00190728" w14:paraId="0967F0EB" w14:textId="77777777" w:rsidTr="005C0889">
        <w:trPr>
          <w:gridAfter w:val="1"/>
          <w:wAfter w:w="90" w:type="dxa"/>
        </w:trPr>
        <w:tc>
          <w:tcPr>
            <w:tcW w:w="2624" w:type="dxa"/>
          </w:tcPr>
          <w:p w14:paraId="0117F6F9" w14:textId="5822BFA4" w:rsidR="009B2732" w:rsidRPr="00190728" w:rsidRDefault="00CC686D" w:rsidP="00CC686D">
            <w:pPr>
              <w:spacing w:before="240" w:after="240"/>
              <w:rPr>
                <w:lang w:val="fr-FR"/>
              </w:rPr>
            </w:pPr>
            <w:r w:rsidRPr="00190728">
              <w:rPr>
                <w:lang w:val="fr-FR"/>
              </w:rPr>
              <w:t xml:space="preserve">Lié </w:t>
            </w:r>
            <w:r w:rsidR="00721C35" w:rsidRPr="00190728">
              <w:rPr>
                <w:lang w:val="fr-FR"/>
              </w:rPr>
              <w:t>au(x)</w:t>
            </w:r>
            <w:r w:rsidRPr="00190728">
              <w:rPr>
                <w:lang w:val="fr-FR"/>
              </w:rPr>
              <w:t xml:space="preserve"> </w:t>
            </w:r>
            <w:hyperlink r:id="rId39" w:history="1">
              <w:r w:rsidRPr="00190728">
                <w:rPr>
                  <w:rStyle w:val="Hyperlink"/>
                  <w:lang w:val="fr-FR"/>
                </w:rPr>
                <w:t>résultat(s) attendu(s</w:t>
              </w:r>
            </w:hyperlink>
            <w:r w:rsidRPr="00190728">
              <w:rPr>
                <w:rStyle w:val="Hyperlink"/>
                <w:lang w:val="fr-FR"/>
              </w:rPr>
              <w:t>)</w:t>
            </w:r>
            <w:r w:rsidR="009B2732" w:rsidRPr="00190728">
              <w:rPr>
                <w:lang w:val="fr-FR"/>
              </w:rPr>
              <w:t xml:space="preserve"> </w:t>
            </w:r>
          </w:p>
        </w:tc>
        <w:tc>
          <w:tcPr>
            <w:tcW w:w="6731" w:type="dxa"/>
          </w:tcPr>
          <w:p w14:paraId="416CE3B2" w14:textId="6CEBB8D5" w:rsidR="009B2732" w:rsidRPr="00190728" w:rsidRDefault="00721C35" w:rsidP="00721C35">
            <w:pPr>
              <w:spacing w:before="240" w:after="240"/>
              <w:rPr>
                <w:lang w:val="fr-FR"/>
              </w:rPr>
            </w:pPr>
            <w:r w:rsidRPr="00190728">
              <w:rPr>
                <w:lang w:val="fr-FR"/>
              </w:rPr>
              <w:t>2.</w:t>
            </w:r>
            <w:r w:rsidR="00CC686D" w:rsidRPr="00190728">
              <w:rPr>
                <w:lang w:val="fr-FR"/>
              </w:rPr>
              <w:t xml:space="preserve">1; </w:t>
            </w:r>
            <w:r w:rsidR="00785C3F">
              <w:rPr>
                <w:lang w:val="fr-FR"/>
              </w:rPr>
              <w:t xml:space="preserve"> </w:t>
            </w:r>
            <w:r w:rsidR="00CC686D" w:rsidRPr="00190728">
              <w:rPr>
                <w:lang w:val="fr-FR"/>
              </w:rPr>
              <w:t>4</w:t>
            </w:r>
            <w:r w:rsidRPr="00190728">
              <w:rPr>
                <w:lang w:val="fr-FR"/>
              </w:rPr>
              <w:t>.</w:t>
            </w:r>
            <w:r w:rsidR="00CC686D" w:rsidRPr="00190728">
              <w:rPr>
                <w:lang w:val="fr-FR"/>
              </w:rPr>
              <w:t xml:space="preserve">1; </w:t>
            </w:r>
            <w:r w:rsidR="00785C3F">
              <w:rPr>
                <w:lang w:val="fr-FR"/>
              </w:rPr>
              <w:t xml:space="preserve"> </w:t>
            </w:r>
            <w:r w:rsidR="00CC686D" w:rsidRPr="00190728">
              <w:rPr>
                <w:lang w:val="fr-FR"/>
              </w:rPr>
              <w:t>4</w:t>
            </w:r>
            <w:r w:rsidRPr="00190728">
              <w:rPr>
                <w:lang w:val="fr-FR"/>
              </w:rPr>
              <w:t>.</w:t>
            </w:r>
            <w:r w:rsidR="00CC686D" w:rsidRPr="00190728">
              <w:rPr>
                <w:lang w:val="fr-FR"/>
              </w:rPr>
              <w:t xml:space="preserve">2; </w:t>
            </w:r>
            <w:r w:rsidR="00785C3F">
              <w:rPr>
                <w:lang w:val="fr-FR"/>
              </w:rPr>
              <w:t xml:space="preserve"> </w:t>
            </w:r>
            <w:r w:rsidR="00CC686D" w:rsidRPr="00190728">
              <w:rPr>
                <w:lang w:val="fr-FR"/>
              </w:rPr>
              <w:t>4</w:t>
            </w:r>
            <w:r w:rsidRPr="00190728">
              <w:rPr>
                <w:lang w:val="fr-FR"/>
              </w:rPr>
              <w:t>.</w:t>
            </w:r>
            <w:r w:rsidR="00CC686D" w:rsidRPr="00190728">
              <w:rPr>
                <w:lang w:val="fr-FR"/>
              </w:rPr>
              <w:t>4.</w:t>
            </w:r>
          </w:p>
        </w:tc>
      </w:tr>
      <w:tr w:rsidR="009B2732" w:rsidRPr="00EC196B" w14:paraId="42263DB7" w14:textId="77777777" w:rsidTr="005C0889">
        <w:trPr>
          <w:gridAfter w:val="1"/>
          <w:wAfter w:w="90" w:type="dxa"/>
        </w:trPr>
        <w:tc>
          <w:tcPr>
            <w:tcW w:w="2624" w:type="dxa"/>
          </w:tcPr>
          <w:p w14:paraId="73922542" w14:textId="0CE2F116" w:rsidR="009B2732" w:rsidRPr="00190728" w:rsidRDefault="00CC686D" w:rsidP="0077778A">
            <w:pPr>
              <w:spacing w:before="240" w:after="120"/>
              <w:rPr>
                <w:lang w:val="fr-FR"/>
              </w:rPr>
            </w:pPr>
            <w:r w:rsidRPr="00190728">
              <w:rPr>
                <w:lang w:val="fr-FR"/>
              </w:rPr>
              <w:t xml:space="preserve">Mise en œuvre </w:t>
            </w:r>
          </w:p>
        </w:tc>
        <w:tc>
          <w:tcPr>
            <w:tcW w:w="6731" w:type="dxa"/>
          </w:tcPr>
          <w:p w14:paraId="7D6CAD2E" w14:textId="4A77CCF7" w:rsidR="00190728" w:rsidRDefault="00CC686D" w:rsidP="0077778A">
            <w:pPr>
              <w:spacing w:before="240" w:after="120"/>
              <w:rPr>
                <w:lang w:val="fr-FR"/>
              </w:rPr>
            </w:pPr>
            <w:r w:rsidRPr="00190728">
              <w:rPr>
                <w:lang w:val="fr-FR"/>
              </w:rPr>
              <w:t>Cette recommandation avait été discutée lors de la deux</w:t>
            </w:r>
            <w:r w:rsidR="00FF4BB5">
              <w:rPr>
                <w:lang w:val="fr-FR"/>
              </w:rPr>
              <w:t>ième session</w:t>
            </w:r>
            <w:r w:rsidR="00245737" w:rsidRPr="00190728">
              <w:rPr>
                <w:lang w:val="fr-FR"/>
              </w:rPr>
              <w:t xml:space="preserve"> du CDI</w:t>
            </w:r>
            <w:r w:rsidRPr="00190728">
              <w:rPr>
                <w:lang w:val="fr-FR"/>
              </w:rPr>
              <w:t>P (CDIP/2/4) et est en cours de mise en œuvre depuis l</w:t>
            </w:r>
            <w:r w:rsidR="00FF4BB5">
              <w:rPr>
                <w:lang w:val="fr-FR"/>
              </w:rPr>
              <w:t>’</w:t>
            </w:r>
            <w:r w:rsidRPr="00190728">
              <w:rPr>
                <w:lang w:val="fr-FR"/>
              </w:rPr>
              <w:t xml:space="preserve">adoption </w:t>
            </w:r>
            <w:r w:rsidR="004374FF">
              <w:rPr>
                <w:lang w:val="fr-FR"/>
              </w:rPr>
              <w:t>du Plan d’action pour le développement</w:t>
            </w:r>
            <w:r w:rsidRPr="00190728">
              <w:rPr>
                <w:lang w:val="fr-FR"/>
              </w:rPr>
              <w:t xml:space="preserve"> de l</w:t>
            </w:r>
            <w:r w:rsidR="00FF4BB5">
              <w:rPr>
                <w:lang w:val="fr-FR"/>
              </w:rPr>
              <w:t>’</w:t>
            </w:r>
            <w:r w:rsidRPr="00190728">
              <w:rPr>
                <w:lang w:val="fr-FR"/>
              </w:rPr>
              <w:t xml:space="preserve">OMPI </w:t>
            </w:r>
            <w:r w:rsidR="00245737" w:rsidRPr="00190728">
              <w:rPr>
                <w:lang w:val="fr-FR"/>
              </w:rPr>
              <w:t>en 2007</w:t>
            </w:r>
            <w:r w:rsidRPr="00190728">
              <w:rPr>
                <w:lang w:val="fr-FR"/>
              </w:rPr>
              <w:t xml:space="preserve">. </w:t>
            </w:r>
            <w:r w:rsidR="00D13119" w:rsidRPr="00190728">
              <w:rPr>
                <w:lang w:val="fr-FR"/>
              </w:rPr>
              <w:t xml:space="preserve"> </w:t>
            </w:r>
            <w:r w:rsidRPr="00190728">
              <w:rPr>
                <w:lang w:val="fr-FR"/>
              </w:rPr>
              <w:t>Elle a été traitée en suivant une stratégie de mise en œuvre convenue sur la base des discussions lors</w:t>
            </w:r>
            <w:r w:rsidR="00245737" w:rsidRPr="00190728">
              <w:rPr>
                <w:lang w:val="fr-FR"/>
              </w:rPr>
              <w:t xml:space="preserve"> des CDI</w:t>
            </w:r>
            <w:r w:rsidRPr="00190728">
              <w:rPr>
                <w:lang w:val="fr-FR"/>
              </w:rPr>
              <w:t>P/2 et CDIP/5 (documents CDIP/2/4 et CDIP/5/5), et telle que reflétée dans le document CDIP/3/5.</w:t>
            </w:r>
          </w:p>
          <w:p w14:paraId="2EC18695" w14:textId="2041B3A6" w:rsidR="00190728" w:rsidRDefault="00CC686D" w:rsidP="0077778A">
            <w:pPr>
              <w:spacing w:before="240" w:after="120"/>
              <w:rPr>
                <w:lang w:val="fr-FR"/>
              </w:rPr>
            </w:pPr>
            <w:r w:rsidRPr="00190728">
              <w:rPr>
                <w:lang w:val="fr-FR"/>
              </w:rPr>
              <w:t>Plus spécifiquement</w:t>
            </w:r>
            <w:r w:rsidR="00FF4BB5">
              <w:rPr>
                <w:lang w:val="fr-FR"/>
              </w:rPr>
              <w:t> :</w:t>
            </w:r>
          </w:p>
          <w:p w14:paraId="3ECCB32C" w14:textId="77777777" w:rsidR="00190728" w:rsidRDefault="001E6D20" w:rsidP="00BE65E1">
            <w:pPr>
              <w:pStyle w:val="ListParagraph"/>
              <w:numPr>
                <w:ilvl w:val="0"/>
                <w:numId w:val="19"/>
              </w:numPr>
              <w:spacing w:before="240" w:after="120"/>
              <w:ind w:left="637" w:hanging="637"/>
              <w:rPr>
                <w:i/>
                <w:lang w:val="fr-FR"/>
              </w:rPr>
            </w:pPr>
            <w:r w:rsidRPr="00190728">
              <w:rPr>
                <w:i/>
                <w:lang w:val="fr-FR"/>
              </w:rPr>
              <w:t>Stratégie pour</w:t>
            </w:r>
            <w:r w:rsidR="00245737" w:rsidRPr="00190728">
              <w:rPr>
                <w:i/>
                <w:lang w:val="fr-FR"/>
              </w:rPr>
              <w:t xml:space="preserve"> les PME</w:t>
            </w:r>
          </w:p>
          <w:p w14:paraId="4E0277B3" w14:textId="77777777" w:rsidR="00190728" w:rsidRDefault="00190728" w:rsidP="00EE5951">
            <w:pPr>
              <w:pStyle w:val="ListParagraph"/>
              <w:spacing w:before="240" w:after="120"/>
              <w:ind w:left="637"/>
              <w:rPr>
                <w:i/>
                <w:lang w:val="fr-FR"/>
              </w:rPr>
            </w:pPr>
          </w:p>
          <w:p w14:paraId="3745FD2F" w14:textId="592EF2AA" w:rsidR="00190728" w:rsidRDefault="001E6D20" w:rsidP="00BE65E1">
            <w:pPr>
              <w:pStyle w:val="ListParagraph"/>
              <w:numPr>
                <w:ilvl w:val="1"/>
                <w:numId w:val="26"/>
              </w:numPr>
              <w:spacing w:before="240" w:after="120"/>
              <w:ind w:left="495" w:hanging="425"/>
              <w:rPr>
                <w:lang w:val="fr-FR"/>
              </w:rPr>
            </w:pPr>
            <w:r w:rsidRPr="00190728">
              <w:rPr>
                <w:lang w:val="fr-FR"/>
              </w:rPr>
              <w:t>Faciliter l</w:t>
            </w:r>
            <w:r w:rsidR="00FF4BB5">
              <w:rPr>
                <w:lang w:val="fr-FR"/>
              </w:rPr>
              <w:t>’</w:t>
            </w:r>
            <w:r w:rsidRPr="00190728">
              <w:rPr>
                <w:lang w:val="fr-FR"/>
              </w:rPr>
              <w:t>utilisation du système de propriété intellectuelle par</w:t>
            </w:r>
            <w:r w:rsidR="00245737" w:rsidRPr="00190728">
              <w:rPr>
                <w:lang w:val="fr-FR"/>
              </w:rPr>
              <w:t xml:space="preserve"> les PME</w:t>
            </w:r>
            <w:r w:rsidRPr="00190728">
              <w:rPr>
                <w:lang w:val="fr-FR"/>
              </w:rPr>
              <w:t xml:space="preserve"> et les start</w:t>
            </w:r>
            <w:r w:rsidR="00425FBD">
              <w:rPr>
                <w:lang w:val="fr-FR"/>
              </w:rPr>
              <w:noBreakHyphen/>
            </w:r>
            <w:r w:rsidRPr="00190728">
              <w:rPr>
                <w:lang w:val="fr-FR"/>
              </w:rPr>
              <w:t>up dans leurs stratégies concurrentielles.</w:t>
            </w:r>
          </w:p>
          <w:p w14:paraId="3769396D" w14:textId="661B7A6A" w:rsidR="00190728" w:rsidRDefault="001E6D20" w:rsidP="00BE65E1">
            <w:pPr>
              <w:pStyle w:val="ListParagraph"/>
              <w:numPr>
                <w:ilvl w:val="1"/>
                <w:numId w:val="26"/>
              </w:numPr>
              <w:spacing w:before="240" w:after="120"/>
              <w:ind w:left="495" w:hanging="425"/>
              <w:rPr>
                <w:lang w:val="fr-FR"/>
              </w:rPr>
            </w:pPr>
            <w:r w:rsidRPr="00190728">
              <w:rPr>
                <w:lang w:val="fr-FR"/>
              </w:rPr>
              <w:t>Améliorer la capacité des institutions de soutien</w:t>
            </w:r>
            <w:r w:rsidR="00245737" w:rsidRPr="00190728">
              <w:rPr>
                <w:lang w:val="fr-FR"/>
              </w:rPr>
              <w:t xml:space="preserve"> aux PME</w:t>
            </w:r>
            <w:r w:rsidRPr="00190728">
              <w:rPr>
                <w:lang w:val="fr-FR"/>
              </w:rPr>
              <w:t xml:space="preserve"> à fournir des services liés à la </w:t>
            </w:r>
            <w:r w:rsidR="00EA4970" w:rsidRPr="00190728">
              <w:rPr>
                <w:lang w:val="fr-FR"/>
              </w:rPr>
              <w:t>propriété intellectuelle</w:t>
            </w:r>
            <w:r w:rsidR="00245737" w:rsidRPr="00190728">
              <w:rPr>
                <w:lang w:val="fr-FR"/>
              </w:rPr>
              <w:t xml:space="preserve"> aux PME</w:t>
            </w:r>
            <w:r w:rsidRPr="00190728">
              <w:rPr>
                <w:lang w:val="fr-FR"/>
              </w:rPr>
              <w:t xml:space="preserve"> et aux start</w:t>
            </w:r>
            <w:r w:rsidR="00425FBD">
              <w:rPr>
                <w:lang w:val="fr-FR"/>
              </w:rPr>
              <w:noBreakHyphen/>
            </w:r>
            <w:r w:rsidRPr="00190728">
              <w:rPr>
                <w:lang w:val="fr-FR"/>
              </w:rPr>
              <w:t>up.</w:t>
            </w:r>
          </w:p>
          <w:p w14:paraId="7FA40288" w14:textId="77777777" w:rsidR="00190728" w:rsidRDefault="001E6D20" w:rsidP="00BE65E1">
            <w:pPr>
              <w:pStyle w:val="ListParagraph"/>
              <w:numPr>
                <w:ilvl w:val="1"/>
                <w:numId w:val="26"/>
              </w:numPr>
              <w:spacing w:before="240" w:after="120"/>
              <w:ind w:left="495" w:hanging="425"/>
              <w:rPr>
                <w:lang w:val="fr-FR"/>
              </w:rPr>
            </w:pPr>
            <w:r w:rsidRPr="00190728">
              <w:rPr>
                <w:lang w:val="fr-FR"/>
              </w:rPr>
              <w:t xml:space="preserve">Développer un contenu de </w:t>
            </w:r>
            <w:r w:rsidR="00EA4970" w:rsidRPr="00190728">
              <w:rPr>
                <w:lang w:val="fr-FR"/>
              </w:rPr>
              <w:t>propriété intellectuelle</w:t>
            </w:r>
            <w:r w:rsidRPr="00190728">
              <w:rPr>
                <w:lang w:val="fr-FR"/>
              </w:rPr>
              <w:t xml:space="preserve"> favorable aux entreprises pour guider les intermédiaires dans leurs interactions avec</w:t>
            </w:r>
            <w:r w:rsidR="00245737" w:rsidRPr="00190728">
              <w:rPr>
                <w:lang w:val="fr-FR"/>
              </w:rPr>
              <w:t xml:space="preserve"> les PME</w:t>
            </w:r>
            <w:r w:rsidRPr="00190728">
              <w:rPr>
                <w:lang w:val="fr-FR"/>
              </w:rPr>
              <w:t>.</w:t>
            </w:r>
          </w:p>
          <w:p w14:paraId="3474523B" w14:textId="0564CBCD" w:rsidR="00190728" w:rsidRDefault="001E6D20" w:rsidP="00BE65E1">
            <w:pPr>
              <w:pStyle w:val="ListParagraph"/>
              <w:numPr>
                <w:ilvl w:val="1"/>
                <w:numId w:val="26"/>
              </w:numPr>
              <w:spacing w:before="240" w:after="120"/>
              <w:ind w:left="495" w:hanging="425"/>
              <w:rPr>
                <w:lang w:val="fr-FR"/>
              </w:rPr>
            </w:pPr>
            <w:r w:rsidRPr="00190728">
              <w:rPr>
                <w:lang w:val="fr-FR"/>
              </w:rPr>
              <w:t>Aider les inventeurs à commercialiser leurs produits brevetés et à passer du statut d</w:t>
            </w:r>
            <w:r w:rsidR="00FF4BB5">
              <w:rPr>
                <w:lang w:val="fr-FR"/>
              </w:rPr>
              <w:t>’</w:t>
            </w:r>
            <w:r w:rsidRPr="00190728">
              <w:rPr>
                <w:lang w:val="fr-FR"/>
              </w:rPr>
              <w:t>inventeur à celui d</w:t>
            </w:r>
            <w:r w:rsidR="00FF4BB5">
              <w:rPr>
                <w:lang w:val="fr-FR"/>
              </w:rPr>
              <w:t>’</w:t>
            </w:r>
            <w:r w:rsidRPr="00190728">
              <w:rPr>
                <w:lang w:val="fr-FR"/>
              </w:rPr>
              <w:t>entrepreneur.</w:t>
            </w:r>
          </w:p>
          <w:p w14:paraId="68E3552D" w14:textId="090924DD" w:rsidR="00190728" w:rsidRDefault="001E6D20" w:rsidP="00BE65E1">
            <w:pPr>
              <w:pStyle w:val="ListParagraph"/>
              <w:numPr>
                <w:ilvl w:val="1"/>
                <w:numId w:val="26"/>
              </w:numPr>
              <w:spacing w:before="240" w:after="120"/>
              <w:ind w:left="495" w:hanging="425"/>
              <w:rPr>
                <w:lang w:val="fr-FR"/>
              </w:rPr>
            </w:pPr>
            <w:r w:rsidRPr="00190728">
              <w:rPr>
                <w:lang w:val="fr-FR"/>
              </w:rPr>
              <w:t>Contribuer à l</w:t>
            </w:r>
            <w:r w:rsidR="00FF4BB5">
              <w:rPr>
                <w:lang w:val="fr-FR"/>
              </w:rPr>
              <w:t>’</w:t>
            </w:r>
            <w:r w:rsidRPr="00190728">
              <w:rPr>
                <w:lang w:val="fr-FR"/>
              </w:rPr>
              <w:t>élaboration de politiques fondées sur des données probantes et à la mise en place de services gouvernementaux répondant aux besoins</w:t>
            </w:r>
            <w:r w:rsidR="00245737" w:rsidRPr="00190728">
              <w:rPr>
                <w:lang w:val="fr-FR"/>
              </w:rPr>
              <w:t xml:space="preserve"> des PME</w:t>
            </w:r>
            <w:r w:rsidRPr="00190728">
              <w:rPr>
                <w:lang w:val="fr-FR"/>
              </w:rPr>
              <w:t xml:space="preserve"> et des jeunes pousses en réalisant des études et des recherches sur le terrain concernant leur accès et leur utilisation du système de </w:t>
            </w:r>
            <w:r w:rsidR="00EA4970" w:rsidRPr="00190728">
              <w:rPr>
                <w:lang w:val="fr-FR"/>
              </w:rPr>
              <w:t xml:space="preserve">propriété intellectuelle </w:t>
            </w:r>
            <w:r w:rsidRPr="00190728">
              <w:rPr>
                <w:lang w:val="fr-FR"/>
              </w:rPr>
              <w:t>et les raisons, le cas échéant, de leur échec à utiliser le système.</w:t>
            </w:r>
          </w:p>
          <w:p w14:paraId="74478F5D" w14:textId="77777777" w:rsidR="00190728" w:rsidRDefault="00190728" w:rsidP="00EE5951">
            <w:pPr>
              <w:pStyle w:val="ListParagraph"/>
              <w:spacing w:before="240" w:after="120"/>
              <w:ind w:left="495"/>
              <w:rPr>
                <w:lang w:val="fr-FR"/>
              </w:rPr>
            </w:pPr>
          </w:p>
          <w:p w14:paraId="42A59359" w14:textId="77777777" w:rsidR="00190728" w:rsidRDefault="00EE5951" w:rsidP="00BE65E1">
            <w:pPr>
              <w:pStyle w:val="ListParagraph"/>
              <w:numPr>
                <w:ilvl w:val="0"/>
                <w:numId w:val="17"/>
              </w:numPr>
              <w:spacing w:before="240" w:after="120"/>
              <w:ind w:left="637" w:hanging="637"/>
              <w:rPr>
                <w:i/>
                <w:lang w:val="fr-FR"/>
              </w:rPr>
            </w:pPr>
            <w:r w:rsidRPr="00190728">
              <w:rPr>
                <w:i/>
                <w:lang w:val="fr-FR"/>
              </w:rPr>
              <w:t>Stratégie pour les i</w:t>
            </w:r>
            <w:r w:rsidR="001E6D20" w:rsidRPr="00190728">
              <w:rPr>
                <w:i/>
                <w:lang w:val="fr-FR"/>
              </w:rPr>
              <w:t xml:space="preserve">ndustries </w:t>
            </w:r>
            <w:r w:rsidRPr="00190728">
              <w:rPr>
                <w:i/>
                <w:lang w:val="fr-FR"/>
              </w:rPr>
              <w:t>de la création</w:t>
            </w:r>
          </w:p>
          <w:p w14:paraId="14F947C3" w14:textId="7799D03C" w:rsidR="00190728" w:rsidRDefault="001E6D20" w:rsidP="0077778A">
            <w:pPr>
              <w:spacing w:before="240" w:after="120"/>
              <w:rPr>
                <w:lang w:val="fr-FR"/>
              </w:rPr>
            </w:pPr>
            <w:r w:rsidRPr="00190728">
              <w:rPr>
                <w:lang w:val="fr-FR"/>
              </w:rPr>
              <w:t xml:space="preserve">Des études ont été entreprises sur la </w:t>
            </w:r>
            <w:r w:rsidR="00245737" w:rsidRPr="00190728">
              <w:rPr>
                <w:lang w:val="fr-FR"/>
              </w:rPr>
              <w:t>“C</w:t>
            </w:r>
            <w:r w:rsidRPr="00190728">
              <w:rPr>
                <w:lang w:val="fr-FR"/>
              </w:rPr>
              <w:t>ontribution économique des industries fondées sur le droit d</w:t>
            </w:r>
            <w:r w:rsidR="00FF4BB5">
              <w:rPr>
                <w:lang w:val="fr-FR"/>
              </w:rPr>
              <w:t>’</w:t>
            </w:r>
            <w:r w:rsidRPr="00190728">
              <w:rPr>
                <w:lang w:val="fr-FR"/>
              </w:rPr>
              <w:t>auteu</w:t>
            </w:r>
            <w:r w:rsidR="00245737" w:rsidRPr="00190728">
              <w:rPr>
                <w:lang w:val="fr-FR"/>
              </w:rPr>
              <w:t>r”</w:t>
            </w:r>
            <w:r w:rsidRPr="00190728">
              <w:rPr>
                <w:lang w:val="fr-FR"/>
              </w:rPr>
              <w:t xml:space="preserve">. </w:t>
            </w:r>
            <w:r w:rsidR="00D13119" w:rsidRPr="00190728">
              <w:rPr>
                <w:lang w:val="fr-FR"/>
              </w:rPr>
              <w:t xml:space="preserve"> </w:t>
            </w:r>
            <w:r w:rsidRPr="00190728">
              <w:rPr>
                <w:lang w:val="fr-FR"/>
              </w:rPr>
              <w:t>Les principaux objectifs de ces études étaient de permettre aux pays d</w:t>
            </w:r>
            <w:r w:rsidR="00FF4BB5">
              <w:rPr>
                <w:lang w:val="fr-FR"/>
              </w:rPr>
              <w:t>’</w:t>
            </w:r>
            <w:r w:rsidRPr="00190728">
              <w:rPr>
                <w:lang w:val="fr-FR"/>
              </w:rPr>
              <w:t>identifier les industries basées sur le droit d</w:t>
            </w:r>
            <w:r w:rsidR="00FF4BB5">
              <w:rPr>
                <w:lang w:val="fr-FR"/>
              </w:rPr>
              <w:t>’</w:t>
            </w:r>
            <w:r w:rsidRPr="00190728">
              <w:rPr>
                <w:lang w:val="fr-FR"/>
              </w:rPr>
              <w:t xml:space="preserve">auteur et de faire une analyse comparative de la contribution économique de ces industries par </w:t>
            </w:r>
            <w:r w:rsidRPr="00190728">
              <w:rPr>
                <w:lang w:val="fr-FR"/>
              </w:rPr>
              <w:lastRenderedPageBreak/>
              <w:t>rapport à d</w:t>
            </w:r>
            <w:r w:rsidR="00FF4BB5">
              <w:rPr>
                <w:lang w:val="fr-FR"/>
              </w:rPr>
              <w:t>’</w:t>
            </w:r>
            <w:r w:rsidRPr="00190728">
              <w:rPr>
                <w:lang w:val="fr-FR"/>
              </w:rPr>
              <w:t>autres secteurs de l</w:t>
            </w:r>
            <w:r w:rsidR="00FF4BB5">
              <w:rPr>
                <w:lang w:val="fr-FR"/>
              </w:rPr>
              <w:t>’</w:t>
            </w:r>
            <w:r w:rsidRPr="00190728">
              <w:rPr>
                <w:lang w:val="fr-FR"/>
              </w:rPr>
              <w:t>économie ou à des industries similaires dans d</w:t>
            </w:r>
            <w:r w:rsidR="00FF4BB5">
              <w:rPr>
                <w:lang w:val="fr-FR"/>
              </w:rPr>
              <w:t>’</w:t>
            </w:r>
            <w:r w:rsidRPr="00190728">
              <w:rPr>
                <w:lang w:val="fr-FR"/>
              </w:rPr>
              <w:t>autres pa</w:t>
            </w:r>
            <w:r w:rsidR="00596086" w:rsidRPr="00190728">
              <w:rPr>
                <w:lang w:val="fr-FR"/>
              </w:rPr>
              <w:t>ys</w:t>
            </w:r>
            <w:r w:rsidR="00596086">
              <w:rPr>
                <w:lang w:val="fr-FR"/>
              </w:rPr>
              <w:t xml:space="preserve">.  </w:t>
            </w:r>
            <w:r w:rsidR="00596086" w:rsidRPr="00190728">
              <w:rPr>
                <w:lang w:val="fr-FR"/>
              </w:rPr>
              <w:t>Le</w:t>
            </w:r>
            <w:r w:rsidRPr="00190728">
              <w:rPr>
                <w:lang w:val="fr-FR"/>
              </w:rPr>
              <w:t>s études permettent également aux décideurs politiques d</w:t>
            </w:r>
            <w:r w:rsidR="00FF4BB5">
              <w:rPr>
                <w:lang w:val="fr-FR"/>
              </w:rPr>
              <w:t>’</w:t>
            </w:r>
            <w:r w:rsidRPr="00190728">
              <w:rPr>
                <w:lang w:val="fr-FR"/>
              </w:rPr>
              <w:t>identifier les options politiques appropriées.</w:t>
            </w:r>
          </w:p>
          <w:p w14:paraId="2FC10A98" w14:textId="77777777" w:rsidR="00190728" w:rsidRDefault="001E6D20" w:rsidP="009B2732">
            <w:pPr>
              <w:spacing w:before="240" w:after="120"/>
              <w:rPr>
                <w:szCs w:val="22"/>
                <w:lang w:val="fr-FR"/>
              </w:rPr>
            </w:pPr>
            <w:r w:rsidRPr="00190728">
              <w:rPr>
                <w:szCs w:val="22"/>
                <w:lang w:val="fr-FR"/>
              </w:rPr>
              <w:t>Des outils pratiques destinés à certains secteurs créatifs ont continué à être développés pour répondre aux besoins spécifiques des secteurs et ont été utilisés lors de séminaires dans un certain nombre de pays.</w:t>
            </w:r>
          </w:p>
          <w:p w14:paraId="38E7F2FC" w14:textId="77777777" w:rsidR="00190728" w:rsidRDefault="001E6D20" w:rsidP="009B2732">
            <w:pPr>
              <w:spacing w:before="240" w:after="120"/>
              <w:rPr>
                <w:szCs w:val="22"/>
                <w:lang w:val="fr-FR"/>
              </w:rPr>
            </w:pPr>
            <w:r w:rsidRPr="00190728">
              <w:rPr>
                <w:szCs w:val="22"/>
                <w:lang w:val="fr-FR"/>
              </w:rPr>
              <w:t>Des partenariats avec les gouvernements intéressés et les organisations internationales ont été recherchés et renforcés.</w:t>
            </w:r>
          </w:p>
          <w:p w14:paraId="79A4F1DC" w14:textId="77777777" w:rsidR="00190728" w:rsidRDefault="00AF4CA9" w:rsidP="00BE65E1">
            <w:pPr>
              <w:pStyle w:val="ListParagraph"/>
              <w:numPr>
                <w:ilvl w:val="0"/>
                <w:numId w:val="27"/>
              </w:numPr>
              <w:spacing w:before="240" w:after="120"/>
              <w:ind w:left="495" w:hanging="495"/>
              <w:rPr>
                <w:i/>
                <w:szCs w:val="22"/>
                <w:lang w:val="fr-FR"/>
              </w:rPr>
            </w:pPr>
            <w:r w:rsidRPr="00190728">
              <w:rPr>
                <w:i/>
                <w:szCs w:val="22"/>
                <w:lang w:val="fr-FR"/>
              </w:rPr>
              <w:t>S</w:t>
            </w:r>
            <w:r w:rsidR="005B3CE0" w:rsidRPr="00190728">
              <w:rPr>
                <w:i/>
                <w:szCs w:val="22"/>
                <w:lang w:val="fr-FR"/>
              </w:rPr>
              <w:t>tratégie pour les universités et les instituts de recherche</w:t>
            </w:r>
          </w:p>
          <w:p w14:paraId="613D19D3" w14:textId="05A665CC" w:rsidR="00190728" w:rsidRDefault="005B3CE0" w:rsidP="005B3CE0">
            <w:pPr>
              <w:spacing w:before="240" w:after="120"/>
              <w:rPr>
                <w:szCs w:val="22"/>
                <w:lang w:val="fr-FR"/>
              </w:rPr>
            </w:pPr>
            <w:r w:rsidRPr="00190728">
              <w:rPr>
                <w:szCs w:val="22"/>
                <w:lang w:val="fr-FR"/>
              </w:rPr>
              <w:t>Les activités de l</w:t>
            </w:r>
            <w:r w:rsidR="00FF4BB5">
              <w:rPr>
                <w:szCs w:val="22"/>
                <w:lang w:val="fr-FR"/>
              </w:rPr>
              <w:t>’</w:t>
            </w:r>
            <w:r w:rsidRPr="00190728">
              <w:rPr>
                <w:szCs w:val="22"/>
                <w:lang w:val="fr-FR"/>
              </w:rPr>
              <w:t>OMPI en faveur des universités et des instituts de recherche se sont considérablement intensifiées en raison des demandes croissantes des États membr</w:t>
            </w:r>
            <w:r w:rsidR="00596086" w:rsidRPr="00190728">
              <w:rPr>
                <w:szCs w:val="22"/>
                <w:lang w:val="fr-FR"/>
              </w:rPr>
              <w:t>es</w:t>
            </w:r>
            <w:r w:rsidR="00596086">
              <w:rPr>
                <w:szCs w:val="22"/>
                <w:lang w:val="fr-FR"/>
              </w:rPr>
              <w:t xml:space="preserve">.  </w:t>
            </w:r>
            <w:r w:rsidR="00596086" w:rsidRPr="00190728">
              <w:rPr>
                <w:szCs w:val="22"/>
                <w:lang w:val="fr-FR"/>
              </w:rPr>
              <w:t>Le</w:t>
            </w:r>
            <w:r w:rsidRPr="00190728">
              <w:rPr>
                <w:szCs w:val="22"/>
                <w:lang w:val="fr-FR"/>
              </w:rPr>
              <w:t xml:space="preserve"> soutien a continué de se concentrer sur trois</w:t>
            </w:r>
            <w:r w:rsidR="00D13119" w:rsidRPr="00190728">
              <w:rPr>
                <w:szCs w:val="22"/>
                <w:lang w:val="fr-FR"/>
              </w:rPr>
              <w:t> </w:t>
            </w:r>
            <w:r w:rsidRPr="00190728">
              <w:rPr>
                <w:szCs w:val="22"/>
                <w:lang w:val="fr-FR"/>
              </w:rPr>
              <w:t>principaux types d</w:t>
            </w:r>
            <w:r w:rsidR="00FF4BB5">
              <w:rPr>
                <w:szCs w:val="22"/>
                <w:lang w:val="fr-FR"/>
              </w:rPr>
              <w:t>’</w:t>
            </w:r>
            <w:r w:rsidRPr="00190728">
              <w:rPr>
                <w:szCs w:val="22"/>
                <w:lang w:val="fr-FR"/>
              </w:rPr>
              <w:t xml:space="preserve">activités, </w:t>
            </w:r>
            <w:r w:rsidR="00FF4BB5">
              <w:rPr>
                <w:szCs w:val="22"/>
                <w:lang w:val="fr-FR"/>
              </w:rPr>
              <w:t>à savoir :</w:t>
            </w:r>
          </w:p>
          <w:p w14:paraId="3108FAFD" w14:textId="6487D0F7" w:rsidR="00190728" w:rsidRDefault="005B3CE0" w:rsidP="00BE65E1">
            <w:pPr>
              <w:pStyle w:val="ListParagraph"/>
              <w:numPr>
                <w:ilvl w:val="0"/>
                <w:numId w:val="28"/>
              </w:numPr>
              <w:spacing w:before="240" w:after="120"/>
              <w:ind w:left="495" w:hanging="425"/>
              <w:rPr>
                <w:szCs w:val="22"/>
                <w:lang w:val="fr-FR"/>
              </w:rPr>
            </w:pPr>
            <w:r w:rsidRPr="00190728">
              <w:rPr>
                <w:szCs w:val="22"/>
                <w:lang w:val="fr-FR"/>
              </w:rPr>
              <w:t>Soutien apporté aux universités et aux établissements de recherche dans l</w:t>
            </w:r>
            <w:r w:rsidR="00FF4BB5">
              <w:rPr>
                <w:szCs w:val="22"/>
                <w:lang w:val="fr-FR"/>
              </w:rPr>
              <w:t>’</w:t>
            </w:r>
            <w:r w:rsidRPr="00190728">
              <w:rPr>
                <w:szCs w:val="22"/>
                <w:lang w:val="fr-FR"/>
              </w:rPr>
              <w:t xml:space="preserve">élaboration de politiques institutionnelles en matière de PI afin de faciliter la gestion des actifs de </w:t>
            </w:r>
            <w:r w:rsidR="00EE5951" w:rsidRPr="00190728">
              <w:rPr>
                <w:szCs w:val="22"/>
                <w:lang w:val="fr-FR"/>
              </w:rPr>
              <w:t xml:space="preserve">propriété intellectuelle </w:t>
            </w:r>
            <w:r w:rsidRPr="00190728">
              <w:rPr>
                <w:szCs w:val="22"/>
                <w:lang w:val="fr-FR"/>
              </w:rPr>
              <w:t>conformément à leurs missions et mandats.</w:t>
            </w:r>
          </w:p>
          <w:p w14:paraId="2936C813" w14:textId="1E6A98CD" w:rsidR="00190728" w:rsidRDefault="005B3CE0" w:rsidP="00BE65E1">
            <w:pPr>
              <w:pStyle w:val="ListParagraph"/>
              <w:numPr>
                <w:ilvl w:val="0"/>
                <w:numId w:val="28"/>
              </w:numPr>
              <w:spacing w:before="240" w:after="120"/>
              <w:ind w:left="495" w:hanging="425"/>
              <w:rPr>
                <w:szCs w:val="22"/>
                <w:lang w:val="fr-FR"/>
              </w:rPr>
            </w:pPr>
            <w:r w:rsidRPr="00190728">
              <w:rPr>
                <w:szCs w:val="22"/>
                <w:lang w:val="fr-FR"/>
              </w:rPr>
              <w:t>Création de réseaux d</w:t>
            </w:r>
            <w:r w:rsidR="00FF4BB5">
              <w:rPr>
                <w:szCs w:val="22"/>
                <w:lang w:val="fr-FR"/>
              </w:rPr>
              <w:t>’</w:t>
            </w:r>
            <w:r w:rsidRPr="00190728">
              <w:rPr>
                <w:szCs w:val="22"/>
                <w:lang w:val="fr-FR"/>
              </w:rPr>
              <w:t>institutions de recherche avec des IP Hubs comme moyen pour les États membres de construire une infrastructure d</w:t>
            </w:r>
            <w:r w:rsidR="00FF4BB5">
              <w:rPr>
                <w:szCs w:val="22"/>
                <w:lang w:val="fr-FR"/>
              </w:rPr>
              <w:t>’</w:t>
            </w:r>
            <w:r w:rsidRPr="00190728">
              <w:rPr>
                <w:szCs w:val="22"/>
                <w:lang w:val="fr-FR"/>
              </w:rPr>
              <w:t>innovation rentable.</w:t>
            </w:r>
          </w:p>
          <w:p w14:paraId="45EC0B20" w14:textId="6AFB87A4" w:rsidR="00190728" w:rsidRDefault="005B3CE0" w:rsidP="00BE65E1">
            <w:pPr>
              <w:pStyle w:val="ListParagraph"/>
              <w:numPr>
                <w:ilvl w:val="0"/>
                <w:numId w:val="28"/>
              </w:numPr>
              <w:spacing w:before="240" w:after="120"/>
              <w:ind w:left="495" w:hanging="425"/>
              <w:rPr>
                <w:szCs w:val="22"/>
                <w:lang w:val="fr-FR"/>
              </w:rPr>
            </w:pPr>
            <w:r w:rsidRPr="00190728">
              <w:rPr>
                <w:szCs w:val="22"/>
                <w:lang w:val="fr-FR"/>
              </w:rPr>
              <w:t>Programmes de formation pratiques et personnalisés à l</w:t>
            </w:r>
            <w:r w:rsidR="00FF4BB5">
              <w:rPr>
                <w:szCs w:val="22"/>
                <w:lang w:val="fr-FR"/>
              </w:rPr>
              <w:t>’</w:t>
            </w:r>
            <w:r w:rsidRPr="00190728">
              <w:rPr>
                <w:szCs w:val="22"/>
                <w:lang w:val="fr-FR"/>
              </w:rPr>
              <w:t xml:space="preserve">intention des universités et des institutions de recherche, sur les politiques institutionnelles en matière de </w:t>
            </w:r>
            <w:r w:rsidR="00EE5951" w:rsidRPr="00190728">
              <w:rPr>
                <w:szCs w:val="22"/>
                <w:lang w:val="fr-FR"/>
              </w:rPr>
              <w:t>propriété intellectuelle</w:t>
            </w:r>
            <w:r w:rsidRPr="00190728">
              <w:rPr>
                <w:szCs w:val="22"/>
                <w:lang w:val="fr-FR"/>
              </w:rPr>
              <w:t>, la concession de licences technologiques, l</w:t>
            </w:r>
            <w:r w:rsidR="00FF4BB5">
              <w:rPr>
                <w:szCs w:val="22"/>
                <w:lang w:val="fr-FR"/>
              </w:rPr>
              <w:t>’</w:t>
            </w:r>
            <w:r w:rsidRPr="00190728">
              <w:rPr>
                <w:szCs w:val="22"/>
                <w:lang w:val="fr-FR"/>
              </w:rPr>
              <w:t>évaluation des brevets, la rédaction de brevets, la gestion et le marketing des technologies.</w:t>
            </w:r>
          </w:p>
          <w:p w14:paraId="6BE6F884" w14:textId="718FACAB" w:rsidR="00190728" w:rsidRDefault="005B3CE0" w:rsidP="005B3CE0">
            <w:pPr>
              <w:spacing w:before="240" w:after="120"/>
              <w:rPr>
                <w:i/>
                <w:szCs w:val="22"/>
                <w:lang w:val="fr-FR"/>
              </w:rPr>
            </w:pPr>
            <w:r w:rsidRPr="00190728">
              <w:rPr>
                <w:i/>
                <w:szCs w:val="22"/>
                <w:lang w:val="fr-FR"/>
              </w:rPr>
              <w:t>D</w:t>
            </w:r>
            <w:r w:rsidR="00EE5951" w:rsidRPr="00190728">
              <w:rPr>
                <w:i/>
                <w:szCs w:val="22"/>
                <w:lang w:val="fr-FR"/>
              </w:rPr>
              <w:t>)</w:t>
            </w:r>
            <w:r w:rsidR="00EE5951" w:rsidRPr="00190728">
              <w:rPr>
                <w:i/>
                <w:szCs w:val="22"/>
                <w:lang w:val="fr-FR"/>
              </w:rPr>
              <w:tab/>
            </w:r>
            <w:r w:rsidRPr="00190728">
              <w:rPr>
                <w:i/>
                <w:szCs w:val="22"/>
                <w:lang w:val="fr-FR"/>
              </w:rPr>
              <w:t>Stratégie de soutien à l</w:t>
            </w:r>
            <w:r w:rsidR="00FF4BB5">
              <w:rPr>
                <w:i/>
                <w:szCs w:val="22"/>
                <w:lang w:val="fr-FR"/>
              </w:rPr>
              <w:t>’</w:t>
            </w:r>
            <w:r w:rsidRPr="00190728">
              <w:rPr>
                <w:i/>
                <w:szCs w:val="22"/>
                <w:lang w:val="fr-FR"/>
              </w:rPr>
              <w:t xml:space="preserve">élaboration de stratégies nationales de </w:t>
            </w:r>
            <w:r w:rsidR="00EE5951" w:rsidRPr="00190728">
              <w:rPr>
                <w:i/>
                <w:szCs w:val="22"/>
                <w:lang w:val="fr-FR"/>
              </w:rPr>
              <w:t>propriété intellectuelle</w:t>
            </w:r>
          </w:p>
          <w:p w14:paraId="16BDAB7E" w14:textId="55BEF3C3" w:rsidR="00190728" w:rsidRDefault="005B3CE0" w:rsidP="005B3CE0">
            <w:pPr>
              <w:spacing w:before="240" w:after="120"/>
              <w:rPr>
                <w:szCs w:val="22"/>
                <w:lang w:val="fr-FR"/>
              </w:rPr>
            </w:pPr>
            <w:r w:rsidRPr="00190728">
              <w:rPr>
                <w:szCs w:val="22"/>
                <w:lang w:val="fr-FR"/>
              </w:rPr>
              <w:t>Soutien à l</w:t>
            </w:r>
            <w:r w:rsidR="00FF4BB5">
              <w:rPr>
                <w:szCs w:val="22"/>
                <w:lang w:val="fr-FR"/>
              </w:rPr>
              <w:t>’</w:t>
            </w:r>
            <w:r w:rsidRPr="00190728">
              <w:rPr>
                <w:szCs w:val="22"/>
                <w:lang w:val="fr-FR"/>
              </w:rPr>
              <w:t xml:space="preserve">intégration des stratégies de </w:t>
            </w:r>
            <w:r w:rsidR="00EE5951" w:rsidRPr="00190728">
              <w:rPr>
                <w:szCs w:val="22"/>
                <w:lang w:val="fr-FR"/>
              </w:rPr>
              <w:t xml:space="preserve">propriété intellectuelle </w:t>
            </w:r>
            <w:r w:rsidRPr="00190728">
              <w:rPr>
                <w:szCs w:val="22"/>
                <w:lang w:val="fr-FR"/>
              </w:rPr>
              <w:t>dans la planification nationale de l</w:t>
            </w:r>
            <w:r w:rsidR="00FF4BB5">
              <w:rPr>
                <w:szCs w:val="22"/>
                <w:lang w:val="fr-FR"/>
              </w:rPr>
              <w:t>’</w:t>
            </w:r>
            <w:r w:rsidRPr="00190728">
              <w:rPr>
                <w:szCs w:val="22"/>
                <w:lang w:val="fr-FR"/>
              </w:rPr>
              <w:t>innovation et du développement économiq</w:t>
            </w:r>
            <w:r w:rsidR="00596086" w:rsidRPr="00190728">
              <w:rPr>
                <w:szCs w:val="22"/>
                <w:lang w:val="fr-FR"/>
              </w:rPr>
              <w:t>ue</w:t>
            </w:r>
            <w:r w:rsidR="00596086">
              <w:rPr>
                <w:szCs w:val="22"/>
                <w:lang w:val="fr-FR"/>
              </w:rPr>
              <w:t xml:space="preserve">.  </w:t>
            </w:r>
            <w:r w:rsidR="00596086" w:rsidRPr="00190728">
              <w:rPr>
                <w:szCs w:val="22"/>
                <w:lang w:val="fr-FR"/>
              </w:rPr>
              <w:t>Ce</w:t>
            </w:r>
            <w:r w:rsidRPr="00190728">
              <w:rPr>
                <w:szCs w:val="22"/>
                <w:lang w:val="fr-FR"/>
              </w:rPr>
              <w:t>la implique le développement d</w:t>
            </w:r>
            <w:r w:rsidR="00FF4BB5">
              <w:rPr>
                <w:szCs w:val="22"/>
                <w:lang w:val="fr-FR"/>
              </w:rPr>
              <w:t>’</w:t>
            </w:r>
            <w:r w:rsidRPr="00190728">
              <w:rPr>
                <w:szCs w:val="22"/>
                <w:lang w:val="fr-FR"/>
              </w:rPr>
              <w:t>outils pratiques qui soulignent l</w:t>
            </w:r>
            <w:r w:rsidR="00FF4BB5">
              <w:rPr>
                <w:szCs w:val="22"/>
                <w:lang w:val="fr-FR"/>
              </w:rPr>
              <w:t>’</w:t>
            </w:r>
            <w:r w:rsidRPr="00190728">
              <w:rPr>
                <w:szCs w:val="22"/>
                <w:lang w:val="fr-FR"/>
              </w:rPr>
              <w:t>importance des choix nationaux dans l</w:t>
            </w:r>
            <w:r w:rsidR="00FF4BB5">
              <w:rPr>
                <w:szCs w:val="22"/>
                <w:lang w:val="fr-FR"/>
              </w:rPr>
              <w:t>’</w:t>
            </w:r>
            <w:r w:rsidRPr="00190728">
              <w:rPr>
                <w:szCs w:val="22"/>
                <w:lang w:val="fr-FR"/>
              </w:rPr>
              <w:t xml:space="preserve">élaboration et la mise en œuvre des stratégies de </w:t>
            </w:r>
            <w:r w:rsidR="00EE5951" w:rsidRPr="00190728">
              <w:rPr>
                <w:szCs w:val="22"/>
                <w:lang w:val="fr-FR"/>
              </w:rPr>
              <w:t>propriété intellectuel</w:t>
            </w:r>
            <w:r w:rsidR="00596086" w:rsidRPr="00190728">
              <w:rPr>
                <w:szCs w:val="22"/>
                <w:lang w:val="fr-FR"/>
              </w:rPr>
              <w:t>le</w:t>
            </w:r>
            <w:r w:rsidR="00596086">
              <w:rPr>
                <w:szCs w:val="22"/>
                <w:lang w:val="fr-FR"/>
              </w:rPr>
              <w:t xml:space="preserve">.  </w:t>
            </w:r>
            <w:r w:rsidR="00596086" w:rsidRPr="00190728">
              <w:rPr>
                <w:szCs w:val="22"/>
                <w:lang w:val="fr-FR"/>
              </w:rPr>
              <w:t>Le</w:t>
            </w:r>
            <w:r w:rsidRPr="00190728">
              <w:rPr>
                <w:szCs w:val="22"/>
                <w:lang w:val="fr-FR"/>
              </w:rPr>
              <w:t xml:space="preserve">s besoins de toutes les parties prenantes concernées par la </w:t>
            </w:r>
            <w:r w:rsidR="00EE5951" w:rsidRPr="00190728">
              <w:rPr>
                <w:szCs w:val="22"/>
                <w:lang w:val="fr-FR"/>
              </w:rPr>
              <w:t xml:space="preserve">propriété intellectuelle </w:t>
            </w:r>
            <w:r w:rsidRPr="00190728">
              <w:rPr>
                <w:szCs w:val="22"/>
                <w:lang w:val="fr-FR"/>
              </w:rPr>
              <w:t>et l</w:t>
            </w:r>
            <w:r w:rsidR="00FF4BB5">
              <w:rPr>
                <w:szCs w:val="22"/>
                <w:lang w:val="fr-FR"/>
              </w:rPr>
              <w:t>’</w:t>
            </w:r>
            <w:r w:rsidRPr="00190728">
              <w:rPr>
                <w:szCs w:val="22"/>
                <w:lang w:val="fr-FR"/>
              </w:rPr>
              <w:t xml:space="preserve">innovation, </w:t>
            </w:r>
            <w:r w:rsidR="00FF4BB5">
              <w:rPr>
                <w:szCs w:val="22"/>
                <w:lang w:val="fr-FR"/>
              </w:rPr>
              <w:t>y compris</w:t>
            </w:r>
            <w:r w:rsidR="00245737" w:rsidRPr="00190728">
              <w:rPr>
                <w:szCs w:val="22"/>
                <w:lang w:val="fr-FR"/>
              </w:rPr>
              <w:t xml:space="preserve"> les PME</w:t>
            </w:r>
            <w:r w:rsidRPr="00190728">
              <w:rPr>
                <w:szCs w:val="22"/>
                <w:lang w:val="fr-FR"/>
              </w:rPr>
              <w:t>, les intermédiaires qui soutiennent les jeunes entreprises, les institutions de recherche, les industries culturelles et autres, sont pris en compte lors de l</w:t>
            </w:r>
            <w:r w:rsidR="00FF4BB5">
              <w:rPr>
                <w:szCs w:val="22"/>
                <w:lang w:val="fr-FR"/>
              </w:rPr>
              <w:t>’</w:t>
            </w:r>
            <w:r w:rsidRPr="00190728">
              <w:rPr>
                <w:szCs w:val="22"/>
                <w:lang w:val="fr-FR"/>
              </w:rPr>
              <w:t xml:space="preserve">élaboration des stratégies nationales de </w:t>
            </w:r>
            <w:r w:rsidR="00EE5951" w:rsidRPr="00190728">
              <w:rPr>
                <w:szCs w:val="22"/>
                <w:lang w:val="fr-FR"/>
              </w:rPr>
              <w:t>propriété intellectuelle</w:t>
            </w:r>
            <w:r w:rsidRPr="00190728">
              <w:rPr>
                <w:szCs w:val="22"/>
                <w:lang w:val="fr-FR"/>
              </w:rPr>
              <w:t>.</w:t>
            </w:r>
          </w:p>
          <w:p w14:paraId="209AC19A" w14:textId="2262D41B" w:rsidR="00190728" w:rsidRDefault="005B3CE0" w:rsidP="005B3CE0">
            <w:pPr>
              <w:spacing w:before="240" w:after="120"/>
              <w:rPr>
                <w:szCs w:val="22"/>
                <w:lang w:val="fr-FR"/>
              </w:rPr>
            </w:pPr>
            <w:r w:rsidRPr="00190728">
              <w:rPr>
                <w:szCs w:val="22"/>
                <w:lang w:val="fr-FR"/>
              </w:rPr>
              <w:t>La recommandation est ég</w:t>
            </w:r>
            <w:r w:rsidR="00F57C12" w:rsidRPr="00190728">
              <w:rPr>
                <w:szCs w:val="22"/>
                <w:lang w:val="fr-FR"/>
              </w:rPr>
              <w:t>alement traitée par des projets</w:t>
            </w:r>
            <w:r w:rsidRPr="00190728">
              <w:rPr>
                <w:szCs w:val="22"/>
                <w:lang w:val="fr-FR"/>
              </w:rPr>
              <w:t xml:space="preserve"> thématiques</w:t>
            </w:r>
            <w:r w:rsidR="00F57C12" w:rsidRPr="00190728">
              <w:rPr>
                <w:szCs w:val="22"/>
                <w:lang w:val="fr-FR"/>
              </w:rPr>
              <w:t xml:space="preserve"> du Plan d</w:t>
            </w:r>
            <w:r w:rsidR="00FF4BB5">
              <w:rPr>
                <w:szCs w:val="22"/>
                <w:lang w:val="fr-FR"/>
              </w:rPr>
              <w:t>’</w:t>
            </w:r>
            <w:r w:rsidR="00F57C12" w:rsidRPr="00190728">
              <w:rPr>
                <w:szCs w:val="22"/>
                <w:lang w:val="fr-FR"/>
              </w:rPr>
              <w:t>action pour le développement</w:t>
            </w:r>
            <w:r w:rsidRPr="00190728">
              <w:rPr>
                <w:szCs w:val="22"/>
                <w:lang w:val="fr-FR"/>
              </w:rPr>
              <w:t>.</w:t>
            </w:r>
          </w:p>
          <w:p w14:paraId="1AF4F34B" w14:textId="2B9C1899" w:rsidR="005B3CE0" w:rsidRPr="00190728" w:rsidRDefault="005B3CE0" w:rsidP="00C34FD3">
            <w:pPr>
              <w:spacing w:before="240" w:after="120"/>
              <w:rPr>
                <w:szCs w:val="22"/>
                <w:lang w:val="fr-FR"/>
              </w:rPr>
            </w:pPr>
            <w:r w:rsidRPr="00190728">
              <w:rPr>
                <w:szCs w:val="22"/>
                <w:lang w:val="fr-FR"/>
              </w:rPr>
              <w:lastRenderedPageBreak/>
              <w:t>En outre, l</w:t>
            </w:r>
            <w:r w:rsidR="00FF4BB5">
              <w:rPr>
                <w:szCs w:val="22"/>
                <w:lang w:val="fr-FR"/>
              </w:rPr>
              <w:t>’</w:t>
            </w:r>
            <w:r w:rsidRPr="00190728">
              <w:rPr>
                <w:szCs w:val="22"/>
                <w:lang w:val="fr-FR"/>
              </w:rPr>
              <w:t>orientation stratégique prise par l</w:t>
            </w:r>
            <w:r w:rsidR="00FF4BB5">
              <w:rPr>
                <w:szCs w:val="22"/>
                <w:lang w:val="fr-FR"/>
              </w:rPr>
              <w:t>’</w:t>
            </w:r>
            <w:r w:rsidRPr="00190728">
              <w:rPr>
                <w:szCs w:val="22"/>
                <w:lang w:val="fr-FR"/>
              </w:rPr>
              <w:t>OMPI pour exécuter les travaux qui, entre autres, répondent à cette recommandation est définie par le</w:t>
            </w:r>
            <w:r w:rsidR="00A1020E" w:rsidRPr="00190728">
              <w:rPr>
                <w:szCs w:val="22"/>
                <w:lang w:val="fr-FR"/>
              </w:rPr>
              <w:t xml:space="preserve"> </w:t>
            </w:r>
            <w:hyperlink r:id="rId40" w:history="1">
              <w:r w:rsidR="00A1020E" w:rsidRPr="00190728">
                <w:rPr>
                  <w:rStyle w:val="Hyperlink"/>
                  <w:szCs w:val="22"/>
                  <w:lang w:val="fr-FR"/>
                </w:rPr>
                <w:t xml:space="preserve">Plan stratégique à moyen terme </w:t>
              </w:r>
              <w:r w:rsidR="00B411E7" w:rsidRPr="00190728">
                <w:rPr>
                  <w:rStyle w:val="Hyperlink"/>
                  <w:szCs w:val="22"/>
                  <w:lang w:val="fr-FR"/>
                </w:rPr>
                <w:t>pour</w:t>
              </w:r>
              <w:r w:rsidR="00B411E7">
                <w:rPr>
                  <w:rStyle w:val="Hyperlink"/>
                  <w:szCs w:val="22"/>
                  <w:lang w:val="fr-FR"/>
                </w:rPr>
                <w:t> </w:t>
              </w:r>
              <w:r w:rsidR="00B411E7" w:rsidRPr="00190728">
                <w:rPr>
                  <w:rStyle w:val="Hyperlink"/>
                  <w:szCs w:val="22"/>
                  <w:lang w:val="fr-FR"/>
                </w:rPr>
                <w:t>2022</w:t>
              </w:r>
              <w:r w:rsidR="00440D46" w:rsidRPr="00190728">
                <w:rPr>
                  <w:rStyle w:val="Hyperlink"/>
                  <w:szCs w:val="22"/>
                  <w:lang w:val="fr-FR"/>
                </w:rPr>
                <w:t>–</w:t>
              </w:r>
              <w:r w:rsidR="00A1020E" w:rsidRPr="00190728">
                <w:rPr>
                  <w:rStyle w:val="Hyperlink"/>
                  <w:szCs w:val="22"/>
                  <w:lang w:val="fr-FR"/>
                </w:rPr>
                <w:t>2026</w:t>
              </w:r>
            </w:hyperlink>
            <w:r w:rsidRPr="00190728">
              <w:rPr>
                <w:szCs w:val="22"/>
                <w:lang w:val="fr-FR"/>
              </w:rPr>
              <w:t xml:space="preserve"> </w:t>
            </w:r>
            <w:r w:rsidR="0040750B" w:rsidRPr="00190728">
              <w:rPr>
                <w:szCs w:val="22"/>
                <w:lang w:val="fr-FR"/>
              </w:rPr>
              <w:t xml:space="preserve">et par le </w:t>
            </w:r>
            <w:hyperlink r:id="rId41" w:history="1">
              <w:r w:rsidR="00A1020E" w:rsidRPr="00190728">
                <w:rPr>
                  <w:rStyle w:val="Hyperlink"/>
                  <w:lang w:val="fr-FR"/>
                </w:rPr>
                <w:t xml:space="preserve">programme de travail et </w:t>
              </w:r>
              <w:r w:rsidRPr="00190728">
                <w:rPr>
                  <w:rStyle w:val="Hyperlink"/>
                  <w:lang w:val="fr-FR"/>
                </w:rPr>
                <w:t>budget de l</w:t>
              </w:r>
              <w:r w:rsidR="00FF4BB5">
                <w:rPr>
                  <w:rStyle w:val="Hyperlink"/>
                  <w:lang w:val="fr-FR"/>
                </w:rPr>
                <w:t>’</w:t>
              </w:r>
              <w:r w:rsidRPr="00190728">
                <w:rPr>
                  <w:rStyle w:val="Hyperlink"/>
                  <w:lang w:val="fr-FR"/>
                </w:rPr>
                <w:t xml:space="preserve">OMPI </w:t>
              </w:r>
              <w:r w:rsidR="00245737" w:rsidRPr="00190728">
                <w:rPr>
                  <w:rStyle w:val="Hyperlink"/>
                  <w:lang w:val="fr-FR"/>
                </w:rPr>
                <w:t>pour 2022</w:t>
              </w:r>
              <w:r w:rsidR="003D1D79" w:rsidRPr="00190728">
                <w:rPr>
                  <w:rStyle w:val="Hyperlink"/>
                  <w:lang w:val="fr-FR"/>
                </w:rPr>
                <w:t>–</w:t>
              </w:r>
              <w:r w:rsidR="00C34FD3" w:rsidRPr="00190728">
                <w:rPr>
                  <w:rStyle w:val="Hyperlink"/>
                  <w:lang w:val="fr-FR"/>
                </w:rPr>
                <w:t>2</w:t>
              </w:r>
              <w:r w:rsidR="00E83001" w:rsidRPr="00190728">
                <w:rPr>
                  <w:rStyle w:val="Hyperlink"/>
                  <w:lang w:val="fr-FR"/>
                </w:rPr>
                <w:t>0</w:t>
              </w:r>
              <w:r w:rsidRPr="00190728">
                <w:rPr>
                  <w:rStyle w:val="Hyperlink"/>
                  <w:lang w:val="fr-FR"/>
                </w:rPr>
                <w:t>23</w:t>
              </w:r>
            </w:hyperlink>
            <w:r w:rsidRPr="00190728">
              <w:rPr>
                <w:szCs w:val="22"/>
                <w:lang w:val="fr-FR"/>
              </w:rPr>
              <w:t>.</w:t>
            </w:r>
          </w:p>
        </w:tc>
      </w:tr>
      <w:tr w:rsidR="009B2732" w:rsidRPr="00EC196B" w14:paraId="452EA0A6" w14:textId="77777777" w:rsidTr="005C0889">
        <w:trPr>
          <w:gridAfter w:val="1"/>
          <w:wAfter w:w="90" w:type="dxa"/>
        </w:trPr>
        <w:tc>
          <w:tcPr>
            <w:tcW w:w="2624" w:type="dxa"/>
          </w:tcPr>
          <w:p w14:paraId="501A7B88" w14:textId="28BF517D" w:rsidR="009B2732" w:rsidRPr="00190728" w:rsidRDefault="007A0748" w:rsidP="000334B0">
            <w:pPr>
              <w:spacing w:before="240" w:after="240"/>
              <w:rPr>
                <w:lang w:val="fr-FR"/>
              </w:rPr>
            </w:pPr>
            <w:hyperlink r:id="rId42" w:history="1">
              <w:r w:rsidR="00165D04" w:rsidRPr="00190728">
                <w:rPr>
                  <w:rStyle w:val="Hyperlink"/>
                  <w:lang w:val="fr-FR"/>
                </w:rPr>
                <w:t xml:space="preserve">Projets </w:t>
              </w:r>
              <w:r w:rsidR="000334B0" w:rsidRPr="00190728">
                <w:rPr>
                  <w:rStyle w:val="Hyperlink"/>
                  <w:lang w:val="fr-FR"/>
                </w:rPr>
                <w:t>connexes du Plan d</w:t>
              </w:r>
              <w:r w:rsidR="00FF4BB5">
                <w:rPr>
                  <w:rStyle w:val="Hyperlink"/>
                  <w:lang w:val="fr-FR"/>
                </w:rPr>
                <w:t>’</w:t>
              </w:r>
              <w:r w:rsidR="000334B0" w:rsidRPr="00190728">
                <w:rPr>
                  <w:rStyle w:val="Hyperlink"/>
                  <w:lang w:val="fr-FR"/>
                </w:rPr>
                <w:t>action pour le développement</w:t>
              </w:r>
            </w:hyperlink>
          </w:p>
        </w:tc>
        <w:tc>
          <w:tcPr>
            <w:tcW w:w="6731" w:type="dxa"/>
          </w:tcPr>
          <w:p w14:paraId="1FA7B4C7" w14:textId="4D7B336B" w:rsidR="00190728" w:rsidRDefault="00165D04" w:rsidP="00165D04">
            <w:pPr>
              <w:spacing w:before="240" w:after="240"/>
              <w:ind w:left="70"/>
              <w:rPr>
                <w:bCs/>
                <w:lang w:val="fr-FR"/>
              </w:rPr>
            </w:pPr>
            <w:r w:rsidRPr="00190728">
              <w:rPr>
                <w:bCs/>
                <w:lang w:val="fr-FR"/>
              </w:rPr>
              <w:t xml:space="preserve">Cette recommandation a été mise en œuvre par les projets suivants </w:t>
            </w:r>
            <w:r w:rsidR="00C044F2" w:rsidRPr="00190728">
              <w:rPr>
                <w:bCs/>
                <w:lang w:val="fr-FR"/>
              </w:rPr>
              <w:t>du Plan d</w:t>
            </w:r>
            <w:r w:rsidR="00FF4BB5">
              <w:rPr>
                <w:bCs/>
                <w:lang w:val="fr-FR"/>
              </w:rPr>
              <w:t>’</w:t>
            </w:r>
            <w:r w:rsidR="00C044F2" w:rsidRPr="00190728">
              <w:rPr>
                <w:bCs/>
                <w:lang w:val="fr-FR"/>
              </w:rPr>
              <w:t>action pour le développement</w:t>
            </w:r>
            <w:r w:rsidRPr="00190728">
              <w:rPr>
                <w:bCs/>
                <w:lang w:val="fr-FR"/>
              </w:rPr>
              <w:t xml:space="preserve"> qui ont été </w:t>
            </w:r>
            <w:r w:rsidRPr="00190728">
              <w:rPr>
                <w:b/>
                <w:bCs/>
                <w:lang w:val="fr-FR"/>
              </w:rPr>
              <w:t>achevés</w:t>
            </w:r>
            <w:r w:rsidR="00FF4BB5">
              <w:rPr>
                <w:bCs/>
                <w:lang w:val="fr-FR"/>
              </w:rPr>
              <w:t> :</w:t>
            </w:r>
            <w:r w:rsidRPr="00190728">
              <w:rPr>
                <w:bCs/>
                <w:lang w:val="fr-FR"/>
              </w:rPr>
              <w:t xml:space="preserve"> CDIP/9/13 et</w:t>
            </w:r>
            <w:r w:rsidRPr="00190728">
              <w:rPr>
                <w:bCs/>
                <w:i/>
                <w:lang w:val="fr-FR"/>
              </w:rPr>
              <w:t xml:space="preserve"> </w:t>
            </w:r>
            <w:r w:rsidRPr="00190728">
              <w:rPr>
                <w:bCs/>
                <w:lang w:val="fr-FR"/>
              </w:rPr>
              <w:t xml:space="preserve">CDIP/17/7; </w:t>
            </w:r>
            <w:r w:rsidR="00785C3F">
              <w:rPr>
                <w:bCs/>
                <w:lang w:val="fr-FR"/>
              </w:rPr>
              <w:t xml:space="preserve"> </w:t>
            </w:r>
            <w:r w:rsidRPr="00190728">
              <w:rPr>
                <w:bCs/>
                <w:lang w:val="fr-FR"/>
              </w:rPr>
              <w:t>CDIP/3/INF/2.</w:t>
            </w:r>
          </w:p>
          <w:p w14:paraId="01FC3FF7" w14:textId="7449CE7D" w:rsidR="009B2732" w:rsidRPr="00190728" w:rsidRDefault="00165D04" w:rsidP="00165D04">
            <w:pPr>
              <w:spacing w:before="240" w:after="240"/>
              <w:ind w:left="70"/>
              <w:rPr>
                <w:lang w:val="fr-FR"/>
              </w:rPr>
            </w:pPr>
            <w:r w:rsidRPr="00190728">
              <w:rPr>
                <w:bCs/>
                <w:lang w:val="fr-FR"/>
              </w:rPr>
              <w:t>Cette recommandation continue d</w:t>
            </w:r>
            <w:r w:rsidR="00FF4BB5">
              <w:rPr>
                <w:bCs/>
                <w:lang w:val="fr-FR"/>
              </w:rPr>
              <w:t>’</w:t>
            </w:r>
            <w:r w:rsidRPr="00190728">
              <w:rPr>
                <w:bCs/>
                <w:lang w:val="fr-FR"/>
              </w:rPr>
              <w:t>être traitée par l</w:t>
            </w:r>
            <w:r w:rsidR="00FF4BB5">
              <w:rPr>
                <w:bCs/>
                <w:lang w:val="fr-FR"/>
              </w:rPr>
              <w:t>’</w:t>
            </w:r>
            <w:r w:rsidRPr="00190728">
              <w:rPr>
                <w:b/>
                <w:bCs/>
                <w:lang w:val="fr-FR"/>
              </w:rPr>
              <w:t>intégration</w:t>
            </w:r>
            <w:r w:rsidRPr="00190728">
              <w:rPr>
                <w:bCs/>
                <w:lang w:val="fr-FR"/>
              </w:rPr>
              <w:t xml:space="preserve"> des projets </w:t>
            </w:r>
            <w:r w:rsidR="00C044F2" w:rsidRPr="00190728">
              <w:rPr>
                <w:bCs/>
                <w:lang w:val="fr-FR"/>
              </w:rPr>
              <w:t>Plan d</w:t>
            </w:r>
            <w:r w:rsidR="00FF4BB5">
              <w:rPr>
                <w:bCs/>
                <w:lang w:val="fr-FR"/>
              </w:rPr>
              <w:t>’</w:t>
            </w:r>
            <w:r w:rsidR="00C044F2" w:rsidRPr="00190728">
              <w:rPr>
                <w:bCs/>
                <w:lang w:val="fr-FR"/>
              </w:rPr>
              <w:t xml:space="preserve">action pour le développement </w:t>
            </w:r>
            <w:r w:rsidRPr="00190728">
              <w:rPr>
                <w:bCs/>
                <w:lang w:val="fr-FR"/>
              </w:rPr>
              <w:t>suivants</w:t>
            </w:r>
            <w:r w:rsidR="00EE67EB" w:rsidRPr="00190728">
              <w:rPr>
                <w:bCs/>
                <w:lang w:val="fr-FR"/>
              </w:rPr>
              <w:t xml:space="preserve"> </w:t>
            </w:r>
            <w:r w:rsidR="00EE67EB" w:rsidRPr="00190728">
              <w:rPr>
                <w:b/>
                <w:bCs/>
                <w:lang w:val="fr-FR"/>
              </w:rPr>
              <w:t>achevés</w:t>
            </w:r>
            <w:r w:rsidR="00FF4BB5">
              <w:rPr>
                <w:bCs/>
                <w:lang w:val="fr-FR"/>
              </w:rPr>
              <w:t> :</w:t>
            </w:r>
            <w:r w:rsidRPr="00190728">
              <w:rPr>
                <w:bCs/>
                <w:lang w:val="fr-FR"/>
              </w:rPr>
              <w:t xml:space="preserve"> CDIP/5/5; </w:t>
            </w:r>
            <w:r w:rsidR="00785C3F">
              <w:rPr>
                <w:bCs/>
                <w:lang w:val="fr-FR"/>
              </w:rPr>
              <w:t xml:space="preserve"> </w:t>
            </w:r>
            <w:r w:rsidRPr="00190728">
              <w:rPr>
                <w:bCs/>
                <w:lang w:val="fr-FR"/>
              </w:rPr>
              <w:t xml:space="preserve">CDIP/12/6; </w:t>
            </w:r>
            <w:r w:rsidR="00785C3F">
              <w:rPr>
                <w:bCs/>
                <w:lang w:val="fr-FR"/>
              </w:rPr>
              <w:t xml:space="preserve"> </w:t>
            </w:r>
            <w:r w:rsidRPr="00190728">
              <w:rPr>
                <w:bCs/>
                <w:lang w:val="fr-FR"/>
              </w:rPr>
              <w:t>CDIP/3/2.</w:t>
            </w:r>
          </w:p>
        </w:tc>
      </w:tr>
      <w:tr w:rsidR="009B2732" w:rsidRPr="00EC196B" w14:paraId="2DC40143" w14:textId="77777777" w:rsidTr="005C0889">
        <w:trPr>
          <w:trHeight w:val="957"/>
          <w:tblHeader/>
        </w:trPr>
        <w:tc>
          <w:tcPr>
            <w:tcW w:w="2624" w:type="dxa"/>
          </w:tcPr>
          <w:p w14:paraId="3C86BDED" w14:textId="005C97C5" w:rsidR="009B2732" w:rsidRPr="00190728" w:rsidRDefault="009B2732" w:rsidP="0077778A">
            <w:pPr>
              <w:spacing w:before="240" w:after="120"/>
              <w:rPr>
                <w:lang w:val="fr-FR"/>
              </w:rPr>
            </w:pPr>
          </w:p>
        </w:tc>
        <w:tc>
          <w:tcPr>
            <w:tcW w:w="6821" w:type="dxa"/>
            <w:gridSpan w:val="2"/>
          </w:tcPr>
          <w:p w14:paraId="44FE41C8" w14:textId="78E5F00F" w:rsidR="00190728" w:rsidRDefault="00EE67EB" w:rsidP="00EE67EB">
            <w:pPr>
              <w:spacing w:before="240" w:after="240"/>
              <w:rPr>
                <w:lang w:val="fr-FR"/>
              </w:rPr>
            </w:pPr>
            <w:r w:rsidRPr="00190728">
              <w:rPr>
                <w:lang w:val="fr-FR"/>
              </w:rPr>
              <w:t xml:space="preserve">En outre, cette recommandation est prise en compte par les projets DA </w:t>
            </w:r>
            <w:r w:rsidRPr="00190728">
              <w:rPr>
                <w:b/>
                <w:lang w:val="fr-FR"/>
              </w:rPr>
              <w:t>en cours</w:t>
            </w:r>
            <w:r w:rsidRPr="00190728">
              <w:rPr>
                <w:lang w:val="fr-FR"/>
              </w:rPr>
              <w:t xml:space="preserve"> suivants</w:t>
            </w:r>
            <w:r w:rsidR="00FF4BB5">
              <w:rPr>
                <w:lang w:val="fr-FR"/>
              </w:rPr>
              <w:t> :</w:t>
            </w:r>
          </w:p>
          <w:p w14:paraId="37FC0FD7" w14:textId="577008A0" w:rsidR="00190728" w:rsidRDefault="00192362" w:rsidP="00EE67EB">
            <w:pPr>
              <w:spacing w:before="240" w:after="240"/>
              <w:rPr>
                <w:lang w:val="fr-FR"/>
              </w:rPr>
            </w:pPr>
            <w:r w:rsidRPr="00190728">
              <w:rPr>
                <w:lang w:val="fr-FR"/>
              </w:rPr>
              <w:t>–</w:t>
            </w:r>
            <w:r w:rsidR="00EE67EB" w:rsidRPr="00190728">
              <w:rPr>
                <w:lang w:val="fr-FR"/>
              </w:rPr>
              <w:t xml:space="preserve"> Projet sur le droit d</w:t>
            </w:r>
            <w:r w:rsidR="00FF4BB5">
              <w:rPr>
                <w:lang w:val="fr-FR"/>
              </w:rPr>
              <w:t>’</w:t>
            </w:r>
            <w:r w:rsidR="00EE67EB" w:rsidRPr="00190728">
              <w:rPr>
                <w:lang w:val="fr-FR"/>
              </w:rPr>
              <w:t>auteur et la distribution de contenu dans l</w:t>
            </w:r>
            <w:r w:rsidR="00FF4BB5">
              <w:rPr>
                <w:lang w:val="fr-FR"/>
              </w:rPr>
              <w:t>’</w:t>
            </w:r>
            <w:r w:rsidR="00EE67EB" w:rsidRPr="00190728">
              <w:rPr>
                <w:lang w:val="fr-FR"/>
              </w:rPr>
              <w:t>environnement numérique (CDIP/22/15</w:t>
            </w:r>
            <w:r w:rsidR="00D13119" w:rsidRPr="00190728">
              <w:rPr>
                <w:lang w:val="fr-FR"/>
              </w:rPr>
              <w:t> </w:t>
            </w:r>
            <w:r w:rsidR="00EE67EB" w:rsidRPr="00190728">
              <w:rPr>
                <w:lang w:val="fr-FR"/>
              </w:rPr>
              <w:t>Rev.);</w:t>
            </w:r>
          </w:p>
          <w:p w14:paraId="67A3CE80" w14:textId="35F15D28" w:rsidR="00190728" w:rsidRDefault="00192362" w:rsidP="00EE67EB">
            <w:pPr>
              <w:spacing w:before="240" w:after="240"/>
              <w:rPr>
                <w:lang w:val="fr-FR"/>
              </w:rPr>
            </w:pPr>
            <w:r w:rsidRPr="00190728">
              <w:rPr>
                <w:lang w:val="fr-FR"/>
              </w:rPr>
              <w:t>–</w:t>
            </w:r>
            <w:r w:rsidR="00EE67EB" w:rsidRPr="00190728">
              <w:rPr>
                <w:lang w:val="fr-FR"/>
              </w:rPr>
              <w:t xml:space="preserve"> Développement du secteur musical et nouveaux modèles économiques de la musique au Burkina Faso et dans certains pays de l</w:t>
            </w:r>
            <w:r w:rsidR="00FF4BB5">
              <w:rPr>
                <w:lang w:val="fr-FR"/>
              </w:rPr>
              <w:t>’</w:t>
            </w:r>
            <w:r w:rsidR="00EE67EB" w:rsidRPr="00190728">
              <w:rPr>
                <w:lang w:val="fr-FR"/>
              </w:rPr>
              <w:t>Union économique et monétaire ouest</w:t>
            </w:r>
            <w:r w:rsidR="00425FBD">
              <w:rPr>
                <w:lang w:val="fr-FR"/>
              </w:rPr>
              <w:noBreakHyphen/>
            </w:r>
            <w:r w:rsidR="00EE67EB" w:rsidRPr="00190728">
              <w:rPr>
                <w:lang w:val="fr-FR"/>
              </w:rPr>
              <w:t>africaine (UEMOA) (CDIP/23/13);</w:t>
            </w:r>
          </w:p>
          <w:p w14:paraId="3806FC9F" w14:textId="723F7E13" w:rsidR="00190728" w:rsidRDefault="00192362" w:rsidP="00EE67EB">
            <w:pPr>
              <w:spacing w:before="240" w:after="240"/>
              <w:rPr>
                <w:lang w:val="fr-FR"/>
              </w:rPr>
            </w:pPr>
            <w:r w:rsidRPr="00190728">
              <w:rPr>
                <w:lang w:val="fr-FR"/>
              </w:rPr>
              <w:t>–</w:t>
            </w:r>
            <w:r w:rsidR="00EE67EB" w:rsidRPr="00190728">
              <w:rPr>
                <w:lang w:val="fr-FR"/>
              </w:rPr>
              <w:t xml:space="preserve"> L</w:t>
            </w:r>
            <w:r w:rsidR="00FF4BB5">
              <w:rPr>
                <w:lang w:val="fr-FR"/>
              </w:rPr>
              <w:t>’</w:t>
            </w:r>
            <w:r w:rsidR="00EE67EB" w:rsidRPr="00190728">
              <w:rPr>
                <w:lang w:val="fr-FR"/>
              </w:rPr>
              <w:t>enregistrement des marques collectives des entreprises locales comme enjeu transversal de développement économique (CDIP/24/9);</w:t>
            </w:r>
          </w:p>
          <w:p w14:paraId="135ED29A" w14:textId="5B7EF374" w:rsidR="00190728" w:rsidRDefault="00192362" w:rsidP="00EE67EB">
            <w:pPr>
              <w:spacing w:before="240" w:after="240"/>
              <w:rPr>
                <w:lang w:val="fr-FR"/>
              </w:rPr>
            </w:pPr>
            <w:r w:rsidRPr="00190728">
              <w:rPr>
                <w:lang w:val="fr-FR"/>
              </w:rPr>
              <w:t>–</w:t>
            </w:r>
            <w:r w:rsidR="00EE67EB" w:rsidRPr="00190728">
              <w:rPr>
                <w:lang w:val="fr-FR"/>
              </w:rPr>
              <w:t xml:space="preserve"> Projet sur le renforcement de l</w:t>
            </w:r>
            <w:r w:rsidR="00FF4BB5">
              <w:rPr>
                <w:lang w:val="fr-FR"/>
              </w:rPr>
              <w:t>’</w:t>
            </w:r>
            <w:r w:rsidR="00EE67EB" w:rsidRPr="00190728">
              <w:rPr>
                <w:lang w:val="fr-FR"/>
              </w:rPr>
              <w:t>utilisation de la propriété intellectuelle pour les applications mobiles dans le secteur des logiciels dans les pays africains (CDIP/22/8);</w:t>
            </w:r>
          </w:p>
          <w:p w14:paraId="2D06182E" w14:textId="2DF902AC" w:rsidR="00190728" w:rsidRDefault="00192362" w:rsidP="00EE67EB">
            <w:pPr>
              <w:spacing w:before="240" w:after="240"/>
              <w:rPr>
                <w:lang w:val="fr-FR"/>
              </w:rPr>
            </w:pPr>
            <w:r w:rsidRPr="00190728">
              <w:rPr>
                <w:lang w:val="fr-FR"/>
              </w:rPr>
              <w:t>–</w:t>
            </w:r>
            <w:r w:rsidR="00EE67EB" w:rsidRPr="00190728">
              <w:rPr>
                <w:lang w:val="fr-FR"/>
              </w:rPr>
              <w:t xml:space="preserve"> Promotion de l</w:t>
            </w:r>
            <w:r w:rsidR="00FF4BB5">
              <w:rPr>
                <w:lang w:val="fr-FR"/>
              </w:rPr>
              <w:t>’</w:t>
            </w:r>
            <w:r w:rsidR="00EE67EB" w:rsidRPr="00190728">
              <w:rPr>
                <w:lang w:val="fr-FR"/>
              </w:rPr>
              <w:t xml:space="preserve">utilisation de la propriété intellectuelle dans les pays en développement dans les industries </w:t>
            </w:r>
            <w:r w:rsidR="00BE79FE">
              <w:rPr>
                <w:lang w:val="fr-FR"/>
              </w:rPr>
              <w:t xml:space="preserve">de la création </w:t>
            </w:r>
            <w:r w:rsidR="00EE67EB" w:rsidRPr="00190728">
              <w:rPr>
                <w:lang w:val="fr-FR"/>
              </w:rPr>
              <w:t>à l</w:t>
            </w:r>
            <w:r w:rsidR="00FF4BB5">
              <w:rPr>
                <w:lang w:val="fr-FR"/>
              </w:rPr>
              <w:t>’</w:t>
            </w:r>
            <w:r w:rsidR="00EE67EB" w:rsidRPr="00190728">
              <w:rPr>
                <w:lang w:val="fr-FR"/>
              </w:rPr>
              <w:t>ère numérique (CDIP/26/5);</w:t>
            </w:r>
          </w:p>
          <w:p w14:paraId="20AC94C7" w14:textId="0CCA6B5C" w:rsidR="00190728" w:rsidRDefault="00192362" w:rsidP="00EE67EB">
            <w:pPr>
              <w:spacing w:before="240" w:after="240"/>
              <w:rPr>
                <w:lang w:val="fr-FR"/>
              </w:rPr>
            </w:pPr>
            <w:r w:rsidRPr="00190728">
              <w:rPr>
                <w:lang w:val="fr-FR"/>
              </w:rPr>
              <w:t>–</w:t>
            </w:r>
            <w:r w:rsidR="00EE67EB" w:rsidRPr="00190728">
              <w:rPr>
                <w:lang w:val="fr-FR"/>
              </w:rPr>
              <w:t xml:space="preserve"> Systématisation des données statistiques et conception et mise en œuvre d</w:t>
            </w:r>
            <w:r w:rsidR="00FF4BB5">
              <w:rPr>
                <w:lang w:val="fr-FR"/>
              </w:rPr>
              <w:t>’</w:t>
            </w:r>
            <w:r w:rsidR="00EE67EB" w:rsidRPr="00190728">
              <w:rPr>
                <w:lang w:val="fr-FR"/>
              </w:rPr>
              <w:t>une méthodologie pour l</w:t>
            </w:r>
            <w:r w:rsidR="00FF4BB5">
              <w:rPr>
                <w:lang w:val="fr-FR"/>
              </w:rPr>
              <w:t>’</w:t>
            </w:r>
            <w:r w:rsidR="00EE67EB" w:rsidRPr="00190728">
              <w:rPr>
                <w:lang w:val="fr-FR"/>
              </w:rPr>
              <w:t>élaboration d</w:t>
            </w:r>
            <w:r w:rsidR="00FF4BB5">
              <w:rPr>
                <w:lang w:val="fr-FR"/>
              </w:rPr>
              <w:t>’</w:t>
            </w:r>
            <w:r w:rsidR="00EE67EB" w:rsidRPr="00190728">
              <w:rPr>
                <w:lang w:val="fr-FR"/>
              </w:rPr>
              <w:t>évaluations d</w:t>
            </w:r>
            <w:r w:rsidR="00FF4BB5">
              <w:rPr>
                <w:lang w:val="fr-FR"/>
              </w:rPr>
              <w:t>’</w:t>
            </w:r>
            <w:r w:rsidR="00EE67EB" w:rsidRPr="00190728">
              <w:rPr>
                <w:lang w:val="fr-FR"/>
              </w:rPr>
              <w:t>impact sur l</w:t>
            </w:r>
            <w:r w:rsidR="00FF4BB5">
              <w:rPr>
                <w:lang w:val="fr-FR"/>
              </w:rPr>
              <w:t>’</w:t>
            </w:r>
            <w:r w:rsidR="00EE67EB" w:rsidRPr="00190728">
              <w:rPr>
                <w:lang w:val="fr-FR"/>
              </w:rPr>
              <w:t>utilisation du système de la propriété intellectuelle (CDIP/26/4);</w:t>
            </w:r>
          </w:p>
          <w:p w14:paraId="18311374" w14:textId="33121901" w:rsidR="00EE67EB" w:rsidRPr="00190728" w:rsidRDefault="00192362" w:rsidP="00EE67EB">
            <w:pPr>
              <w:spacing w:before="240" w:after="240"/>
              <w:rPr>
                <w:lang w:val="fr-FR"/>
              </w:rPr>
            </w:pPr>
            <w:r w:rsidRPr="00190728">
              <w:rPr>
                <w:lang w:val="fr-FR"/>
              </w:rPr>
              <w:t>–</w:t>
            </w:r>
            <w:r w:rsidR="00EE67EB" w:rsidRPr="00190728">
              <w:rPr>
                <w:lang w:val="fr-FR"/>
              </w:rPr>
              <w:t xml:space="preserve"> Autonomiser les petites entreprises grâce à la PI</w:t>
            </w:r>
            <w:r w:rsidR="00FF4BB5">
              <w:rPr>
                <w:lang w:val="fr-FR"/>
              </w:rPr>
              <w:t> :</w:t>
            </w:r>
            <w:r w:rsidR="00EE67EB" w:rsidRPr="00190728">
              <w:rPr>
                <w:lang w:val="fr-FR"/>
              </w:rPr>
              <w:t xml:space="preserve"> Élaborer des stratégies pour appuyer les indications géographiques ou les marques collectives pendant la période suivant l</w:t>
            </w:r>
            <w:r w:rsidR="00FF4BB5">
              <w:rPr>
                <w:lang w:val="fr-FR"/>
              </w:rPr>
              <w:t>’</w:t>
            </w:r>
            <w:r w:rsidR="00EE67EB" w:rsidRPr="00190728">
              <w:rPr>
                <w:lang w:val="fr-FR"/>
              </w:rPr>
              <w:t>enregistrement (CDIP/27/7).</w:t>
            </w:r>
          </w:p>
        </w:tc>
      </w:tr>
      <w:tr w:rsidR="009B2732" w:rsidRPr="00EC196B" w14:paraId="25AD4692" w14:textId="77777777" w:rsidTr="005C0889">
        <w:trPr>
          <w:tblHeader/>
        </w:trPr>
        <w:tc>
          <w:tcPr>
            <w:tcW w:w="2624" w:type="dxa"/>
          </w:tcPr>
          <w:p w14:paraId="5371430D" w14:textId="42664223" w:rsidR="009B2732" w:rsidRPr="00190728" w:rsidRDefault="006143FC" w:rsidP="006143FC">
            <w:pPr>
              <w:spacing w:before="240" w:after="240"/>
              <w:rPr>
                <w:lang w:val="fr-FR"/>
              </w:rPr>
            </w:pPr>
            <w:r w:rsidRPr="00190728">
              <w:rPr>
                <w:lang w:val="fr-FR"/>
              </w:rPr>
              <w:t>Points forts</w:t>
            </w:r>
          </w:p>
        </w:tc>
        <w:tc>
          <w:tcPr>
            <w:tcW w:w="6821" w:type="dxa"/>
            <w:gridSpan w:val="2"/>
          </w:tcPr>
          <w:p w14:paraId="47554E45" w14:textId="77777777" w:rsidR="00190728" w:rsidRDefault="006143FC" w:rsidP="00BE65E1">
            <w:pPr>
              <w:pStyle w:val="ListParagraph"/>
              <w:numPr>
                <w:ilvl w:val="0"/>
                <w:numId w:val="29"/>
              </w:numPr>
              <w:spacing w:before="240" w:after="240"/>
              <w:ind w:left="473" w:hanging="425"/>
              <w:rPr>
                <w:lang w:val="fr-FR"/>
              </w:rPr>
            </w:pPr>
            <w:r w:rsidRPr="00190728">
              <w:rPr>
                <w:lang w:val="fr-FR"/>
              </w:rPr>
              <w:t xml:space="preserve">3 nouveaux projets DA répondant à cette recommandation ont commencé leur mise en œuvre </w:t>
            </w:r>
            <w:r w:rsidR="00245737" w:rsidRPr="00190728">
              <w:rPr>
                <w:lang w:val="fr-FR"/>
              </w:rPr>
              <w:t>en 2022</w:t>
            </w:r>
            <w:r w:rsidRPr="00190728">
              <w:rPr>
                <w:lang w:val="fr-FR"/>
              </w:rPr>
              <w:t>.</w:t>
            </w:r>
          </w:p>
          <w:p w14:paraId="14856A59" w14:textId="775BD5DF" w:rsidR="00190728" w:rsidRDefault="006143FC" w:rsidP="00BE65E1">
            <w:pPr>
              <w:pStyle w:val="ListParagraph"/>
              <w:numPr>
                <w:ilvl w:val="0"/>
                <w:numId w:val="29"/>
              </w:numPr>
              <w:spacing w:before="240" w:after="240"/>
              <w:ind w:left="473" w:hanging="425"/>
              <w:rPr>
                <w:lang w:val="fr-FR"/>
              </w:rPr>
            </w:pPr>
            <w:r w:rsidRPr="00190728">
              <w:rPr>
                <w:lang w:val="fr-FR"/>
              </w:rPr>
              <w:lastRenderedPageBreak/>
              <w:t>Renforcement du soutien interne aux États membres, avec une nouvelle unité dans le secteur de la propriété intellectuelle et des écosystèmes d</w:t>
            </w:r>
            <w:r w:rsidR="00FF4BB5">
              <w:rPr>
                <w:lang w:val="fr-FR"/>
              </w:rPr>
              <w:t>’</w:t>
            </w:r>
            <w:r w:rsidRPr="00190728">
              <w:rPr>
                <w:lang w:val="fr-FR"/>
              </w:rPr>
              <w:t>innovation pour fournir une expertise de fond aux États membres dans la formulation de stratégies nationales de propriété intellectuelle.</w:t>
            </w:r>
          </w:p>
          <w:p w14:paraId="071B2648" w14:textId="4E3D5F92" w:rsidR="00190728" w:rsidRDefault="006143FC" w:rsidP="00BE65E1">
            <w:pPr>
              <w:pStyle w:val="ListParagraph"/>
              <w:numPr>
                <w:ilvl w:val="0"/>
                <w:numId w:val="29"/>
              </w:numPr>
              <w:spacing w:before="240" w:after="240"/>
              <w:ind w:left="473" w:hanging="425"/>
              <w:rPr>
                <w:lang w:val="fr-FR"/>
              </w:rPr>
            </w:pPr>
            <w:r w:rsidRPr="00190728">
              <w:rPr>
                <w:lang w:val="fr-FR"/>
              </w:rPr>
              <w:t>La charte du Cercle des éditeurs de l</w:t>
            </w:r>
            <w:r w:rsidR="00FF4BB5">
              <w:rPr>
                <w:lang w:val="fr-FR"/>
              </w:rPr>
              <w:t>’</w:t>
            </w:r>
            <w:r w:rsidRPr="00190728">
              <w:rPr>
                <w:lang w:val="fr-FR"/>
              </w:rPr>
              <w:t>OMPI a été signée par plus de 170</w:t>
            </w:r>
            <w:r w:rsidR="00192362" w:rsidRPr="00190728">
              <w:rPr>
                <w:lang w:val="fr-FR"/>
              </w:rPr>
              <w:t> </w:t>
            </w:r>
            <w:r w:rsidRPr="00190728">
              <w:rPr>
                <w:lang w:val="fr-FR"/>
              </w:rPr>
              <w:t>signataires.</w:t>
            </w:r>
          </w:p>
          <w:p w14:paraId="6B3AF942" w14:textId="380C1EFC" w:rsidR="00190728" w:rsidRDefault="006143FC" w:rsidP="00BE65E1">
            <w:pPr>
              <w:pStyle w:val="ListParagraph"/>
              <w:numPr>
                <w:ilvl w:val="0"/>
                <w:numId w:val="29"/>
              </w:numPr>
              <w:spacing w:before="240" w:after="240"/>
              <w:ind w:left="473" w:hanging="425"/>
              <w:rPr>
                <w:lang w:val="fr-FR"/>
              </w:rPr>
            </w:pPr>
            <w:r w:rsidRPr="00190728">
              <w:rPr>
                <w:lang w:val="fr-FR"/>
              </w:rPr>
              <w:t>Dans le domaine</w:t>
            </w:r>
            <w:r w:rsidR="00245737" w:rsidRPr="00190728">
              <w:rPr>
                <w:lang w:val="fr-FR"/>
              </w:rPr>
              <w:t xml:space="preserve"> des PME</w:t>
            </w:r>
            <w:r w:rsidRPr="00190728">
              <w:rPr>
                <w:lang w:val="fr-FR"/>
              </w:rPr>
              <w:t xml:space="preserve">, des projets ont été lancés en Algérie, au Chili, en Colombie, en Indonésie, en Iraq, au Mexique, au Pérou, en </w:t>
            </w:r>
            <w:r w:rsidR="00FF4BB5">
              <w:rPr>
                <w:lang w:val="fr-FR"/>
              </w:rPr>
              <w:t>Arabie saoudite</w:t>
            </w:r>
            <w:r w:rsidRPr="00190728">
              <w:rPr>
                <w:lang w:val="fr-FR"/>
              </w:rPr>
              <w:t xml:space="preserve">, en Thaïlande et au </w:t>
            </w:r>
            <w:r w:rsidR="00D13119" w:rsidRPr="00190728">
              <w:rPr>
                <w:lang w:val="fr-FR"/>
              </w:rPr>
              <w:t>Viet Nam</w:t>
            </w:r>
            <w:r w:rsidRPr="00190728">
              <w:rPr>
                <w:lang w:val="fr-FR"/>
              </w:rPr>
              <w:t>.</w:t>
            </w:r>
          </w:p>
          <w:p w14:paraId="43120742" w14:textId="76A425D7" w:rsidR="009B2732" w:rsidRPr="00190728" w:rsidRDefault="006143FC" w:rsidP="00BE65E1">
            <w:pPr>
              <w:pStyle w:val="ListParagraph"/>
              <w:numPr>
                <w:ilvl w:val="0"/>
                <w:numId w:val="29"/>
              </w:numPr>
              <w:spacing w:before="240" w:after="120"/>
              <w:ind w:left="473" w:hanging="425"/>
              <w:rPr>
                <w:lang w:val="fr-FR"/>
              </w:rPr>
            </w:pPr>
            <w:r w:rsidRPr="00190728">
              <w:rPr>
                <w:lang w:val="fr-FR"/>
              </w:rPr>
              <w:t xml:space="preserve">Les lauréats du concours des </w:t>
            </w:r>
            <w:hyperlink r:id="rId43" w:history="1">
              <w:r w:rsidRPr="00190728">
                <w:rPr>
                  <w:rStyle w:val="Hyperlink"/>
                  <w:szCs w:val="22"/>
                  <w:lang w:val="fr-FR"/>
                </w:rPr>
                <w:t>Prix mondiaux de l</w:t>
              </w:r>
              <w:r w:rsidR="00FF4BB5">
                <w:rPr>
                  <w:rStyle w:val="Hyperlink"/>
                  <w:szCs w:val="22"/>
                  <w:lang w:val="fr-FR"/>
                </w:rPr>
                <w:t>’</w:t>
              </w:r>
              <w:r w:rsidRPr="00190728">
                <w:rPr>
                  <w:rStyle w:val="Hyperlink"/>
                  <w:szCs w:val="22"/>
                  <w:lang w:val="fr-FR"/>
                </w:rPr>
                <w:t>OMPI</w:t>
              </w:r>
            </w:hyperlink>
            <w:r w:rsidRPr="00190728">
              <w:rPr>
                <w:lang w:val="fr-FR"/>
              </w:rPr>
              <w:t xml:space="preserve"> pour</w:t>
            </w:r>
            <w:r w:rsidR="00245737" w:rsidRPr="00190728">
              <w:rPr>
                <w:lang w:val="fr-FR"/>
              </w:rPr>
              <w:t xml:space="preserve"> les PME – </w:t>
            </w:r>
            <w:r w:rsidRPr="00190728">
              <w:rPr>
                <w:lang w:val="fr-FR"/>
              </w:rPr>
              <w:t>annoncés lors de</w:t>
            </w:r>
            <w:r w:rsidR="00AF4CA9" w:rsidRPr="00190728">
              <w:rPr>
                <w:lang w:val="fr-FR"/>
              </w:rPr>
              <w:t xml:space="preserve"> la</w:t>
            </w:r>
            <w:r w:rsidRPr="00190728">
              <w:rPr>
                <w:lang w:val="fr-FR"/>
              </w:rPr>
              <w:t xml:space="preserve"> 63</w:t>
            </w:r>
            <w:r w:rsidRPr="00190728">
              <w:rPr>
                <w:vertAlign w:val="superscript"/>
                <w:lang w:val="fr-FR"/>
              </w:rPr>
              <w:t>e</w:t>
            </w:r>
            <w:r w:rsidR="00192362" w:rsidRPr="00190728">
              <w:rPr>
                <w:lang w:val="fr-FR"/>
              </w:rPr>
              <w:t> </w:t>
            </w:r>
            <w:r w:rsidR="00AF4CA9" w:rsidRPr="00190728">
              <w:rPr>
                <w:lang w:val="fr-FR"/>
              </w:rPr>
              <w:t>série d</w:t>
            </w:r>
            <w:r w:rsidR="00FF4BB5">
              <w:rPr>
                <w:lang w:val="fr-FR"/>
              </w:rPr>
              <w:t>’</w:t>
            </w:r>
            <w:r w:rsidR="00AF4CA9" w:rsidRPr="00190728">
              <w:rPr>
                <w:lang w:val="fr-FR"/>
              </w:rPr>
              <w:t>a</w:t>
            </w:r>
            <w:r w:rsidRPr="00190728">
              <w:rPr>
                <w:lang w:val="fr-FR"/>
              </w:rPr>
              <w:t>ssemblées de l</w:t>
            </w:r>
            <w:r w:rsidR="00FF4BB5">
              <w:rPr>
                <w:lang w:val="fr-FR"/>
              </w:rPr>
              <w:t>’</w:t>
            </w:r>
            <w:r w:rsidRPr="00190728">
              <w:rPr>
                <w:lang w:val="fr-FR"/>
              </w:rPr>
              <w:t>OMPI.</w:t>
            </w:r>
          </w:p>
        </w:tc>
      </w:tr>
      <w:tr w:rsidR="00BE65E1" w:rsidRPr="00EC196B" w14:paraId="09F00478" w14:textId="77777777" w:rsidTr="005C0889">
        <w:trPr>
          <w:tblHeader/>
        </w:trPr>
        <w:tc>
          <w:tcPr>
            <w:tcW w:w="2624" w:type="dxa"/>
            <w:vMerge w:val="restart"/>
            <w:shd w:val="clear" w:color="auto" w:fill="FFFFFF" w:themeFill="background1"/>
          </w:tcPr>
          <w:p w14:paraId="190F7006" w14:textId="16443BF5" w:rsidR="00BE65E1" w:rsidRPr="00190728" w:rsidRDefault="00BE65E1" w:rsidP="002362F4">
            <w:pPr>
              <w:spacing w:before="240" w:after="240"/>
              <w:rPr>
                <w:lang w:val="fr-FR"/>
              </w:rPr>
            </w:pPr>
            <w:r w:rsidRPr="00190728">
              <w:rPr>
                <w:lang w:val="fr-FR"/>
              </w:rPr>
              <w:lastRenderedPageBreak/>
              <w:t xml:space="preserve">Activités/réalisations </w:t>
            </w:r>
          </w:p>
        </w:tc>
        <w:tc>
          <w:tcPr>
            <w:tcW w:w="6821" w:type="dxa"/>
            <w:gridSpan w:val="2"/>
            <w:shd w:val="clear" w:color="auto" w:fill="FFFFFF" w:themeFill="background1"/>
          </w:tcPr>
          <w:p w14:paraId="5079537C" w14:textId="77777777" w:rsidR="00190728" w:rsidRDefault="00190728" w:rsidP="00147901">
            <w:pPr>
              <w:rPr>
                <w:i/>
                <w:iCs/>
                <w:sz w:val="20"/>
                <w:lang w:val="fr-FR"/>
              </w:rPr>
            </w:pPr>
          </w:p>
          <w:p w14:paraId="4E5FF82C" w14:textId="77777777" w:rsidR="00190728" w:rsidRDefault="00BE65E1" w:rsidP="00BE65E1">
            <w:pPr>
              <w:pStyle w:val="ListParagraph"/>
              <w:numPr>
                <w:ilvl w:val="0"/>
                <w:numId w:val="20"/>
              </w:numPr>
              <w:ind w:left="473" w:hanging="425"/>
              <w:rPr>
                <w:i/>
                <w:iCs/>
                <w:szCs w:val="22"/>
                <w:lang w:val="fr-FR"/>
              </w:rPr>
            </w:pPr>
            <w:r w:rsidRPr="00190728">
              <w:rPr>
                <w:i/>
                <w:iCs/>
                <w:szCs w:val="22"/>
                <w:lang w:val="fr-FR"/>
              </w:rPr>
              <w:t>Stratégie pour les PME</w:t>
            </w:r>
          </w:p>
          <w:p w14:paraId="52C083FA" w14:textId="77777777" w:rsidR="00190728" w:rsidRDefault="00190728" w:rsidP="006143FC">
            <w:pPr>
              <w:rPr>
                <w:iCs/>
                <w:szCs w:val="22"/>
                <w:lang w:val="fr-FR"/>
              </w:rPr>
            </w:pPr>
          </w:p>
          <w:p w14:paraId="4EBA4712" w14:textId="21F9AE2B" w:rsidR="00190728" w:rsidRDefault="00BE65E1" w:rsidP="006143FC">
            <w:pPr>
              <w:rPr>
                <w:iCs/>
                <w:szCs w:val="22"/>
                <w:lang w:val="fr-FR"/>
              </w:rPr>
            </w:pPr>
            <w:r w:rsidRPr="00190728">
              <w:rPr>
                <w:iCs/>
                <w:szCs w:val="22"/>
                <w:lang w:val="fr-FR"/>
              </w:rPr>
              <w:t>Au cours de la période considérée, l</w:t>
            </w:r>
            <w:r w:rsidR="00FF4BB5">
              <w:rPr>
                <w:iCs/>
                <w:szCs w:val="22"/>
                <w:lang w:val="fr-FR"/>
              </w:rPr>
              <w:t>’</w:t>
            </w:r>
            <w:r w:rsidRPr="00190728">
              <w:rPr>
                <w:iCs/>
                <w:szCs w:val="22"/>
                <w:lang w:val="fr-FR"/>
              </w:rPr>
              <w:t>OMPI a continué à mener des projets visant à aider les PME à mieux utiliser le système de propriété intellectuelle.</w:t>
            </w:r>
          </w:p>
          <w:p w14:paraId="5B4554E7" w14:textId="77777777" w:rsidR="00190728" w:rsidRDefault="00190728" w:rsidP="006143FC">
            <w:pPr>
              <w:rPr>
                <w:iCs/>
                <w:szCs w:val="22"/>
                <w:lang w:val="fr-FR"/>
              </w:rPr>
            </w:pPr>
          </w:p>
          <w:p w14:paraId="10141EA5" w14:textId="221E84EA" w:rsidR="00190728" w:rsidRDefault="00BE65E1" w:rsidP="006143FC">
            <w:pPr>
              <w:rPr>
                <w:iCs/>
                <w:szCs w:val="22"/>
                <w:lang w:val="fr-FR"/>
              </w:rPr>
            </w:pPr>
            <w:r w:rsidRPr="00190728">
              <w:rPr>
                <w:iCs/>
                <w:szCs w:val="22"/>
                <w:lang w:val="fr-FR"/>
              </w:rPr>
              <w:t xml:space="preserve">Des projets ont été lancés en Algérie, au Chili, en Colombie, en Indonésie, en Iraq, au Mexique, au Pérou, en </w:t>
            </w:r>
            <w:r w:rsidR="00FF4BB5">
              <w:rPr>
                <w:iCs/>
                <w:szCs w:val="22"/>
                <w:lang w:val="fr-FR"/>
              </w:rPr>
              <w:t>Arabie saoudite</w:t>
            </w:r>
            <w:r w:rsidRPr="00190728">
              <w:rPr>
                <w:iCs/>
                <w:szCs w:val="22"/>
                <w:lang w:val="fr-FR"/>
              </w:rPr>
              <w:t>, en Thaïlande et au Viet Nam, afin de comprendre les difficultés rencontrées par les PME et les jeunes entreprises pour utiliser le système de la propriété intellectuelle et d</w:t>
            </w:r>
            <w:r w:rsidR="00FF4BB5">
              <w:rPr>
                <w:iCs/>
                <w:szCs w:val="22"/>
                <w:lang w:val="fr-FR"/>
              </w:rPr>
              <w:t>’</w:t>
            </w:r>
            <w:r w:rsidRPr="00190728">
              <w:rPr>
                <w:iCs/>
                <w:szCs w:val="22"/>
                <w:lang w:val="fr-FR"/>
              </w:rPr>
              <w:t>identifier les institutions qui soutiennent les petites entreprises et travaillent avec elles pour intégrer les services liés à la propriété intellectuelle dans leur menu de services.</w:t>
            </w:r>
          </w:p>
          <w:p w14:paraId="6EE861CD" w14:textId="77777777" w:rsidR="00190728" w:rsidRDefault="00190728" w:rsidP="006143FC">
            <w:pPr>
              <w:rPr>
                <w:iCs/>
                <w:szCs w:val="22"/>
                <w:lang w:val="fr-FR"/>
              </w:rPr>
            </w:pPr>
          </w:p>
          <w:p w14:paraId="7878760A" w14:textId="2A799ED8" w:rsidR="00190728" w:rsidRDefault="00BE65E1" w:rsidP="006143FC">
            <w:pPr>
              <w:rPr>
                <w:iCs/>
                <w:szCs w:val="22"/>
                <w:lang w:val="fr-FR"/>
              </w:rPr>
            </w:pPr>
            <w:r w:rsidRPr="00190728">
              <w:rPr>
                <w:iCs/>
                <w:szCs w:val="22"/>
                <w:lang w:val="fr-FR"/>
              </w:rPr>
              <w:t>Des efforts similaires ont été entrepris avec les offices de propriété intellectuelle d</w:t>
            </w:r>
            <w:r w:rsidR="00FF4BB5">
              <w:rPr>
                <w:iCs/>
                <w:szCs w:val="22"/>
                <w:lang w:val="fr-FR"/>
              </w:rPr>
              <w:t>’</w:t>
            </w:r>
            <w:r w:rsidRPr="00190728">
              <w:rPr>
                <w:iCs/>
                <w:szCs w:val="22"/>
                <w:lang w:val="fr-FR"/>
              </w:rPr>
              <w:t>Égypte, de Tunisie, du groupe de pays du CECB et de République</w:t>
            </w:r>
            <w:r w:rsidR="00425FBD">
              <w:rPr>
                <w:iCs/>
                <w:szCs w:val="22"/>
                <w:lang w:val="fr-FR"/>
              </w:rPr>
              <w:noBreakHyphen/>
            </w:r>
            <w:r w:rsidRPr="00190728">
              <w:rPr>
                <w:iCs/>
                <w:szCs w:val="22"/>
                <w:lang w:val="fr-FR"/>
              </w:rPr>
              <w:t>Unie de Tanzanie pour créer des services de soutien aux entreprises dans leurs bureaux.</w:t>
            </w:r>
          </w:p>
          <w:p w14:paraId="40555B5D" w14:textId="77777777" w:rsidR="00190728" w:rsidRDefault="00190728" w:rsidP="006143FC">
            <w:pPr>
              <w:rPr>
                <w:iCs/>
                <w:szCs w:val="22"/>
                <w:lang w:val="fr-FR"/>
              </w:rPr>
            </w:pPr>
          </w:p>
          <w:p w14:paraId="58BE513F" w14:textId="0E458E04" w:rsidR="00190728" w:rsidRDefault="00BE65E1" w:rsidP="006143FC">
            <w:pPr>
              <w:rPr>
                <w:iCs/>
                <w:szCs w:val="22"/>
                <w:lang w:val="fr-FR"/>
              </w:rPr>
            </w:pPr>
            <w:r w:rsidRPr="00190728">
              <w:rPr>
                <w:iCs/>
                <w:szCs w:val="22"/>
                <w:lang w:val="fr-FR"/>
              </w:rPr>
              <w:t>Le travail a commencé avec un intermédiaire des PME en Afrique du Sud dans le but d</w:t>
            </w:r>
            <w:r w:rsidR="00FF4BB5">
              <w:rPr>
                <w:iCs/>
                <w:szCs w:val="22"/>
                <w:lang w:val="fr-FR"/>
              </w:rPr>
              <w:t>’</w:t>
            </w:r>
            <w:r w:rsidRPr="00190728">
              <w:rPr>
                <w:iCs/>
                <w:szCs w:val="22"/>
                <w:lang w:val="fr-FR"/>
              </w:rPr>
              <w:t>améliorer sa capacité à fournir des conseils en matière de propriété intellectuelle aux PME.</w:t>
            </w:r>
          </w:p>
          <w:p w14:paraId="183FBDDF" w14:textId="77777777" w:rsidR="00190728" w:rsidRDefault="00190728" w:rsidP="006143FC">
            <w:pPr>
              <w:rPr>
                <w:iCs/>
                <w:szCs w:val="22"/>
                <w:lang w:val="fr-FR"/>
              </w:rPr>
            </w:pPr>
          </w:p>
          <w:p w14:paraId="72D40AF2" w14:textId="556E83B0" w:rsidR="00190728" w:rsidRDefault="00BE65E1" w:rsidP="006143FC">
            <w:pPr>
              <w:rPr>
                <w:iCs/>
                <w:szCs w:val="22"/>
                <w:lang w:val="fr-FR"/>
              </w:rPr>
            </w:pPr>
            <w:r w:rsidRPr="00190728">
              <w:rPr>
                <w:iCs/>
                <w:szCs w:val="22"/>
                <w:lang w:val="fr-FR"/>
              </w:rPr>
              <w:t>Une liste d</w:t>
            </w:r>
            <w:r w:rsidR="00FF4BB5">
              <w:rPr>
                <w:iCs/>
                <w:szCs w:val="22"/>
                <w:lang w:val="fr-FR"/>
              </w:rPr>
              <w:t>’</w:t>
            </w:r>
            <w:r w:rsidRPr="00190728">
              <w:rPr>
                <w:iCs/>
                <w:szCs w:val="22"/>
                <w:lang w:val="fr-FR"/>
              </w:rPr>
              <w:t>institutions intermédiaires potentielles efficaces de toutes les régions a été créée pour commencer à construire un réseau d</w:t>
            </w:r>
            <w:r w:rsidR="00FF4BB5">
              <w:rPr>
                <w:iCs/>
                <w:szCs w:val="22"/>
                <w:lang w:val="fr-FR"/>
              </w:rPr>
              <w:t>’</w:t>
            </w:r>
            <w:r w:rsidRPr="00190728">
              <w:rPr>
                <w:iCs/>
                <w:szCs w:val="22"/>
                <w:lang w:val="fr-FR"/>
              </w:rPr>
              <w:t>alliés sur le terrain pour atteindre les PME.</w:t>
            </w:r>
          </w:p>
          <w:p w14:paraId="4BB4D2DC" w14:textId="77777777" w:rsidR="00190728" w:rsidRDefault="00190728" w:rsidP="006143FC">
            <w:pPr>
              <w:rPr>
                <w:iCs/>
                <w:szCs w:val="22"/>
                <w:lang w:val="fr-FR"/>
              </w:rPr>
            </w:pPr>
          </w:p>
          <w:p w14:paraId="6678D244" w14:textId="23BE30D1" w:rsidR="00190728" w:rsidRDefault="00BE65E1" w:rsidP="006143FC">
            <w:pPr>
              <w:rPr>
                <w:iCs/>
                <w:szCs w:val="22"/>
                <w:lang w:val="fr-FR"/>
              </w:rPr>
            </w:pPr>
            <w:r w:rsidRPr="00190728">
              <w:rPr>
                <w:iCs/>
                <w:szCs w:val="22"/>
                <w:lang w:val="fr-FR"/>
              </w:rPr>
              <w:t>Des cliniques de gestion de la PI ont été organisées à l</w:t>
            </w:r>
            <w:r w:rsidR="00FF4BB5">
              <w:rPr>
                <w:iCs/>
                <w:szCs w:val="22"/>
                <w:lang w:val="fr-FR"/>
              </w:rPr>
              <w:t>’</w:t>
            </w:r>
            <w:r w:rsidRPr="00190728">
              <w:rPr>
                <w:iCs/>
                <w:szCs w:val="22"/>
                <w:lang w:val="fr-FR"/>
              </w:rPr>
              <w:t>intention des PME du secteur des technologies vertes et des PME du secteur de la mode, qui ont généré une liste de contrôle de la gestion de la PI disponible sur le site Web de l</w:t>
            </w:r>
            <w:r w:rsidR="00FF4BB5">
              <w:rPr>
                <w:iCs/>
                <w:szCs w:val="22"/>
                <w:lang w:val="fr-FR"/>
              </w:rPr>
              <w:t>’</w:t>
            </w:r>
            <w:r w:rsidRPr="00190728">
              <w:rPr>
                <w:iCs/>
                <w:szCs w:val="22"/>
                <w:lang w:val="fr-FR"/>
              </w:rPr>
              <w:t>OMPI.</w:t>
            </w:r>
          </w:p>
          <w:p w14:paraId="44277A02" w14:textId="77777777" w:rsidR="00190728" w:rsidRDefault="00190728" w:rsidP="006143FC">
            <w:pPr>
              <w:rPr>
                <w:iCs/>
                <w:szCs w:val="22"/>
                <w:lang w:val="fr-FR"/>
              </w:rPr>
            </w:pPr>
          </w:p>
          <w:p w14:paraId="0E5C5E58" w14:textId="001CDEC4" w:rsidR="00190728" w:rsidRDefault="00BE65E1" w:rsidP="006143FC">
            <w:pPr>
              <w:rPr>
                <w:iCs/>
                <w:szCs w:val="22"/>
                <w:lang w:val="fr-FR"/>
              </w:rPr>
            </w:pPr>
            <w:r w:rsidRPr="00190728">
              <w:rPr>
                <w:iCs/>
                <w:szCs w:val="22"/>
                <w:lang w:val="fr-FR"/>
              </w:rPr>
              <w:t>Un programme pilote de mentorat international a été mis en œuvre au profit des femmes inventrices de trois</w:t>
            </w:r>
            <w:r w:rsidR="00785C3F">
              <w:rPr>
                <w:iCs/>
                <w:szCs w:val="22"/>
                <w:lang w:val="fr-FR"/>
              </w:rPr>
              <w:t> </w:t>
            </w:r>
            <w:r w:rsidRPr="00190728">
              <w:rPr>
                <w:iCs/>
                <w:szCs w:val="22"/>
                <w:lang w:val="fr-FR"/>
              </w:rPr>
              <w:t xml:space="preserve">des pays pilotes participant au projet </w:t>
            </w:r>
            <w:r w:rsidR="004374FF">
              <w:rPr>
                <w:iCs/>
                <w:szCs w:val="22"/>
                <w:lang w:val="fr-FR"/>
              </w:rPr>
              <w:t xml:space="preserve">du </w:t>
            </w:r>
            <w:r w:rsidR="004374FF">
              <w:rPr>
                <w:lang w:val="fr-FR"/>
              </w:rPr>
              <w:t>Plan d’action pour le développement</w:t>
            </w:r>
            <w:r w:rsidRPr="00190728">
              <w:rPr>
                <w:iCs/>
                <w:szCs w:val="22"/>
                <w:lang w:val="fr-FR"/>
              </w:rPr>
              <w:t xml:space="preserve"> sur les femmes inventrices</w:t>
            </w:r>
            <w:r w:rsidR="00FF4BB5">
              <w:rPr>
                <w:iCs/>
                <w:szCs w:val="22"/>
                <w:lang w:val="fr-FR"/>
              </w:rPr>
              <w:t> :</w:t>
            </w:r>
            <w:r w:rsidRPr="00190728">
              <w:rPr>
                <w:iCs/>
                <w:szCs w:val="22"/>
                <w:lang w:val="fr-FR"/>
              </w:rPr>
              <w:t xml:space="preserve"> Oman, Pakistan et Ouganda.</w:t>
            </w:r>
          </w:p>
          <w:p w14:paraId="089C1FB4" w14:textId="77777777" w:rsidR="00190728" w:rsidRDefault="00190728" w:rsidP="006143FC">
            <w:pPr>
              <w:rPr>
                <w:iCs/>
                <w:szCs w:val="22"/>
                <w:lang w:val="fr-FR"/>
              </w:rPr>
            </w:pPr>
          </w:p>
          <w:p w14:paraId="010FFAEA" w14:textId="048C2BCB" w:rsidR="00190728" w:rsidRDefault="00BE65E1" w:rsidP="006143FC">
            <w:pPr>
              <w:rPr>
                <w:iCs/>
                <w:szCs w:val="22"/>
                <w:lang w:val="fr-FR"/>
              </w:rPr>
            </w:pPr>
            <w:r w:rsidRPr="00190728">
              <w:rPr>
                <w:iCs/>
                <w:szCs w:val="22"/>
                <w:lang w:val="fr-FR"/>
              </w:rPr>
              <w:t>Des directives ont été élaborées pour évaluer les candidats au concours des Prix mondiaux de l</w:t>
            </w:r>
            <w:r w:rsidR="00FF4BB5">
              <w:rPr>
                <w:iCs/>
                <w:szCs w:val="22"/>
                <w:lang w:val="fr-FR"/>
              </w:rPr>
              <w:t>’</w:t>
            </w:r>
            <w:r w:rsidRPr="00190728">
              <w:rPr>
                <w:iCs/>
                <w:szCs w:val="22"/>
                <w:lang w:val="fr-FR"/>
              </w:rPr>
              <w:t>OMPI pour les PME, et les lauréats ont été annoncés lors de la 63</w:t>
            </w:r>
            <w:r w:rsidRPr="00190728">
              <w:rPr>
                <w:iCs/>
                <w:szCs w:val="22"/>
                <w:vertAlign w:val="superscript"/>
                <w:lang w:val="fr-FR"/>
              </w:rPr>
              <w:t>e</w:t>
            </w:r>
            <w:r w:rsidRPr="00190728">
              <w:rPr>
                <w:iCs/>
                <w:szCs w:val="22"/>
                <w:lang w:val="fr-FR"/>
              </w:rPr>
              <w:t> série des assemblées des États membres de l</w:t>
            </w:r>
            <w:r w:rsidR="00FF4BB5">
              <w:rPr>
                <w:iCs/>
                <w:szCs w:val="22"/>
                <w:lang w:val="fr-FR"/>
              </w:rPr>
              <w:t>’</w:t>
            </w:r>
            <w:r w:rsidRPr="00190728">
              <w:rPr>
                <w:iCs/>
                <w:szCs w:val="22"/>
                <w:lang w:val="fr-FR"/>
              </w:rPr>
              <w:t>OMPI.</w:t>
            </w:r>
          </w:p>
          <w:p w14:paraId="5D19870C" w14:textId="77777777" w:rsidR="00190728" w:rsidRDefault="00190728" w:rsidP="006143FC">
            <w:pPr>
              <w:rPr>
                <w:iCs/>
                <w:szCs w:val="22"/>
                <w:lang w:val="fr-FR"/>
              </w:rPr>
            </w:pPr>
          </w:p>
          <w:p w14:paraId="48E01638" w14:textId="00F5DB9A" w:rsidR="00190728" w:rsidRDefault="00BE65E1" w:rsidP="006143FC">
            <w:pPr>
              <w:rPr>
                <w:iCs/>
                <w:szCs w:val="22"/>
                <w:lang w:val="fr-FR"/>
              </w:rPr>
            </w:pPr>
            <w:r w:rsidRPr="00190728">
              <w:rPr>
                <w:iCs/>
                <w:szCs w:val="22"/>
                <w:lang w:val="fr-FR"/>
              </w:rPr>
              <w:t>Pour compléter le dernier guide de la série IP for Business “Enterprising Ideas;  A Guide to IP for Startups”, une infographie sur les principaux éléments du guide a été élaborée et mise à disposition sur le site Web de l</w:t>
            </w:r>
            <w:r w:rsidR="00FF4BB5">
              <w:rPr>
                <w:iCs/>
                <w:szCs w:val="22"/>
                <w:lang w:val="fr-FR"/>
              </w:rPr>
              <w:t>’</w:t>
            </w:r>
            <w:r w:rsidRPr="00190728">
              <w:rPr>
                <w:iCs/>
                <w:szCs w:val="22"/>
                <w:lang w:val="fr-FR"/>
              </w:rPr>
              <w:t>OMPI.</w:t>
            </w:r>
          </w:p>
          <w:p w14:paraId="57C14E77" w14:textId="77777777" w:rsidR="00190728" w:rsidRDefault="00190728" w:rsidP="006143FC">
            <w:pPr>
              <w:rPr>
                <w:iCs/>
                <w:szCs w:val="22"/>
                <w:lang w:val="fr-FR"/>
              </w:rPr>
            </w:pPr>
          </w:p>
          <w:p w14:paraId="1A3BF9EF" w14:textId="18815757" w:rsidR="00BE65E1" w:rsidRPr="00190728" w:rsidRDefault="00BE65E1" w:rsidP="003A1D31">
            <w:pPr>
              <w:rPr>
                <w:lang w:val="fr-FR"/>
              </w:rPr>
            </w:pPr>
            <w:r w:rsidRPr="00190728">
              <w:rPr>
                <w:iCs/>
                <w:szCs w:val="22"/>
                <w:lang w:val="fr-FR"/>
              </w:rPr>
              <w:t>Suite au lancement mondial de l</w:t>
            </w:r>
            <w:r w:rsidR="00FF4BB5">
              <w:rPr>
                <w:iCs/>
                <w:szCs w:val="22"/>
                <w:lang w:val="fr-FR"/>
              </w:rPr>
              <w:t>’</w:t>
            </w:r>
            <w:r w:rsidRPr="00190728">
              <w:rPr>
                <w:iCs/>
                <w:szCs w:val="22"/>
                <w:lang w:val="fr-FR"/>
              </w:rPr>
              <w:t>outil en ligne WIPO IP Diagnostics, un certain nombre de pays ont exprimé leur intérêt à le traduire dans les langues locales et ont commencé à travailler sur les versions albanaise, bulgare, portugaise et kiswahili (parlé dans plus de 10 pays africai</w:t>
            </w:r>
            <w:r w:rsidR="00596086" w:rsidRPr="00190728">
              <w:rPr>
                <w:iCs/>
                <w:szCs w:val="22"/>
                <w:lang w:val="fr-FR"/>
              </w:rPr>
              <w:t>ns)</w:t>
            </w:r>
            <w:r w:rsidR="00596086">
              <w:rPr>
                <w:iCs/>
                <w:szCs w:val="22"/>
                <w:lang w:val="fr-FR"/>
              </w:rPr>
              <w:t xml:space="preserve">.  </w:t>
            </w:r>
            <w:r w:rsidR="00596086" w:rsidRPr="00190728">
              <w:rPr>
                <w:iCs/>
                <w:szCs w:val="22"/>
                <w:lang w:val="fr-FR"/>
              </w:rPr>
              <w:t>De</w:t>
            </w:r>
            <w:r w:rsidRPr="00190728">
              <w:rPr>
                <w:iCs/>
                <w:szCs w:val="22"/>
                <w:lang w:val="fr-FR"/>
              </w:rPr>
              <w:t>s travaux ont également été entrepris pour adapter l</w:t>
            </w:r>
            <w:r w:rsidR="00FF4BB5">
              <w:rPr>
                <w:iCs/>
                <w:szCs w:val="22"/>
                <w:lang w:val="fr-FR"/>
              </w:rPr>
              <w:t>’</w:t>
            </w:r>
            <w:r w:rsidRPr="00190728">
              <w:rPr>
                <w:iCs/>
                <w:szCs w:val="22"/>
                <w:lang w:val="fr-FR"/>
              </w:rPr>
              <w:t>outil aux lois applicables aux pays membres de l</w:t>
            </w:r>
            <w:r w:rsidR="00FF4BB5">
              <w:rPr>
                <w:iCs/>
                <w:szCs w:val="22"/>
                <w:lang w:val="fr-FR"/>
              </w:rPr>
              <w:t>’</w:t>
            </w:r>
            <w:r w:rsidRPr="00190728">
              <w:rPr>
                <w:iCs/>
                <w:szCs w:val="22"/>
                <w:lang w:val="fr-FR"/>
              </w:rPr>
              <w:t xml:space="preserve">OAPI.  </w:t>
            </w:r>
          </w:p>
        </w:tc>
      </w:tr>
      <w:tr w:rsidR="00BE65E1" w:rsidRPr="00EC196B" w14:paraId="06B3F665" w14:textId="77777777" w:rsidTr="005C0889">
        <w:trPr>
          <w:tblHeader/>
        </w:trPr>
        <w:tc>
          <w:tcPr>
            <w:tcW w:w="2624" w:type="dxa"/>
            <w:vMerge/>
          </w:tcPr>
          <w:p w14:paraId="57E82BBE" w14:textId="4E5B496A" w:rsidR="00BE65E1" w:rsidRPr="00190728" w:rsidRDefault="00BE65E1" w:rsidP="0077778A">
            <w:pPr>
              <w:spacing w:before="240" w:after="240"/>
              <w:rPr>
                <w:lang w:val="fr-FR"/>
              </w:rPr>
            </w:pPr>
          </w:p>
        </w:tc>
        <w:tc>
          <w:tcPr>
            <w:tcW w:w="6821" w:type="dxa"/>
            <w:gridSpan w:val="2"/>
          </w:tcPr>
          <w:p w14:paraId="53296E19" w14:textId="2D22D7CA" w:rsidR="00190728" w:rsidRDefault="00BE65E1" w:rsidP="0077778A">
            <w:pPr>
              <w:spacing w:before="240" w:after="240"/>
              <w:rPr>
                <w:lang w:val="fr-FR"/>
              </w:rPr>
            </w:pPr>
            <w:r w:rsidRPr="00190728">
              <w:rPr>
                <w:lang w:val="fr-FR"/>
              </w:rPr>
              <w:t>En collaboration avec les institutions régionales afin d</w:t>
            </w:r>
            <w:r w:rsidR="00FF4BB5">
              <w:rPr>
                <w:lang w:val="fr-FR"/>
              </w:rPr>
              <w:t>’</w:t>
            </w:r>
            <w:r w:rsidRPr="00190728">
              <w:rPr>
                <w:lang w:val="fr-FR"/>
              </w:rPr>
              <w:t>atteindre plus de PME, l</w:t>
            </w:r>
            <w:r w:rsidR="00FF4BB5">
              <w:rPr>
                <w:lang w:val="fr-FR"/>
              </w:rPr>
              <w:t>’</w:t>
            </w:r>
            <w:r w:rsidRPr="00190728">
              <w:rPr>
                <w:lang w:val="fr-FR"/>
              </w:rPr>
              <w:t>OMPI a virtuellement participé et contribué au Premier Forum annuel des PME de l</w:t>
            </w:r>
            <w:r w:rsidR="00FF4BB5">
              <w:rPr>
                <w:lang w:val="fr-FR"/>
              </w:rPr>
              <w:t>’</w:t>
            </w:r>
            <w:r w:rsidRPr="00190728">
              <w:rPr>
                <w:lang w:val="fr-FR"/>
              </w:rPr>
              <w:t>Union africaine (UA).  Le Forum est une plateforme importante pour l</w:t>
            </w:r>
            <w:r w:rsidR="00FF4BB5">
              <w:rPr>
                <w:lang w:val="fr-FR"/>
              </w:rPr>
              <w:t>’</w:t>
            </w:r>
            <w:r w:rsidRPr="00190728">
              <w:rPr>
                <w:lang w:val="fr-FR"/>
              </w:rPr>
              <w:t>échange de connaissances sur l</w:t>
            </w:r>
            <w:r w:rsidR="00FF4BB5">
              <w:rPr>
                <w:lang w:val="fr-FR"/>
              </w:rPr>
              <w:t>’</w:t>
            </w:r>
            <w:r w:rsidRPr="00190728">
              <w:rPr>
                <w:lang w:val="fr-FR"/>
              </w:rPr>
              <w:t>état du développement des PME en Afriq</w:t>
            </w:r>
            <w:r w:rsidR="00596086" w:rsidRPr="00190728">
              <w:rPr>
                <w:lang w:val="fr-FR"/>
              </w:rPr>
              <w:t>ue</w:t>
            </w:r>
            <w:r w:rsidR="00596086">
              <w:rPr>
                <w:lang w:val="fr-FR"/>
              </w:rPr>
              <w:t xml:space="preserve">.  </w:t>
            </w:r>
            <w:r w:rsidR="00596086" w:rsidRPr="00190728">
              <w:rPr>
                <w:lang w:val="fr-FR"/>
              </w:rPr>
              <w:t>Il</w:t>
            </w:r>
            <w:r w:rsidRPr="00190728">
              <w:rPr>
                <w:lang w:val="fr-FR"/>
              </w:rPr>
              <w:t xml:space="preserve"> a été l</w:t>
            </w:r>
            <w:r w:rsidR="00FF4BB5">
              <w:rPr>
                <w:lang w:val="fr-FR"/>
              </w:rPr>
              <w:t>’</w:t>
            </w:r>
            <w:r w:rsidRPr="00190728">
              <w:rPr>
                <w:lang w:val="fr-FR"/>
              </w:rPr>
              <w:t>occasion de soulever les questions de propriété intellectuelle liées aux PME.</w:t>
            </w:r>
          </w:p>
          <w:p w14:paraId="5AFAA01A" w14:textId="77777777" w:rsidR="00190728" w:rsidRDefault="00BE65E1" w:rsidP="00BE65E1">
            <w:pPr>
              <w:pStyle w:val="ListParagraph"/>
              <w:numPr>
                <w:ilvl w:val="0"/>
                <w:numId w:val="20"/>
              </w:numPr>
              <w:spacing w:before="240" w:after="240"/>
              <w:ind w:left="615" w:hanging="425"/>
              <w:rPr>
                <w:i/>
                <w:lang w:val="fr-FR"/>
              </w:rPr>
            </w:pPr>
            <w:r w:rsidRPr="00190728">
              <w:rPr>
                <w:i/>
                <w:lang w:val="fr-FR"/>
              </w:rPr>
              <w:t xml:space="preserve">Stratégies pour les industries </w:t>
            </w:r>
            <w:r w:rsidR="005C0889" w:rsidRPr="00190728">
              <w:rPr>
                <w:i/>
                <w:lang w:val="fr-FR"/>
              </w:rPr>
              <w:t>de la création</w:t>
            </w:r>
          </w:p>
          <w:p w14:paraId="46CD1E65" w14:textId="320AFBA3" w:rsidR="00190728" w:rsidRDefault="00BE65E1" w:rsidP="009B2732">
            <w:pPr>
              <w:spacing w:before="240" w:after="120"/>
              <w:rPr>
                <w:lang w:val="fr-FR"/>
              </w:rPr>
            </w:pPr>
            <w:r w:rsidRPr="00190728">
              <w:rPr>
                <w:lang w:val="fr-FR"/>
              </w:rPr>
              <w:t>Le partenariat public</w:t>
            </w:r>
            <w:r w:rsidR="00425FBD">
              <w:rPr>
                <w:lang w:val="fr-FR"/>
              </w:rPr>
              <w:noBreakHyphen/>
            </w:r>
            <w:r w:rsidRPr="00190728">
              <w:rPr>
                <w:lang w:val="fr-FR"/>
              </w:rPr>
              <w:t>privé “Publishers Circle” visant à renforcer la coopération entre les éditeurs des pays en développement et des pays développés a continué à être dévelop</w:t>
            </w:r>
            <w:r w:rsidR="00596086" w:rsidRPr="00190728">
              <w:rPr>
                <w:lang w:val="fr-FR"/>
              </w:rPr>
              <w:t>pé</w:t>
            </w:r>
            <w:r w:rsidR="00596086">
              <w:rPr>
                <w:lang w:val="fr-FR"/>
              </w:rPr>
              <w:t xml:space="preserve">.  </w:t>
            </w:r>
            <w:r w:rsidR="00596086" w:rsidRPr="00190728">
              <w:rPr>
                <w:lang w:val="fr-FR"/>
              </w:rPr>
              <w:t>La</w:t>
            </w:r>
            <w:r w:rsidRPr="00190728">
              <w:rPr>
                <w:lang w:val="fr-FR"/>
              </w:rPr>
              <w:t xml:space="preserve"> charte du Cercle des éditeurs a été signée par plus de 170 signataires, représentant un large éventail de parties prenantes de l</w:t>
            </w:r>
            <w:r w:rsidR="00FF4BB5">
              <w:rPr>
                <w:lang w:val="fr-FR"/>
              </w:rPr>
              <w:t>’</w:t>
            </w:r>
            <w:r w:rsidRPr="00190728">
              <w:rPr>
                <w:lang w:val="fr-FR"/>
              </w:rPr>
              <w:t>éditi</w:t>
            </w:r>
            <w:r w:rsidR="00596086" w:rsidRPr="00190728">
              <w:rPr>
                <w:lang w:val="fr-FR"/>
              </w:rPr>
              <w:t>on</w:t>
            </w:r>
            <w:r w:rsidR="00596086">
              <w:rPr>
                <w:lang w:val="fr-FR"/>
              </w:rPr>
              <w:t xml:space="preserve">.  </w:t>
            </w:r>
            <w:r w:rsidR="00596086" w:rsidRPr="00190728">
              <w:rPr>
                <w:lang w:val="fr-FR"/>
              </w:rPr>
              <w:t>Le</w:t>
            </w:r>
            <w:r w:rsidRPr="00190728">
              <w:rPr>
                <w:lang w:val="fr-FR"/>
              </w:rPr>
              <w:t>s premiers programmes de coaching de performance ont été lancés en 2019, impliquant des éditeurs des pays en développement et des pays les moins avancés d</w:t>
            </w:r>
            <w:r w:rsidR="00FF4BB5">
              <w:rPr>
                <w:lang w:val="fr-FR"/>
              </w:rPr>
              <w:t>’</w:t>
            </w:r>
            <w:r w:rsidRPr="00190728">
              <w:rPr>
                <w:lang w:val="fr-FR"/>
              </w:rPr>
              <w:t>Asie et d</w:t>
            </w:r>
            <w:r w:rsidR="00FF4BB5">
              <w:rPr>
                <w:lang w:val="fr-FR"/>
              </w:rPr>
              <w:t>’</w:t>
            </w:r>
            <w:r w:rsidRPr="00190728">
              <w:rPr>
                <w:lang w:val="fr-FR"/>
              </w:rPr>
              <w:t>Afrique, et les échanges professionnels entre eux se sont poursuiv</w:t>
            </w:r>
            <w:r w:rsidR="00596086" w:rsidRPr="00190728">
              <w:rPr>
                <w:lang w:val="fr-FR"/>
              </w:rPr>
              <w:t>is</w:t>
            </w:r>
            <w:r w:rsidR="00596086">
              <w:rPr>
                <w:lang w:val="fr-FR"/>
              </w:rPr>
              <w:t xml:space="preserve">.  </w:t>
            </w:r>
            <w:r w:rsidR="00596086" w:rsidRPr="00190728">
              <w:rPr>
                <w:lang w:val="fr-FR"/>
              </w:rPr>
              <w:t>Un</w:t>
            </w:r>
            <w:r w:rsidRPr="00190728">
              <w:rPr>
                <w:lang w:val="fr-FR"/>
              </w:rPr>
              <w:t xml:space="preserve"> nouvel outil sur la négociation des contrats d</w:t>
            </w:r>
            <w:r w:rsidR="00FF4BB5">
              <w:rPr>
                <w:lang w:val="fr-FR"/>
              </w:rPr>
              <w:t>’</w:t>
            </w:r>
            <w:r w:rsidRPr="00190728">
              <w:rPr>
                <w:lang w:val="fr-FR"/>
              </w:rPr>
              <w:t>édition était en cours de finalisati</w:t>
            </w:r>
            <w:r w:rsidR="00596086" w:rsidRPr="00190728">
              <w:rPr>
                <w:lang w:val="fr-FR"/>
              </w:rPr>
              <w:t>on</w:t>
            </w:r>
            <w:r w:rsidR="00596086">
              <w:rPr>
                <w:lang w:val="fr-FR"/>
              </w:rPr>
              <w:t xml:space="preserve">.  </w:t>
            </w:r>
            <w:r w:rsidR="00596086" w:rsidRPr="00190728">
              <w:rPr>
                <w:lang w:val="fr-FR"/>
              </w:rPr>
              <w:t>Un</w:t>
            </w:r>
            <w:r w:rsidRPr="00190728">
              <w:rPr>
                <w:lang w:val="fr-FR"/>
              </w:rPr>
              <w:t>e nouvelle coopération avec le Réseau des éditeurs africains a été lancée en 2020, et des programmes de coaching individuels et collectifs ont eu lieu en 2021 pour les pays africains anglophon</w:t>
            </w:r>
            <w:r w:rsidR="00596086" w:rsidRPr="00190728">
              <w:rPr>
                <w:lang w:val="fr-FR"/>
              </w:rPr>
              <w:t>es</w:t>
            </w:r>
            <w:r w:rsidR="00596086">
              <w:rPr>
                <w:lang w:val="fr-FR"/>
              </w:rPr>
              <w:t xml:space="preserve">.  </w:t>
            </w:r>
            <w:r w:rsidR="00596086" w:rsidRPr="00190728">
              <w:rPr>
                <w:lang w:val="fr-FR"/>
              </w:rPr>
              <w:t>Le</w:t>
            </w:r>
            <w:r w:rsidRPr="00190728">
              <w:rPr>
                <w:lang w:val="fr-FR"/>
              </w:rPr>
              <w:t xml:space="preserve"> programme a couvert des sujets à valeur pratique, notamment un mélange d</w:t>
            </w:r>
            <w:r w:rsidR="00FF4BB5">
              <w:rPr>
                <w:lang w:val="fr-FR"/>
              </w:rPr>
              <w:t>’</w:t>
            </w:r>
            <w:r w:rsidRPr="00190728">
              <w:rPr>
                <w:lang w:val="fr-FR"/>
              </w:rPr>
              <w:t>étapes et de processus managériaux, réglementaires, juridiques et technologiqu</w:t>
            </w:r>
            <w:r w:rsidR="00596086" w:rsidRPr="00190728">
              <w:rPr>
                <w:lang w:val="fr-FR"/>
              </w:rPr>
              <w:t>es</w:t>
            </w:r>
            <w:r w:rsidR="00596086">
              <w:rPr>
                <w:lang w:val="fr-FR"/>
              </w:rPr>
              <w:t xml:space="preserve">.  </w:t>
            </w:r>
            <w:r w:rsidR="00596086" w:rsidRPr="00190728">
              <w:rPr>
                <w:lang w:val="fr-FR"/>
              </w:rPr>
              <w:t>Le</w:t>
            </w:r>
            <w:r w:rsidRPr="00190728">
              <w:rPr>
                <w:lang w:val="fr-FR"/>
              </w:rPr>
              <w:t xml:space="preserve"> programme de formation a été organisé de manière interactive afin de promouvoir des échanges ouverts et axés sur la pratiq</w:t>
            </w:r>
            <w:r w:rsidR="00596086" w:rsidRPr="00190728">
              <w:rPr>
                <w:lang w:val="fr-FR"/>
              </w:rPr>
              <w:t>ue</w:t>
            </w:r>
            <w:r w:rsidR="00596086">
              <w:rPr>
                <w:lang w:val="fr-FR"/>
              </w:rPr>
              <w:t xml:space="preserve">.  </w:t>
            </w:r>
            <w:r w:rsidR="00596086" w:rsidRPr="00190728">
              <w:rPr>
                <w:lang w:val="fr-FR"/>
              </w:rPr>
              <w:t>Ap</w:t>
            </w:r>
            <w:r w:rsidRPr="00190728">
              <w:rPr>
                <w:lang w:val="fr-FR"/>
              </w:rPr>
              <w:t>rès le succès du programme de mentorat pour les éditeurs africains anglophones, l</w:t>
            </w:r>
            <w:r w:rsidR="00FF4BB5">
              <w:rPr>
                <w:lang w:val="fr-FR"/>
              </w:rPr>
              <w:t>’</w:t>
            </w:r>
            <w:r w:rsidRPr="00190728">
              <w:rPr>
                <w:lang w:val="fr-FR"/>
              </w:rPr>
              <w:t>OMPI, en partenariat avec APNET, a maintenant lancé la deuxième itération du programme pour les éditeurs africains francophon</w:t>
            </w:r>
            <w:r w:rsidR="00596086" w:rsidRPr="00190728">
              <w:rPr>
                <w:lang w:val="fr-FR"/>
              </w:rPr>
              <w:t>es</w:t>
            </w:r>
            <w:r w:rsidR="00596086">
              <w:rPr>
                <w:lang w:val="fr-FR"/>
              </w:rPr>
              <w:t xml:space="preserve">.  </w:t>
            </w:r>
            <w:r w:rsidR="00596086" w:rsidRPr="00190728">
              <w:rPr>
                <w:lang w:val="fr-FR"/>
              </w:rPr>
              <w:t>Da</w:t>
            </w:r>
            <w:r w:rsidRPr="00190728">
              <w:rPr>
                <w:lang w:val="fr-FR"/>
              </w:rPr>
              <w:t>ns le cadre de ce programme, 28 éditeurs de 16 pays se réuniront pour partager leurs expériences et apprendre les uns des autr</w:t>
            </w:r>
            <w:r w:rsidR="00596086" w:rsidRPr="00190728">
              <w:rPr>
                <w:lang w:val="fr-FR"/>
              </w:rPr>
              <w:t>es</w:t>
            </w:r>
            <w:r w:rsidR="00596086">
              <w:rPr>
                <w:lang w:val="fr-FR"/>
              </w:rPr>
              <w:t xml:space="preserve">.  </w:t>
            </w:r>
            <w:r w:rsidR="00596086" w:rsidRPr="00190728">
              <w:rPr>
                <w:lang w:val="fr-FR"/>
              </w:rPr>
              <w:t>En</w:t>
            </w:r>
            <w:r w:rsidRPr="00190728">
              <w:rPr>
                <w:lang w:val="fr-FR"/>
              </w:rPr>
              <w:t xml:space="preserve"> même temps, les mentors aideront chaque mentoré à établir son </w:t>
            </w:r>
            <w:r w:rsidRPr="00190728">
              <w:rPr>
                <w:lang w:val="fr-FR"/>
              </w:rPr>
              <w:lastRenderedPageBreak/>
              <w:t>propre plan de développement individuel pour améliorer son activité d</w:t>
            </w:r>
            <w:r w:rsidR="00FF4BB5">
              <w:rPr>
                <w:lang w:val="fr-FR"/>
              </w:rPr>
              <w:t>’</w:t>
            </w:r>
            <w:r w:rsidRPr="00190728">
              <w:rPr>
                <w:lang w:val="fr-FR"/>
              </w:rPr>
              <w:t>éditi</w:t>
            </w:r>
            <w:r w:rsidR="00596086" w:rsidRPr="00190728">
              <w:rPr>
                <w:lang w:val="fr-FR"/>
              </w:rPr>
              <w:t>on</w:t>
            </w:r>
            <w:r w:rsidR="00596086">
              <w:rPr>
                <w:lang w:val="fr-FR"/>
              </w:rPr>
              <w:t xml:space="preserve">.  </w:t>
            </w:r>
            <w:r w:rsidR="00596086" w:rsidRPr="00190728">
              <w:rPr>
                <w:lang w:val="fr-FR"/>
              </w:rPr>
              <w:t>De</w:t>
            </w:r>
            <w:r w:rsidRPr="00190728">
              <w:rPr>
                <w:lang w:val="fr-FR"/>
              </w:rPr>
              <w:t>s ateliers en ligne auront également lieu dans la dernière partie de l</w:t>
            </w:r>
            <w:r w:rsidR="00FF4BB5">
              <w:rPr>
                <w:lang w:val="fr-FR"/>
              </w:rPr>
              <w:t>’</w:t>
            </w:r>
            <w:r w:rsidRPr="00190728">
              <w:rPr>
                <w:lang w:val="fr-FR"/>
              </w:rPr>
              <w:t>année, qui seront ouverts à tous les éditeurs africains francophon</w:t>
            </w:r>
            <w:r w:rsidR="00596086" w:rsidRPr="00190728">
              <w:rPr>
                <w:lang w:val="fr-FR"/>
              </w:rPr>
              <w:t>es</w:t>
            </w:r>
            <w:r w:rsidR="00596086">
              <w:rPr>
                <w:lang w:val="fr-FR"/>
              </w:rPr>
              <w:t xml:space="preserve">.  </w:t>
            </w:r>
            <w:r w:rsidR="00596086" w:rsidRPr="00190728">
              <w:rPr>
                <w:lang w:val="fr-FR"/>
              </w:rPr>
              <w:t>Le</w:t>
            </w:r>
            <w:r w:rsidRPr="00190728">
              <w:rPr>
                <w:lang w:val="fr-FR"/>
              </w:rPr>
              <w:t xml:space="preserve"> programme se terminera à la fin du mois de septembre 2022.</w:t>
            </w:r>
          </w:p>
          <w:p w14:paraId="1DC0C0DF" w14:textId="20B60EE4" w:rsidR="00BE65E1" w:rsidRPr="00190728" w:rsidRDefault="00BE65E1" w:rsidP="00BE65E1">
            <w:pPr>
              <w:spacing w:before="240" w:after="120"/>
              <w:rPr>
                <w:lang w:val="fr-FR"/>
              </w:rPr>
            </w:pPr>
            <w:r w:rsidRPr="00190728">
              <w:rPr>
                <w:lang w:val="fr-FR"/>
              </w:rPr>
              <w:t>Des activités dans le domaine de la PI et des applications mobiles ont eu lieu dans le cadre du projet visant à améliorer l</w:t>
            </w:r>
            <w:r w:rsidR="00FF4BB5">
              <w:rPr>
                <w:lang w:val="fr-FR"/>
              </w:rPr>
              <w:t>’</w:t>
            </w:r>
            <w:r w:rsidRPr="00190728">
              <w:rPr>
                <w:lang w:val="fr-FR"/>
              </w:rPr>
              <w:t>utilisation de la PI pour les applications mobiles dans le secteur des logicie</w:t>
            </w:r>
            <w:r w:rsidR="00596086" w:rsidRPr="00190728">
              <w:rPr>
                <w:lang w:val="fr-FR"/>
              </w:rPr>
              <w:t>ls</w:t>
            </w:r>
            <w:r w:rsidR="00596086">
              <w:rPr>
                <w:lang w:val="fr-FR"/>
              </w:rPr>
              <w:t xml:space="preserve">.  </w:t>
            </w:r>
            <w:r w:rsidR="00596086" w:rsidRPr="00190728">
              <w:rPr>
                <w:lang w:val="fr-FR"/>
              </w:rPr>
              <w:t>Un</w:t>
            </w:r>
            <w:r w:rsidRPr="00190728">
              <w:rPr>
                <w:lang w:val="fr-FR"/>
              </w:rPr>
              <w:t xml:space="preserve">e </w:t>
            </w:r>
            <w:r w:rsidR="00B411E7" w:rsidRPr="00190728">
              <w:rPr>
                <w:lang w:val="fr-FR"/>
              </w:rPr>
              <w:t>page</w:t>
            </w:r>
            <w:r w:rsidR="00B411E7">
              <w:rPr>
                <w:lang w:val="fr-FR"/>
              </w:rPr>
              <w:t> </w:t>
            </w:r>
            <w:r w:rsidR="00B411E7" w:rsidRPr="00190728">
              <w:rPr>
                <w:lang w:val="fr-FR"/>
              </w:rPr>
              <w:t>W</w:t>
            </w:r>
            <w:r w:rsidRPr="00190728">
              <w:rPr>
                <w:lang w:val="fr-FR"/>
              </w:rPr>
              <w:t xml:space="preserve">eb dédiée contenant toutes les ressources développées dans le cadre du projet est disponible ici, </w:t>
            </w:r>
            <w:r w:rsidR="00FF4BB5">
              <w:rPr>
                <w:lang w:val="fr-FR"/>
              </w:rPr>
              <w:t>y compris</w:t>
            </w:r>
            <w:r w:rsidRPr="00190728">
              <w:rPr>
                <w:lang w:val="fr-FR"/>
              </w:rPr>
              <w:t xml:space="preserve"> un forum d</w:t>
            </w:r>
            <w:r w:rsidR="00FF4BB5">
              <w:rPr>
                <w:lang w:val="fr-FR"/>
              </w:rPr>
              <w:t>’</w:t>
            </w:r>
            <w:r w:rsidRPr="00190728">
              <w:rPr>
                <w:lang w:val="fr-FR"/>
              </w:rPr>
              <w:t>échanges entre les parties intéressé</w:t>
            </w:r>
            <w:r w:rsidR="00596086" w:rsidRPr="00190728">
              <w:rPr>
                <w:lang w:val="fr-FR"/>
              </w:rPr>
              <w:t>es</w:t>
            </w:r>
            <w:r w:rsidR="00596086">
              <w:rPr>
                <w:lang w:val="fr-FR"/>
              </w:rPr>
              <w:t xml:space="preserve">.  </w:t>
            </w:r>
            <w:r w:rsidR="00596086" w:rsidRPr="00190728">
              <w:rPr>
                <w:lang w:val="fr-FR"/>
              </w:rPr>
              <w:t>De</w:t>
            </w:r>
            <w:r w:rsidRPr="00190728">
              <w:rPr>
                <w:lang w:val="fr-FR"/>
              </w:rPr>
              <w:t>s infographies et des outils supplémentaires ont été préparés dans le cadre du projet sur la protection des données dans les applications mobiles, sur l</w:t>
            </w:r>
            <w:r w:rsidR="00FF4BB5">
              <w:rPr>
                <w:lang w:val="fr-FR"/>
              </w:rPr>
              <w:t>’</w:t>
            </w:r>
            <w:r w:rsidR="00E64DFD">
              <w:rPr>
                <w:lang w:val="fr-FR"/>
              </w:rPr>
              <w:t>o</w:t>
            </w:r>
            <w:r w:rsidRPr="00190728">
              <w:rPr>
                <w:lang w:val="fr-FR"/>
              </w:rPr>
              <w:t>pen</w:t>
            </w:r>
            <w:r w:rsidR="00E64DFD">
              <w:rPr>
                <w:lang w:val="fr-FR"/>
              </w:rPr>
              <w:t xml:space="preserve"> </w:t>
            </w:r>
            <w:r w:rsidRPr="00190728">
              <w:rPr>
                <w:lang w:val="fr-FR"/>
              </w:rPr>
              <w:t>source pour les applications mobiles et sur le financement des applications mobiles basées sur la propriété intellectuel</w:t>
            </w:r>
            <w:r w:rsidR="00596086" w:rsidRPr="00190728">
              <w:rPr>
                <w:lang w:val="fr-FR"/>
              </w:rPr>
              <w:t>le</w:t>
            </w:r>
            <w:r w:rsidR="00596086">
              <w:rPr>
                <w:lang w:val="fr-FR"/>
              </w:rPr>
              <w:t xml:space="preserve">.  </w:t>
            </w:r>
            <w:r w:rsidR="00596086" w:rsidRPr="00190728">
              <w:rPr>
                <w:lang w:val="fr-FR"/>
              </w:rPr>
              <w:t>De</w:t>
            </w:r>
            <w:r w:rsidRPr="00190728">
              <w:rPr>
                <w:lang w:val="fr-FR"/>
              </w:rPr>
              <w:t>s ateliers et des webinaires supplémentaires sur la PI et les applications mobiles ont eu lieu sur la base de ces outils au Kenya, aux Philippines et à la Trinité</w:t>
            </w:r>
            <w:r w:rsidR="00425FBD">
              <w:rPr>
                <w:lang w:val="fr-FR"/>
              </w:rPr>
              <w:noBreakHyphen/>
            </w:r>
            <w:r w:rsidRPr="00190728">
              <w:rPr>
                <w:lang w:val="fr-FR"/>
              </w:rPr>
              <w:t>et</w:t>
            </w:r>
            <w:r w:rsidR="00425FBD">
              <w:rPr>
                <w:lang w:val="fr-FR"/>
              </w:rPr>
              <w:noBreakHyphen/>
            </w:r>
            <w:r w:rsidRPr="00190728">
              <w:rPr>
                <w:lang w:val="fr-FR"/>
              </w:rPr>
              <w:t>Toba</w:t>
            </w:r>
            <w:r w:rsidR="00596086" w:rsidRPr="00190728">
              <w:rPr>
                <w:lang w:val="fr-FR"/>
              </w:rPr>
              <w:t>go</w:t>
            </w:r>
            <w:r w:rsidR="00596086">
              <w:rPr>
                <w:lang w:val="fr-FR"/>
              </w:rPr>
              <w:t xml:space="preserve">.  </w:t>
            </w:r>
            <w:r w:rsidR="00596086" w:rsidRPr="00190728">
              <w:rPr>
                <w:lang w:val="fr-FR"/>
              </w:rPr>
              <w:t>De</w:t>
            </w:r>
            <w:r w:rsidRPr="00190728">
              <w:rPr>
                <w:lang w:val="fr-FR"/>
              </w:rPr>
              <w:t>s partenariats sont en cours de développement avec des entreprises requérantes originaires de pays développés.</w:t>
            </w:r>
          </w:p>
        </w:tc>
      </w:tr>
      <w:tr w:rsidR="00BE65E1" w:rsidRPr="00EC196B" w14:paraId="2BD2C9B5" w14:textId="77777777" w:rsidTr="005C0889">
        <w:trPr>
          <w:tblHeader/>
        </w:trPr>
        <w:tc>
          <w:tcPr>
            <w:tcW w:w="2624" w:type="dxa"/>
            <w:vMerge/>
          </w:tcPr>
          <w:p w14:paraId="448C4715" w14:textId="77777777" w:rsidR="00BE65E1" w:rsidRPr="00190728" w:rsidRDefault="00BE65E1" w:rsidP="0077778A">
            <w:pPr>
              <w:spacing w:before="240" w:after="240"/>
              <w:rPr>
                <w:lang w:val="fr-FR"/>
              </w:rPr>
            </w:pPr>
          </w:p>
        </w:tc>
        <w:tc>
          <w:tcPr>
            <w:tcW w:w="6821" w:type="dxa"/>
            <w:gridSpan w:val="2"/>
          </w:tcPr>
          <w:p w14:paraId="02879CDC" w14:textId="77777777" w:rsidR="00190728" w:rsidRDefault="00BE65E1" w:rsidP="00BE65E1">
            <w:pPr>
              <w:pStyle w:val="ListParagraph"/>
              <w:numPr>
                <w:ilvl w:val="0"/>
                <w:numId w:val="20"/>
              </w:numPr>
              <w:spacing w:before="240" w:after="120"/>
              <w:ind w:left="473" w:hanging="425"/>
              <w:rPr>
                <w:i/>
                <w:lang w:val="fr-FR"/>
              </w:rPr>
            </w:pPr>
            <w:r w:rsidRPr="00190728">
              <w:rPr>
                <w:i/>
                <w:lang w:val="fr-FR"/>
              </w:rPr>
              <w:t>Stratégie pour les universités et les institutions de recherche</w:t>
            </w:r>
          </w:p>
          <w:p w14:paraId="548FCDB0" w14:textId="4F6DB877" w:rsidR="00BE65E1" w:rsidRPr="00190728" w:rsidRDefault="00BE65E1" w:rsidP="00BE65E1">
            <w:pPr>
              <w:spacing w:before="240" w:after="120"/>
              <w:rPr>
                <w:lang w:val="fr-FR"/>
              </w:rPr>
            </w:pPr>
            <w:r w:rsidRPr="00190728">
              <w:rPr>
                <w:lang w:val="fr-FR"/>
              </w:rPr>
              <w:t>L</w:t>
            </w:r>
            <w:r w:rsidR="00FF4BB5">
              <w:rPr>
                <w:lang w:val="fr-FR"/>
              </w:rPr>
              <w:t>’</w:t>
            </w:r>
            <w:r w:rsidRPr="00190728">
              <w:rPr>
                <w:lang w:val="fr-FR"/>
              </w:rPr>
              <w:t>OMPI a structuré son assistance technique dans le domaine du transfert de technologie de manière à aider les États membres et leurs institutions universitaires à créer un écosystème de l</w:t>
            </w:r>
            <w:r w:rsidR="00FF4BB5">
              <w:rPr>
                <w:lang w:val="fr-FR"/>
              </w:rPr>
              <w:t>’</w:t>
            </w:r>
            <w:r w:rsidRPr="00190728">
              <w:rPr>
                <w:lang w:val="fr-FR"/>
              </w:rPr>
              <w:t>innovation en tant que cadre global pour une création et une gestion efficaces de la propriété intellectuel</w:t>
            </w:r>
            <w:r w:rsidR="00596086" w:rsidRPr="00190728">
              <w:rPr>
                <w:lang w:val="fr-FR"/>
              </w:rPr>
              <w:t>le</w:t>
            </w:r>
            <w:r w:rsidR="00596086">
              <w:rPr>
                <w:lang w:val="fr-FR"/>
              </w:rPr>
              <w:t xml:space="preserve">.  </w:t>
            </w:r>
            <w:r w:rsidR="00596086" w:rsidRPr="00190728">
              <w:rPr>
                <w:lang w:val="fr-FR"/>
              </w:rPr>
              <w:t>Le</w:t>
            </w:r>
            <w:r w:rsidRPr="00190728">
              <w:rPr>
                <w:lang w:val="fr-FR"/>
              </w:rPr>
              <w:t xml:space="preserve"> principal objectif est l</w:t>
            </w:r>
            <w:r w:rsidR="00FF4BB5">
              <w:rPr>
                <w:lang w:val="fr-FR"/>
              </w:rPr>
              <w:t>’</w:t>
            </w:r>
            <w:r w:rsidRPr="00190728">
              <w:rPr>
                <w:lang w:val="fr-FR"/>
              </w:rPr>
              <w:t>élaboration d</w:t>
            </w:r>
            <w:r w:rsidR="00FF4BB5">
              <w:rPr>
                <w:lang w:val="fr-FR"/>
              </w:rPr>
              <w:t>’</w:t>
            </w:r>
            <w:r w:rsidRPr="00190728">
              <w:rPr>
                <w:lang w:val="fr-FR"/>
              </w:rPr>
              <w:t>un cadre juridique – politiques de propriété intellectuelle, structures de soutien (BTT, technoparcs, centres de propriété intellectuelle), capital humain et capacité des parties prenantes à répondre aux besoins du marché – collecte de fonds, marketing, évaluation de la propriété intellectuelle.</w:t>
            </w:r>
          </w:p>
        </w:tc>
      </w:tr>
      <w:tr w:rsidR="00BE65E1" w:rsidRPr="00EC196B" w14:paraId="41FF0840" w14:textId="77777777" w:rsidTr="005C0889">
        <w:trPr>
          <w:tblHeader/>
        </w:trPr>
        <w:tc>
          <w:tcPr>
            <w:tcW w:w="2624" w:type="dxa"/>
            <w:vMerge/>
          </w:tcPr>
          <w:p w14:paraId="6110254B" w14:textId="77777777" w:rsidR="00BE65E1" w:rsidRPr="00190728" w:rsidRDefault="00BE65E1" w:rsidP="0077778A">
            <w:pPr>
              <w:spacing w:before="240" w:after="240"/>
              <w:rPr>
                <w:lang w:val="fr-FR"/>
              </w:rPr>
            </w:pPr>
          </w:p>
        </w:tc>
        <w:tc>
          <w:tcPr>
            <w:tcW w:w="6821" w:type="dxa"/>
            <w:gridSpan w:val="2"/>
          </w:tcPr>
          <w:p w14:paraId="4144AF85" w14:textId="77777777" w:rsidR="00190728" w:rsidRDefault="00BE65E1" w:rsidP="00BE65E1">
            <w:pPr>
              <w:pStyle w:val="ListParagraph"/>
              <w:numPr>
                <w:ilvl w:val="0"/>
                <w:numId w:val="27"/>
              </w:numPr>
              <w:ind w:left="615" w:hanging="567"/>
              <w:rPr>
                <w:i/>
                <w:lang w:val="fr-FR"/>
              </w:rPr>
            </w:pPr>
            <w:r w:rsidRPr="00190728">
              <w:rPr>
                <w:i/>
                <w:lang w:val="fr-FR"/>
              </w:rPr>
              <w:t>Stratégie pour soutenir le développement de stratégies nationales de PI</w:t>
            </w:r>
          </w:p>
          <w:p w14:paraId="030E6BB8" w14:textId="77777777" w:rsidR="00190728" w:rsidRDefault="00190728" w:rsidP="00BE65E1">
            <w:pPr>
              <w:rPr>
                <w:i/>
                <w:lang w:val="fr-FR"/>
              </w:rPr>
            </w:pPr>
          </w:p>
          <w:p w14:paraId="43738696" w14:textId="0CB07628" w:rsidR="00BE65E1" w:rsidRPr="00190728" w:rsidRDefault="00BE65E1" w:rsidP="00BE65E1">
            <w:pPr>
              <w:spacing w:after="120"/>
              <w:rPr>
                <w:lang w:val="fr-FR"/>
              </w:rPr>
            </w:pPr>
            <w:r w:rsidRPr="00190728">
              <w:rPr>
                <w:lang w:val="fr-FR"/>
              </w:rPr>
              <w:t>Soutien continu à l</w:t>
            </w:r>
            <w:r w:rsidR="00FF4BB5">
              <w:rPr>
                <w:lang w:val="fr-FR"/>
              </w:rPr>
              <w:t>’</w:t>
            </w:r>
            <w:r w:rsidRPr="00190728">
              <w:rPr>
                <w:lang w:val="fr-FR"/>
              </w:rPr>
              <w:t>élaboration de stratégies nationales de propriété intellectuelle, un outil stratégique essentiel pour améliorer le fonctionnement des systèmes nationaux de propriété intellectuelle.  L</w:t>
            </w:r>
            <w:r w:rsidR="00FF4BB5">
              <w:rPr>
                <w:lang w:val="fr-FR"/>
              </w:rPr>
              <w:t>’</w:t>
            </w:r>
            <w:r w:rsidRPr="00190728">
              <w:rPr>
                <w:lang w:val="fr-FR"/>
              </w:rPr>
              <w:t>OMPI a renforcé le soutien interne aux États membres en 2022, avec une nouvelle unité du secteur de la propriété intellectuelle et des écosystèmes d</w:t>
            </w:r>
            <w:r w:rsidR="00FF4BB5">
              <w:rPr>
                <w:lang w:val="fr-FR"/>
              </w:rPr>
              <w:t>’</w:t>
            </w:r>
            <w:r w:rsidRPr="00190728">
              <w:rPr>
                <w:lang w:val="fr-FR"/>
              </w:rPr>
              <w:t>innovation, travaillant avec des collègues du secteur du développement régional et national, afin de fournir une expertise de fond aux États membres dans la formulation de stratégies nationales de propriété intellectuelle qui sont alignées sur leurs priorités nationales en matière d</w:t>
            </w:r>
            <w:r w:rsidR="00FF4BB5">
              <w:rPr>
                <w:lang w:val="fr-FR"/>
              </w:rPr>
              <w:t>’</w:t>
            </w:r>
            <w:r w:rsidRPr="00190728">
              <w:rPr>
                <w:lang w:val="fr-FR"/>
              </w:rPr>
              <w:t xml:space="preserve">innovation, leurs objectifs de développement économique et les besoins de leurs parties prenantes, </w:t>
            </w:r>
            <w:r w:rsidR="00FF4BB5">
              <w:rPr>
                <w:lang w:val="fr-FR"/>
              </w:rPr>
              <w:t>y compris</w:t>
            </w:r>
            <w:r w:rsidRPr="00190728">
              <w:rPr>
                <w:lang w:val="fr-FR"/>
              </w:rPr>
              <w:t xml:space="preserve"> les PME, les intermédiaires qui soutiennent les jeunes entreprises, les institutions de recherche, les industries culturelles et autres.</w:t>
            </w:r>
          </w:p>
        </w:tc>
      </w:tr>
      <w:tr w:rsidR="00BE65E1" w:rsidRPr="00EC196B" w14:paraId="3DA69A9F" w14:textId="77777777" w:rsidTr="005C0889">
        <w:trPr>
          <w:tblHeader/>
        </w:trPr>
        <w:tc>
          <w:tcPr>
            <w:tcW w:w="2624" w:type="dxa"/>
          </w:tcPr>
          <w:p w14:paraId="17846E5E" w14:textId="2739F94D" w:rsidR="00BE65E1" w:rsidRPr="00190728" w:rsidRDefault="00BE65E1" w:rsidP="0077778A">
            <w:pPr>
              <w:spacing w:before="240" w:after="240"/>
              <w:rPr>
                <w:lang w:val="fr-FR"/>
              </w:rPr>
            </w:pPr>
            <w:r w:rsidRPr="00190728">
              <w:rPr>
                <w:lang w:val="fr-FR"/>
              </w:rPr>
              <w:lastRenderedPageBreak/>
              <w:t>Autres rapports/documents connexes</w:t>
            </w:r>
          </w:p>
        </w:tc>
        <w:tc>
          <w:tcPr>
            <w:tcW w:w="6821" w:type="dxa"/>
            <w:gridSpan w:val="2"/>
          </w:tcPr>
          <w:p w14:paraId="5308111E" w14:textId="73CE6B0A" w:rsidR="00190728" w:rsidRDefault="00BE65E1" w:rsidP="00BE65E1">
            <w:pPr>
              <w:rPr>
                <w:lang w:val="fr-FR"/>
              </w:rPr>
            </w:pPr>
            <w:r w:rsidRPr="00190728">
              <w:rPr>
                <w:lang w:val="fr-FR"/>
              </w:rPr>
              <w:t>Rapports examinés par le CDIP</w:t>
            </w:r>
            <w:r w:rsidR="00FF4BB5">
              <w:rPr>
                <w:lang w:val="fr-FR"/>
              </w:rPr>
              <w:t> :</w:t>
            </w:r>
            <w:r w:rsidRPr="00190728">
              <w:rPr>
                <w:lang w:val="fr-FR"/>
              </w:rPr>
              <w:t xml:space="preserve"> CDIP/3/5; </w:t>
            </w:r>
            <w:r w:rsidR="00785C3F">
              <w:rPr>
                <w:lang w:val="fr-FR"/>
              </w:rPr>
              <w:t xml:space="preserve"> </w:t>
            </w:r>
            <w:r w:rsidRPr="00190728">
              <w:rPr>
                <w:lang w:val="fr-FR"/>
              </w:rPr>
              <w:t xml:space="preserve">CDIP/6/2; </w:t>
            </w:r>
            <w:r w:rsidR="00785C3F">
              <w:rPr>
                <w:lang w:val="fr-FR"/>
              </w:rPr>
              <w:t xml:space="preserve"> </w:t>
            </w:r>
            <w:r w:rsidRPr="00190728">
              <w:rPr>
                <w:lang w:val="fr-FR"/>
              </w:rPr>
              <w:t xml:space="preserve">CDIP/6/3;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CDIP/10/7;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CDIP/13/3;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CDIP/17/3; </w:t>
            </w:r>
            <w:r w:rsidR="00785C3F">
              <w:rPr>
                <w:lang w:val="fr-FR"/>
              </w:rPr>
              <w:t xml:space="preserve"> </w:t>
            </w:r>
            <w:r w:rsidRPr="00190728">
              <w:rPr>
                <w:lang w:val="fr-FR"/>
              </w:rPr>
              <w:t xml:space="preserve">CDIP/18/2; </w:t>
            </w:r>
            <w:r w:rsidR="00785C3F">
              <w:rPr>
                <w:lang w:val="fr-FR"/>
              </w:rPr>
              <w:t xml:space="preserve"> </w:t>
            </w:r>
            <w:r w:rsidRPr="00190728">
              <w:rPr>
                <w:lang w:val="fr-FR"/>
              </w:rPr>
              <w:t xml:space="preserve">CDIP/19/4;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CDIP/23/5; </w:t>
            </w:r>
            <w:r w:rsidR="00785C3F">
              <w:rPr>
                <w:lang w:val="fr-FR"/>
              </w:rPr>
              <w:t xml:space="preserve"> </w:t>
            </w:r>
            <w:r w:rsidRPr="00190728">
              <w:rPr>
                <w:lang w:val="fr-FR"/>
              </w:rPr>
              <w:t xml:space="preserve">CDIP/23/6;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 xml:space="preserve">CDIP/26/2; </w:t>
            </w:r>
            <w:r w:rsidR="00785C3F">
              <w:rPr>
                <w:lang w:val="fr-FR"/>
              </w:rPr>
              <w:t xml:space="preserve"> </w:t>
            </w:r>
            <w:r w:rsidRPr="00190728">
              <w:rPr>
                <w:lang w:val="fr-FR"/>
              </w:rPr>
              <w:t xml:space="preserve">CDIP/27/2; </w:t>
            </w:r>
            <w:r w:rsidR="00785C3F">
              <w:rPr>
                <w:lang w:val="fr-FR"/>
              </w:rPr>
              <w:t xml:space="preserve"> </w:t>
            </w:r>
            <w:r w:rsidRPr="00190728">
              <w:rPr>
                <w:lang w:val="fr-FR"/>
              </w:rPr>
              <w:t>CDIP/28/2.</w:t>
            </w:r>
          </w:p>
          <w:p w14:paraId="77859731" w14:textId="77777777" w:rsidR="00190728" w:rsidRDefault="00190728" w:rsidP="00BE65E1">
            <w:pPr>
              <w:rPr>
                <w:lang w:val="fr-FR"/>
              </w:rPr>
            </w:pPr>
          </w:p>
          <w:p w14:paraId="4E8ACB50" w14:textId="22D59573" w:rsidR="00BE65E1" w:rsidRPr="00190728" w:rsidRDefault="00BE65E1" w:rsidP="00720432">
            <w:pPr>
              <w:spacing w:after="120"/>
              <w:ind w:left="48"/>
              <w:rPr>
                <w:i/>
                <w:lang w:val="fr-FR"/>
              </w:rPr>
            </w:pPr>
            <w:r w:rsidRPr="00190728">
              <w:rPr>
                <w:lang w:val="fr-FR"/>
              </w:rPr>
              <w:t>Outre les activités figurant dans l</w:t>
            </w:r>
            <w:r w:rsidR="00FF4BB5">
              <w:rPr>
                <w:lang w:val="fr-FR"/>
              </w:rPr>
              <w:t>’</w:t>
            </w:r>
            <w:r w:rsidRPr="00190728">
              <w:rPr>
                <w:lang w:val="fr-FR"/>
              </w:rPr>
              <w:t>IP</w:t>
            </w:r>
            <w:r w:rsidR="00425FBD">
              <w:rPr>
                <w:lang w:val="fr-FR"/>
              </w:rPr>
              <w:noBreakHyphen/>
            </w:r>
            <w:r w:rsidRPr="00190728">
              <w:rPr>
                <w:lang w:val="fr-FR"/>
              </w:rPr>
              <w:t>TAD, pour plus d</w:t>
            </w:r>
            <w:r w:rsidR="00FF4BB5">
              <w:rPr>
                <w:lang w:val="fr-FR"/>
              </w:rPr>
              <w:t>’</w:t>
            </w:r>
            <w:r w:rsidRPr="00190728">
              <w:rPr>
                <w:lang w:val="fr-FR"/>
              </w:rPr>
              <w:t xml:space="preserve">informations sur les réalisations liées à cette recommandation, veuillez vous reporter au Rapport sur </w:t>
            </w:r>
            <w:r w:rsidR="00720432">
              <w:rPr>
                <w:lang w:val="fr-FR"/>
              </w:rPr>
              <w:t xml:space="preserve">la performance </w:t>
            </w:r>
            <w:r w:rsidRPr="00190728">
              <w:rPr>
                <w:lang w:val="fr-FR"/>
              </w:rPr>
              <w:t>de l</w:t>
            </w:r>
            <w:r w:rsidR="00FF4BB5">
              <w:rPr>
                <w:lang w:val="fr-FR"/>
              </w:rPr>
              <w:t>’</w:t>
            </w:r>
            <w:r w:rsidRPr="00190728">
              <w:rPr>
                <w:lang w:val="fr-FR"/>
              </w:rPr>
              <w:t xml:space="preserve">OMPI </w:t>
            </w:r>
            <w:r w:rsidR="00720432">
              <w:rPr>
                <w:lang w:val="fr-FR"/>
              </w:rPr>
              <w:t xml:space="preserve">en 2020-2021 </w:t>
            </w:r>
            <w:r w:rsidRPr="00190728">
              <w:rPr>
                <w:lang w:val="fr-FR"/>
              </w:rPr>
              <w:t xml:space="preserve">(document </w:t>
            </w:r>
            <w:hyperlink r:id="rId44" w:history="1">
              <w:r w:rsidRPr="00190728">
                <w:rPr>
                  <w:rStyle w:val="Hyperlink"/>
                  <w:lang w:val="fr-FR"/>
                </w:rPr>
                <w:t>WO/PBC/34/7</w:t>
              </w:r>
            </w:hyperlink>
            <w:r w:rsidRPr="00190728">
              <w:rPr>
                <w:lang w:val="fr-FR"/>
              </w:rPr>
              <w:t>).</w:t>
            </w:r>
          </w:p>
        </w:tc>
      </w:tr>
    </w:tbl>
    <w:p w14:paraId="2F0C21FB" w14:textId="77777777" w:rsidR="00BE65E1" w:rsidRPr="00190728" w:rsidRDefault="00BE65E1">
      <w:pPr>
        <w:rPr>
          <w:lang w:val="fr-FR"/>
        </w:rPr>
      </w:pPr>
      <w:r w:rsidRPr="00190728">
        <w:rPr>
          <w:lang w:val="fr-FR"/>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w:tblDescription w:val="Recommandation n° 5"/>
      </w:tblPr>
      <w:tblGrid>
        <w:gridCol w:w="2540"/>
        <w:gridCol w:w="6995"/>
        <w:gridCol w:w="71"/>
      </w:tblGrid>
      <w:tr w:rsidR="009B2732" w:rsidRPr="00190728" w14:paraId="75D9AAE7" w14:textId="77777777" w:rsidTr="00EE64D7">
        <w:trPr>
          <w:gridAfter w:val="1"/>
          <w:wAfter w:w="71" w:type="dxa"/>
          <w:tblHeader/>
        </w:trPr>
        <w:tc>
          <w:tcPr>
            <w:tcW w:w="9535" w:type="dxa"/>
            <w:gridSpan w:val="2"/>
            <w:shd w:val="clear" w:color="auto" w:fill="BFBFBF" w:themeFill="background1" w:themeFillShade="BF"/>
          </w:tcPr>
          <w:p w14:paraId="400AB54A" w14:textId="2F5753B3" w:rsidR="009B2732" w:rsidRPr="00190728" w:rsidRDefault="0077778A" w:rsidP="003C279C">
            <w:pPr>
              <w:spacing w:before="240" w:after="120"/>
              <w:ind w:right="-105"/>
              <w:jc w:val="center"/>
              <w:rPr>
                <w:b/>
                <w:i/>
                <w:lang w:val="fr-FR"/>
              </w:rPr>
            </w:pPr>
            <w:r w:rsidRPr="00190728">
              <w:rPr>
                <w:b/>
                <w:i/>
                <w:lang w:val="fr-FR"/>
              </w:rPr>
              <w:lastRenderedPageBreak/>
              <w:t>Recommandation n° </w:t>
            </w:r>
            <w:r w:rsidR="003C279C" w:rsidRPr="00190728">
              <w:rPr>
                <w:b/>
                <w:i/>
                <w:lang w:val="fr-FR"/>
              </w:rPr>
              <w:t>5</w:t>
            </w:r>
          </w:p>
        </w:tc>
      </w:tr>
      <w:tr w:rsidR="003C279C" w:rsidRPr="00EC196B" w14:paraId="3B99333D" w14:textId="77777777" w:rsidTr="00EE64D7">
        <w:tc>
          <w:tcPr>
            <w:tcW w:w="9606" w:type="dxa"/>
            <w:gridSpan w:val="3"/>
            <w:shd w:val="clear" w:color="auto" w:fill="68E089"/>
          </w:tcPr>
          <w:p w14:paraId="0905B90F" w14:textId="760F67D4" w:rsidR="003C279C" w:rsidRPr="00190728" w:rsidRDefault="003C279C" w:rsidP="003C279C">
            <w:pPr>
              <w:spacing w:before="240" w:after="120"/>
              <w:rPr>
                <w:lang w:val="fr-FR"/>
              </w:rPr>
            </w:pPr>
            <w:r w:rsidRPr="00190728">
              <w:rPr>
                <w:lang w:val="fr-FR"/>
              </w:rPr>
              <w:br w:type="page"/>
              <w:t>L</w:t>
            </w:r>
            <w:r w:rsidR="00FF4BB5">
              <w:rPr>
                <w:lang w:val="fr-FR"/>
              </w:rPr>
              <w:t>’</w:t>
            </w:r>
            <w:r w:rsidRPr="00190728">
              <w:rPr>
                <w:lang w:val="fr-FR"/>
              </w:rPr>
              <w:t>OMPI affiche des informations générales sur toutes les activités d</w:t>
            </w:r>
            <w:r w:rsidR="00FF4BB5">
              <w:rPr>
                <w:lang w:val="fr-FR"/>
              </w:rPr>
              <w:t>’</w:t>
            </w:r>
            <w:r w:rsidRPr="00190728">
              <w:rPr>
                <w:lang w:val="fr-FR"/>
              </w:rPr>
              <w:t>assistance technique sur son site</w:t>
            </w:r>
            <w:r w:rsidR="00D13119" w:rsidRPr="00190728">
              <w:rPr>
                <w:lang w:val="fr-FR"/>
              </w:rPr>
              <w:t> </w:t>
            </w:r>
            <w:r w:rsidRPr="00190728">
              <w:rPr>
                <w:lang w:val="fr-FR"/>
              </w:rPr>
              <w:t>Web et fournit, à la demande des États membres, des d</w:t>
            </w:r>
            <w:r w:rsidR="007A2551" w:rsidRPr="00190728">
              <w:rPr>
                <w:lang w:val="fr-FR"/>
              </w:rPr>
              <w:t>é</w:t>
            </w:r>
            <w:r w:rsidRPr="00190728">
              <w:rPr>
                <w:lang w:val="fr-FR"/>
              </w:rPr>
              <w:t>tails sur des activités spécifiques, avec le consentement de l</w:t>
            </w:r>
            <w:r w:rsidR="00FF4BB5">
              <w:rPr>
                <w:lang w:val="fr-FR"/>
              </w:rPr>
              <w:t>’</w:t>
            </w:r>
            <w:r w:rsidRPr="00190728">
              <w:rPr>
                <w:lang w:val="fr-FR"/>
              </w:rPr>
              <w:t>État memb</w:t>
            </w:r>
            <w:r w:rsidR="007A2551" w:rsidRPr="00190728">
              <w:rPr>
                <w:lang w:val="fr-FR"/>
              </w:rPr>
              <w:t>re</w:t>
            </w:r>
            <w:r w:rsidRPr="00190728">
              <w:rPr>
                <w:lang w:val="fr-FR"/>
              </w:rPr>
              <w:t xml:space="preserve"> et des autres bén</w:t>
            </w:r>
            <w:r w:rsidR="007A2551" w:rsidRPr="00190728">
              <w:rPr>
                <w:lang w:val="fr-FR"/>
              </w:rPr>
              <w:t>é</w:t>
            </w:r>
            <w:r w:rsidRPr="00190728">
              <w:rPr>
                <w:lang w:val="fr-FR"/>
              </w:rPr>
              <w:t>ficiaires concernés, pour laquelle l</w:t>
            </w:r>
            <w:r w:rsidR="00FF4BB5">
              <w:rPr>
                <w:lang w:val="fr-FR"/>
              </w:rPr>
              <w:t>’</w:t>
            </w:r>
            <w:r w:rsidRPr="00190728">
              <w:rPr>
                <w:lang w:val="fr-FR"/>
              </w:rPr>
              <w:t xml:space="preserve">activité a été mise en </w:t>
            </w:r>
            <w:r w:rsidR="00245737" w:rsidRPr="00190728">
              <w:rPr>
                <w:lang w:val="fr-FR"/>
              </w:rPr>
              <w:t>œuvre</w:t>
            </w:r>
            <w:r w:rsidRPr="00190728">
              <w:rPr>
                <w:lang w:val="fr-FR"/>
              </w:rPr>
              <w:t>.</w:t>
            </w:r>
          </w:p>
        </w:tc>
      </w:tr>
      <w:tr w:rsidR="009B2732" w:rsidRPr="00EC196B" w14:paraId="6219E0FD" w14:textId="77777777" w:rsidTr="00EE64D7">
        <w:trPr>
          <w:gridAfter w:val="1"/>
          <w:wAfter w:w="71" w:type="dxa"/>
        </w:trPr>
        <w:tc>
          <w:tcPr>
            <w:tcW w:w="2540" w:type="dxa"/>
          </w:tcPr>
          <w:p w14:paraId="31A399A2" w14:textId="0AE498A5" w:rsidR="009B2732" w:rsidRPr="00190728" w:rsidRDefault="001D026E" w:rsidP="005C0889">
            <w:pPr>
              <w:spacing w:before="240" w:after="120"/>
              <w:rPr>
                <w:lang w:val="fr-FR"/>
              </w:rPr>
            </w:pPr>
            <w:r w:rsidRPr="00190728">
              <w:rPr>
                <w:lang w:val="fr-FR"/>
              </w:rPr>
              <w:t>Secteur</w:t>
            </w:r>
            <w:r w:rsidR="005C0889" w:rsidRPr="00190728">
              <w:rPr>
                <w:lang w:val="fr-FR"/>
              </w:rPr>
              <w:t>s connexes</w:t>
            </w:r>
            <w:r w:rsidRPr="00190728">
              <w:rPr>
                <w:lang w:val="fr-FR"/>
              </w:rPr>
              <w:t xml:space="preserve"> de l</w:t>
            </w:r>
            <w:r w:rsidR="00FF4BB5">
              <w:rPr>
                <w:lang w:val="fr-FR"/>
              </w:rPr>
              <w:t>’</w:t>
            </w:r>
            <w:r w:rsidRPr="00190728">
              <w:rPr>
                <w:lang w:val="fr-FR"/>
              </w:rPr>
              <w:t xml:space="preserve">OMPI </w:t>
            </w:r>
          </w:p>
        </w:tc>
        <w:tc>
          <w:tcPr>
            <w:tcW w:w="6995" w:type="dxa"/>
          </w:tcPr>
          <w:p w14:paraId="6C49B10B" w14:textId="2A4B4BE4" w:rsidR="009B2732" w:rsidRPr="00190728" w:rsidRDefault="001D026E" w:rsidP="00024CFA">
            <w:pPr>
              <w:spacing w:before="240" w:after="240"/>
              <w:rPr>
                <w:lang w:val="fr-FR"/>
              </w:rPr>
            </w:pPr>
            <w:r w:rsidRPr="00190728">
              <w:rPr>
                <w:lang w:val="fr-FR"/>
              </w:rPr>
              <w:t xml:space="preserve">Développement régional et national; </w:t>
            </w:r>
            <w:r w:rsidR="00785C3F">
              <w:rPr>
                <w:lang w:val="fr-FR"/>
              </w:rPr>
              <w:t xml:space="preserve"> </w:t>
            </w:r>
            <w:r w:rsidR="00024CFA">
              <w:rPr>
                <w:lang w:val="fr-FR"/>
              </w:rPr>
              <w:t>E</w:t>
            </w:r>
            <w:r w:rsidR="005C0889" w:rsidRPr="00190728">
              <w:rPr>
                <w:lang w:val="fr-FR"/>
              </w:rPr>
              <w:t xml:space="preserve">njeux </w:t>
            </w:r>
            <w:r w:rsidR="00024CFA">
              <w:rPr>
                <w:lang w:val="fr-FR"/>
              </w:rPr>
              <w:t xml:space="preserve">et partenariats mondiaux; </w:t>
            </w:r>
            <w:r w:rsidR="00785C3F">
              <w:rPr>
                <w:lang w:val="fr-FR"/>
              </w:rPr>
              <w:t xml:space="preserve"> </w:t>
            </w:r>
            <w:r w:rsidR="00024CFA">
              <w:rPr>
                <w:lang w:val="fr-FR"/>
              </w:rPr>
              <w:t>I</w:t>
            </w:r>
            <w:r w:rsidRPr="00190728">
              <w:rPr>
                <w:lang w:val="fr-FR"/>
              </w:rPr>
              <w:t xml:space="preserve">nfrastructures et plateformes; </w:t>
            </w:r>
            <w:r w:rsidR="00785C3F">
              <w:rPr>
                <w:lang w:val="fr-FR"/>
              </w:rPr>
              <w:t xml:space="preserve"> </w:t>
            </w:r>
            <w:r w:rsidR="00024CFA">
              <w:rPr>
                <w:lang w:val="fr-FR"/>
              </w:rPr>
              <w:t>A</w:t>
            </w:r>
            <w:r w:rsidRPr="00190728">
              <w:rPr>
                <w:lang w:val="fr-FR"/>
              </w:rPr>
              <w:t>dministration, finances et gestion.</w:t>
            </w:r>
          </w:p>
        </w:tc>
      </w:tr>
      <w:tr w:rsidR="001D026E" w:rsidRPr="00190728" w14:paraId="449FE299" w14:textId="77777777" w:rsidTr="00EE64D7">
        <w:trPr>
          <w:gridAfter w:val="1"/>
          <w:wAfter w:w="71" w:type="dxa"/>
        </w:trPr>
        <w:tc>
          <w:tcPr>
            <w:tcW w:w="2540" w:type="dxa"/>
          </w:tcPr>
          <w:p w14:paraId="2A5DCCE9" w14:textId="63EBCAFC" w:rsidR="001D026E" w:rsidRPr="00190728" w:rsidRDefault="001F1EF5" w:rsidP="001F1EF5">
            <w:pPr>
              <w:spacing w:before="240" w:after="240"/>
              <w:rPr>
                <w:lang w:val="fr-FR"/>
              </w:rPr>
            </w:pPr>
            <w:r w:rsidRPr="00190728">
              <w:rPr>
                <w:lang w:val="fr-FR"/>
              </w:rPr>
              <w:t xml:space="preserve">Lié </w:t>
            </w:r>
            <w:r w:rsidR="00721C35" w:rsidRPr="00190728">
              <w:rPr>
                <w:lang w:val="fr-FR"/>
              </w:rPr>
              <w:t>au(x)</w:t>
            </w:r>
            <w:r w:rsidRPr="00190728">
              <w:rPr>
                <w:lang w:val="fr-FR"/>
              </w:rPr>
              <w:t xml:space="preserve"> </w:t>
            </w:r>
            <w:hyperlink r:id="rId45" w:history="1">
              <w:r w:rsidRPr="00190728">
                <w:rPr>
                  <w:rStyle w:val="Hyperlink"/>
                  <w:rFonts w:eastAsia="SimSun"/>
                  <w:lang w:val="fr-FR"/>
                </w:rPr>
                <w:t>Résultat(s) attendu(s)</w:t>
              </w:r>
            </w:hyperlink>
            <w:r w:rsidRPr="00190728">
              <w:rPr>
                <w:lang w:val="fr-FR"/>
              </w:rPr>
              <w:t xml:space="preserve"> </w:t>
            </w:r>
          </w:p>
        </w:tc>
        <w:tc>
          <w:tcPr>
            <w:tcW w:w="6995" w:type="dxa"/>
          </w:tcPr>
          <w:p w14:paraId="6B8ABDCA" w14:textId="25AB2CE4" w:rsidR="001D026E" w:rsidRPr="00190728" w:rsidRDefault="00721C35" w:rsidP="00721C35">
            <w:pPr>
              <w:spacing w:before="240" w:after="120"/>
              <w:rPr>
                <w:lang w:val="fr-FR"/>
              </w:rPr>
            </w:pPr>
            <w:r w:rsidRPr="00190728">
              <w:rPr>
                <w:lang w:val="fr-FR"/>
              </w:rPr>
              <w:t>3.</w:t>
            </w:r>
            <w:r w:rsidR="001D026E" w:rsidRPr="00190728">
              <w:rPr>
                <w:lang w:val="fr-FR"/>
              </w:rPr>
              <w:t xml:space="preserve">1; </w:t>
            </w:r>
            <w:r w:rsidR="00785C3F">
              <w:rPr>
                <w:lang w:val="fr-FR"/>
              </w:rPr>
              <w:t xml:space="preserve"> </w:t>
            </w:r>
            <w:r w:rsidR="001D026E" w:rsidRPr="00190728">
              <w:rPr>
                <w:lang w:val="fr-FR"/>
              </w:rPr>
              <w:t>4</w:t>
            </w:r>
            <w:r w:rsidRPr="00190728">
              <w:rPr>
                <w:lang w:val="fr-FR"/>
              </w:rPr>
              <w:t>.</w:t>
            </w:r>
            <w:r w:rsidR="001D026E" w:rsidRPr="00190728">
              <w:rPr>
                <w:lang w:val="fr-FR"/>
              </w:rPr>
              <w:t>1.</w:t>
            </w:r>
          </w:p>
        </w:tc>
      </w:tr>
      <w:tr w:rsidR="009B2732" w:rsidRPr="00EC196B" w14:paraId="4EF54106" w14:textId="77777777" w:rsidTr="00EE64D7">
        <w:trPr>
          <w:gridAfter w:val="1"/>
          <w:wAfter w:w="71" w:type="dxa"/>
        </w:trPr>
        <w:tc>
          <w:tcPr>
            <w:tcW w:w="2540" w:type="dxa"/>
          </w:tcPr>
          <w:p w14:paraId="15D93CA1" w14:textId="28A75F17" w:rsidR="009B2732" w:rsidRPr="00190728" w:rsidRDefault="001D026E" w:rsidP="001D026E">
            <w:pPr>
              <w:spacing w:before="240" w:after="240"/>
              <w:rPr>
                <w:lang w:val="fr-FR"/>
              </w:rPr>
            </w:pPr>
            <w:r w:rsidRPr="00190728">
              <w:rPr>
                <w:lang w:val="fr-FR"/>
              </w:rPr>
              <w:t xml:space="preserve">Mise en œuvre </w:t>
            </w:r>
          </w:p>
        </w:tc>
        <w:tc>
          <w:tcPr>
            <w:tcW w:w="6995" w:type="dxa"/>
          </w:tcPr>
          <w:p w14:paraId="188077DF" w14:textId="04C7E73D" w:rsidR="00190728" w:rsidRDefault="001D026E" w:rsidP="001D026E">
            <w:pPr>
              <w:spacing w:before="240" w:after="120"/>
              <w:rPr>
                <w:lang w:val="fr-FR"/>
              </w:rPr>
            </w:pPr>
            <w:r w:rsidRPr="00190728">
              <w:rPr>
                <w:lang w:val="fr-FR"/>
              </w:rPr>
              <w:t xml:space="preserve">Cette recommandation est en cours de mise en œuvre </w:t>
            </w:r>
            <w:r w:rsidR="00245737" w:rsidRPr="00190728">
              <w:rPr>
                <w:lang w:val="fr-FR"/>
              </w:rPr>
              <w:t>depuis 2009</w:t>
            </w:r>
            <w:r w:rsidRPr="00190728">
              <w:rPr>
                <w:lang w:val="fr-FR"/>
              </w:rPr>
              <w:t>.  Elle a été discutée lors de la première session</w:t>
            </w:r>
            <w:r w:rsidR="00245737" w:rsidRPr="00190728">
              <w:rPr>
                <w:lang w:val="fr-FR"/>
              </w:rPr>
              <w:t xml:space="preserve"> du CDI</w:t>
            </w:r>
            <w:r w:rsidRPr="00190728">
              <w:rPr>
                <w:lang w:val="fr-FR"/>
              </w:rPr>
              <w:t>P (CDIP/1/4) et a été traitée par le biais des activités convenues lors de la deux</w:t>
            </w:r>
            <w:r w:rsidR="00FF4BB5">
              <w:rPr>
                <w:lang w:val="fr-FR"/>
              </w:rPr>
              <w:t>ième session</w:t>
            </w:r>
            <w:r w:rsidR="00245737" w:rsidRPr="00190728">
              <w:rPr>
                <w:lang w:val="fr-FR"/>
              </w:rPr>
              <w:t xml:space="preserve"> du CDI</w:t>
            </w:r>
            <w:r w:rsidRPr="00190728">
              <w:rPr>
                <w:lang w:val="fr-FR"/>
              </w:rPr>
              <w:t>P et telles que reflétées dans les documents CDIP/2/4 et CDIP/3/INF/2.</w:t>
            </w:r>
          </w:p>
          <w:p w14:paraId="31EFF7DE" w14:textId="3E9F5E9E" w:rsidR="00190728" w:rsidRDefault="001D026E" w:rsidP="001D026E">
            <w:pPr>
              <w:spacing w:before="240" w:after="120"/>
              <w:rPr>
                <w:lang w:val="fr-FR"/>
              </w:rPr>
            </w:pPr>
            <w:r w:rsidRPr="00190728">
              <w:rPr>
                <w:lang w:val="fr-FR"/>
              </w:rPr>
              <w:t>Une présentation sur la base de données d</w:t>
            </w:r>
            <w:r w:rsidR="00FF4BB5">
              <w:rPr>
                <w:lang w:val="fr-FR"/>
              </w:rPr>
              <w:t>’</w:t>
            </w:r>
            <w:r w:rsidRPr="00190728">
              <w:rPr>
                <w:lang w:val="fr-FR"/>
              </w:rPr>
              <w:t>assistance technique (IP</w:t>
            </w:r>
            <w:r w:rsidR="00425FBD">
              <w:rPr>
                <w:lang w:val="fr-FR"/>
              </w:rPr>
              <w:noBreakHyphen/>
            </w:r>
            <w:r w:rsidRPr="00190728">
              <w:rPr>
                <w:lang w:val="fr-FR"/>
              </w:rPr>
              <w:t>TAD) a été faite lors de la dix</w:t>
            </w:r>
            <w:r w:rsidR="00425FBD">
              <w:rPr>
                <w:lang w:val="fr-FR"/>
              </w:rPr>
              <w:noBreakHyphen/>
            </w:r>
            <w:r w:rsidRPr="00190728">
              <w:rPr>
                <w:lang w:val="fr-FR"/>
              </w:rPr>
              <w:t>huit</w:t>
            </w:r>
            <w:r w:rsidR="00FF4BB5">
              <w:rPr>
                <w:lang w:val="fr-FR"/>
              </w:rPr>
              <w:t>ième session</w:t>
            </w:r>
            <w:r w:rsidR="00245737" w:rsidRPr="00190728">
              <w:rPr>
                <w:lang w:val="fr-FR"/>
              </w:rPr>
              <w:t xml:space="preserve"> du CDI</w:t>
            </w:r>
            <w:r w:rsidRPr="00190728">
              <w:rPr>
                <w:lang w:val="fr-FR"/>
              </w:rPr>
              <w:t>P.</w:t>
            </w:r>
          </w:p>
          <w:p w14:paraId="28012500" w14:textId="77125F68" w:rsidR="009B2732" w:rsidRPr="00190728" w:rsidRDefault="001D026E" w:rsidP="00720432">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fournir des travaux qui, entre autres, répondent à cette recommandation est définie par le </w:t>
            </w:r>
            <w:hyperlink r:id="rId46" w:history="1">
              <w:r w:rsidRPr="00190728">
                <w:rPr>
                  <w:rStyle w:val="Hyperlink"/>
                  <w:lang w:val="fr-FR"/>
                </w:rPr>
                <w:t xml:space="preserve">Plan stratégique à moyen terme </w:t>
              </w:r>
              <w:r w:rsidR="00245737" w:rsidRPr="00190728">
                <w:rPr>
                  <w:rStyle w:val="Hyperlink"/>
                  <w:lang w:val="fr-FR"/>
                </w:rPr>
                <w:t>pour 2022</w:t>
              </w:r>
              <w:r w:rsidR="00720432">
                <w:rPr>
                  <w:rStyle w:val="Hyperlink"/>
                  <w:lang w:val="fr-FR"/>
                </w:rPr>
                <w:t>-2026</w:t>
              </w:r>
            </w:hyperlink>
            <w:r w:rsidRPr="00190728">
              <w:rPr>
                <w:rStyle w:val="Hyperlink"/>
                <w:u w:val="none"/>
                <w:lang w:val="fr-FR"/>
              </w:rPr>
              <w:t xml:space="preserve"> </w:t>
            </w:r>
            <w:r w:rsidRPr="00190728">
              <w:rPr>
                <w:lang w:val="fr-FR"/>
              </w:rPr>
              <w:t xml:space="preserve">et </w:t>
            </w:r>
            <w:hyperlink r:id="rId47" w:history="1">
              <w:r w:rsidRPr="00190728">
                <w:rPr>
                  <w:rStyle w:val="Hyperlink"/>
                  <w:lang w:val="fr-FR"/>
                </w:rPr>
                <w:t xml:space="preserve">Programme de travail et budget </w:t>
              </w:r>
              <w:r w:rsidR="00245737" w:rsidRPr="00190728">
                <w:rPr>
                  <w:rStyle w:val="Hyperlink"/>
                  <w:lang w:val="fr-FR"/>
                </w:rPr>
                <w:t>pour 2022</w:t>
              </w:r>
              <w:r w:rsidR="00720432">
                <w:rPr>
                  <w:rStyle w:val="Hyperlink"/>
                  <w:lang w:val="fr-FR"/>
                </w:rPr>
                <w:t>-2023</w:t>
              </w:r>
            </w:hyperlink>
            <w:r w:rsidRPr="00190728">
              <w:rPr>
                <w:rStyle w:val="Hyperlink"/>
                <w:u w:val="none"/>
                <w:lang w:val="fr-FR"/>
              </w:rPr>
              <w:t xml:space="preserve"> </w:t>
            </w:r>
            <w:r w:rsidR="00E2183F" w:rsidRPr="00190728">
              <w:rPr>
                <w:lang w:val="fr-FR"/>
              </w:rPr>
              <w:t>de l</w:t>
            </w:r>
            <w:r w:rsidR="00FF4BB5">
              <w:rPr>
                <w:lang w:val="fr-FR"/>
              </w:rPr>
              <w:t>’</w:t>
            </w:r>
            <w:r w:rsidR="00E2183F" w:rsidRPr="00190728">
              <w:rPr>
                <w:lang w:val="fr-FR"/>
              </w:rPr>
              <w:t>OMPI.</w:t>
            </w:r>
          </w:p>
        </w:tc>
      </w:tr>
      <w:tr w:rsidR="009B2732" w:rsidRPr="00EC196B" w14:paraId="16979F3D" w14:textId="77777777" w:rsidTr="00EE64D7">
        <w:trPr>
          <w:gridAfter w:val="1"/>
          <w:wAfter w:w="71" w:type="dxa"/>
        </w:trPr>
        <w:tc>
          <w:tcPr>
            <w:tcW w:w="2540" w:type="dxa"/>
          </w:tcPr>
          <w:p w14:paraId="31CC5CB8" w14:textId="210C22C7" w:rsidR="009B2732" w:rsidRPr="00190728" w:rsidRDefault="007A0748" w:rsidP="00622BED">
            <w:pPr>
              <w:spacing w:before="240" w:after="240"/>
              <w:rPr>
                <w:lang w:val="fr-FR"/>
              </w:rPr>
            </w:pPr>
            <w:hyperlink r:id="rId48" w:history="1">
              <w:r w:rsidR="00E2183F" w:rsidRPr="00190728">
                <w:rPr>
                  <w:rStyle w:val="Hyperlink"/>
                  <w:lang w:val="fr-FR"/>
                </w:rPr>
                <w:t>Projets</w:t>
              </w:r>
              <w:r w:rsidR="00622BED" w:rsidRPr="00190728">
                <w:rPr>
                  <w:rStyle w:val="Hyperlink"/>
                  <w:lang w:val="fr-FR"/>
                </w:rPr>
                <w:t xml:space="preserve"> connexes du Plan d</w:t>
              </w:r>
              <w:r w:rsidR="00FF4BB5">
                <w:rPr>
                  <w:rStyle w:val="Hyperlink"/>
                  <w:lang w:val="fr-FR"/>
                </w:rPr>
                <w:t>’</w:t>
              </w:r>
              <w:r w:rsidR="00622BED" w:rsidRPr="00190728">
                <w:rPr>
                  <w:rStyle w:val="Hyperlink"/>
                  <w:lang w:val="fr-FR"/>
                </w:rPr>
                <w:t>action pour le développement</w:t>
              </w:r>
            </w:hyperlink>
          </w:p>
        </w:tc>
        <w:tc>
          <w:tcPr>
            <w:tcW w:w="6995" w:type="dxa"/>
          </w:tcPr>
          <w:p w14:paraId="080DDB02" w14:textId="56428D7B" w:rsidR="009B2732" w:rsidRPr="00190728" w:rsidRDefault="00E2183F" w:rsidP="005C0889">
            <w:pPr>
              <w:spacing w:before="240" w:after="240"/>
              <w:rPr>
                <w:lang w:val="fr-FR"/>
              </w:rPr>
            </w:pPr>
            <w:r w:rsidRPr="00190728">
              <w:rPr>
                <w:lang w:val="fr-FR"/>
              </w:rPr>
              <w:t>Cette recommandation a été traitée par le projet de base de données d</w:t>
            </w:r>
            <w:r w:rsidR="00FF4BB5">
              <w:rPr>
                <w:lang w:val="fr-FR"/>
              </w:rPr>
              <w:t>’</w:t>
            </w:r>
            <w:r w:rsidRPr="00190728">
              <w:rPr>
                <w:lang w:val="fr-FR"/>
              </w:rPr>
              <w:t>assistance technique en matière de propriété intellectuelle (IP</w:t>
            </w:r>
            <w:r w:rsidR="00425FBD">
              <w:rPr>
                <w:lang w:val="fr-FR"/>
              </w:rPr>
              <w:noBreakHyphen/>
            </w:r>
            <w:r w:rsidRPr="00190728">
              <w:rPr>
                <w:lang w:val="fr-FR"/>
              </w:rPr>
              <w:t xml:space="preserve">TAD) (CDIP/3/INF/2, </w:t>
            </w:r>
            <w:r w:rsidR="00245737" w:rsidRPr="00190728">
              <w:rPr>
                <w:lang w:val="fr-FR"/>
              </w:rPr>
              <w:t>annexe I</w:t>
            </w:r>
            <w:r w:rsidRPr="00190728">
              <w:rPr>
                <w:lang w:val="fr-FR"/>
              </w:rPr>
              <w:t xml:space="preserve">I).  En outre, cette recommandation est traitée par le projet </w:t>
            </w:r>
            <w:r w:rsidR="005C0889" w:rsidRPr="00190728">
              <w:rPr>
                <w:lang w:val="fr-FR"/>
              </w:rPr>
              <w:t>suivant du Plan d</w:t>
            </w:r>
            <w:r w:rsidR="00FF4BB5">
              <w:rPr>
                <w:lang w:val="fr-FR"/>
              </w:rPr>
              <w:t>’</w:t>
            </w:r>
            <w:r w:rsidR="005C0889" w:rsidRPr="00190728">
              <w:rPr>
                <w:lang w:val="fr-FR"/>
              </w:rPr>
              <w:t>action sur le développement</w:t>
            </w:r>
            <w:r w:rsidRPr="00190728">
              <w:rPr>
                <w:lang w:val="fr-FR"/>
              </w:rPr>
              <w:t>, qui a été achevé</w:t>
            </w:r>
            <w:r w:rsidR="00FF4BB5">
              <w:rPr>
                <w:lang w:val="fr-FR"/>
              </w:rPr>
              <w:t> :</w:t>
            </w:r>
            <w:r w:rsidRPr="00190728">
              <w:rPr>
                <w:lang w:val="fr-FR"/>
              </w:rPr>
              <w:t xml:space="preserve"> CDIP/24/14</w:t>
            </w:r>
            <w:r w:rsidR="00D13119" w:rsidRPr="00190728">
              <w:rPr>
                <w:lang w:val="fr-FR"/>
              </w:rPr>
              <w:t> </w:t>
            </w:r>
            <w:r w:rsidRPr="00190728">
              <w:rPr>
                <w:lang w:val="fr-FR"/>
              </w:rPr>
              <w:t>Rev.</w:t>
            </w:r>
          </w:p>
        </w:tc>
      </w:tr>
      <w:tr w:rsidR="009B2732" w:rsidRPr="00EC196B" w14:paraId="57B84E16" w14:textId="77777777" w:rsidTr="00EE64D7">
        <w:trPr>
          <w:gridAfter w:val="1"/>
          <w:wAfter w:w="71" w:type="dxa"/>
        </w:trPr>
        <w:tc>
          <w:tcPr>
            <w:tcW w:w="2540" w:type="dxa"/>
          </w:tcPr>
          <w:p w14:paraId="51C4B3E3" w14:textId="4722747F" w:rsidR="009B2732" w:rsidRPr="00190728" w:rsidRDefault="00E2183F" w:rsidP="0077778A">
            <w:pPr>
              <w:spacing w:before="240" w:after="240"/>
              <w:rPr>
                <w:lang w:val="fr-FR"/>
              </w:rPr>
            </w:pPr>
            <w:r w:rsidRPr="00190728">
              <w:rPr>
                <w:lang w:val="fr-FR"/>
              </w:rPr>
              <w:t>Points forts</w:t>
            </w:r>
            <w:r w:rsidR="009B2732" w:rsidRPr="00190728">
              <w:rPr>
                <w:lang w:val="fr-FR"/>
              </w:rPr>
              <w:t xml:space="preserve"> </w:t>
            </w:r>
          </w:p>
        </w:tc>
        <w:tc>
          <w:tcPr>
            <w:tcW w:w="6995" w:type="dxa"/>
          </w:tcPr>
          <w:p w14:paraId="783B630F" w14:textId="2C1A1CBE" w:rsidR="00190728" w:rsidRDefault="00E2183F" w:rsidP="00622BED">
            <w:pPr>
              <w:pStyle w:val="ListParagraph"/>
              <w:numPr>
                <w:ilvl w:val="0"/>
                <w:numId w:val="30"/>
              </w:numPr>
              <w:spacing w:before="240" w:after="240"/>
              <w:ind w:left="443" w:hanging="425"/>
              <w:rPr>
                <w:szCs w:val="22"/>
                <w:lang w:val="fr-FR"/>
              </w:rPr>
            </w:pPr>
            <w:r w:rsidRPr="00190728">
              <w:rPr>
                <w:szCs w:val="22"/>
                <w:lang w:val="fr-FR"/>
              </w:rPr>
              <w:t>IP</w:t>
            </w:r>
            <w:r w:rsidR="00425FBD">
              <w:rPr>
                <w:szCs w:val="22"/>
                <w:lang w:val="fr-FR"/>
              </w:rPr>
              <w:noBreakHyphen/>
            </w:r>
            <w:r w:rsidRPr="00190728">
              <w:rPr>
                <w:szCs w:val="22"/>
                <w:lang w:val="fr-FR"/>
              </w:rPr>
              <w:t>TAD a continué à fournir des informations sur les activités d</w:t>
            </w:r>
            <w:r w:rsidR="00FF4BB5">
              <w:rPr>
                <w:szCs w:val="22"/>
                <w:lang w:val="fr-FR"/>
              </w:rPr>
              <w:t>’</w:t>
            </w:r>
            <w:r w:rsidRPr="00190728">
              <w:rPr>
                <w:szCs w:val="22"/>
                <w:lang w:val="fr-FR"/>
              </w:rPr>
              <w:t>assistance technique fournies par l</w:t>
            </w:r>
            <w:r w:rsidR="00FF4BB5">
              <w:rPr>
                <w:szCs w:val="22"/>
                <w:lang w:val="fr-FR"/>
              </w:rPr>
              <w:t>’</w:t>
            </w:r>
            <w:r w:rsidRPr="00190728">
              <w:rPr>
                <w:szCs w:val="22"/>
                <w:lang w:val="fr-FR"/>
              </w:rPr>
              <w:t>OMPI.</w:t>
            </w:r>
          </w:p>
          <w:p w14:paraId="4B323F7C" w14:textId="61A92E15" w:rsidR="00190728" w:rsidRDefault="00E2183F" w:rsidP="00622BED">
            <w:pPr>
              <w:pStyle w:val="ListParagraph"/>
              <w:numPr>
                <w:ilvl w:val="0"/>
                <w:numId w:val="30"/>
              </w:numPr>
              <w:spacing w:before="240" w:after="240"/>
              <w:ind w:left="443" w:hanging="425"/>
              <w:rPr>
                <w:szCs w:val="22"/>
                <w:lang w:val="fr-FR"/>
              </w:rPr>
            </w:pPr>
            <w:r w:rsidRPr="00190728">
              <w:rPr>
                <w:szCs w:val="22"/>
                <w:lang w:val="fr-FR"/>
              </w:rPr>
              <w:t>IP</w:t>
            </w:r>
            <w:r w:rsidR="00425FBD">
              <w:rPr>
                <w:szCs w:val="22"/>
                <w:lang w:val="fr-FR"/>
              </w:rPr>
              <w:noBreakHyphen/>
            </w:r>
            <w:r w:rsidRPr="00190728">
              <w:rPr>
                <w:szCs w:val="22"/>
                <w:lang w:val="fr-FR"/>
              </w:rPr>
              <w:t>TAD a été adapté afin de tenir compte des activités d</w:t>
            </w:r>
            <w:r w:rsidR="00FF4BB5">
              <w:rPr>
                <w:szCs w:val="22"/>
                <w:lang w:val="fr-FR"/>
              </w:rPr>
              <w:t>’</w:t>
            </w:r>
            <w:r w:rsidRPr="00190728">
              <w:rPr>
                <w:szCs w:val="22"/>
                <w:lang w:val="fr-FR"/>
              </w:rPr>
              <w:t>assistance technique menées de manière virtuelle.</w:t>
            </w:r>
          </w:p>
          <w:p w14:paraId="4637485E" w14:textId="4B2B544D" w:rsidR="00190728" w:rsidRDefault="00E2183F" w:rsidP="00622BED">
            <w:pPr>
              <w:pStyle w:val="ListParagraph"/>
              <w:numPr>
                <w:ilvl w:val="0"/>
                <w:numId w:val="30"/>
              </w:numPr>
              <w:spacing w:before="240" w:after="240"/>
              <w:ind w:left="443" w:hanging="425"/>
              <w:rPr>
                <w:szCs w:val="22"/>
                <w:lang w:val="fr-FR"/>
              </w:rPr>
            </w:pPr>
            <w:r w:rsidRPr="00190728">
              <w:rPr>
                <w:szCs w:val="22"/>
                <w:lang w:val="fr-FR"/>
              </w:rPr>
              <w:t xml:space="preserve">Lancement du catalogue consultable en ligne </w:t>
            </w:r>
            <w:hyperlink r:id="rId49" w:history="1">
              <w:r w:rsidR="00806645" w:rsidRPr="00190728">
                <w:rPr>
                  <w:rStyle w:val="Hyperlink"/>
                  <w:iCs/>
                  <w:szCs w:val="22"/>
                  <w:lang w:val="fr-FR"/>
                </w:rPr>
                <w:t xml:space="preserve">Catalogue des projets et </w:t>
              </w:r>
              <w:r w:rsidR="00622BED" w:rsidRPr="00190728">
                <w:rPr>
                  <w:rStyle w:val="Hyperlink"/>
                  <w:iCs/>
                  <w:szCs w:val="22"/>
                  <w:lang w:val="fr-FR"/>
                </w:rPr>
                <w:t>des résultats</w:t>
              </w:r>
              <w:r w:rsidR="00B411E7" w:rsidRPr="00190728">
                <w:rPr>
                  <w:rStyle w:val="Hyperlink"/>
                  <w:iCs/>
                  <w:szCs w:val="22"/>
                  <w:lang w:val="fr-FR"/>
                </w:rPr>
                <w:t xml:space="preserve"> du</w:t>
              </w:r>
              <w:r w:rsidR="00B411E7">
                <w:rPr>
                  <w:rStyle w:val="Hyperlink"/>
                  <w:iCs/>
                  <w:szCs w:val="22"/>
                  <w:lang w:val="fr-FR"/>
                </w:rPr>
                <w:t> </w:t>
              </w:r>
              <w:r w:rsidR="00B411E7" w:rsidRPr="00190728">
                <w:rPr>
                  <w:rStyle w:val="Hyperlink"/>
                  <w:iCs/>
                  <w:szCs w:val="22"/>
                  <w:lang w:val="fr-FR"/>
                </w:rPr>
                <w:t>PAD</w:t>
              </w:r>
            </w:hyperlink>
            <w:r w:rsidRPr="00190728">
              <w:rPr>
                <w:szCs w:val="22"/>
                <w:lang w:val="fr-FR"/>
              </w:rPr>
              <w:t>.</w:t>
            </w:r>
          </w:p>
          <w:p w14:paraId="1B980702" w14:textId="3A147161" w:rsidR="00190728" w:rsidRDefault="00E2183F" w:rsidP="00622BED">
            <w:pPr>
              <w:pStyle w:val="ListParagraph"/>
              <w:numPr>
                <w:ilvl w:val="0"/>
                <w:numId w:val="30"/>
              </w:numPr>
              <w:spacing w:before="240" w:after="240"/>
              <w:ind w:left="443" w:hanging="425"/>
              <w:rPr>
                <w:szCs w:val="22"/>
                <w:lang w:val="fr-FR"/>
              </w:rPr>
            </w:pPr>
            <w:r w:rsidRPr="00190728">
              <w:rPr>
                <w:szCs w:val="22"/>
                <w:lang w:val="fr-FR"/>
              </w:rPr>
              <w:t xml:space="preserve">Lancement de la </w:t>
            </w:r>
            <w:hyperlink r:id="rId50" w:tgtFrame="_blank" w:history="1">
              <w:r w:rsidR="00806645" w:rsidRPr="00190728">
                <w:rPr>
                  <w:rStyle w:val="Hyperlink"/>
                  <w:iCs/>
                  <w:szCs w:val="22"/>
                  <w:lang w:val="fr-FR"/>
                </w:rPr>
                <w:t>Plateforme trilatérale d</w:t>
              </w:r>
              <w:r w:rsidR="00FF4BB5">
                <w:rPr>
                  <w:rStyle w:val="Hyperlink"/>
                  <w:iCs/>
                  <w:szCs w:val="22"/>
                  <w:lang w:val="fr-FR"/>
                </w:rPr>
                <w:t>’</w:t>
              </w:r>
              <w:r w:rsidR="00806645" w:rsidRPr="00190728">
                <w:rPr>
                  <w:rStyle w:val="Hyperlink"/>
                  <w:iCs/>
                  <w:szCs w:val="22"/>
                  <w:lang w:val="fr-FR"/>
                </w:rPr>
                <w:t>assistance technique COVID</w:t>
              </w:r>
              <w:r w:rsidR="00425FBD">
                <w:rPr>
                  <w:rStyle w:val="Hyperlink"/>
                  <w:iCs/>
                  <w:szCs w:val="22"/>
                  <w:lang w:val="fr-FR"/>
                </w:rPr>
                <w:noBreakHyphen/>
              </w:r>
              <w:r w:rsidR="00806645" w:rsidRPr="00190728">
                <w:rPr>
                  <w:rStyle w:val="Hyperlink"/>
                  <w:iCs/>
                  <w:szCs w:val="22"/>
                  <w:lang w:val="fr-FR"/>
                </w:rPr>
                <w:t>19</w:t>
              </w:r>
            </w:hyperlink>
            <w:r w:rsidR="00806645" w:rsidRPr="00190728">
              <w:rPr>
                <w:szCs w:val="22"/>
                <w:lang w:val="fr-FR"/>
              </w:rPr>
              <w:t>.</w:t>
            </w:r>
          </w:p>
          <w:p w14:paraId="4ECADE20" w14:textId="4A16297F" w:rsidR="009B2732" w:rsidRPr="00190728" w:rsidRDefault="00622BED" w:rsidP="00622BED">
            <w:pPr>
              <w:pStyle w:val="ListParagraph"/>
              <w:numPr>
                <w:ilvl w:val="0"/>
                <w:numId w:val="30"/>
              </w:numPr>
              <w:spacing w:before="240" w:after="240"/>
              <w:ind w:left="443" w:hanging="425"/>
              <w:rPr>
                <w:szCs w:val="22"/>
                <w:lang w:val="fr-FR"/>
              </w:rPr>
            </w:pPr>
            <w:r w:rsidRPr="00190728">
              <w:rPr>
                <w:szCs w:val="22"/>
                <w:lang w:val="fr-FR"/>
              </w:rPr>
              <w:t>864 </w:t>
            </w:r>
            <w:r w:rsidR="00E2183F" w:rsidRPr="00190728">
              <w:rPr>
                <w:szCs w:val="22"/>
                <w:lang w:val="fr-FR"/>
              </w:rPr>
              <w:t>activités d</w:t>
            </w:r>
            <w:r w:rsidR="00FF4BB5">
              <w:rPr>
                <w:szCs w:val="22"/>
                <w:lang w:val="fr-FR"/>
              </w:rPr>
              <w:t>’</w:t>
            </w:r>
            <w:r w:rsidR="00E2183F" w:rsidRPr="00190728">
              <w:rPr>
                <w:szCs w:val="22"/>
                <w:lang w:val="fr-FR"/>
              </w:rPr>
              <w:t>assistance technique organisées par l</w:t>
            </w:r>
            <w:r w:rsidR="00FF4BB5">
              <w:rPr>
                <w:szCs w:val="22"/>
                <w:lang w:val="fr-FR"/>
              </w:rPr>
              <w:t>’</w:t>
            </w:r>
            <w:r w:rsidR="00E2183F" w:rsidRPr="00190728">
              <w:rPr>
                <w:szCs w:val="22"/>
                <w:lang w:val="fr-FR"/>
              </w:rPr>
              <w:t xml:space="preserve">OMPI entre </w:t>
            </w:r>
            <w:r w:rsidR="00245737" w:rsidRPr="00190728">
              <w:rPr>
                <w:szCs w:val="22"/>
                <w:lang w:val="fr-FR"/>
              </w:rPr>
              <w:t>juillet 20</w:t>
            </w:r>
            <w:r w:rsidR="00E2183F" w:rsidRPr="00190728">
              <w:rPr>
                <w:szCs w:val="22"/>
                <w:lang w:val="fr-FR"/>
              </w:rPr>
              <w:t xml:space="preserve">21 et </w:t>
            </w:r>
            <w:r w:rsidR="00245737" w:rsidRPr="00190728">
              <w:rPr>
                <w:szCs w:val="22"/>
                <w:lang w:val="fr-FR"/>
              </w:rPr>
              <w:t>juin 20</w:t>
            </w:r>
            <w:r w:rsidR="00E2183F" w:rsidRPr="00190728">
              <w:rPr>
                <w:szCs w:val="22"/>
                <w:lang w:val="fr-FR"/>
              </w:rPr>
              <w:t>22.</w:t>
            </w:r>
          </w:p>
        </w:tc>
      </w:tr>
      <w:tr w:rsidR="009B2732" w:rsidRPr="00EC196B" w14:paraId="1E843DD8" w14:textId="77777777" w:rsidTr="00EE64D7">
        <w:trPr>
          <w:gridAfter w:val="1"/>
          <w:wAfter w:w="71" w:type="dxa"/>
        </w:trPr>
        <w:tc>
          <w:tcPr>
            <w:tcW w:w="2540" w:type="dxa"/>
          </w:tcPr>
          <w:p w14:paraId="54988160" w14:textId="19B77A8E" w:rsidR="009B2732" w:rsidRPr="00190728" w:rsidRDefault="00806645" w:rsidP="0077778A">
            <w:pPr>
              <w:spacing w:before="240" w:after="240"/>
              <w:rPr>
                <w:lang w:val="fr-FR"/>
              </w:rPr>
            </w:pPr>
            <w:r w:rsidRPr="00190728">
              <w:rPr>
                <w:lang w:val="fr-FR"/>
              </w:rPr>
              <w:t>Activités/réalisations</w:t>
            </w:r>
          </w:p>
        </w:tc>
        <w:tc>
          <w:tcPr>
            <w:tcW w:w="6995" w:type="dxa"/>
          </w:tcPr>
          <w:p w14:paraId="00F691CB" w14:textId="28CDAFE4" w:rsidR="00190728" w:rsidRDefault="00806645" w:rsidP="00806645">
            <w:pPr>
              <w:spacing w:before="240" w:after="240"/>
              <w:rPr>
                <w:lang w:val="fr-FR"/>
              </w:rPr>
            </w:pPr>
            <w:r w:rsidRPr="00190728">
              <w:rPr>
                <w:lang w:val="fr-FR"/>
              </w:rPr>
              <w:t>IP</w:t>
            </w:r>
            <w:r w:rsidR="00425FBD">
              <w:rPr>
                <w:lang w:val="fr-FR"/>
              </w:rPr>
              <w:noBreakHyphen/>
            </w:r>
            <w:r w:rsidRPr="00190728">
              <w:rPr>
                <w:lang w:val="fr-FR"/>
              </w:rPr>
              <w:t>TAD a continué à fournir des informations sur les activités d</w:t>
            </w:r>
            <w:r w:rsidR="00FF4BB5">
              <w:rPr>
                <w:lang w:val="fr-FR"/>
              </w:rPr>
              <w:t>’</w:t>
            </w:r>
            <w:r w:rsidRPr="00190728">
              <w:rPr>
                <w:lang w:val="fr-FR"/>
              </w:rPr>
              <w:t>assistance technique fournies par l</w:t>
            </w:r>
            <w:r w:rsidR="00FF4BB5">
              <w:rPr>
                <w:lang w:val="fr-FR"/>
              </w:rPr>
              <w:t>’</w:t>
            </w:r>
            <w:r w:rsidRPr="00190728">
              <w:rPr>
                <w:lang w:val="fr-FR"/>
              </w:rPr>
              <w:t>OMPI, dont un ou plusieurs des bénéficiaires étaient issus d</w:t>
            </w:r>
            <w:r w:rsidR="00FF4BB5">
              <w:rPr>
                <w:lang w:val="fr-FR"/>
              </w:rPr>
              <w:t>’</w:t>
            </w:r>
            <w:r w:rsidRPr="00190728">
              <w:rPr>
                <w:lang w:val="fr-FR"/>
              </w:rPr>
              <w:t>un pays en développement, d</w:t>
            </w:r>
            <w:r w:rsidR="00FF4BB5">
              <w:rPr>
                <w:lang w:val="fr-FR"/>
              </w:rPr>
              <w:t>’</w:t>
            </w:r>
            <w:r w:rsidRPr="00190728">
              <w:rPr>
                <w:lang w:val="fr-FR"/>
              </w:rPr>
              <w:t xml:space="preserve">un pays </w:t>
            </w:r>
            <w:r w:rsidRPr="00190728">
              <w:rPr>
                <w:lang w:val="fr-FR"/>
              </w:rPr>
              <w:lastRenderedPageBreak/>
              <w:t>moins avancé ou d</w:t>
            </w:r>
            <w:r w:rsidR="00FF4BB5">
              <w:rPr>
                <w:lang w:val="fr-FR"/>
              </w:rPr>
              <w:t>’</w:t>
            </w:r>
            <w:r w:rsidRPr="00190728">
              <w:rPr>
                <w:lang w:val="fr-FR"/>
              </w:rPr>
              <w:t>un pays en transiti</w:t>
            </w:r>
            <w:r w:rsidR="00596086" w:rsidRPr="00190728">
              <w:rPr>
                <w:lang w:val="fr-FR"/>
              </w:rPr>
              <w:t>on</w:t>
            </w:r>
            <w:r w:rsidR="00596086">
              <w:rPr>
                <w:lang w:val="fr-FR"/>
              </w:rPr>
              <w:t xml:space="preserve">.  </w:t>
            </w:r>
            <w:r w:rsidR="00596086" w:rsidRPr="00190728">
              <w:rPr>
                <w:lang w:val="fr-FR"/>
              </w:rPr>
              <w:t>Le</w:t>
            </w:r>
            <w:r w:rsidRPr="00190728">
              <w:rPr>
                <w:lang w:val="fr-FR"/>
              </w:rPr>
              <w:t>s activités d</w:t>
            </w:r>
            <w:r w:rsidR="00FF4BB5">
              <w:rPr>
                <w:lang w:val="fr-FR"/>
              </w:rPr>
              <w:t>’</w:t>
            </w:r>
            <w:r w:rsidRPr="00190728">
              <w:rPr>
                <w:lang w:val="fr-FR"/>
              </w:rPr>
              <w:t>assistance technique sont consultables par titre, pays bénéficiaire, type d</w:t>
            </w:r>
            <w:r w:rsidR="00FF4BB5">
              <w:rPr>
                <w:lang w:val="fr-FR"/>
              </w:rPr>
              <w:t>’</w:t>
            </w:r>
            <w:r w:rsidRPr="00190728">
              <w:rPr>
                <w:lang w:val="fr-FR"/>
              </w:rPr>
              <w:t>activité, domaine de la PI, année, pays et régi</w:t>
            </w:r>
            <w:r w:rsidR="00596086" w:rsidRPr="00190728">
              <w:rPr>
                <w:lang w:val="fr-FR"/>
              </w:rPr>
              <w:t>on</w:t>
            </w:r>
            <w:r w:rsidR="00596086">
              <w:rPr>
                <w:lang w:val="fr-FR"/>
              </w:rPr>
              <w:t xml:space="preserve">.  </w:t>
            </w:r>
            <w:r w:rsidR="00596086" w:rsidRPr="00190728">
              <w:rPr>
                <w:lang w:val="fr-FR"/>
              </w:rPr>
              <w:t>Su</w:t>
            </w:r>
            <w:r w:rsidRPr="00190728">
              <w:rPr>
                <w:lang w:val="fr-FR"/>
              </w:rPr>
              <w:t>ite à la pandémie de COVID</w:t>
            </w:r>
            <w:r w:rsidR="00425FBD">
              <w:rPr>
                <w:lang w:val="fr-FR"/>
              </w:rPr>
              <w:noBreakHyphen/>
            </w:r>
            <w:r w:rsidRPr="00190728">
              <w:rPr>
                <w:lang w:val="fr-FR"/>
              </w:rPr>
              <w:t>19, la base de données IP</w:t>
            </w:r>
            <w:r w:rsidR="00425FBD">
              <w:rPr>
                <w:lang w:val="fr-FR"/>
              </w:rPr>
              <w:noBreakHyphen/>
            </w:r>
            <w:r w:rsidRPr="00190728">
              <w:rPr>
                <w:lang w:val="fr-FR"/>
              </w:rPr>
              <w:t>TAD a été adaptée afin de prendre en compte les activités d</w:t>
            </w:r>
            <w:r w:rsidR="00FF4BB5">
              <w:rPr>
                <w:lang w:val="fr-FR"/>
              </w:rPr>
              <w:t>’</w:t>
            </w:r>
            <w:r w:rsidRPr="00190728">
              <w:rPr>
                <w:lang w:val="fr-FR"/>
              </w:rPr>
              <w:t>assistance technique qui ont été menées virtuellement.</w:t>
            </w:r>
          </w:p>
          <w:p w14:paraId="5BAAC51C" w14:textId="24582FDE" w:rsidR="00190728" w:rsidRDefault="00806645" w:rsidP="00806645">
            <w:pPr>
              <w:spacing w:before="240" w:after="240"/>
              <w:rPr>
                <w:lang w:val="fr-FR"/>
              </w:rPr>
            </w:pPr>
            <w:r w:rsidRPr="00190728">
              <w:rPr>
                <w:lang w:val="fr-FR"/>
              </w:rPr>
              <w:t>Au cours de la période considérée, le nombre d</w:t>
            </w:r>
            <w:r w:rsidR="00FF4BB5">
              <w:rPr>
                <w:lang w:val="fr-FR"/>
              </w:rPr>
              <w:t>’</w:t>
            </w:r>
            <w:r w:rsidRPr="00190728">
              <w:rPr>
                <w:lang w:val="fr-FR"/>
              </w:rPr>
              <w:t>activités d</w:t>
            </w:r>
            <w:r w:rsidR="00FF4BB5">
              <w:rPr>
                <w:lang w:val="fr-FR"/>
              </w:rPr>
              <w:t>’</w:t>
            </w:r>
            <w:r w:rsidRPr="00190728">
              <w:rPr>
                <w:lang w:val="fr-FR"/>
              </w:rPr>
              <w:t>assistance technique organisées par l</w:t>
            </w:r>
            <w:r w:rsidR="00FF4BB5">
              <w:rPr>
                <w:lang w:val="fr-FR"/>
              </w:rPr>
              <w:t>’</w:t>
            </w:r>
            <w:r w:rsidRPr="00190728">
              <w:rPr>
                <w:lang w:val="fr-FR"/>
              </w:rPr>
              <w:t>ensemble des secteurs de l</w:t>
            </w:r>
            <w:r w:rsidR="00FF4BB5">
              <w:rPr>
                <w:lang w:val="fr-FR"/>
              </w:rPr>
              <w:t>’</w:t>
            </w:r>
            <w:r w:rsidRPr="00190728">
              <w:rPr>
                <w:lang w:val="fr-FR"/>
              </w:rPr>
              <w:t>OMPI s</w:t>
            </w:r>
            <w:r w:rsidR="00FF4BB5">
              <w:rPr>
                <w:lang w:val="fr-FR"/>
              </w:rPr>
              <w:t>’</w:t>
            </w:r>
            <w:r w:rsidRPr="00190728">
              <w:rPr>
                <w:lang w:val="fr-FR"/>
              </w:rPr>
              <w:t>est élevé à 864, avec des participants provenant de pays en développement, de pays moins avancés, de pays en transition et de pays développés.</w:t>
            </w:r>
          </w:p>
          <w:p w14:paraId="012BAB0A" w14:textId="6CBEA27D" w:rsidR="00190728" w:rsidRDefault="00806645" w:rsidP="00806645">
            <w:pPr>
              <w:spacing w:before="240" w:after="240"/>
              <w:rPr>
                <w:lang w:val="fr-FR"/>
              </w:rPr>
            </w:pPr>
            <w:r w:rsidRPr="00190728">
              <w:rPr>
                <w:iCs/>
                <w:szCs w:val="22"/>
                <w:lang w:val="fr-FR"/>
              </w:rPr>
              <w:t>Outre IP</w:t>
            </w:r>
            <w:r w:rsidR="00425FBD">
              <w:rPr>
                <w:iCs/>
                <w:szCs w:val="22"/>
                <w:lang w:val="fr-FR"/>
              </w:rPr>
              <w:noBreakHyphen/>
            </w:r>
            <w:r w:rsidRPr="00190728">
              <w:rPr>
                <w:iCs/>
                <w:szCs w:val="22"/>
                <w:lang w:val="fr-FR"/>
              </w:rPr>
              <w:t>TAD, au cours de la période considérée, l</w:t>
            </w:r>
            <w:r w:rsidR="00FF4BB5">
              <w:rPr>
                <w:iCs/>
                <w:szCs w:val="22"/>
                <w:lang w:val="fr-FR"/>
              </w:rPr>
              <w:t>’</w:t>
            </w:r>
            <w:r w:rsidRPr="00190728">
              <w:rPr>
                <w:iCs/>
                <w:szCs w:val="22"/>
                <w:lang w:val="fr-FR"/>
              </w:rPr>
              <w:t>OMPI a lancé, en partenariat avec l</w:t>
            </w:r>
            <w:r w:rsidR="00FF4BB5">
              <w:rPr>
                <w:iCs/>
                <w:szCs w:val="22"/>
                <w:lang w:val="fr-FR"/>
              </w:rPr>
              <w:t>’</w:t>
            </w:r>
            <w:r w:rsidRPr="00190728">
              <w:rPr>
                <w:iCs/>
                <w:szCs w:val="22"/>
                <w:lang w:val="fr-FR"/>
              </w:rPr>
              <w:t xml:space="preserve">Organisation mondiale de la </w:t>
            </w:r>
            <w:r w:rsidR="00D13119" w:rsidRPr="00190728">
              <w:rPr>
                <w:iCs/>
                <w:szCs w:val="22"/>
                <w:lang w:val="fr-FR"/>
              </w:rPr>
              <w:t>Santé</w:t>
            </w:r>
            <w:r w:rsidRPr="00190728">
              <w:rPr>
                <w:iCs/>
                <w:szCs w:val="22"/>
                <w:lang w:val="fr-FR"/>
              </w:rPr>
              <w:t xml:space="preserve"> (OMS) et l</w:t>
            </w:r>
            <w:r w:rsidR="00FF4BB5">
              <w:rPr>
                <w:iCs/>
                <w:szCs w:val="22"/>
                <w:lang w:val="fr-FR"/>
              </w:rPr>
              <w:t>’</w:t>
            </w:r>
            <w:r w:rsidRPr="00190728">
              <w:rPr>
                <w:iCs/>
                <w:szCs w:val="22"/>
                <w:lang w:val="fr-FR"/>
              </w:rPr>
              <w:t>Organisation mondiale du commerce (OMC), une plateforme en ligne qui vise à aider les États membres à surmonter des défis complexes tels que la pandém</w:t>
            </w:r>
            <w:r w:rsidR="00596086" w:rsidRPr="00190728">
              <w:rPr>
                <w:iCs/>
                <w:szCs w:val="22"/>
                <w:lang w:val="fr-FR"/>
              </w:rPr>
              <w:t>ie</w:t>
            </w:r>
            <w:r w:rsidR="00596086">
              <w:rPr>
                <w:iCs/>
                <w:szCs w:val="22"/>
                <w:lang w:val="fr-FR"/>
              </w:rPr>
              <w:t xml:space="preserve">.  </w:t>
            </w:r>
            <w:r w:rsidR="00596086" w:rsidRPr="00190728">
              <w:rPr>
                <w:iCs/>
                <w:szCs w:val="22"/>
                <w:lang w:val="fr-FR"/>
              </w:rPr>
              <w:t>La</w:t>
            </w:r>
            <w:r w:rsidRPr="00190728">
              <w:rPr>
                <w:iCs/>
                <w:szCs w:val="22"/>
                <w:lang w:val="fr-FR"/>
              </w:rPr>
              <w:t xml:space="preserve"> </w:t>
            </w:r>
            <w:hyperlink r:id="rId51" w:tgtFrame="_blank" w:history="1">
              <w:r w:rsidRPr="00190728">
                <w:rPr>
                  <w:rStyle w:val="Hyperlink"/>
                  <w:iCs/>
                  <w:szCs w:val="22"/>
                  <w:lang w:val="fr-FR"/>
                </w:rPr>
                <w:t>plateforme trilatérale COVID</w:t>
              </w:r>
              <w:r w:rsidR="00425FBD">
                <w:rPr>
                  <w:rStyle w:val="Hyperlink"/>
                  <w:iCs/>
                  <w:szCs w:val="22"/>
                  <w:lang w:val="fr-FR"/>
                </w:rPr>
                <w:noBreakHyphen/>
              </w:r>
              <w:r w:rsidRPr="00190728">
                <w:rPr>
                  <w:rStyle w:val="Hyperlink"/>
                  <w:iCs/>
                  <w:szCs w:val="22"/>
                  <w:lang w:val="fr-FR"/>
                </w:rPr>
                <w:t>19 d</w:t>
              </w:r>
              <w:r w:rsidR="00FF4BB5">
                <w:rPr>
                  <w:rStyle w:val="Hyperlink"/>
                  <w:iCs/>
                  <w:szCs w:val="22"/>
                  <w:lang w:val="fr-FR"/>
                </w:rPr>
                <w:t>’</w:t>
              </w:r>
              <w:r w:rsidRPr="00190728">
                <w:rPr>
                  <w:rStyle w:val="Hyperlink"/>
                  <w:iCs/>
                  <w:szCs w:val="22"/>
                  <w:lang w:val="fr-FR"/>
                </w:rPr>
                <w:t>assistance technique</w:t>
              </w:r>
            </w:hyperlink>
            <w:r w:rsidRPr="00190728">
              <w:rPr>
                <w:iCs/>
                <w:szCs w:val="22"/>
                <w:lang w:val="fr-FR"/>
              </w:rPr>
              <w:t xml:space="preserve"> permet aux </w:t>
            </w:r>
            <w:r w:rsidR="00674AAC" w:rsidRPr="00190728">
              <w:rPr>
                <w:iCs/>
                <w:szCs w:val="22"/>
                <w:lang w:val="fr-FR"/>
              </w:rPr>
              <w:t>m</w:t>
            </w:r>
            <w:r w:rsidRPr="00190728">
              <w:rPr>
                <w:iCs/>
                <w:szCs w:val="22"/>
                <w:lang w:val="fr-FR"/>
              </w:rPr>
              <w:t>embres de faire appel à l</w:t>
            </w:r>
            <w:r w:rsidR="00FF4BB5">
              <w:rPr>
                <w:iCs/>
                <w:szCs w:val="22"/>
                <w:lang w:val="fr-FR"/>
              </w:rPr>
              <w:t>’</w:t>
            </w:r>
            <w:r w:rsidRPr="00190728">
              <w:rPr>
                <w:iCs/>
                <w:szCs w:val="22"/>
                <w:lang w:val="fr-FR"/>
              </w:rPr>
              <w:t>expertise de l</w:t>
            </w:r>
            <w:r w:rsidR="00FF4BB5">
              <w:rPr>
                <w:iCs/>
                <w:szCs w:val="22"/>
                <w:lang w:val="fr-FR"/>
              </w:rPr>
              <w:t>’</w:t>
            </w:r>
            <w:r w:rsidRPr="00190728">
              <w:rPr>
                <w:iCs/>
                <w:szCs w:val="22"/>
                <w:lang w:val="fr-FR"/>
              </w:rPr>
              <w:t>OMPI, de l</w:t>
            </w:r>
            <w:r w:rsidR="00FF4BB5">
              <w:rPr>
                <w:iCs/>
                <w:szCs w:val="22"/>
                <w:lang w:val="fr-FR"/>
              </w:rPr>
              <w:t>’</w:t>
            </w:r>
            <w:r w:rsidRPr="00190728">
              <w:rPr>
                <w:iCs/>
                <w:szCs w:val="22"/>
                <w:lang w:val="fr-FR"/>
              </w:rPr>
              <w:t>OMC et de l</w:t>
            </w:r>
            <w:r w:rsidR="00FF4BB5">
              <w:rPr>
                <w:iCs/>
                <w:szCs w:val="22"/>
                <w:lang w:val="fr-FR"/>
              </w:rPr>
              <w:t>’</w:t>
            </w:r>
            <w:r w:rsidRPr="00190728">
              <w:rPr>
                <w:iCs/>
                <w:szCs w:val="22"/>
                <w:lang w:val="fr-FR"/>
              </w:rPr>
              <w:t>OMS, et est le résultat direct de notre coopération renforcée autour des questions de PI, de santé publique et de commerce.</w:t>
            </w:r>
          </w:p>
          <w:p w14:paraId="423FA405" w14:textId="59083C90" w:rsidR="009B2732" w:rsidRPr="00190728" w:rsidRDefault="00674AAC" w:rsidP="00622BED">
            <w:pPr>
              <w:spacing w:before="240" w:after="240"/>
              <w:rPr>
                <w:lang w:val="fr-FR"/>
              </w:rPr>
            </w:pPr>
            <w:r w:rsidRPr="00190728">
              <w:rPr>
                <w:lang w:val="fr-FR"/>
              </w:rPr>
              <w:t xml:space="preserve">En outre, à la suite de la mise en œuvre du projet relatif aux outils pour la réussite des propositions de projets </w:t>
            </w:r>
            <w:r w:rsidR="00622BED" w:rsidRPr="00190728">
              <w:rPr>
                <w:lang w:val="fr-FR"/>
              </w:rPr>
              <w:t>du Plan d</w:t>
            </w:r>
            <w:r w:rsidR="00FF4BB5">
              <w:rPr>
                <w:lang w:val="fr-FR"/>
              </w:rPr>
              <w:t>’</w:t>
            </w:r>
            <w:r w:rsidR="00622BED" w:rsidRPr="00190728">
              <w:rPr>
                <w:lang w:val="fr-FR"/>
              </w:rPr>
              <w:t>action pour le développement</w:t>
            </w:r>
            <w:r w:rsidRPr="00190728">
              <w:rPr>
                <w:lang w:val="fr-FR"/>
              </w:rPr>
              <w:t>, l</w:t>
            </w:r>
            <w:r w:rsidR="00FF4BB5">
              <w:rPr>
                <w:lang w:val="fr-FR"/>
              </w:rPr>
              <w:t>’</w:t>
            </w:r>
            <w:r w:rsidRPr="00190728">
              <w:rPr>
                <w:lang w:val="fr-FR"/>
              </w:rPr>
              <w:t xml:space="preserve">OMPI a élaboré et lancé en </w:t>
            </w:r>
            <w:r w:rsidR="00245737" w:rsidRPr="00190728">
              <w:rPr>
                <w:lang w:val="fr-FR"/>
              </w:rPr>
              <w:t>octobre 20</w:t>
            </w:r>
            <w:r w:rsidRPr="00190728">
              <w:rPr>
                <w:lang w:val="fr-FR"/>
              </w:rPr>
              <w:t xml:space="preserve">21 un </w:t>
            </w:r>
            <w:hyperlink r:id="rId52" w:history="1">
              <w:r w:rsidRPr="00190728">
                <w:rPr>
                  <w:rStyle w:val="Hyperlink"/>
                  <w:iCs/>
                  <w:szCs w:val="22"/>
                  <w:lang w:val="fr-FR"/>
                </w:rPr>
                <w:t>catalogue consultable en ligne des projets</w:t>
              </w:r>
              <w:r w:rsidR="00B411E7" w:rsidRPr="00190728">
                <w:rPr>
                  <w:rStyle w:val="Hyperlink"/>
                  <w:iCs/>
                  <w:szCs w:val="22"/>
                  <w:lang w:val="fr-FR"/>
                </w:rPr>
                <w:t xml:space="preserve"> du</w:t>
              </w:r>
              <w:r w:rsidR="00B411E7">
                <w:rPr>
                  <w:rStyle w:val="Hyperlink"/>
                  <w:iCs/>
                  <w:szCs w:val="22"/>
                  <w:lang w:val="fr-FR"/>
                </w:rPr>
                <w:t> </w:t>
              </w:r>
              <w:r w:rsidR="00B411E7" w:rsidRPr="00190728">
                <w:rPr>
                  <w:rStyle w:val="Hyperlink"/>
                  <w:iCs/>
                  <w:szCs w:val="22"/>
                  <w:lang w:val="fr-FR"/>
                </w:rPr>
                <w:t>PAD</w:t>
              </w:r>
              <w:r w:rsidRPr="00190728">
                <w:rPr>
                  <w:rStyle w:val="Hyperlink"/>
                  <w:iCs/>
                  <w:szCs w:val="22"/>
                  <w:lang w:val="fr-FR"/>
                </w:rPr>
                <w:t xml:space="preserve"> et de leurs résultats</w:t>
              </w:r>
            </w:hyperlink>
            <w:r w:rsidRPr="00190728">
              <w:rPr>
                <w:lang w:val="fr-FR"/>
              </w:rPr>
              <w:t xml:space="preserve">. </w:t>
            </w:r>
            <w:r w:rsidR="00D13119" w:rsidRPr="00190728">
              <w:rPr>
                <w:lang w:val="fr-FR"/>
              </w:rPr>
              <w:t xml:space="preserve"> </w:t>
            </w:r>
            <w:r w:rsidRPr="00190728">
              <w:rPr>
                <w:lang w:val="fr-FR"/>
              </w:rPr>
              <w:t xml:space="preserve">Ce catalogue fournit des informations structurées et détaillées sur tous les projets </w:t>
            </w:r>
            <w:r w:rsidR="00622BED" w:rsidRPr="00190728">
              <w:rPr>
                <w:lang w:val="fr-FR"/>
              </w:rPr>
              <w:t>du Plan d</w:t>
            </w:r>
            <w:r w:rsidR="00FF4BB5">
              <w:rPr>
                <w:lang w:val="fr-FR"/>
              </w:rPr>
              <w:t>’</w:t>
            </w:r>
            <w:r w:rsidR="00622BED" w:rsidRPr="00190728">
              <w:rPr>
                <w:lang w:val="fr-FR"/>
              </w:rPr>
              <w:t xml:space="preserve">action pour le développement </w:t>
            </w:r>
            <w:r w:rsidRPr="00190728">
              <w:rPr>
                <w:lang w:val="fr-FR"/>
              </w:rPr>
              <w:t>approuvés à ce jour, contient des rapports et leurs résultats (études, guides, bases de donné</w:t>
            </w:r>
            <w:r w:rsidR="00596086" w:rsidRPr="00190728">
              <w:rPr>
                <w:lang w:val="fr-FR"/>
              </w:rPr>
              <w:t>es)</w:t>
            </w:r>
            <w:r w:rsidR="00596086">
              <w:rPr>
                <w:lang w:val="fr-FR"/>
              </w:rPr>
              <w:t xml:space="preserve">.  </w:t>
            </w:r>
            <w:r w:rsidR="00596086" w:rsidRPr="00190728">
              <w:rPr>
                <w:lang w:val="fr-FR"/>
              </w:rPr>
              <w:t>Il</w:t>
            </w:r>
            <w:r w:rsidRPr="00190728">
              <w:rPr>
                <w:lang w:val="fr-FR"/>
              </w:rPr>
              <w:t xml:space="preserve"> permet également aux utilisateurs de filtrer leur recherche selon différents critères, dont les droits de propriété intellectuelle, les thèmes de propriété intellectuelle, le statut du projet, les mots clés, e</w:t>
            </w:r>
            <w:r w:rsidR="00596086" w:rsidRPr="00190728">
              <w:rPr>
                <w:lang w:val="fr-FR"/>
              </w:rPr>
              <w:t>tc</w:t>
            </w:r>
            <w:r w:rsidR="00596086">
              <w:rPr>
                <w:lang w:val="fr-FR"/>
              </w:rPr>
              <w:t xml:space="preserve">.  </w:t>
            </w:r>
            <w:r w:rsidR="00596086" w:rsidRPr="00190728">
              <w:rPr>
                <w:lang w:val="fr-FR"/>
              </w:rPr>
              <w:t>Ce</w:t>
            </w:r>
            <w:r w:rsidRPr="00190728">
              <w:rPr>
                <w:lang w:val="fr-FR"/>
              </w:rPr>
              <w:t xml:space="preserve"> </w:t>
            </w:r>
            <w:r w:rsidR="007A2551" w:rsidRPr="00190728">
              <w:rPr>
                <w:lang w:val="fr-FR"/>
              </w:rPr>
              <w:t>c</w:t>
            </w:r>
            <w:r w:rsidRPr="00190728">
              <w:rPr>
                <w:lang w:val="fr-FR"/>
              </w:rPr>
              <w:t>atalogue est disponible dans les 6</w:t>
            </w:r>
            <w:r w:rsidR="00192362" w:rsidRPr="00190728">
              <w:rPr>
                <w:lang w:val="fr-FR"/>
              </w:rPr>
              <w:t> </w:t>
            </w:r>
            <w:r w:rsidRPr="00190728">
              <w:rPr>
                <w:lang w:val="fr-FR"/>
              </w:rPr>
              <w:t>langues officielles de l</w:t>
            </w:r>
            <w:r w:rsidR="00FF4BB5">
              <w:rPr>
                <w:lang w:val="fr-FR"/>
              </w:rPr>
              <w:t>’</w:t>
            </w:r>
            <w:r w:rsidRPr="00190728">
              <w:rPr>
                <w:lang w:val="fr-FR"/>
              </w:rPr>
              <w:t>ONU, à l</w:t>
            </w:r>
            <w:r w:rsidR="00FF4BB5">
              <w:rPr>
                <w:lang w:val="fr-FR"/>
              </w:rPr>
              <w:t>’</w:t>
            </w:r>
            <w:r w:rsidRPr="00190728">
              <w:rPr>
                <w:lang w:val="fr-FR"/>
              </w:rPr>
              <w:t>adresse</w:t>
            </w:r>
            <w:r w:rsidR="00FF4BB5">
              <w:rPr>
                <w:lang w:val="fr-FR"/>
              </w:rPr>
              <w:t> :</w:t>
            </w:r>
            <w:r w:rsidRPr="00190728">
              <w:rPr>
                <w:lang w:val="fr-FR"/>
              </w:rPr>
              <w:t xml:space="preserve"> </w:t>
            </w:r>
            <w:hyperlink r:id="rId53" w:history="1">
              <w:r w:rsidRPr="00190728">
                <w:rPr>
                  <w:rStyle w:val="Hyperlink"/>
                  <w:iCs/>
                  <w:szCs w:val="22"/>
                  <w:lang w:val="fr-FR"/>
                </w:rPr>
                <w:t>https://dacatalogue.wipo.int/projects</w:t>
              </w:r>
            </w:hyperlink>
            <w:r w:rsidRPr="00190728">
              <w:rPr>
                <w:lang w:val="fr-FR"/>
              </w:rPr>
              <w:t>.</w:t>
            </w:r>
          </w:p>
        </w:tc>
      </w:tr>
      <w:tr w:rsidR="00674AAC" w:rsidRPr="00EC196B" w14:paraId="6FA13DAC" w14:textId="77777777" w:rsidTr="00EE64D7">
        <w:trPr>
          <w:gridAfter w:val="1"/>
          <w:wAfter w:w="71" w:type="dxa"/>
        </w:trPr>
        <w:tc>
          <w:tcPr>
            <w:tcW w:w="2540" w:type="dxa"/>
          </w:tcPr>
          <w:p w14:paraId="5D72C56F" w14:textId="7FCFF5F7" w:rsidR="00674AAC" w:rsidRPr="00190728" w:rsidRDefault="00674AAC" w:rsidP="0077778A">
            <w:pPr>
              <w:spacing w:before="240" w:after="240"/>
              <w:rPr>
                <w:lang w:val="fr-FR"/>
              </w:rPr>
            </w:pPr>
            <w:r w:rsidRPr="00190728">
              <w:rPr>
                <w:lang w:val="fr-FR"/>
              </w:rPr>
              <w:lastRenderedPageBreak/>
              <w:t>Autres rapports/documents connexes</w:t>
            </w:r>
          </w:p>
        </w:tc>
        <w:tc>
          <w:tcPr>
            <w:tcW w:w="6995" w:type="dxa"/>
          </w:tcPr>
          <w:p w14:paraId="4A7BB504" w14:textId="38CD0BF1" w:rsidR="00190728" w:rsidRDefault="00674AAC" w:rsidP="00674AAC">
            <w:pPr>
              <w:spacing w:before="240" w:after="240"/>
              <w:rPr>
                <w:lang w:val="fr-FR"/>
              </w:rPr>
            </w:pPr>
            <w:r w:rsidRPr="00190728">
              <w:rPr>
                <w:lang w:val="fr-FR"/>
              </w:rPr>
              <w:t>Rapports examinés par le CDIP</w:t>
            </w:r>
            <w:r w:rsidR="00FF4BB5">
              <w:rPr>
                <w:lang w:val="fr-FR"/>
              </w:rPr>
              <w:t> :</w:t>
            </w:r>
            <w:r w:rsidRPr="00190728">
              <w:rPr>
                <w:lang w:val="fr-FR"/>
              </w:rPr>
              <w:t xml:space="preserve"> CDIP/4/2; </w:t>
            </w:r>
            <w:r w:rsidR="00785C3F">
              <w:rPr>
                <w:lang w:val="fr-FR"/>
              </w:rPr>
              <w:t xml:space="preserve"> </w:t>
            </w:r>
            <w:r w:rsidRPr="00190728">
              <w:rPr>
                <w:lang w:val="fr-FR"/>
              </w:rPr>
              <w:t xml:space="preserve">CDIP/6/2;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CDIP/9/4;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CDIP/26/2;</w:t>
            </w:r>
            <w:r w:rsidR="00D13119" w:rsidRPr="00190728">
              <w:rPr>
                <w:lang w:val="fr-FR"/>
              </w:rPr>
              <w:t xml:space="preserve"> </w:t>
            </w:r>
            <w:r w:rsidR="00785C3F">
              <w:rPr>
                <w:lang w:val="fr-FR"/>
              </w:rPr>
              <w:t xml:space="preserve"> </w:t>
            </w:r>
            <w:r w:rsidRPr="00190728">
              <w:rPr>
                <w:lang w:val="fr-FR"/>
              </w:rPr>
              <w:t xml:space="preserve">CDIP/27/2; </w:t>
            </w:r>
            <w:r w:rsidR="00785C3F">
              <w:rPr>
                <w:lang w:val="fr-FR"/>
              </w:rPr>
              <w:t xml:space="preserve"> </w:t>
            </w:r>
            <w:r w:rsidRPr="00190728">
              <w:rPr>
                <w:lang w:val="fr-FR"/>
              </w:rPr>
              <w:t>CDIP/2</w:t>
            </w:r>
            <w:r w:rsidR="0045717D" w:rsidRPr="00190728">
              <w:rPr>
                <w:lang w:val="fr-FR"/>
              </w:rPr>
              <w:t>8</w:t>
            </w:r>
            <w:r w:rsidRPr="00190728">
              <w:rPr>
                <w:lang w:val="fr-FR"/>
              </w:rPr>
              <w:t>/</w:t>
            </w:r>
            <w:r w:rsidR="0045717D" w:rsidRPr="00190728">
              <w:rPr>
                <w:lang w:val="fr-FR"/>
              </w:rPr>
              <w:t>2</w:t>
            </w:r>
            <w:r w:rsidRPr="00190728">
              <w:rPr>
                <w:lang w:val="fr-FR"/>
              </w:rPr>
              <w:t>.</w:t>
            </w:r>
          </w:p>
          <w:p w14:paraId="170D2DC3" w14:textId="292D345A" w:rsidR="00674AAC" w:rsidRPr="00190728" w:rsidRDefault="0045717D" w:rsidP="00E83001">
            <w:pPr>
              <w:spacing w:before="240" w:after="240"/>
              <w:rPr>
                <w:lang w:val="fr-FR"/>
              </w:rPr>
            </w:pPr>
            <w:r w:rsidRPr="00190728">
              <w:rPr>
                <w:lang w:val="fr-FR"/>
              </w:rPr>
              <w:t>Outre les activités figurant dans l</w:t>
            </w:r>
            <w:r w:rsidR="00FF4BB5">
              <w:rPr>
                <w:lang w:val="fr-FR"/>
              </w:rPr>
              <w:t>’</w:t>
            </w:r>
            <w:r w:rsidRPr="00190728">
              <w:rPr>
                <w:lang w:val="fr-FR"/>
              </w:rPr>
              <w:t>IP</w:t>
            </w:r>
            <w:r w:rsidR="00425FBD">
              <w:rPr>
                <w:lang w:val="fr-FR"/>
              </w:rPr>
              <w:noBreakHyphen/>
            </w:r>
            <w:r w:rsidRPr="00190728">
              <w:rPr>
                <w:lang w:val="fr-FR"/>
              </w:rPr>
              <w:t>TAD, pour plus d</w:t>
            </w:r>
            <w:r w:rsidR="00FF4BB5">
              <w:rPr>
                <w:lang w:val="fr-FR"/>
              </w:rPr>
              <w:t>’</w:t>
            </w:r>
            <w:r w:rsidRPr="00190728">
              <w:rPr>
                <w:lang w:val="fr-FR"/>
              </w:rPr>
              <w:t>informations sur les réalisations liées à cette recommandation, veuillez vous reporter au Rapport sur l</w:t>
            </w:r>
            <w:r w:rsidR="00FF4BB5">
              <w:rPr>
                <w:lang w:val="fr-FR"/>
              </w:rPr>
              <w:t>’</w:t>
            </w:r>
            <w:r w:rsidRPr="00190728">
              <w:rPr>
                <w:lang w:val="fr-FR"/>
              </w:rPr>
              <w:t>exécution du budget de l</w:t>
            </w:r>
            <w:r w:rsidR="00FF4BB5">
              <w:rPr>
                <w:lang w:val="fr-FR"/>
              </w:rPr>
              <w:t>’</w:t>
            </w:r>
            <w:r w:rsidRPr="00190728">
              <w:rPr>
                <w:lang w:val="fr-FR"/>
              </w:rPr>
              <w:t>OMPI</w:t>
            </w:r>
            <w:r w:rsidR="00192362" w:rsidRPr="00190728">
              <w:rPr>
                <w:lang w:val="fr-FR"/>
              </w:rPr>
              <w:t> </w:t>
            </w:r>
            <w:r w:rsidRPr="00190728">
              <w:rPr>
                <w:lang w:val="fr-FR"/>
              </w:rPr>
              <w:t>2020</w:t>
            </w:r>
            <w:r w:rsidR="003D1D79" w:rsidRPr="00190728">
              <w:rPr>
                <w:lang w:val="fr-FR"/>
              </w:rPr>
              <w:t>–</w:t>
            </w:r>
            <w:r w:rsidR="00E83001" w:rsidRPr="00190728">
              <w:rPr>
                <w:lang w:val="fr-FR"/>
              </w:rPr>
              <w:t>20</w:t>
            </w:r>
            <w:r w:rsidRPr="00190728">
              <w:rPr>
                <w:lang w:val="fr-FR"/>
              </w:rPr>
              <w:t xml:space="preserve">21 (document </w:t>
            </w:r>
            <w:hyperlink r:id="rId54" w:history="1">
              <w:r w:rsidRPr="00190728">
                <w:rPr>
                  <w:rStyle w:val="Hyperlink"/>
                  <w:lang w:val="fr-FR"/>
                </w:rPr>
                <w:t>WO/PBC/34/7</w:t>
              </w:r>
            </w:hyperlink>
            <w:r w:rsidRPr="00190728">
              <w:rPr>
                <w:lang w:val="fr-FR"/>
              </w:rPr>
              <w:t>).</w:t>
            </w:r>
          </w:p>
        </w:tc>
      </w:tr>
    </w:tbl>
    <w:p w14:paraId="52453BC5" w14:textId="77777777" w:rsidR="009B2732" w:rsidRPr="00190728" w:rsidRDefault="009B2732" w:rsidP="009B2732">
      <w:pPr>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w:tblDescription w:val="Recommandation n° 6"/>
      </w:tblPr>
      <w:tblGrid>
        <w:gridCol w:w="2540"/>
        <w:gridCol w:w="6905"/>
        <w:gridCol w:w="90"/>
      </w:tblGrid>
      <w:tr w:rsidR="009B2732" w:rsidRPr="00190728" w14:paraId="7C490BAD" w14:textId="77777777" w:rsidTr="00C17D60">
        <w:trPr>
          <w:gridAfter w:val="1"/>
          <w:wAfter w:w="90" w:type="dxa"/>
          <w:tblHeader/>
        </w:trPr>
        <w:tc>
          <w:tcPr>
            <w:tcW w:w="9445" w:type="dxa"/>
            <w:gridSpan w:val="2"/>
            <w:shd w:val="clear" w:color="auto" w:fill="BFBFBF" w:themeFill="background1" w:themeFillShade="BF"/>
          </w:tcPr>
          <w:p w14:paraId="4512C62A" w14:textId="02BE887D" w:rsidR="009B2732" w:rsidRPr="00190728" w:rsidRDefault="0077778A" w:rsidP="0045717D">
            <w:pPr>
              <w:spacing w:before="240" w:after="120"/>
              <w:ind w:right="-106"/>
              <w:jc w:val="center"/>
              <w:rPr>
                <w:b/>
                <w:i/>
                <w:lang w:val="fr-FR"/>
              </w:rPr>
            </w:pPr>
            <w:r w:rsidRPr="00190728">
              <w:rPr>
                <w:b/>
                <w:i/>
                <w:lang w:val="fr-FR"/>
              </w:rPr>
              <w:lastRenderedPageBreak/>
              <w:t>Recommandation n° </w:t>
            </w:r>
            <w:r w:rsidR="0045717D" w:rsidRPr="00190728">
              <w:rPr>
                <w:b/>
                <w:i/>
                <w:lang w:val="fr-FR"/>
              </w:rPr>
              <w:t>6</w:t>
            </w:r>
            <w:r w:rsidR="00506F71" w:rsidRPr="00190728">
              <w:rPr>
                <w:b/>
                <w:i/>
                <w:lang w:val="fr-FR"/>
              </w:rPr>
              <w:t>*</w:t>
            </w:r>
          </w:p>
        </w:tc>
      </w:tr>
      <w:tr w:rsidR="00C17D60" w:rsidRPr="00EC196B" w14:paraId="52E8DC63" w14:textId="77777777" w:rsidTr="00C17D60">
        <w:tc>
          <w:tcPr>
            <w:tcW w:w="9535" w:type="dxa"/>
            <w:gridSpan w:val="3"/>
            <w:shd w:val="clear" w:color="auto" w:fill="68E089"/>
          </w:tcPr>
          <w:p w14:paraId="6B37B35D" w14:textId="65A47946" w:rsidR="00C17D60" w:rsidRPr="00190728" w:rsidRDefault="00C17D60" w:rsidP="00C17D60">
            <w:pPr>
              <w:spacing w:before="240" w:after="240"/>
              <w:rPr>
                <w:lang w:val="fr-FR"/>
              </w:rPr>
            </w:pPr>
            <w:r w:rsidRPr="00190728">
              <w:rPr>
                <w:lang w:val="fr-FR"/>
              </w:rPr>
              <w:t>Le personnel et les consultants de l</w:t>
            </w:r>
            <w:r w:rsidR="00FF4BB5">
              <w:rPr>
                <w:lang w:val="fr-FR"/>
              </w:rPr>
              <w:t>’</w:t>
            </w:r>
            <w:r w:rsidRPr="00190728">
              <w:rPr>
                <w:lang w:val="fr-FR"/>
              </w:rPr>
              <w:t>OMPI chargés de l</w:t>
            </w:r>
            <w:r w:rsidR="00FF4BB5">
              <w:rPr>
                <w:lang w:val="fr-FR"/>
              </w:rPr>
              <w:t>’</w:t>
            </w:r>
            <w:r w:rsidRPr="00190728">
              <w:rPr>
                <w:lang w:val="fr-FR"/>
              </w:rPr>
              <w:t>assistance technique doivent continuer à être neutres et responsables, en accordant une attention particulière au code d</w:t>
            </w:r>
            <w:r w:rsidR="00FF4BB5">
              <w:rPr>
                <w:lang w:val="fr-FR"/>
              </w:rPr>
              <w:t>’</w:t>
            </w:r>
            <w:r w:rsidRPr="00190728">
              <w:rPr>
                <w:lang w:val="fr-FR"/>
              </w:rPr>
              <w:t>éthique existant et en évitant les conflits d</w:t>
            </w:r>
            <w:r w:rsidR="00FF4BB5">
              <w:rPr>
                <w:lang w:val="fr-FR"/>
              </w:rPr>
              <w:t>’</w:t>
            </w:r>
            <w:r w:rsidRPr="00190728">
              <w:rPr>
                <w:lang w:val="fr-FR"/>
              </w:rPr>
              <w:t>intérêts potentiels.  L</w:t>
            </w:r>
            <w:r w:rsidR="00FF4BB5">
              <w:rPr>
                <w:lang w:val="fr-FR"/>
              </w:rPr>
              <w:t>’</w:t>
            </w:r>
            <w:r w:rsidRPr="00190728">
              <w:rPr>
                <w:lang w:val="fr-FR"/>
              </w:rPr>
              <w:t>OMPI établit et fait largement connaître aux États membres une liste de consultants en matière d</w:t>
            </w:r>
            <w:r w:rsidR="00FF4BB5">
              <w:rPr>
                <w:lang w:val="fr-FR"/>
              </w:rPr>
              <w:t>’</w:t>
            </w:r>
            <w:r w:rsidRPr="00190728">
              <w:rPr>
                <w:lang w:val="fr-FR"/>
              </w:rPr>
              <w:t>assistance technique disponibles auprès de l</w:t>
            </w:r>
            <w:r w:rsidR="00FF4BB5">
              <w:rPr>
                <w:lang w:val="fr-FR"/>
              </w:rPr>
              <w:t>’</w:t>
            </w:r>
            <w:r w:rsidRPr="00190728">
              <w:rPr>
                <w:lang w:val="fr-FR"/>
              </w:rPr>
              <w:t>OMPI.</w:t>
            </w:r>
          </w:p>
        </w:tc>
      </w:tr>
      <w:tr w:rsidR="009B2732" w:rsidRPr="00EC196B" w14:paraId="6ECD2F6E" w14:textId="77777777" w:rsidTr="00C17D60">
        <w:trPr>
          <w:gridAfter w:val="1"/>
          <w:wAfter w:w="90" w:type="dxa"/>
        </w:trPr>
        <w:tc>
          <w:tcPr>
            <w:tcW w:w="2540" w:type="dxa"/>
          </w:tcPr>
          <w:p w14:paraId="7DA0FEE2" w14:textId="6C41613E" w:rsidR="009B2732" w:rsidRPr="00190728" w:rsidRDefault="00A17BB1" w:rsidP="00A17BB1">
            <w:pPr>
              <w:spacing w:before="240" w:after="120"/>
              <w:rPr>
                <w:lang w:val="fr-FR"/>
              </w:rPr>
            </w:pPr>
            <w:r w:rsidRPr="00190728">
              <w:rPr>
                <w:lang w:val="fr-FR"/>
              </w:rPr>
              <w:t>Secteurs de l</w:t>
            </w:r>
            <w:r w:rsidR="00FF4BB5">
              <w:rPr>
                <w:lang w:val="fr-FR"/>
              </w:rPr>
              <w:t>’</w:t>
            </w:r>
            <w:r w:rsidRPr="00190728">
              <w:rPr>
                <w:lang w:val="fr-FR"/>
              </w:rPr>
              <w:t>OMPI connexes</w:t>
            </w:r>
          </w:p>
        </w:tc>
        <w:tc>
          <w:tcPr>
            <w:tcW w:w="6905" w:type="dxa"/>
          </w:tcPr>
          <w:p w14:paraId="245F159F" w14:textId="63BB3DE8" w:rsidR="009B2732" w:rsidRPr="00190728" w:rsidRDefault="00A17BB1" w:rsidP="00024CFA">
            <w:pPr>
              <w:spacing w:before="240" w:after="240"/>
              <w:rPr>
                <w:lang w:val="fr-FR"/>
              </w:rPr>
            </w:pPr>
            <w:r w:rsidRPr="00190728">
              <w:rPr>
                <w:lang w:val="fr-FR"/>
              </w:rPr>
              <w:t xml:space="preserve">Développement régional et national, </w:t>
            </w:r>
            <w:r w:rsidR="00024CFA">
              <w:rPr>
                <w:lang w:val="fr-FR"/>
              </w:rPr>
              <w:t>Infrastructure et plateformes, A</w:t>
            </w:r>
            <w:r w:rsidRPr="00190728">
              <w:rPr>
                <w:lang w:val="fr-FR"/>
              </w:rPr>
              <w:t>dministration, finances et gestion</w:t>
            </w:r>
          </w:p>
        </w:tc>
      </w:tr>
      <w:tr w:rsidR="009B2732" w:rsidRPr="00190728" w14:paraId="1E3EB8E7" w14:textId="77777777" w:rsidTr="00C17D60">
        <w:trPr>
          <w:gridAfter w:val="1"/>
          <w:wAfter w:w="90" w:type="dxa"/>
        </w:trPr>
        <w:tc>
          <w:tcPr>
            <w:tcW w:w="2540" w:type="dxa"/>
          </w:tcPr>
          <w:p w14:paraId="50A1716B" w14:textId="4288572A" w:rsidR="009B2732" w:rsidRPr="00190728" w:rsidRDefault="001F1EF5" w:rsidP="001F1EF5">
            <w:pPr>
              <w:spacing w:before="240" w:after="240"/>
              <w:rPr>
                <w:lang w:val="fr-FR"/>
              </w:rPr>
            </w:pPr>
            <w:r w:rsidRPr="00190728">
              <w:rPr>
                <w:lang w:val="fr-FR"/>
              </w:rPr>
              <w:t xml:space="preserve">Lié </w:t>
            </w:r>
            <w:r w:rsidR="00721C35" w:rsidRPr="00190728">
              <w:rPr>
                <w:lang w:val="fr-FR"/>
              </w:rPr>
              <w:t>au(x)</w:t>
            </w:r>
            <w:r w:rsidRPr="00190728">
              <w:rPr>
                <w:lang w:val="fr-FR"/>
              </w:rPr>
              <w:t xml:space="preserve"> </w:t>
            </w:r>
            <w:hyperlink r:id="rId55" w:history="1">
              <w:r w:rsidRPr="00190728">
                <w:rPr>
                  <w:rStyle w:val="Hyperlink"/>
                  <w:rFonts w:eastAsia="SimSun"/>
                  <w:lang w:val="fr-FR"/>
                </w:rPr>
                <w:t>Résultat(s) attendu(s)</w:t>
              </w:r>
            </w:hyperlink>
          </w:p>
        </w:tc>
        <w:tc>
          <w:tcPr>
            <w:tcW w:w="6905" w:type="dxa"/>
          </w:tcPr>
          <w:p w14:paraId="58004AB4" w14:textId="41F7FB62" w:rsidR="009B2732" w:rsidRPr="00190728" w:rsidRDefault="00A17BB1" w:rsidP="00721C35">
            <w:pPr>
              <w:spacing w:before="240" w:after="240"/>
              <w:rPr>
                <w:lang w:val="fr-FR"/>
              </w:rPr>
            </w:pPr>
            <w:r w:rsidRPr="00190728">
              <w:rPr>
                <w:lang w:val="fr-FR"/>
              </w:rPr>
              <w:t>4</w:t>
            </w:r>
            <w:r w:rsidR="00721C35" w:rsidRPr="00190728">
              <w:rPr>
                <w:lang w:val="fr-FR"/>
              </w:rPr>
              <w:t>.</w:t>
            </w:r>
            <w:r w:rsidRPr="00190728">
              <w:rPr>
                <w:lang w:val="fr-FR"/>
              </w:rPr>
              <w:t xml:space="preserve">1; </w:t>
            </w:r>
            <w:r w:rsidR="00785C3F">
              <w:rPr>
                <w:lang w:val="fr-FR"/>
              </w:rPr>
              <w:t xml:space="preserve"> </w:t>
            </w:r>
            <w:r w:rsidRPr="00190728">
              <w:rPr>
                <w:lang w:val="fr-FR"/>
              </w:rPr>
              <w:t>5</w:t>
            </w:r>
            <w:r w:rsidR="00721C35" w:rsidRPr="00190728">
              <w:rPr>
                <w:lang w:val="fr-FR"/>
              </w:rPr>
              <w:t>.</w:t>
            </w:r>
            <w:r w:rsidRPr="00190728">
              <w:rPr>
                <w:lang w:val="fr-FR"/>
              </w:rPr>
              <w:t>1.</w:t>
            </w:r>
          </w:p>
        </w:tc>
      </w:tr>
      <w:tr w:rsidR="009B2732" w:rsidRPr="00EC196B" w14:paraId="303937B0" w14:textId="77777777" w:rsidTr="00C17D60">
        <w:trPr>
          <w:gridAfter w:val="1"/>
          <w:wAfter w:w="90" w:type="dxa"/>
        </w:trPr>
        <w:tc>
          <w:tcPr>
            <w:tcW w:w="2540" w:type="dxa"/>
          </w:tcPr>
          <w:p w14:paraId="674843C4" w14:textId="3598F8F1" w:rsidR="009B2732" w:rsidRPr="00190728" w:rsidRDefault="00A17BB1" w:rsidP="0077778A">
            <w:pPr>
              <w:spacing w:before="240" w:after="240"/>
              <w:rPr>
                <w:lang w:val="fr-FR"/>
              </w:rPr>
            </w:pPr>
            <w:r w:rsidRPr="00190728">
              <w:rPr>
                <w:lang w:val="fr-FR"/>
              </w:rPr>
              <w:t xml:space="preserve">Mise en œuvre </w:t>
            </w:r>
          </w:p>
        </w:tc>
        <w:tc>
          <w:tcPr>
            <w:tcW w:w="6905" w:type="dxa"/>
          </w:tcPr>
          <w:p w14:paraId="46DF0243" w14:textId="2B0C41BB" w:rsidR="00190728" w:rsidRDefault="00A17BB1" w:rsidP="00A17BB1">
            <w:pPr>
              <w:spacing w:before="240" w:after="120"/>
              <w:rPr>
                <w:lang w:val="fr-FR"/>
              </w:rPr>
            </w:pPr>
            <w:r w:rsidRPr="00190728">
              <w:rPr>
                <w:lang w:val="fr-FR"/>
              </w:rPr>
              <w:t>Cette recommandation avait été discutée lors de la deux</w:t>
            </w:r>
            <w:r w:rsidR="00FF4BB5">
              <w:rPr>
                <w:lang w:val="fr-FR"/>
              </w:rPr>
              <w:t>ième session</w:t>
            </w:r>
            <w:r w:rsidR="00245737" w:rsidRPr="00190728">
              <w:rPr>
                <w:lang w:val="fr-FR"/>
              </w:rPr>
              <w:t xml:space="preserve"> du CDI</w:t>
            </w:r>
            <w:r w:rsidRPr="00190728">
              <w:rPr>
                <w:lang w:val="fr-FR"/>
              </w:rPr>
              <w:t>P (CDIP/2/4) et est en cours de mise en œuvre depuis l</w:t>
            </w:r>
            <w:r w:rsidR="00FF4BB5">
              <w:rPr>
                <w:lang w:val="fr-FR"/>
              </w:rPr>
              <w:t>’</w:t>
            </w:r>
            <w:r w:rsidRPr="00190728">
              <w:rPr>
                <w:lang w:val="fr-FR"/>
              </w:rPr>
              <w:t xml:space="preserve">adoption de </w:t>
            </w:r>
            <w:r w:rsidR="004374FF">
              <w:rPr>
                <w:lang w:val="fr-FR"/>
              </w:rPr>
              <w:t>du Plan d’action pour le développement</w:t>
            </w:r>
            <w:r w:rsidRPr="00190728">
              <w:rPr>
                <w:lang w:val="fr-FR"/>
              </w:rPr>
              <w:t xml:space="preserve"> de l</w:t>
            </w:r>
            <w:r w:rsidR="00FF4BB5">
              <w:rPr>
                <w:lang w:val="fr-FR"/>
              </w:rPr>
              <w:t>’</w:t>
            </w:r>
            <w:r w:rsidRPr="00190728">
              <w:rPr>
                <w:lang w:val="fr-FR"/>
              </w:rPr>
              <w:t xml:space="preserve">OMPI </w:t>
            </w:r>
            <w:r w:rsidR="00245737" w:rsidRPr="00190728">
              <w:rPr>
                <w:lang w:val="fr-FR"/>
              </w:rPr>
              <w:t>en 2007</w:t>
            </w:r>
            <w:r w:rsidRPr="00190728">
              <w:rPr>
                <w:lang w:val="fr-FR"/>
              </w:rPr>
              <w:t xml:space="preserve">. </w:t>
            </w:r>
            <w:r w:rsidR="00D13119" w:rsidRPr="00190728">
              <w:rPr>
                <w:lang w:val="fr-FR"/>
              </w:rPr>
              <w:t xml:space="preserve"> </w:t>
            </w:r>
            <w:r w:rsidRPr="00190728">
              <w:rPr>
                <w:lang w:val="fr-FR"/>
              </w:rPr>
              <w:t>Elle a été traitée suivant une stratégie de mise en œuvre convenue sur la base des discussions lors de</w:t>
            </w:r>
            <w:r w:rsidR="00245737" w:rsidRPr="00190728">
              <w:rPr>
                <w:lang w:val="fr-FR"/>
              </w:rPr>
              <w:t xml:space="preserve"> la CDI</w:t>
            </w:r>
            <w:r w:rsidRPr="00190728">
              <w:rPr>
                <w:lang w:val="fr-FR"/>
              </w:rPr>
              <w:t xml:space="preserve">P/2 (document CDIP/2/4), et telle que reflétée dans le document CDIP/3/5. </w:t>
            </w:r>
            <w:r w:rsidR="00D13119" w:rsidRPr="00190728">
              <w:rPr>
                <w:lang w:val="fr-FR"/>
              </w:rPr>
              <w:t xml:space="preserve"> </w:t>
            </w:r>
            <w:r w:rsidRPr="00190728">
              <w:rPr>
                <w:lang w:val="fr-FR"/>
              </w:rPr>
              <w:t>En outre, la stratégie de mise en œuvre relative à une partie de la recommandation</w:t>
            </w:r>
            <w:r w:rsidR="00245737" w:rsidRPr="00190728">
              <w:rPr>
                <w:lang w:val="fr-FR"/>
              </w:rPr>
              <w:t xml:space="preserve"> – </w:t>
            </w:r>
            <w:r w:rsidRPr="00190728">
              <w:rPr>
                <w:lang w:val="fr-FR"/>
              </w:rPr>
              <w:t>Liste de consultants (RoC)</w:t>
            </w:r>
            <w:r w:rsidR="00245737" w:rsidRPr="00190728">
              <w:rPr>
                <w:lang w:val="fr-FR"/>
              </w:rPr>
              <w:t xml:space="preserve"> – </w:t>
            </w:r>
            <w:r w:rsidRPr="00190728">
              <w:rPr>
                <w:lang w:val="fr-FR"/>
              </w:rPr>
              <w:t>est reflétée dans le document CDIP/3/2.  La mise en œuvre de cette recommandation a consisté à</w:t>
            </w:r>
            <w:r w:rsidR="00FF4BB5">
              <w:rPr>
                <w:lang w:val="fr-FR"/>
              </w:rPr>
              <w:t> :</w:t>
            </w:r>
          </w:p>
          <w:p w14:paraId="1EEC069A" w14:textId="0F147F82" w:rsidR="00190728" w:rsidRDefault="00211CC7" w:rsidP="00A17BB1">
            <w:pPr>
              <w:spacing w:before="240" w:after="120"/>
              <w:rPr>
                <w:lang w:val="fr-FR"/>
              </w:rPr>
            </w:pPr>
            <w:r>
              <w:rPr>
                <w:lang w:val="fr-FR"/>
              </w:rPr>
              <w:t>A)</w:t>
            </w:r>
            <w:r>
              <w:rPr>
                <w:lang w:val="fr-FR"/>
              </w:rPr>
              <w:tab/>
            </w:r>
            <w:r w:rsidR="00A17BB1" w:rsidRPr="00190728">
              <w:rPr>
                <w:lang w:val="fr-FR"/>
              </w:rPr>
              <w:t xml:space="preserve">Incorporer les Normes de conduite des </w:t>
            </w:r>
            <w:r w:rsidR="00FF4BB5">
              <w:rPr>
                <w:lang w:val="fr-FR"/>
              </w:rPr>
              <w:t>Nations Unies</w:t>
            </w:r>
            <w:r w:rsidR="00A17BB1" w:rsidRPr="00190728">
              <w:rPr>
                <w:lang w:val="fr-FR"/>
              </w:rPr>
              <w:t xml:space="preserve"> pour la fonction publique internationale dans les contrats avec tous les employés de l</w:t>
            </w:r>
            <w:r w:rsidR="00FF4BB5">
              <w:rPr>
                <w:lang w:val="fr-FR"/>
              </w:rPr>
              <w:t>’</w:t>
            </w:r>
            <w:r w:rsidR="00A17BB1" w:rsidRPr="00190728">
              <w:rPr>
                <w:lang w:val="fr-FR"/>
              </w:rPr>
              <w:t xml:space="preserve">OMPI, </w:t>
            </w:r>
            <w:r w:rsidR="00FF4BB5">
              <w:rPr>
                <w:lang w:val="fr-FR"/>
              </w:rPr>
              <w:t>y compris</w:t>
            </w:r>
            <w:r w:rsidR="00A17BB1" w:rsidRPr="00190728">
              <w:rPr>
                <w:lang w:val="fr-FR"/>
              </w:rPr>
              <w:t xml:space="preserve"> les consultants engagés par l</w:t>
            </w:r>
            <w:r w:rsidR="00FF4BB5">
              <w:rPr>
                <w:lang w:val="fr-FR"/>
              </w:rPr>
              <w:t>’</w:t>
            </w:r>
            <w:r w:rsidR="00A17BB1" w:rsidRPr="00190728">
              <w:rPr>
                <w:lang w:val="fr-FR"/>
              </w:rPr>
              <w:t>OMPI;</w:t>
            </w:r>
          </w:p>
          <w:p w14:paraId="4B22625A" w14:textId="5DC4EF43" w:rsidR="00190728" w:rsidRDefault="00211CC7" w:rsidP="00A17BB1">
            <w:pPr>
              <w:spacing w:before="240" w:after="120"/>
              <w:rPr>
                <w:lang w:val="fr-FR"/>
              </w:rPr>
            </w:pPr>
            <w:r>
              <w:rPr>
                <w:lang w:val="fr-FR"/>
              </w:rPr>
              <w:t>B)</w:t>
            </w:r>
            <w:r>
              <w:rPr>
                <w:lang w:val="fr-FR"/>
              </w:rPr>
              <w:tab/>
            </w:r>
            <w:r w:rsidR="00A17BB1" w:rsidRPr="00190728">
              <w:rPr>
                <w:lang w:val="fr-FR"/>
              </w:rPr>
              <w:t>Améliorer la sensibilisation et renforcer la compréhension de l</w:t>
            </w:r>
            <w:r w:rsidR="00FF4BB5">
              <w:rPr>
                <w:lang w:val="fr-FR"/>
              </w:rPr>
              <w:t>’</w:t>
            </w:r>
            <w:r w:rsidR="00A17BB1" w:rsidRPr="00190728">
              <w:rPr>
                <w:lang w:val="fr-FR"/>
              </w:rPr>
              <w:t>importance du système d</w:t>
            </w:r>
            <w:r w:rsidR="00FF4BB5">
              <w:rPr>
                <w:lang w:val="fr-FR"/>
              </w:rPr>
              <w:t>’</w:t>
            </w:r>
            <w:r w:rsidR="00A17BB1" w:rsidRPr="00190728">
              <w:rPr>
                <w:lang w:val="fr-FR"/>
              </w:rPr>
              <w:t>éthique et d</w:t>
            </w:r>
            <w:r w:rsidR="00FF4BB5">
              <w:rPr>
                <w:lang w:val="fr-FR"/>
              </w:rPr>
              <w:t>’</w:t>
            </w:r>
            <w:r w:rsidR="00A17BB1" w:rsidRPr="00190728">
              <w:rPr>
                <w:lang w:val="fr-FR"/>
              </w:rPr>
              <w:t>intégrité;</w:t>
            </w:r>
          </w:p>
          <w:p w14:paraId="5987D82F" w14:textId="291CF5D5" w:rsidR="00190728" w:rsidRDefault="00211CC7" w:rsidP="00A17BB1">
            <w:pPr>
              <w:spacing w:before="240" w:after="120"/>
              <w:rPr>
                <w:lang w:val="fr-FR"/>
              </w:rPr>
            </w:pPr>
            <w:r>
              <w:rPr>
                <w:lang w:val="fr-FR"/>
              </w:rPr>
              <w:t>C)</w:t>
            </w:r>
            <w:r>
              <w:rPr>
                <w:lang w:val="fr-FR"/>
              </w:rPr>
              <w:tab/>
            </w:r>
            <w:r w:rsidR="00A17BB1" w:rsidRPr="00190728">
              <w:rPr>
                <w:lang w:val="fr-FR"/>
              </w:rPr>
              <w:t>Développer la capacité de l</w:t>
            </w:r>
            <w:r w:rsidR="00FF4BB5">
              <w:rPr>
                <w:lang w:val="fr-FR"/>
              </w:rPr>
              <w:t>’</w:t>
            </w:r>
            <w:r w:rsidR="00A17BB1" w:rsidRPr="00190728">
              <w:rPr>
                <w:lang w:val="fr-FR"/>
              </w:rPr>
              <w:t>OMPI à enquêter sur les actes répréhensibles au sein de l</w:t>
            </w:r>
            <w:r w:rsidR="00FF4BB5">
              <w:rPr>
                <w:lang w:val="fr-FR"/>
              </w:rPr>
              <w:t>’</w:t>
            </w:r>
            <w:r w:rsidR="00A17BB1" w:rsidRPr="00190728">
              <w:rPr>
                <w:lang w:val="fr-FR"/>
              </w:rPr>
              <w:t>OMPI</w:t>
            </w:r>
            <w:r w:rsidR="00D13119" w:rsidRPr="00190728">
              <w:rPr>
                <w:lang w:val="fr-FR"/>
              </w:rPr>
              <w:t xml:space="preserve">; </w:t>
            </w:r>
            <w:r w:rsidR="00785C3F">
              <w:rPr>
                <w:lang w:val="fr-FR"/>
              </w:rPr>
              <w:t xml:space="preserve"> </w:t>
            </w:r>
            <w:r w:rsidR="00A17BB1" w:rsidRPr="00190728">
              <w:rPr>
                <w:lang w:val="fr-FR"/>
              </w:rPr>
              <w:t>et</w:t>
            </w:r>
          </w:p>
          <w:p w14:paraId="24BB4AA0" w14:textId="5EFAA114" w:rsidR="00190728" w:rsidRDefault="00211CC7" w:rsidP="00A17BB1">
            <w:pPr>
              <w:spacing w:before="240" w:after="120"/>
              <w:rPr>
                <w:lang w:val="fr-FR"/>
              </w:rPr>
            </w:pPr>
            <w:r>
              <w:rPr>
                <w:lang w:val="fr-FR"/>
              </w:rPr>
              <w:t>D)</w:t>
            </w:r>
            <w:r>
              <w:rPr>
                <w:lang w:val="fr-FR"/>
              </w:rPr>
              <w:tab/>
            </w:r>
            <w:r w:rsidR="00A17BB1" w:rsidRPr="00190728">
              <w:rPr>
                <w:lang w:val="fr-FR"/>
              </w:rPr>
              <w:t>Concevoir et mettre à disposition une liste de consultants de l</w:t>
            </w:r>
            <w:r w:rsidR="00FF4BB5">
              <w:rPr>
                <w:lang w:val="fr-FR"/>
              </w:rPr>
              <w:t>’</w:t>
            </w:r>
            <w:r w:rsidR="00A17BB1" w:rsidRPr="00190728">
              <w:rPr>
                <w:lang w:val="fr-FR"/>
              </w:rPr>
              <w:t>OMPI pour l</w:t>
            </w:r>
            <w:r w:rsidR="00FF4BB5">
              <w:rPr>
                <w:lang w:val="fr-FR"/>
              </w:rPr>
              <w:t>’</w:t>
            </w:r>
            <w:r w:rsidR="00A17BB1" w:rsidRPr="00190728">
              <w:rPr>
                <w:lang w:val="fr-FR"/>
              </w:rPr>
              <w:t>assistance technique.</w:t>
            </w:r>
          </w:p>
          <w:p w14:paraId="5A5CABD7" w14:textId="1179EE83" w:rsidR="009B2732" w:rsidRPr="00190728" w:rsidRDefault="00C34FD3" w:rsidP="00720432">
            <w:pPr>
              <w:spacing w:before="240" w:after="120"/>
              <w:rPr>
                <w:lang w:val="fr-FR"/>
              </w:rPr>
            </w:pPr>
            <w:r w:rsidRPr="00190728">
              <w:rPr>
                <w:szCs w:val="22"/>
                <w:lang w:val="fr-FR"/>
              </w:rPr>
              <w:t>En outre, l</w:t>
            </w:r>
            <w:r w:rsidR="00FF4BB5">
              <w:rPr>
                <w:szCs w:val="22"/>
                <w:lang w:val="fr-FR"/>
              </w:rPr>
              <w:t>’</w:t>
            </w:r>
            <w:r w:rsidRPr="00190728">
              <w:rPr>
                <w:szCs w:val="22"/>
                <w:lang w:val="fr-FR"/>
              </w:rPr>
              <w:t>orientation stratégique prise par l</w:t>
            </w:r>
            <w:r w:rsidR="00FF4BB5">
              <w:rPr>
                <w:szCs w:val="22"/>
                <w:lang w:val="fr-FR"/>
              </w:rPr>
              <w:t>’</w:t>
            </w:r>
            <w:r w:rsidRPr="00190728">
              <w:rPr>
                <w:szCs w:val="22"/>
                <w:lang w:val="fr-FR"/>
              </w:rPr>
              <w:t xml:space="preserve">OMPI pour exécuter les travaux qui, entre autres, répondent à cette recommandation est définie par le </w:t>
            </w:r>
            <w:hyperlink r:id="rId56" w:history="1">
              <w:r w:rsidRPr="00190728">
                <w:rPr>
                  <w:rStyle w:val="Hyperlink"/>
                  <w:szCs w:val="22"/>
                  <w:lang w:val="fr-FR"/>
                </w:rPr>
                <w:t xml:space="preserve">Plan stratégique à moyen terme </w:t>
              </w:r>
              <w:r w:rsidR="00B411E7" w:rsidRPr="00190728">
                <w:rPr>
                  <w:rStyle w:val="Hyperlink"/>
                  <w:szCs w:val="22"/>
                  <w:lang w:val="fr-FR"/>
                </w:rPr>
                <w:t>pour</w:t>
              </w:r>
              <w:r w:rsidR="00B411E7">
                <w:rPr>
                  <w:rStyle w:val="Hyperlink"/>
                  <w:szCs w:val="22"/>
                  <w:lang w:val="fr-FR"/>
                </w:rPr>
                <w:t> </w:t>
              </w:r>
              <w:r w:rsidR="00B411E7" w:rsidRPr="00190728">
                <w:rPr>
                  <w:rStyle w:val="Hyperlink"/>
                  <w:szCs w:val="22"/>
                  <w:lang w:val="fr-FR"/>
                </w:rPr>
                <w:t>2022</w:t>
              </w:r>
              <w:r w:rsidR="00720432">
                <w:rPr>
                  <w:rStyle w:val="Hyperlink"/>
                  <w:szCs w:val="22"/>
                  <w:lang w:val="fr-FR"/>
                </w:rPr>
                <w:t>-2026</w:t>
              </w:r>
            </w:hyperlink>
            <w:r w:rsidRPr="00190728">
              <w:rPr>
                <w:szCs w:val="22"/>
                <w:lang w:val="fr-FR"/>
              </w:rPr>
              <w:t xml:space="preserve"> et par le </w:t>
            </w:r>
            <w:hyperlink r:id="rId57" w:history="1">
              <w:r w:rsidRPr="00190728">
                <w:rPr>
                  <w:rStyle w:val="Hyperlink"/>
                  <w:lang w:val="fr-FR"/>
                </w:rPr>
                <w:t>programme de travail et budget de l</w:t>
              </w:r>
              <w:r w:rsidR="00FF4BB5">
                <w:rPr>
                  <w:rStyle w:val="Hyperlink"/>
                  <w:lang w:val="fr-FR"/>
                </w:rPr>
                <w:t>’</w:t>
              </w:r>
              <w:r w:rsidRPr="00190728">
                <w:rPr>
                  <w:rStyle w:val="Hyperlink"/>
                  <w:lang w:val="fr-FR"/>
                </w:rPr>
                <w:t>OMPI pour 2022</w:t>
              </w:r>
              <w:r w:rsidR="00720432">
                <w:rPr>
                  <w:rStyle w:val="Hyperlink"/>
                  <w:lang w:val="fr-FR"/>
                </w:rPr>
                <w:t>-2023</w:t>
              </w:r>
            </w:hyperlink>
            <w:r w:rsidRPr="00190728">
              <w:rPr>
                <w:szCs w:val="22"/>
                <w:lang w:val="fr-FR"/>
              </w:rPr>
              <w:t>.</w:t>
            </w:r>
          </w:p>
        </w:tc>
      </w:tr>
      <w:tr w:rsidR="00036746" w:rsidRPr="00190728" w14:paraId="1B98B75E" w14:textId="77777777" w:rsidTr="005B70FF">
        <w:trPr>
          <w:gridAfter w:val="1"/>
          <w:wAfter w:w="90" w:type="dxa"/>
        </w:trPr>
        <w:tc>
          <w:tcPr>
            <w:tcW w:w="2540" w:type="dxa"/>
          </w:tcPr>
          <w:p w14:paraId="7669EE9C" w14:textId="404A4376" w:rsidR="00036746" w:rsidRPr="00190728" w:rsidRDefault="007A0748" w:rsidP="002379D9">
            <w:pPr>
              <w:spacing w:before="240" w:after="240"/>
              <w:rPr>
                <w:lang w:val="fr-FR"/>
              </w:rPr>
            </w:pPr>
            <w:hyperlink r:id="rId58" w:history="1">
              <w:r w:rsidR="00036746" w:rsidRPr="00190728">
                <w:rPr>
                  <w:rStyle w:val="Hyperlink"/>
                  <w:lang w:val="fr-FR"/>
                </w:rPr>
                <w:t>Projets connexes</w:t>
              </w:r>
            </w:hyperlink>
            <w:r w:rsidR="002379D9" w:rsidRPr="00190728">
              <w:rPr>
                <w:rStyle w:val="Hyperlink"/>
                <w:lang w:val="fr-FR"/>
              </w:rPr>
              <w:t xml:space="preserve"> du Plan d</w:t>
            </w:r>
            <w:r w:rsidR="00FF4BB5">
              <w:rPr>
                <w:rStyle w:val="Hyperlink"/>
                <w:lang w:val="fr-FR"/>
              </w:rPr>
              <w:t>’</w:t>
            </w:r>
            <w:r w:rsidR="002379D9" w:rsidRPr="00190728">
              <w:rPr>
                <w:rStyle w:val="Hyperlink"/>
                <w:lang w:val="fr-FR"/>
              </w:rPr>
              <w:t>action pour le développement</w:t>
            </w:r>
          </w:p>
        </w:tc>
        <w:tc>
          <w:tcPr>
            <w:tcW w:w="6905" w:type="dxa"/>
          </w:tcPr>
          <w:p w14:paraId="58F3C9FC" w14:textId="77777777" w:rsidR="00036746" w:rsidRPr="00190728" w:rsidRDefault="00036746" w:rsidP="005B70FF">
            <w:pPr>
              <w:spacing w:before="240" w:after="240"/>
              <w:rPr>
                <w:lang w:val="fr-FR"/>
              </w:rPr>
            </w:pPr>
            <w:r w:rsidRPr="00190728">
              <w:rPr>
                <w:lang w:val="fr-FR"/>
              </w:rPr>
              <w:t>N/D</w:t>
            </w:r>
          </w:p>
        </w:tc>
      </w:tr>
      <w:tr w:rsidR="00036746" w:rsidRPr="00EC196B" w14:paraId="2DFE9ED7" w14:textId="77777777" w:rsidTr="005B70FF">
        <w:trPr>
          <w:gridAfter w:val="1"/>
          <w:wAfter w:w="90" w:type="dxa"/>
        </w:trPr>
        <w:tc>
          <w:tcPr>
            <w:tcW w:w="2540" w:type="dxa"/>
          </w:tcPr>
          <w:p w14:paraId="32C709EC" w14:textId="77777777" w:rsidR="00036746" w:rsidRPr="00190728" w:rsidRDefault="00036746" w:rsidP="005B70FF">
            <w:pPr>
              <w:spacing w:before="240" w:after="240"/>
              <w:rPr>
                <w:lang w:val="fr-FR"/>
              </w:rPr>
            </w:pPr>
            <w:r w:rsidRPr="00190728">
              <w:rPr>
                <w:lang w:val="fr-FR"/>
              </w:rPr>
              <w:t>Points forts</w:t>
            </w:r>
          </w:p>
        </w:tc>
        <w:tc>
          <w:tcPr>
            <w:tcW w:w="6905" w:type="dxa"/>
          </w:tcPr>
          <w:p w14:paraId="40EFBDC6" w14:textId="3C979475" w:rsidR="00190728" w:rsidRDefault="00036746" w:rsidP="002379D9">
            <w:pPr>
              <w:pStyle w:val="ListParagraph"/>
              <w:numPr>
                <w:ilvl w:val="0"/>
                <w:numId w:val="31"/>
              </w:numPr>
              <w:spacing w:before="240" w:after="240"/>
              <w:ind w:left="443" w:hanging="425"/>
              <w:rPr>
                <w:lang w:val="fr-FR"/>
              </w:rPr>
            </w:pPr>
            <w:r w:rsidRPr="00190728">
              <w:rPr>
                <w:lang w:val="fr-FR"/>
              </w:rPr>
              <w:t>Poursuite des efforts visant à accroître le niveau de sensibilisation aux questions d</w:t>
            </w:r>
            <w:r w:rsidR="00FF4BB5">
              <w:rPr>
                <w:lang w:val="fr-FR"/>
              </w:rPr>
              <w:t>’</w:t>
            </w:r>
            <w:r w:rsidRPr="00190728">
              <w:rPr>
                <w:lang w:val="fr-FR"/>
              </w:rPr>
              <w:t>éthique à l</w:t>
            </w:r>
            <w:r w:rsidR="00FF4BB5">
              <w:rPr>
                <w:lang w:val="fr-FR"/>
              </w:rPr>
              <w:t>’</w:t>
            </w:r>
            <w:r w:rsidRPr="00190728">
              <w:rPr>
                <w:lang w:val="fr-FR"/>
              </w:rPr>
              <w:t>OMPI.</w:t>
            </w:r>
          </w:p>
          <w:p w14:paraId="47C2E5DE" w14:textId="1C72994B" w:rsidR="00190728" w:rsidRDefault="00036746" w:rsidP="002379D9">
            <w:pPr>
              <w:pStyle w:val="ListParagraph"/>
              <w:numPr>
                <w:ilvl w:val="0"/>
                <w:numId w:val="31"/>
              </w:numPr>
              <w:spacing w:before="240" w:after="240"/>
              <w:ind w:left="443" w:hanging="425"/>
              <w:rPr>
                <w:lang w:val="fr-FR"/>
              </w:rPr>
            </w:pPr>
            <w:r w:rsidRPr="00190728">
              <w:rPr>
                <w:lang w:val="fr-FR"/>
              </w:rPr>
              <w:lastRenderedPageBreak/>
              <w:t>Un service de dénonciation en ligne, externe et indépendant, a été mis en place pour permettre à toute personne interne ou externe de signaler des soupçons ou des allégations d</w:t>
            </w:r>
            <w:r w:rsidR="00FF4BB5">
              <w:rPr>
                <w:lang w:val="fr-FR"/>
              </w:rPr>
              <w:t>’</w:t>
            </w:r>
            <w:r w:rsidRPr="00190728">
              <w:rPr>
                <w:lang w:val="fr-FR"/>
              </w:rPr>
              <w:t>actes répréhensibles touchant les activités ou le personnel de l</w:t>
            </w:r>
            <w:r w:rsidR="00FF4BB5">
              <w:rPr>
                <w:lang w:val="fr-FR"/>
              </w:rPr>
              <w:t>’</w:t>
            </w:r>
            <w:r w:rsidRPr="00190728">
              <w:rPr>
                <w:lang w:val="fr-FR"/>
              </w:rPr>
              <w:t>OMPI.</w:t>
            </w:r>
          </w:p>
          <w:p w14:paraId="4C171E9F" w14:textId="5A616212" w:rsidR="00036746" w:rsidRPr="00190728" w:rsidRDefault="00036746" w:rsidP="002379D9">
            <w:pPr>
              <w:pStyle w:val="ListParagraph"/>
              <w:numPr>
                <w:ilvl w:val="0"/>
                <w:numId w:val="31"/>
              </w:numPr>
              <w:spacing w:before="240" w:after="240"/>
              <w:ind w:left="443" w:hanging="425"/>
              <w:rPr>
                <w:lang w:val="fr-FR"/>
              </w:rPr>
            </w:pPr>
            <w:r w:rsidRPr="00190728">
              <w:rPr>
                <w:lang w:val="fr-FR"/>
              </w:rPr>
              <w:t xml:space="preserve">En </w:t>
            </w:r>
            <w:r w:rsidR="00245737" w:rsidRPr="00190728">
              <w:rPr>
                <w:lang w:val="fr-FR"/>
              </w:rPr>
              <w:t>juillet 20</w:t>
            </w:r>
            <w:r w:rsidRPr="00190728">
              <w:rPr>
                <w:lang w:val="fr-FR"/>
              </w:rPr>
              <w:t>22, l</w:t>
            </w:r>
            <w:r w:rsidR="00FF4BB5">
              <w:rPr>
                <w:lang w:val="fr-FR"/>
              </w:rPr>
              <w:t>’</w:t>
            </w:r>
            <w:r w:rsidRPr="00190728">
              <w:rPr>
                <w:lang w:val="fr-FR"/>
              </w:rPr>
              <w:t>IP</w:t>
            </w:r>
            <w:r w:rsidR="00425FBD">
              <w:rPr>
                <w:lang w:val="fr-FR"/>
              </w:rPr>
              <w:noBreakHyphen/>
            </w:r>
            <w:r w:rsidRPr="00190728">
              <w:rPr>
                <w:lang w:val="fr-FR"/>
              </w:rPr>
              <w:t xml:space="preserve">ROC contenait des informations relatives à </w:t>
            </w:r>
            <w:r w:rsidR="00D13119" w:rsidRPr="00190728">
              <w:rPr>
                <w:lang w:val="fr-FR"/>
              </w:rPr>
              <w:t>2181</w:t>
            </w:r>
            <w:r w:rsidR="00192362" w:rsidRPr="00190728">
              <w:rPr>
                <w:lang w:val="fr-FR"/>
              </w:rPr>
              <w:t> </w:t>
            </w:r>
            <w:r w:rsidRPr="00190728">
              <w:rPr>
                <w:lang w:val="fr-FR"/>
              </w:rPr>
              <w:t>experts.</w:t>
            </w:r>
          </w:p>
        </w:tc>
      </w:tr>
      <w:tr w:rsidR="009B2732" w:rsidRPr="00EC196B" w14:paraId="1D8259A1" w14:textId="77777777" w:rsidTr="00C17D60">
        <w:trPr>
          <w:gridAfter w:val="1"/>
          <w:wAfter w:w="90" w:type="dxa"/>
        </w:trPr>
        <w:tc>
          <w:tcPr>
            <w:tcW w:w="2540" w:type="dxa"/>
          </w:tcPr>
          <w:p w14:paraId="1E1A39F3" w14:textId="691A141F" w:rsidR="009B2732" w:rsidRPr="00190728" w:rsidRDefault="00BF7B3D" w:rsidP="00036746">
            <w:pPr>
              <w:spacing w:before="240" w:after="240"/>
              <w:rPr>
                <w:lang w:val="fr-FR"/>
              </w:rPr>
            </w:pPr>
            <w:r w:rsidRPr="00190728">
              <w:rPr>
                <w:lang w:val="fr-FR"/>
              </w:rPr>
              <w:lastRenderedPageBreak/>
              <w:t>Activités/réalisations</w:t>
            </w:r>
          </w:p>
        </w:tc>
        <w:tc>
          <w:tcPr>
            <w:tcW w:w="6905" w:type="dxa"/>
          </w:tcPr>
          <w:p w14:paraId="68A4E901" w14:textId="0FFEE39D" w:rsidR="00190728" w:rsidRDefault="00BF7B3D" w:rsidP="00BF7B3D">
            <w:pPr>
              <w:spacing w:before="240" w:after="240"/>
              <w:rPr>
                <w:lang w:val="fr-FR"/>
              </w:rPr>
            </w:pPr>
            <w:r w:rsidRPr="00190728">
              <w:rPr>
                <w:lang w:val="fr-FR"/>
              </w:rPr>
              <w:t>A)</w:t>
            </w:r>
            <w:r w:rsidR="002B3A4E">
              <w:rPr>
                <w:lang w:val="fr-FR"/>
              </w:rPr>
              <w:tab/>
            </w:r>
            <w:r w:rsidRPr="00190728">
              <w:rPr>
                <w:lang w:val="fr-FR"/>
              </w:rPr>
              <w:t>L</w:t>
            </w:r>
            <w:r w:rsidR="00FF4BB5">
              <w:rPr>
                <w:lang w:val="fr-FR"/>
              </w:rPr>
              <w:t>’</w:t>
            </w:r>
            <w:r w:rsidRPr="00190728">
              <w:rPr>
                <w:lang w:val="fr-FR"/>
              </w:rPr>
              <w:t>OMPI a continué à se conformer aux Normes de conduite requises des fonctionnaires internationaux et à la Politique en matière de divulgation financière et de déclaration d</w:t>
            </w:r>
            <w:r w:rsidR="00FF4BB5">
              <w:rPr>
                <w:lang w:val="fr-FR"/>
              </w:rPr>
              <w:t>’</w:t>
            </w:r>
            <w:r w:rsidRPr="00190728">
              <w:rPr>
                <w:lang w:val="fr-FR"/>
              </w:rPr>
              <w:t>intérêts.</w:t>
            </w:r>
          </w:p>
          <w:p w14:paraId="1F9AD30E" w14:textId="198EC576" w:rsidR="00190728" w:rsidRDefault="00BF7B3D" w:rsidP="00BF7B3D">
            <w:pPr>
              <w:spacing w:before="240" w:after="240"/>
              <w:rPr>
                <w:lang w:val="fr-FR"/>
              </w:rPr>
            </w:pPr>
            <w:r w:rsidRPr="00190728">
              <w:rPr>
                <w:lang w:val="fr-FR"/>
              </w:rPr>
              <w:t>B)</w:t>
            </w:r>
            <w:r w:rsidR="002B3A4E">
              <w:rPr>
                <w:lang w:val="fr-FR"/>
              </w:rPr>
              <w:tab/>
            </w:r>
            <w:r w:rsidRPr="00190728">
              <w:rPr>
                <w:lang w:val="fr-FR"/>
              </w:rPr>
              <w:t>L</w:t>
            </w:r>
            <w:r w:rsidR="00FF4BB5">
              <w:rPr>
                <w:lang w:val="fr-FR"/>
              </w:rPr>
              <w:t>’</w:t>
            </w:r>
            <w:r w:rsidRPr="00190728">
              <w:rPr>
                <w:lang w:val="fr-FR"/>
              </w:rPr>
              <w:t>OMPI a poursuivi ses efforts pour accroître le niveau de sensibilisation aux questions d</w:t>
            </w:r>
            <w:r w:rsidR="00FF4BB5">
              <w:rPr>
                <w:lang w:val="fr-FR"/>
              </w:rPr>
              <w:t>’</w:t>
            </w:r>
            <w:r w:rsidRPr="00190728">
              <w:rPr>
                <w:lang w:val="fr-FR"/>
              </w:rPr>
              <w:t>éthique au sein de l</w:t>
            </w:r>
            <w:r w:rsidR="00FF4BB5">
              <w:rPr>
                <w:lang w:val="fr-FR"/>
              </w:rPr>
              <w:t>’</w:t>
            </w:r>
            <w:r w:rsidRPr="00190728">
              <w:rPr>
                <w:lang w:val="fr-FR"/>
              </w:rPr>
              <w:t>Organisati</w:t>
            </w:r>
            <w:r w:rsidR="00596086" w:rsidRPr="00190728">
              <w:rPr>
                <w:lang w:val="fr-FR"/>
              </w:rPr>
              <w:t>on</w:t>
            </w:r>
            <w:r w:rsidR="00596086">
              <w:rPr>
                <w:lang w:val="fr-FR"/>
              </w:rPr>
              <w:t xml:space="preserve">.  </w:t>
            </w:r>
            <w:r w:rsidR="00596086" w:rsidRPr="00190728">
              <w:rPr>
                <w:lang w:val="fr-FR"/>
              </w:rPr>
              <w:t>Le</w:t>
            </w:r>
            <w:r w:rsidRPr="00190728">
              <w:rPr>
                <w:lang w:val="fr-FR"/>
              </w:rPr>
              <w:t xml:space="preserve"> Bureau de l</w:t>
            </w:r>
            <w:r w:rsidR="00FF4BB5">
              <w:rPr>
                <w:lang w:val="fr-FR"/>
              </w:rPr>
              <w:t>’</w:t>
            </w:r>
            <w:r w:rsidRPr="00190728">
              <w:rPr>
                <w:lang w:val="fr-FR"/>
              </w:rPr>
              <w:t>éthique a continué de se concentrer sur l</w:t>
            </w:r>
            <w:r w:rsidR="00FF4BB5">
              <w:rPr>
                <w:lang w:val="fr-FR"/>
              </w:rPr>
              <w:t>’</w:t>
            </w:r>
            <w:r w:rsidRPr="00190728">
              <w:rPr>
                <w:lang w:val="fr-FR"/>
              </w:rPr>
              <w:t>établissement de normes, notamment par la formation et la sensibilisation, et sur la fourniture de conseils et d</w:t>
            </w:r>
            <w:r w:rsidR="00FF4BB5">
              <w:rPr>
                <w:lang w:val="fr-FR"/>
              </w:rPr>
              <w:t>’</w:t>
            </w:r>
            <w:r w:rsidRPr="00190728">
              <w:rPr>
                <w:lang w:val="fr-FR"/>
              </w:rPr>
              <w:t>orientations confidentiels au personnel de l</w:t>
            </w:r>
            <w:r w:rsidR="00FF4BB5">
              <w:rPr>
                <w:lang w:val="fr-FR"/>
              </w:rPr>
              <w:t>’</w:t>
            </w:r>
            <w:r w:rsidRPr="00190728">
              <w:rPr>
                <w:lang w:val="fr-FR"/>
              </w:rPr>
              <w:t>OMPI sur des situations soulevant des dilemmes éthiques.</w:t>
            </w:r>
          </w:p>
          <w:p w14:paraId="2CF04F2F" w14:textId="332AAE29" w:rsidR="00190728" w:rsidRDefault="002B3A4E" w:rsidP="00BF7B3D">
            <w:pPr>
              <w:spacing w:before="240" w:after="240"/>
              <w:rPr>
                <w:lang w:val="fr-FR"/>
              </w:rPr>
            </w:pPr>
            <w:r>
              <w:rPr>
                <w:lang w:val="fr-FR"/>
              </w:rPr>
              <w:t>C)</w:t>
            </w:r>
            <w:r>
              <w:rPr>
                <w:lang w:val="fr-FR"/>
              </w:rPr>
              <w:tab/>
            </w:r>
            <w:r w:rsidR="00BF7B3D" w:rsidRPr="00190728">
              <w:rPr>
                <w:lang w:val="fr-FR"/>
              </w:rPr>
              <w:t>Les activités d</w:t>
            </w:r>
            <w:r w:rsidR="00FF4BB5">
              <w:rPr>
                <w:lang w:val="fr-FR"/>
              </w:rPr>
              <w:t>’</w:t>
            </w:r>
            <w:r w:rsidR="00BF7B3D" w:rsidRPr="00190728">
              <w:rPr>
                <w:lang w:val="fr-FR"/>
              </w:rPr>
              <w:t>enquête se sont poursuivies au cours de la période considérée, avec 25</w:t>
            </w:r>
            <w:r w:rsidR="00192362" w:rsidRPr="00190728">
              <w:rPr>
                <w:lang w:val="fr-FR"/>
              </w:rPr>
              <w:t> </w:t>
            </w:r>
            <w:r w:rsidR="00BF7B3D" w:rsidRPr="00190728">
              <w:rPr>
                <w:lang w:val="fr-FR"/>
              </w:rPr>
              <w:t>plaintes traitées, six</w:t>
            </w:r>
            <w:r w:rsidR="00D13119" w:rsidRPr="00190728">
              <w:rPr>
                <w:lang w:val="fr-FR"/>
              </w:rPr>
              <w:t> </w:t>
            </w:r>
            <w:r w:rsidR="00BF7B3D" w:rsidRPr="00190728">
              <w:rPr>
                <w:lang w:val="fr-FR"/>
              </w:rPr>
              <w:t>cas d</w:t>
            </w:r>
            <w:r w:rsidR="00FF4BB5">
              <w:rPr>
                <w:lang w:val="fr-FR"/>
              </w:rPr>
              <w:t>’</w:t>
            </w:r>
            <w:r w:rsidR="00BF7B3D" w:rsidRPr="00190728">
              <w:rPr>
                <w:lang w:val="fr-FR"/>
              </w:rPr>
              <w:t>actes répréhensibles avérés et un rapport d</w:t>
            </w:r>
            <w:r w:rsidR="00FF4BB5">
              <w:rPr>
                <w:lang w:val="fr-FR"/>
              </w:rPr>
              <w:t>’</w:t>
            </w:r>
            <w:r w:rsidR="00BF7B3D" w:rsidRPr="00190728">
              <w:rPr>
                <w:lang w:val="fr-FR"/>
              </w:rPr>
              <w:t>implication de la direction fournissant des recommandations pour une nouvelle amélioration du contrôle interne.</w:t>
            </w:r>
          </w:p>
          <w:p w14:paraId="0831A9F8" w14:textId="194BFA1A" w:rsidR="00190728" w:rsidRDefault="00BF7B3D" w:rsidP="00BF7B3D">
            <w:pPr>
              <w:spacing w:before="240" w:after="240"/>
              <w:rPr>
                <w:lang w:val="fr-FR"/>
              </w:rPr>
            </w:pPr>
            <w:r w:rsidRPr="00190728">
              <w:rPr>
                <w:lang w:val="fr-FR"/>
              </w:rPr>
              <w:t>La Division de la supervision interne de l</w:t>
            </w:r>
            <w:r w:rsidR="00FF4BB5">
              <w:rPr>
                <w:lang w:val="fr-FR"/>
              </w:rPr>
              <w:t>’</w:t>
            </w:r>
            <w:r w:rsidR="00BE79FE">
              <w:rPr>
                <w:lang w:val="fr-FR"/>
              </w:rPr>
              <w:t>OMPI (DSI</w:t>
            </w:r>
            <w:r w:rsidRPr="00190728">
              <w:rPr>
                <w:lang w:val="fr-FR"/>
              </w:rPr>
              <w:t>) a également continué à participer aux réunions et aux activités du groupe des représentants des services d</w:t>
            </w:r>
            <w:r w:rsidR="00FF4BB5">
              <w:rPr>
                <w:lang w:val="fr-FR"/>
              </w:rPr>
              <w:t>’</w:t>
            </w:r>
            <w:r w:rsidRPr="00190728">
              <w:rPr>
                <w:lang w:val="fr-FR"/>
              </w:rPr>
              <w:t xml:space="preserve">enquête des </w:t>
            </w:r>
            <w:r w:rsidR="00FF4BB5">
              <w:rPr>
                <w:lang w:val="fr-FR"/>
              </w:rPr>
              <w:t>Nations Unies</w:t>
            </w:r>
            <w:r w:rsidRPr="00190728">
              <w:rPr>
                <w:lang w:val="fr-FR"/>
              </w:rPr>
              <w:t xml:space="preserve"> (UN</w:t>
            </w:r>
            <w:r w:rsidR="00425FBD">
              <w:rPr>
                <w:lang w:val="fr-FR"/>
              </w:rPr>
              <w:noBreakHyphen/>
            </w:r>
            <w:r w:rsidRPr="00190728">
              <w:rPr>
                <w:lang w:val="fr-FR"/>
              </w:rPr>
              <w:t>RIS) et de la Conférence des enquêteurs internationaux (CII), et à partager les problèmes communs et les meilleures pratiques dans le domaine des enquêtes.</w:t>
            </w:r>
          </w:p>
          <w:p w14:paraId="13ED3FE9" w14:textId="6547E3B4" w:rsidR="00190728" w:rsidRDefault="00BF7B3D" w:rsidP="00BF7B3D">
            <w:pPr>
              <w:spacing w:before="240" w:after="240"/>
              <w:rPr>
                <w:lang w:val="fr-FR"/>
              </w:rPr>
            </w:pPr>
            <w:r w:rsidRPr="00190728">
              <w:rPr>
                <w:lang w:val="fr-FR"/>
              </w:rPr>
              <w:t>Un service de dénonciation en ligne, externe et indépendant, a été mis en place pour permettre à toute personne interne ou externe de signaler des soupçons ou des allégations d</w:t>
            </w:r>
            <w:r w:rsidR="00FF4BB5">
              <w:rPr>
                <w:lang w:val="fr-FR"/>
              </w:rPr>
              <w:t>’</w:t>
            </w:r>
            <w:r w:rsidRPr="00190728">
              <w:rPr>
                <w:lang w:val="fr-FR"/>
              </w:rPr>
              <w:t>actes répréhensibles touchant les activités ou le personnel de l</w:t>
            </w:r>
            <w:r w:rsidR="00FF4BB5">
              <w:rPr>
                <w:lang w:val="fr-FR"/>
              </w:rPr>
              <w:t>’</w:t>
            </w:r>
            <w:r w:rsidRPr="00190728">
              <w:rPr>
                <w:lang w:val="fr-FR"/>
              </w:rPr>
              <w:t>OMPI.</w:t>
            </w:r>
          </w:p>
          <w:p w14:paraId="4DD27293" w14:textId="459BDDC6" w:rsidR="009B2732" w:rsidRPr="00190728" w:rsidRDefault="002B3A4E" w:rsidP="00BF7B3D">
            <w:pPr>
              <w:spacing w:before="240" w:after="240"/>
              <w:rPr>
                <w:lang w:val="fr-FR"/>
              </w:rPr>
            </w:pPr>
            <w:r>
              <w:rPr>
                <w:lang w:val="fr-FR"/>
              </w:rPr>
              <w:t>D)</w:t>
            </w:r>
            <w:r>
              <w:rPr>
                <w:lang w:val="fr-FR"/>
              </w:rPr>
              <w:tab/>
            </w:r>
            <w:r w:rsidR="00BF7B3D" w:rsidRPr="00190728">
              <w:rPr>
                <w:lang w:val="fr-FR"/>
              </w:rPr>
              <w:t>IP</w:t>
            </w:r>
            <w:r w:rsidR="00425FBD">
              <w:rPr>
                <w:lang w:val="fr-FR"/>
              </w:rPr>
              <w:noBreakHyphen/>
            </w:r>
            <w:r w:rsidR="00BF7B3D" w:rsidRPr="00190728">
              <w:rPr>
                <w:lang w:val="fr-FR"/>
              </w:rPr>
              <w:t>ROC contient des informations sur les consultants engagés pour entreprendre des activités spécifiques d</w:t>
            </w:r>
            <w:r w:rsidR="00FF4BB5">
              <w:rPr>
                <w:lang w:val="fr-FR"/>
              </w:rPr>
              <w:t>’</w:t>
            </w:r>
            <w:r w:rsidR="00BF7B3D" w:rsidRPr="00190728">
              <w:rPr>
                <w:lang w:val="fr-FR"/>
              </w:rPr>
              <w:t>assistance technique en matière de propriété intellectuelle dans les pays les moins avancés, les pays en développement et les pays en transiti</w:t>
            </w:r>
            <w:r w:rsidR="00596086" w:rsidRPr="00190728">
              <w:rPr>
                <w:lang w:val="fr-FR"/>
              </w:rPr>
              <w:t>on</w:t>
            </w:r>
            <w:r w:rsidR="00596086">
              <w:rPr>
                <w:lang w:val="fr-FR"/>
              </w:rPr>
              <w:t xml:space="preserve">.  </w:t>
            </w:r>
            <w:r w:rsidR="00596086" w:rsidRPr="00190728">
              <w:rPr>
                <w:lang w:val="fr-FR"/>
              </w:rPr>
              <w:t>Le</w:t>
            </w:r>
            <w:r w:rsidR="00BF7B3D" w:rsidRPr="00190728">
              <w:rPr>
                <w:lang w:val="fr-FR"/>
              </w:rPr>
              <w:t>s consultants peuvent être recherchés selon divers critères tels que le nom, la nationalité, le sexe, le domaine de la propriété intellectuelle, la langue et l</w:t>
            </w:r>
            <w:r w:rsidR="00FF4BB5">
              <w:rPr>
                <w:lang w:val="fr-FR"/>
              </w:rPr>
              <w:t>’</w:t>
            </w:r>
            <w:r w:rsidR="00BF7B3D" w:rsidRPr="00190728">
              <w:rPr>
                <w:lang w:val="fr-FR"/>
              </w:rPr>
              <w:t>année d</w:t>
            </w:r>
            <w:r w:rsidR="00FF4BB5">
              <w:rPr>
                <w:lang w:val="fr-FR"/>
              </w:rPr>
              <w:t>’</w:t>
            </w:r>
            <w:r w:rsidR="00BF7B3D" w:rsidRPr="00190728">
              <w:rPr>
                <w:lang w:val="fr-FR"/>
              </w:rPr>
              <w:t>affectati</w:t>
            </w:r>
            <w:r w:rsidR="00596086" w:rsidRPr="00190728">
              <w:rPr>
                <w:lang w:val="fr-FR"/>
              </w:rPr>
              <w:t>on</w:t>
            </w:r>
            <w:r w:rsidR="00596086">
              <w:rPr>
                <w:lang w:val="fr-FR"/>
              </w:rPr>
              <w:t xml:space="preserve">.  </w:t>
            </w:r>
            <w:r w:rsidR="00596086" w:rsidRPr="00190728">
              <w:rPr>
                <w:lang w:val="fr-FR"/>
              </w:rPr>
              <w:t>En</w:t>
            </w:r>
            <w:r w:rsidR="00BF7B3D" w:rsidRPr="00190728">
              <w:rPr>
                <w:lang w:val="fr-FR"/>
              </w:rPr>
              <w:t xml:space="preserve"> </w:t>
            </w:r>
            <w:r w:rsidR="00245737" w:rsidRPr="00190728">
              <w:rPr>
                <w:lang w:val="fr-FR"/>
              </w:rPr>
              <w:t>juillet 20</w:t>
            </w:r>
            <w:r w:rsidR="00BF7B3D" w:rsidRPr="00190728">
              <w:rPr>
                <w:lang w:val="fr-FR"/>
              </w:rPr>
              <w:t>22, l</w:t>
            </w:r>
            <w:r w:rsidR="00FF4BB5">
              <w:rPr>
                <w:lang w:val="fr-FR"/>
              </w:rPr>
              <w:t>’</w:t>
            </w:r>
            <w:r w:rsidR="00BF7B3D" w:rsidRPr="00190728">
              <w:rPr>
                <w:lang w:val="fr-FR"/>
              </w:rPr>
              <w:t>IP</w:t>
            </w:r>
            <w:r w:rsidR="00425FBD">
              <w:rPr>
                <w:lang w:val="fr-FR"/>
              </w:rPr>
              <w:noBreakHyphen/>
            </w:r>
            <w:r w:rsidR="00BF7B3D" w:rsidRPr="00190728">
              <w:rPr>
                <w:lang w:val="fr-FR"/>
              </w:rPr>
              <w:t xml:space="preserve">ROC contenait des informations relatives à </w:t>
            </w:r>
            <w:r w:rsidR="00D13119" w:rsidRPr="00190728">
              <w:rPr>
                <w:lang w:val="fr-FR"/>
              </w:rPr>
              <w:t>2181</w:t>
            </w:r>
            <w:r w:rsidR="00192362" w:rsidRPr="00190728">
              <w:rPr>
                <w:lang w:val="fr-FR"/>
              </w:rPr>
              <w:t> </w:t>
            </w:r>
            <w:r w:rsidR="00BF7B3D" w:rsidRPr="00190728">
              <w:rPr>
                <w:lang w:val="fr-FR"/>
              </w:rPr>
              <w:t>experts.</w:t>
            </w:r>
          </w:p>
        </w:tc>
      </w:tr>
      <w:tr w:rsidR="009B2732" w:rsidRPr="00EC196B" w14:paraId="735B3529" w14:textId="77777777" w:rsidTr="00C17D60">
        <w:trPr>
          <w:gridAfter w:val="1"/>
          <w:wAfter w:w="90" w:type="dxa"/>
        </w:trPr>
        <w:tc>
          <w:tcPr>
            <w:tcW w:w="2540" w:type="dxa"/>
          </w:tcPr>
          <w:p w14:paraId="2CB5425E" w14:textId="53C18E74" w:rsidR="009B2732" w:rsidRPr="00190728" w:rsidRDefault="0077778A" w:rsidP="0077778A">
            <w:pPr>
              <w:spacing w:before="240" w:after="240"/>
              <w:rPr>
                <w:lang w:val="fr-FR"/>
              </w:rPr>
            </w:pPr>
            <w:r w:rsidRPr="00190728">
              <w:rPr>
                <w:lang w:val="fr-FR"/>
              </w:rPr>
              <w:t>Autres rapports/documents connexes</w:t>
            </w:r>
          </w:p>
        </w:tc>
        <w:tc>
          <w:tcPr>
            <w:tcW w:w="6905" w:type="dxa"/>
          </w:tcPr>
          <w:p w14:paraId="5CA67C65" w14:textId="627D8265" w:rsidR="00190728" w:rsidRDefault="00591F59" w:rsidP="009B2732">
            <w:pPr>
              <w:spacing w:before="240" w:after="120"/>
              <w:rPr>
                <w:lang w:val="fr-FR"/>
              </w:rPr>
            </w:pPr>
            <w:r w:rsidRPr="00190728">
              <w:rPr>
                <w:lang w:val="fr-FR"/>
              </w:rPr>
              <w:t>Rap</w:t>
            </w:r>
            <w:r w:rsidR="009B2732" w:rsidRPr="00190728">
              <w:rPr>
                <w:lang w:val="fr-FR"/>
              </w:rPr>
              <w:t xml:space="preserve">ports </w:t>
            </w:r>
            <w:r w:rsidRPr="00190728">
              <w:rPr>
                <w:lang w:val="fr-FR"/>
              </w:rPr>
              <w:t>examinés par</w:t>
            </w:r>
            <w:r w:rsidR="007E69FB" w:rsidRPr="00190728">
              <w:rPr>
                <w:lang w:val="fr-FR"/>
              </w:rPr>
              <w:t xml:space="preserve"> le CDI</w:t>
            </w:r>
            <w:r w:rsidR="009B2732" w:rsidRPr="00190728">
              <w:rPr>
                <w:lang w:val="fr-FR"/>
              </w:rPr>
              <w:t>P</w:t>
            </w:r>
            <w:r w:rsidR="00FF4BB5">
              <w:rPr>
                <w:lang w:val="fr-FR"/>
              </w:rPr>
              <w:t> :</w:t>
            </w:r>
            <w:r w:rsidR="009B2732" w:rsidRPr="00190728">
              <w:rPr>
                <w:lang w:val="fr-FR"/>
              </w:rPr>
              <w:t xml:space="preserve"> </w:t>
            </w:r>
            <w:r w:rsidR="00BF7B3D" w:rsidRPr="00190728">
              <w:rPr>
                <w:lang w:val="fr-FR"/>
              </w:rPr>
              <w:t xml:space="preserve">CDIP/3/5; </w:t>
            </w:r>
            <w:r w:rsidR="00785C3F">
              <w:rPr>
                <w:lang w:val="fr-FR"/>
              </w:rPr>
              <w:t xml:space="preserve"> </w:t>
            </w:r>
            <w:r w:rsidR="00BF7B3D" w:rsidRPr="00190728">
              <w:rPr>
                <w:lang w:val="fr-FR"/>
              </w:rPr>
              <w:t xml:space="preserve">CDIP/6/3; </w:t>
            </w:r>
            <w:r w:rsidR="00785C3F">
              <w:rPr>
                <w:lang w:val="fr-FR"/>
              </w:rPr>
              <w:t xml:space="preserve"> </w:t>
            </w:r>
            <w:r w:rsidR="00BF7B3D" w:rsidRPr="00190728">
              <w:rPr>
                <w:lang w:val="fr-FR"/>
              </w:rPr>
              <w:t>CDIP/8/2;</w:t>
            </w:r>
            <w:r w:rsidR="00D13119" w:rsidRPr="00190728">
              <w:rPr>
                <w:lang w:val="fr-FR"/>
              </w:rPr>
              <w:t xml:space="preserve"> </w:t>
            </w:r>
            <w:r w:rsidR="00785C3F">
              <w:rPr>
                <w:lang w:val="fr-FR"/>
              </w:rPr>
              <w:t xml:space="preserve"> </w:t>
            </w:r>
            <w:r w:rsidR="00BF7B3D" w:rsidRPr="00190728">
              <w:rPr>
                <w:lang w:val="fr-FR"/>
              </w:rPr>
              <w:t xml:space="preserve">CDIP/10/2; </w:t>
            </w:r>
            <w:r w:rsidR="00785C3F">
              <w:rPr>
                <w:lang w:val="fr-FR"/>
              </w:rPr>
              <w:t xml:space="preserve"> </w:t>
            </w:r>
            <w:r w:rsidR="00BF7B3D" w:rsidRPr="00190728">
              <w:rPr>
                <w:lang w:val="fr-FR"/>
              </w:rPr>
              <w:t xml:space="preserve">CDIP/12/2; </w:t>
            </w:r>
            <w:r w:rsidR="00785C3F">
              <w:rPr>
                <w:lang w:val="fr-FR"/>
              </w:rPr>
              <w:t xml:space="preserve"> </w:t>
            </w:r>
            <w:r w:rsidR="00BF7B3D" w:rsidRPr="00190728">
              <w:rPr>
                <w:lang w:val="fr-FR"/>
              </w:rPr>
              <w:t xml:space="preserve">CDIP/14/2; </w:t>
            </w:r>
            <w:r w:rsidR="00785C3F">
              <w:rPr>
                <w:lang w:val="fr-FR"/>
              </w:rPr>
              <w:t xml:space="preserve"> </w:t>
            </w:r>
            <w:r w:rsidR="00BF7B3D" w:rsidRPr="00190728">
              <w:rPr>
                <w:lang w:val="fr-FR"/>
              </w:rPr>
              <w:t xml:space="preserve">CDIP/16/2; </w:t>
            </w:r>
            <w:r w:rsidR="00785C3F">
              <w:rPr>
                <w:lang w:val="fr-FR"/>
              </w:rPr>
              <w:t xml:space="preserve"> </w:t>
            </w:r>
            <w:r w:rsidR="00BF7B3D" w:rsidRPr="00190728">
              <w:rPr>
                <w:lang w:val="fr-FR"/>
              </w:rPr>
              <w:t xml:space="preserve">CDIP/18/2; </w:t>
            </w:r>
            <w:r w:rsidR="00785C3F">
              <w:rPr>
                <w:lang w:val="fr-FR"/>
              </w:rPr>
              <w:t xml:space="preserve"> </w:t>
            </w:r>
            <w:r w:rsidR="00BF7B3D" w:rsidRPr="00190728">
              <w:rPr>
                <w:lang w:val="fr-FR"/>
              </w:rPr>
              <w:t xml:space="preserve">CDIP/20/2; </w:t>
            </w:r>
            <w:r w:rsidR="00785C3F">
              <w:rPr>
                <w:lang w:val="fr-FR"/>
              </w:rPr>
              <w:t xml:space="preserve"> </w:t>
            </w:r>
            <w:r w:rsidR="00BF7B3D" w:rsidRPr="00190728">
              <w:rPr>
                <w:lang w:val="fr-FR"/>
              </w:rPr>
              <w:t xml:space="preserve">CDIP/20/6; </w:t>
            </w:r>
            <w:r w:rsidR="00785C3F">
              <w:rPr>
                <w:lang w:val="fr-FR"/>
              </w:rPr>
              <w:t xml:space="preserve"> </w:t>
            </w:r>
            <w:r w:rsidR="00BF7B3D" w:rsidRPr="00190728">
              <w:rPr>
                <w:lang w:val="fr-FR"/>
              </w:rPr>
              <w:t xml:space="preserve">CDIP/22/2; </w:t>
            </w:r>
            <w:r w:rsidR="00785C3F">
              <w:rPr>
                <w:lang w:val="fr-FR"/>
              </w:rPr>
              <w:t xml:space="preserve"> </w:t>
            </w:r>
            <w:r w:rsidR="00BF7B3D" w:rsidRPr="00190728">
              <w:rPr>
                <w:lang w:val="fr-FR"/>
              </w:rPr>
              <w:t xml:space="preserve">CDIP/24/2; </w:t>
            </w:r>
            <w:r w:rsidR="00785C3F">
              <w:rPr>
                <w:lang w:val="fr-FR"/>
              </w:rPr>
              <w:t xml:space="preserve"> </w:t>
            </w:r>
            <w:r w:rsidR="00BF7B3D" w:rsidRPr="00190728">
              <w:rPr>
                <w:lang w:val="fr-FR"/>
              </w:rPr>
              <w:t xml:space="preserve">CDIP/25/2, CDIP/27/2; </w:t>
            </w:r>
            <w:r w:rsidR="00785C3F">
              <w:rPr>
                <w:lang w:val="fr-FR"/>
              </w:rPr>
              <w:t xml:space="preserve"> </w:t>
            </w:r>
            <w:r w:rsidR="00BF7B3D" w:rsidRPr="00190728">
              <w:rPr>
                <w:lang w:val="fr-FR"/>
              </w:rPr>
              <w:t>CDIP/28/2.</w:t>
            </w:r>
          </w:p>
          <w:p w14:paraId="19D74ABF" w14:textId="7204C62A" w:rsidR="009B2732" w:rsidRPr="00190728" w:rsidRDefault="00591F59" w:rsidP="00720432">
            <w:pPr>
              <w:spacing w:before="240" w:after="120"/>
              <w:rPr>
                <w:lang w:val="fr-FR"/>
              </w:rPr>
            </w:pPr>
            <w:r w:rsidRPr="00190728">
              <w:rPr>
                <w:lang w:val="fr-FR"/>
              </w:rPr>
              <w:lastRenderedPageBreak/>
              <w:t xml:space="preserve">Outre les activités figurant </w:t>
            </w:r>
            <w:r w:rsidR="00BF7B3D" w:rsidRPr="00190728">
              <w:rPr>
                <w:lang w:val="fr-FR"/>
              </w:rPr>
              <w:t>sur IP</w:t>
            </w:r>
            <w:r w:rsidR="00425FBD">
              <w:rPr>
                <w:lang w:val="fr-FR"/>
              </w:rPr>
              <w:noBreakHyphen/>
            </w:r>
            <w:r w:rsidR="00BF7B3D" w:rsidRPr="00190728">
              <w:rPr>
                <w:lang w:val="fr-FR"/>
              </w:rPr>
              <w:t xml:space="preserve">TAD, </w:t>
            </w:r>
            <w:r w:rsidRPr="00190728">
              <w:rPr>
                <w:lang w:val="fr-FR"/>
              </w:rPr>
              <w:t>pour plus d</w:t>
            </w:r>
            <w:r w:rsidR="00FF4BB5">
              <w:rPr>
                <w:lang w:val="fr-FR"/>
              </w:rPr>
              <w:t>’</w:t>
            </w:r>
            <w:r w:rsidRPr="00190728">
              <w:rPr>
                <w:lang w:val="fr-FR"/>
              </w:rPr>
              <w:t>informations sur les réalisations liées à cette recommandation, voir le rapport</w:t>
            </w:r>
            <w:r w:rsidR="00BF7B3D" w:rsidRPr="00190728">
              <w:rPr>
                <w:lang w:val="fr-FR"/>
              </w:rPr>
              <w:t xml:space="preserve"> sur la performance</w:t>
            </w:r>
            <w:r w:rsidRPr="00190728">
              <w:rPr>
                <w:lang w:val="fr-FR"/>
              </w:rPr>
              <w:t xml:space="preserve"> </w:t>
            </w:r>
            <w:r w:rsidR="00BF7B3D" w:rsidRPr="00190728">
              <w:rPr>
                <w:lang w:val="fr-FR"/>
              </w:rPr>
              <w:t xml:space="preserve">de </w:t>
            </w:r>
            <w:r w:rsidRPr="00190728">
              <w:rPr>
                <w:lang w:val="fr-FR"/>
              </w:rPr>
              <w:t>l</w:t>
            </w:r>
            <w:r w:rsidR="00FF4BB5">
              <w:rPr>
                <w:lang w:val="fr-FR"/>
              </w:rPr>
              <w:t>’</w:t>
            </w:r>
            <w:r w:rsidRPr="00190728">
              <w:rPr>
                <w:lang w:val="fr-FR"/>
              </w:rPr>
              <w:t xml:space="preserve">OMPI </w:t>
            </w:r>
            <w:r w:rsidR="00720432">
              <w:rPr>
                <w:lang w:val="fr-FR"/>
              </w:rPr>
              <w:t xml:space="preserve">en 2020-2021 </w:t>
            </w:r>
            <w:r w:rsidRPr="00190728">
              <w:rPr>
                <w:lang w:val="fr-FR"/>
              </w:rPr>
              <w:t xml:space="preserve">(document </w:t>
            </w:r>
            <w:hyperlink r:id="rId59" w:history="1">
              <w:r w:rsidR="00BF7B3D" w:rsidRPr="00190728">
                <w:rPr>
                  <w:rStyle w:val="Hyperlink"/>
                  <w:szCs w:val="22"/>
                  <w:lang w:val="fr-FR"/>
                </w:rPr>
                <w:t>WO/PBC/34/7</w:t>
              </w:r>
            </w:hyperlink>
            <w:r w:rsidR="00BF7B3D" w:rsidRPr="00190728">
              <w:rPr>
                <w:szCs w:val="22"/>
                <w:lang w:val="fr-FR"/>
              </w:rPr>
              <w:t>).</w:t>
            </w:r>
          </w:p>
        </w:tc>
      </w:tr>
    </w:tbl>
    <w:p w14:paraId="0D135371" w14:textId="2165DFB1" w:rsidR="009B2732" w:rsidRPr="00190728" w:rsidRDefault="009B2732" w:rsidP="009B2732">
      <w:pPr>
        <w:spacing w:before="240" w:after="240"/>
        <w:rPr>
          <w:lang w:val="fr-FR"/>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w:tblDescription w:val="Recommandation n° 7"/>
      </w:tblPr>
      <w:tblGrid>
        <w:gridCol w:w="2540"/>
        <w:gridCol w:w="6905"/>
        <w:gridCol w:w="90"/>
      </w:tblGrid>
      <w:tr w:rsidR="009B2732" w:rsidRPr="00190728" w14:paraId="539FEC78" w14:textId="77777777" w:rsidTr="00CB17B6">
        <w:trPr>
          <w:tblHeader/>
        </w:trPr>
        <w:tc>
          <w:tcPr>
            <w:tcW w:w="9535" w:type="dxa"/>
            <w:gridSpan w:val="3"/>
            <w:shd w:val="clear" w:color="auto" w:fill="BFBFBF" w:themeFill="background1" w:themeFillShade="BF"/>
          </w:tcPr>
          <w:p w14:paraId="3974DF1B" w14:textId="061333AB" w:rsidR="009B2732" w:rsidRPr="00190728" w:rsidRDefault="0077778A" w:rsidP="0077778A">
            <w:pPr>
              <w:spacing w:before="240" w:after="120"/>
              <w:jc w:val="center"/>
              <w:rPr>
                <w:b/>
                <w:i/>
                <w:lang w:val="fr-FR"/>
              </w:rPr>
            </w:pPr>
            <w:r w:rsidRPr="00190728">
              <w:rPr>
                <w:b/>
                <w:i/>
                <w:lang w:val="fr-FR"/>
              </w:rPr>
              <w:t>Recommandation n° </w:t>
            </w:r>
            <w:r w:rsidR="001C3D0D" w:rsidRPr="00190728">
              <w:rPr>
                <w:b/>
                <w:i/>
                <w:lang w:val="fr-FR"/>
              </w:rPr>
              <w:t>7</w:t>
            </w:r>
          </w:p>
        </w:tc>
      </w:tr>
      <w:tr w:rsidR="001C3D0D" w:rsidRPr="00EC196B" w14:paraId="3039BDCE" w14:textId="77777777" w:rsidTr="00CB17B6">
        <w:trPr>
          <w:gridAfter w:val="1"/>
          <w:wAfter w:w="90" w:type="dxa"/>
        </w:trPr>
        <w:tc>
          <w:tcPr>
            <w:tcW w:w="9445" w:type="dxa"/>
            <w:gridSpan w:val="2"/>
            <w:shd w:val="clear" w:color="auto" w:fill="68E089"/>
          </w:tcPr>
          <w:p w14:paraId="72F4B111" w14:textId="58A781A9" w:rsidR="001C3D0D" w:rsidRPr="00190728" w:rsidRDefault="00E942B2" w:rsidP="00E942B2">
            <w:pPr>
              <w:spacing w:before="240" w:after="120"/>
              <w:rPr>
                <w:lang w:val="fr-FR"/>
              </w:rPr>
            </w:pPr>
            <w:r w:rsidRPr="00190728">
              <w:rPr>
                <w:bCs/>
                <w:szCs w:val="22"/>
                <w:lang w:val="fr-FR"/>
              </w:rPr>
              <w:t>Promouvoir des mesures qui aideront les pays à faire face aux pratiques anticoncurrentielles liées à la propriété intellectuelle, en fournissant une coopération technique aux pays en développement, notamment</w:t>
            </w:r>
            <w:r w:rsidR="00245737" w:rsidRPr="00190728">
              <w:rPr>
                <w:bCs/>
                <w:szCs w:val="22"/>
                <w:lang w:val="fr-FR"/>
              </w:rPr>
              <w:t xml:space="preserve"> aux PMA</w:t>
            </w:r>
            <w:r w:rsidRPr="00190728">
              <w:rPr>
                <w:bCs/>
                <w:szCs w:val="22"/>
                <w:lang w:val="fr-FR"/>
              </w:rPr>
              <w:t>, à leur demande, afin de mieux comprendre l</w:t>
            </w:r>
            <w:r w:rsidR="00FF4BB5">
              <w:rPr>
                <w:bCs/>
                <w:szCs w:val="22"/>
                <w:lang w:val="fr-FR"/>
              </w:rPr>
              <w:t>’</w:t>
            </w:r>
            <w:r w:rsidRPr="00190728">
              <w:rPr>
                <w:bCs/>
                <w:szCs w:val="22"/>
                <w:lang w:val="fr-FR"/>
              </w:rPr>
              <w:t>interface entre</w:t>
            </w:r>
            <w:r w:rsidR="00245737" w:rsidRPr="00190728">
              <w:rPr>
                <w:bCs/>
                <w:szCs w:val="22"/>
                <w:lang w:val="fr-FR"/>
              </w:rPr>
              <w:t xml:space="preserve"> les DPI</w:t>
            </w:r>
            <w:r w:rsidRPr="00190728">
              <w:rPr>
                <w:bCs/>
                <w:szCs w:val="22"/>
                <w:lang w:val="fr-FR"/>
              </w:rPr>
              <w:t xml:space="preserve"> et les politiques de concurrence.</w:t>
            </w:r>
          </w:p>
        </w:tc>
      </w:tr>
      <w:tr w:rsidR="009B2732" w:rsidRPr="00EC196B" w14:paraId="6A7392E9" w14:textId="77777777" w:rsidTr="00CB17B6">
        <w:tc>
          <w:tcPr>
            <w:tcW w:w="2540" w:type="dxa"/>
          </w:tcPr>
          <w:p w14:paraId="17147130" w14:textId="271E7493" w:rsidR="009B2732" w:rsidRPr="00190728" w:rsidRDefault="00E942B2" w:rsidP="00E942B2">
            <w:pPr>
              <w:spacing w:before="240" w:after="120"/>
              <w:rPr>
                <w:lang w:val="fr-FR"/>
              </w:rPr>
            </w:pPr>
            <w:r w:rsidRPr="00190728">
              <w:rPr>
                <w:lang w:val="fr-FR"/>
              </w:rPr>
              <w:t>Secteur de l</w:t>
            </w:r>
            <w:r w:rsidR="00FF4BB5">
              <w:rPr>
                <w:lang w:val="fr-FR"/>
              </w:rPr>
              <w:t>’</w:t>
            </w:r>
            <w:r w:rsidRPr="00190728">
              <w:rPr>
                <w:lang w:val="fr-FR"/>
              </w:rPr>
              <w:t>OMPI connexe</w:t>
            </w:r>
          </w:p>
        </w:tc>
        <w:tc>
          <w:tcPr>
            <w:tcW w:w="6995" w:type="dxa"/>
            <w:gridSpan w:val="2"/>
          </w:tcPr>
          <w:p w14:paraId="0646F00B" w14:textId="7333D2FF" w:rsidR="009B2732" w:rsidRPr="00190728" w:rsidRDefault="00E942B2" w:rsidP="00024CFA">
            <w:pPr>
              <w:spacing w:before="240" w:after="240"/>
              <w:rPr>
                <w:lang w:val="fr-FR"/>
              </w:rPr>
            </w:pPr>
            <w:r w:rsidRPr="00190728">
              <w:rPr>
                <w:lang w:val="fr-FR"/>
              </w:rPr>
              <w:t xml:space="preserve">Développement régional et national, </w:t>
            </w:r>
            <w:r w:rsidR="00024CFA">
              <w:rPr>
                <w:lang w:val="fr-FR"/>
              </w:rPr>
              <w:t>Enjeux</w:t>
            </w:r>
            <w:r w:rsidRPr="00190728">
              <w:rPr>
                <w:lang w:val="fr-FR"/>
              </w:rPr>
              <w:t xml:space="preserve"> et partenariats mondiaux</w:t>
            </w:r>
          </w:p>
        </w:tc>
      </w:tr>
      <w:tr w:rsidR="009B2732" w:rsidRPr="00190728" w14:paraId="0BC419ED" w14:textId="77777777" w:rsidTr="00CB17B6">
        <w:tc>
          <w:tcPr>
            <w:tcW w:w="2540" w:type="dxa"/>
          </w:tcPr>
          <w:p w14:paraId="6ED7E855" w14:textId="1823413D" w:rsidR="009B2732" w:rsidRPr="00190728" w:rsidRDefault="00D72FE5" w:rsidP="00E942B2">
            <w:pPr>
              <w:spacing w:before="240" w:after="240"/>
              <w:rPr>
                <w:lang w:val="fr-FR"/>
              </w:rPr>
            </w:pPr>
            <w:r w:rsidRPr="00190728">
              <w:rPr>
                <w:lang w:val="fr-FR"/>
              </w:rPr>
              <w:t xml:space="preserve">Lié </w:t>
            </w:r>
            <w:r w:rsidR="00721C35" w:rsidRPr="00190728">
              <w:rPr>
                <w:lang w:val="fr-FR"/>
              </w:rPr>
              <w:t>au(x)</w:t>
            </w:r>
            <w:r w:rsidRPr="00190728">
              <w:rPr>
                <w:lang w:val="fr-FR"/>
              </w:rPr>
              <w:t xml:space="preserve"> </w:t>
            </w:r>
            <w:hyperlink r:id="rId60" w:history="1">
              <w:r w:rsidRPr="00190728">
                <w:rPr>
                  <w:rStyle w:val="Hyperlink"/>
                  <w:rFonts w:eastAsia="SimSun"/>
                  <w:lang w:val="fr-FR"/>
                </w:rPr>
                <w:t>Résultat(s) attendu(s)</w:t>
              </w:r>
            </w:hyperlink>
          </w:p>
        </w:tc>
        <w:tc>
          <w:tcPr>
            <w:tcW w:w="6995" w:type="dxa"/>
            <w:gridSpan w:val="2"/>
          </w:tcPr>
          <w:p w14:paraId="481FEC96" w14:textId="5E897A2E" w:rsidR="009B2732" w:rsidRPr="00190728" w:rsidRDefault="00721C35" w:rsidP="0077778A">
            <w:pPr>
              <w:spacing w:before="240" w:after="120"/>
              <w:rPr>
                <w:lang w:val="fr-FR"/>
              </w:rPr>
            </w:pPr>
            <w:r w:rsidRPr="00190728">
              <w:rPr>
                <w:lang w:val="fr-FR"/>
              </w:rPr>
              <w:t>2.</w:t>
            </w:r>
            <w:r w:rsidR="00E942B2" w:rsidRPr="00190728">
              <w:rPr>
                <w:lang w:val="fr-FR"/>
              </w:rPr>
              <w:t>1</w:t>
            </w:r>
          </w:p>
        </w:tc>
      </w:tr>
      <w:tr w:rsidR="009B2732" w:rsidRPr="00EC196B" w14:paraId="55FB0F4A" w14:textId="77777777" w:rsidTr="00CB17B6">
        <w:tc>
          <w:tcPr>
            <w:tcW w:w="2540" w:type="dxa"/>
          </w:tcPr>
          <w:p w14:paraId="7D234DFE" w14:textId="0BC55CD5" w:rsidR="009B2732" w:rsidRPr="00190728" w:rsidRDefault="00E942B2" w:rsidP="0077778A">
            <w:pPr>
              <w:spacing w:before="240" w:after="240"/>
              <w:rPr>
                <w:lang w:val="fr-FR"/>
              </w:rPr>
            </w:pPr>
            <w:r w:rsidRPr="00190728">
              <w:rPr>
                <w:lang w:val="fr-FR"/>
              </w:rPr>
              <w:t xml:space="preserve">Mise en </w:t>
            </w:r>
            <w:r w:rsidR="00245737" w:rsidRPr="00190728">
              <w:rPr>
                <w:lang w:val="fr-FR"/>
              </w:rPr>
              <w:t>œuvre</w:t>
            </w:r>
          </w:p>
        </w:tc>
        <w:tc>
          <w:tcPr>
            <w:tcW w:w="6995" w:type="dxa"/>
            <w:gridSpan w:val="2"/>
          </w:tcPr>
          <w:p w14:paraId="41B6936B" w14:textId="1E472EB7" w:rsidR="00190728" w:rsidRDefault="00E942B2" w:rsidP="00E942B2">
            <w:pPr>
              <w:spacing w:before="240" w:after="120"/>
              <w:rPr>
                <w:lang w:val="fr-FR"/>
              </w:rPr>
            </w:pPr>
            <w:r w:rsidRPr="00190728">
              <w:rPr>
                <w:lang w:val="fr-FR"/>
              </w:rPr>
              <w:t>Cette recommandation avait été discutée lors de la deux</w:t>
            </w:r>
            <w:r w:rsidR="00FF4BB5">
              <w:rPr>
                <w:lang w:val="fr-FR"/>
              </w:rPr>
              <w:t>ième session</w:t>
            </w:r>
            <w:r w:rsidR="00245737" w:rsidRPr="00190728">
              <w:rPr>
                <w:lang w:val="fr-FR"/>
              </w:rPr>
              <w:t xml:space="preserve"> du CDI</w:t>
            </w:r>
            <w:r w:rsidRPr="00190728">
              <w:rPr>
                <w:lang w:val="fr-FR"/>
              </w:rPr>
              <w:t>P (CDIP/2/4) et est en cours de mise en œuvre depuis l</w:t>
            </w:r>
            <w:r w:rsidR="00FF4BB5">
              <w:rPr>
                <w:lang w:val="fr-FR"/>
              </w:rPr>
              <w:t>’</w:t>
            </w:r>
            <w:r w:rsidRPr="00190728">
              <w:rPr>
                <w:lang w:val="fr-FR"/>
              </w:rPr>
              <w:t xml:space="preserve">adoption </w:t>
            </w:r>
            <w:r w:rsidR="004374FF">
              <w:rPr>
                <w:lang w:val="fr-FR"/>
              </w:rPr>
              <w:t>du Plan d’action pour le développement</w:t>
            </w:r>
            <w:r w:rsidRPr="00190728">
              <w:rPr>
                <w:lang w:val="fr-FR"/>
              </w:rPr>
              <w:t xml:space="preserve"> de l</w:t>
            </w:r>
            <w:r w:rsidR="00FF4BB5">
              <w:rPr>
                <w:lang w:val="fr-FR"/>
              </w:rPr>
              <w:t>’</w:t>
            </w:r>
            <w:r w:rsidRPr="00190728">
              <w:rPr>
                <w:lang w:val="fr-FR"/>
              </w:rPr>
              <w:t xml:space="preserve">OMPI </w:t>
            </w:r>
            <w:r w:rsidR="00245737" w:rsidRPr="00190728">
              <w:rPr>
                <w:lang w:val="fr-FR"/>
              </w:rPr>
              <w:t>en 2007</w:t>
            </w:r>
            <w:r w:rsidRPr="00190728">
              <w:rPr>
                <w:lang w:val="fr-FR"/>
              </w:rPr>
              <w:t>.  Elle a été traitée selon une stratégie de mise en œuvre convenue sur la base des discussions qui ont eu lieu lors</w:t>
            </w:r>
            <w:r w:rsidR="00245737" w:rsidRPr="00190728">
              <w:rPr>
                <w:lang w:val="fr-FR"/>
              </w:rPr>
              <w:t xml:space="preserve"> des CDI</w:t>
            </w:r>
            <w:r w:rsidRPr="00190728">
              <w:rPr>
                <w:lang w:val="fr-FR"/>
              </w:rPr>
              <w:t>P/2 et CDIP/4 (documents CDIP/2/4 et CDIP/4/4) et telle que reflétée dans le document CDIP/3/5.  La stratégie de mise en œuvre est la suivante</w:t>
            </w:r>
            <w:r w:rsidR="00FF4BB5">
              <w:rPr>
                <w:lang w:val="fr-FR"/>
              </w:rPr>
              <w:t> :</w:t>
            </w:r>
          </w:p>
          <w:p w14:paraId="4D43A61A" w14:textId="69559957" w:rsidR="00190728" w:rsidRDefault="00245737" w:rsidP="00E942B2">
            <w:pPr>
              <w:spacing w:before="240" w:after="120"/>
              <w:rPr>
                <w:lang w:val="fr-FR"/>
              </w:rPr>
            </w:pPr>
            <w:r w:rsidRPr="00190728">
              <w:rPr>
                <w:lang w:val="fr-FR"/>
              </w:rPr>
              <w:t>“L</w:t>
            </w:r>
            <w:r w:rsidR="00FF4BB5">
              <w:rPr>
                <w:lang w:val="fr-FR"/>
              </w:rPr>
              <w:t>’</w:t>
            </w:r>
            <w:r w:rsidR="00E942B2" w:rsidRPr="00190728">
              <w:rPr>
                <w:lang w:val="fr-FR"/>
              </w:rPr>
              <w:t>OMPI fournit, sur demande, une assistance législative et des conseils visant à prévenir et/ou à résoudre les pratiques anticoncurrentielles liées à la PI.  Cela comprend l</w:t>
            </w:r>
            <w:r w:rsidR="00FF4BB5">
              <w:rPr>
                <w:lang w:val="fr-FR"/>
              </w:rPr>
              <w:t>’</w:t>
            </w:r>
            <w:r w:rsidR="00E942B2" w:rsidRPr="00190728">
              <w:rPr>
                <w:lang w:val="fr-FR"/>
              </w:rPr>
              <w:t xml:space="preserve">examen de la portée appropriée des droits exclusifs de propriété intellectuelle, </w:t>
            </w:r>
            <w:r w:rsidR="00FF4BB5">
              <w:rPr>
                <w:lang w:val="fr-FR"/>
              </w:rPr>
              <w:t>y compris</w:t>
            </w:r>
            <w:r w:rsidR="00E942B2" w:rsidRPr="00190728">
              <w:rPr>
                <w:lang w:val="fr-FR"/>
              </w:rPr>
              <w:t xml:space="preserve"> les exceptions et les limitations appropriées à ces droits, ainsi que l</w:t>
            </w:r>
            <w:r w:rsidR="00FF4BB5">
              <w:rPr>
                <w:lang w:val="fr-FR"/>
              </w:rPr>
              <w:t>’</w:t>
            </w:r>
            <w:r w:rsidR="00E942B2" w:rsidRPr="00190728">
              <w:rPr>
                <w:lang w:val="fr-FR"/>
              </w:rPr>
              <w:t>utilisation d</w:t>
            </w:r>
            <w:r w:rsidR="00FF4BB5">
              <w:rPr>
                <w:lang w:val="fr-FR"/>
              </w:rPr>
              <w:t>’</w:t>
            </w:r>
            <w:r w:rsidR="00E942B2" w:rsidRPr="00190728">
              <w:rPr>
                <w:lang w:val="fr-FR"/>
              </w:rPr>
              <w:t>options juridiques telles que les licences obligatoires et d</w:t>
            </w:r>
            <w:r w:rsidR="00FF4BB5">
              <w:rPr>
                <w:lang w:val="fr-FR"/>
              </w:rPr>
              <w:t>’</w:t>
            </w:r>
            <w:r w:rsidR="00E942B2" w:rsidRPr="00190728">
              <w:rPr>
                <w:lang w:val="fr-FR"/>
              </w:rPr>
              <w:t>autres mesures autorisées par les normes international</w:t>
            </w:r>
            <w:r w:rsidR="00596086" w:rsidRPr="00190728">
              <w:rPr>
                <w:lang w:val="fr-FR"/>
              </w:rPr>
              <w:t>es</w:t>
            </w:r>
            <w:r w:rsidR="00596086">
              <w:rPr>
                <w:lang w:val="fr-FR"/>
              </w:rPr>
              <w:t xml:space="preserve">.  </w:t>
            </w:r>
            <w:r w:rsidR="00596086" w:rsidRPr="00190728">
              <w:rPr>
                <w:lang w:val="fr-FR"/>
              </w:rPr>
              <w:t>De</w:t>
            </w:r>
            <w:r w:rsidR="00E942B2" w:rsidRPr="00190728">
              <w:rPr>
                <w:lang w:val="fr-FR"/>
              </w:rPr>
              <w:t>s conseils sont également fournis, sur demande, sur des questions liées aux clauses restrictives pour les entreprises et à d</w:t>
            </w:r>
            <w:r w:rsidR="00FF4BB5">
              <w:rPr>
                <w:lang w:val="fr-FR"/>
              </w:rPr>
              <w:t>’</w:t>
            </w:r>
            <w:r w:rsidR="00E942B2" w:rsidRPr="00190728">
              <w:rPr>
                <w:lang w:val="fr-FR"/>
              </w:rPr>
              <w:t>autres contenus des contrats de licence de PI qui peuvent avoir un effet négatif sur la concurrence</w:t>
            </w:r>
            <w:r w:rsidRPr="00190728">
              <w:rPr>
                <w:lang w:val="fr-FR"/>
              </w:rPr>
              <w:t>.”</w:t>
            </w:r>
          </w:p>
          <w:p w14:paraId="4E74129E" w14:textId="491FC6B4" w:rsidR="009B2732" w:rsidRPr="00190728" w:rsidRDefault="00C34FD3" w:rsidP="00720432">
            <w:pPr>
              <w:spacing w:before="240" w:after="120"/>
              <w:rPr>
                <w:b/>
                <w:lang w:val="fr-FR"/>
              </w:rPr>
            </w:pPr>
            <w:r w:rsidRPr="00190728">
              <w:rPr>
                <w:szCs w:val="22"/>
                <w:lang w:val="fr-FR"/>
              </w:rPr>
              <w:t>En outre, l</w:t>
            </w:r>
            <w:r w:rsidR="00FF4BB5">
              <w:rPr>
                <w:szCs w:val="22"/>
                <w:lang w:val="fr-FR"/>
              </w:rPr>
              <w:t>’</w:t>
            </w:r>
            <w:r w:rsidRPr="00190728">
              <w:rPr>
                <w:szCs w:val="22"/>
                <w:lang w:val="fr-FR"/>
              </w:rPr>
              <w:t>orientation stratégique prise par l</w:t>
            </w:r>
            <w:r w:rsidR="00FF4BB5">
              <w:rPr>
                <w:szCs w:val="22"/>
                <w:lang w:val="fr-FR"/>
              </w:rPr>
              <w:t>’</w:t>
            </w:r>
            <w:r w:rsidRPr="00190728">
              <w:rPr>
                <w:szCs w:val="22"/>
                <w:lang w:val="fr-FR"/>
              </w:rPr>
              <w:t xml:space="preserve">OMPI pour exécuter les travaux qui, entre autres, répondent à cette recommandation est définie par le </w:t>
            </w:r>
            <w:hyperlink r:id="rId61" w:history="1">
              <w:r w:rsidRPr="00190728">
                <w:rPr>
                  <w:rStyle w:val="Hyperlink"/>
                  <w:szCs w:val="22"/>
                  <w:lang w:val="fr-FR"/>
                </w:rPr>
                <w:t xml:space="preserve">Plan stratégique à moyen terme </w:t>
              </w:r>
              <w:r w:rsidR="00B411E7" w:rsidRPr="00190728">
                <w:rPr>
                  <w:rStyle w:val="Hyperlink"/>
                  <w:szCs w:val="22"/>
                  <w:lang w:val="fr-FR"/>
                </w:rPr>
                <w:t>pour</w:t>
              </w:r>
              <w:r w:rsidR="00B411E7">
                <w:rPr>
                  <w:rStyle w:val="Hyperlink"/>
                  <w:szCs w:val="22"/>
                  <w:lang w:val="fr-FR"/>
                </w:rPr>
                <w:t> </w:t>
              </w:r>
              <w:r w:rsidR="00B411E7" w:rsidRPr="00190728">
                <w:rPr>
                  <w:rStyle w:val="Hyperlink"/>
                  <w:szCs w:val="22"/>
                  <w:lang w:val="fr-FR"/>
                </w:rPr>
                <w:t>2022</w:t>
              </w:r>
              <w:r w:rsidR="00720432">
                <w:rPr>
                  <w:rStyle w:val="Hyperlink"/>
                  <w:szCs w:val="22"/>
                  <w:lang w:val="fr-FR"/>
                </w:rPr>
                <w:t>-2026</w:t>
              </w:r>
            </w:hyperlink>
            <w:r w:rsidRPr="00190728">
              <w:rPr>
                <w:szCs w:val="22"/>
                <w:lang w:val="fr-FR"/>
              </w:rPr>
              <w:t xml:space="preserve"> et par le </w:t>
            </w:r>
            <w:hyperlink r:id="rId62" w:history="1">
              <w:r w:rsidRPr="00190728">
                <w:rPr>
                  <w:rStyle w:val="Hyperlink"/>
                  <w:lang w:val="fr-FR"/>
                </w:rPr>
                <w:t>programme de travail et budget de l</w:t>
              </w:r>
              <w:r w:rsidR="00FF4BB5">
                <w:rPr>
                  <w:rStyle w:val="Hyperlink"/>
                  <w:lang w:val="fr-FR"/>
                </w:rPr>
                <w:t>’</w:t>
              </w:r>
              <w:r w:rsidRPr="00190728">
                <w:rPr>
                  <w:rStyle w:val="Hyperlink"/>
                  <w:lang w:val="fr-FR"/>
                </w:rPr>
                <w:t>OMPI pour 2022</w:t>
              </w:r>
              <w:r w:rsidR="00720432">
                <w:rPr>
                  <w:rStyle w:val="Hyperlink"/>
                  <w:lang w:val="fr-FR"/>
                </w:rPr>
                <w:t>-2023</w:t>
              </w:r>
            </w:hyperlink>
            <w:r w:rsidRPr="00190728">
              <w:rPr>
                <w:szCs w:val="22"/>
                <w:lang w:val="fr-FR"/>
              </w:rPr>
              <w:t>.</w:t>
            </w:r>
          </w:p>
        </w:tc>
      </w:tr>
      <w:tr w:rsidR="00CB17B6" w:rsidRPr="00EC196B" w14:paraId="33D4C74E" w14:textId="77777777" w:rsidTr="00CF5887">
        <w:trPr>
          <w:gridAfter w:val="1"/>
          <w:wAfter w:w="90" w:type="dxa"/>
        </w:trPr>
        <w:tc>
          <w:tcPr>
            <w:tcW w:w="2540" w:type="dxa"/>
          </w:tcPr>
          <w:p w14:paraId="31ECC528" w14:textId="2F42C579" w:rsidR="00CB17B6" w:rsidRPr="00190728" w:rsidRDefault="007A0748" w:rsidP="006B3951">
            <w:pPr>
              <w:keepNext/>
              <w:spacing w:before="240" w:after="240"/>
              <w:rPr>
                <w:lang w:val="fr-FR"/>
              </w:rPr>
            </w:pPr>
            <w:hyperlink r:id="rId63" w:history="1">
              <w:r w:rsidR="00CB17B6" w:rsidRPr="00190728">
                <w:rPr>
                  <w:rStyle w:val="Hyperlink"/>
                  <w:lang w:val="fr-FR"/>
                </w:rPr>
                <w:t>Projets</w:t>
              </w:r>
            </w:hyperlink>
            <w:r w:rsidR="00B43D48" w:rsidRPr="00190728">
              <w:rPr>
                <w:rStyle w:val="Hyperlink"/>
                <w:lang w:val="fr-FR"/>
              </w:rPr>
              <w:t xml:space="preserve"> connexes du Plan d</w:t>
            </w:r>
            <w:r w:rsidR="00FF4BB5">
              <w:rPr>
                <w:rStyle w:val="Hyperlink"/>
                <w:lang w:val="fr-FR"/>
              </w:rPr>
              <w:t>’</w:t>
            </w:r>
            <w:r w:rsidR="00B43D48" w:rsidRPr="00190728">
              <w:rPr>
                <w:rStyle w:val="Hyperlink"/>
                <w:lang w:val="fr-FR"/>
              </w:rPr>
              <w:t>action pour le développement</w:t>
            </w:r>
          </w:p>
        </w:tc>
        <w:tc>
          <w:tcPr>
            <w:tcW w:w="6905" w:type="dxa"/>
          </w:tcPr>
          <w:p w14:paraId="63544B2C" w14:textId="3EEEBC8D" w:rsidR="00CB17B6" w:rsidRPr="00190728" w:rsidRDefault="00CB17B6" w:rsidP="00CB17B6">
            <w:pPr>
              <w:spacing w:before="240" w:after="120"/>
              <w:rPr>
                <w:lang w:val="fr-FR"/>
              </w:rPr>
            </w:pPr>
            <w:r w:rsidRPr="00190728">
              <w:rPr>
                <w:lang w:val="fr-FR"/>
              </w:rPr>
              <w:t xml:space="preserve">Cette recommandation a été principalement traitée par le projet </w:t>
            </w:r>
            <w:r w:rsidRPr="00190728">
              <w:rPr>
                <w:b/>
                <w:lang w:val="fr-FR"/>
              </w:rPr>
              <w:t>achevé</w:t>
            </w:r>
            <w:r w:rsidRPr="00190728">
              <w:rPr>
                <w:lang w:val="fr-FR"/>
              </w:rPr>
              <w:t xml:space="preserve"> et </w:t>
            </w:r>
            <w:r w:rsidRPr="00190728">
              <w:rPr>
                <w:b/>
                <w:lang w:val="fr-FR"/>
              </w:rPr>
              <w:t>intégré</w:t>
            </w:r>
            <w:r w:rsidRPr="00190728">
              <w:rPr>
                <w:lang w:val="fr-FR"/>
              </w:rPr>
              <w:t xml:space="preserve"> sur la </w:t>
            </w:r>
            <w:r w:rsidRPr="00190728">
              <w:rPr>
                <w:i/>
                <w:lang w:val="fr-FR"/>
              </w:rPr>
              <w:t>propriété intellectuelle et la politique de concurrence</w:t>
            </w:r>
            <w:r w:rsidRPr="00190728">
              <w:rPr>
                <w:lang w:val="fr-FR"/>
              </w:rPr>
              <w:t xml:space="preserve"> (CDIP/4/4</w:t>
            </w:r>
            <w:r w:rsidR="00D13119" w:rsidRPr="00190728">
              <w:rPr>
                <w:lang w:val="fr-FR"/>
              </w:rPr>
              <w:t> </w:t>
            </w:r>
            <w:r w:rsidRPr="00190728">
              <w:rPr>
                <w:lang w:val="fr-FR"/>
              </w:rPr>
              <w:t>Rev.).</w:t>
            </w:r>
          </w:p>
        </w:tc>
      </w:tr>
      <w:tr w:rsidR="009B2732" w:rsidRPr="00EC196B" w14:paraId="1FEEC330" w14:textId="77777777" w:rsidTr="00CB17B6">
        <w:tc>
          <w:tcPr>
            <w:tcW w:w="2540" w:type="dxa"/>
          </w:tcPr>
          <w:p w14:paraId="1B866632" w14:textId="37EEF8A2" w:rsidR="009B2732" w:rsidRPr="00190728" w:rsidRDefault="00CB17B6" w:rsidP="0077778A">
            <w:pPr>
              <w:spacing w:before="240" w:after="120"/>
              <w:rPr>
                <w:lang w:val="fr-FR"/>
              </w:rPr>
            </w:pPr>
            <w:r w:rsidRPr="00190728">
              <w:rPr>
                <w:lang w:val="fr-FR"/>
              </w:rPr>
              <w:t>Points forts</w:t>
            </w:r>
          </w:p>
        </w:tc>
        <w:tc>
          <w:tcPr>
            <w:tcW w:w="6995" w:type="dxa"/>
            <w:gridSpan w:val="2"/>
          </w:tcPr>
          <w:p w14:paraId="3186EAE9" w14:textId="2EF48DA2" w:rsidR="009B2732" w:rsidRPr="00190728" w:rsidRDefault="00CB17B6" w:rsidP="0077778A">
            <w:pPr>
              <w:spacing w:before="240" w:after="120"/>
              <w:rPr>
                <w:lang w:val="fr-FR"/>
              </w:rPr>
            </w:pPr>
            <w:r w:rsidRPr="00190728">
              <w:rPr>
                <w:lang w:val="fr-FR"/>
              </w:rPr>
              <w:t>Publication de l</w:t>
            </w:r>
            <w:r w:rsidR="00FF4BB5">
              <w:rPr>
                <w:lang w:val="fr-FR"/>
              </w:rPr>
              <w:t>’</w:t>
            </w:r>
            <w:r w:rsidRPr="00190728">
              <w:rPr>
                <w:lang w:val="fr-FR"/>
              </w:rPr>
              <w:t>ouvrage OMPI</w:t>
            </w:r>
            <w:r w:rsidR="00425FBD">
              <w:rPr>
                <w:lang w:val="fr-FR"/>
              </w:rPr>
              <w:noBreakHyphen/>
            </w:r>
            <w:r w:rsidRPr="00190728">
              <w:rPr>
                <w:lang w:val="fr-FR"/>
              </w:rPr>
              <w:t xml:space="preserve">OMC sur </w:t>
            </w:r>
            <w:r w:rsidR="00245737" w:rsidRPr="00190728">
              <w:rPr>
                <w:lang w:val="fr-FR"/>
              </w:rPr>
              <w:t>“L</w:t>
            </w:r>
            <w:r w:rsidRPr="00190728">
              <w:rPr>
                <w:lang w:val="fr-FR"/>
              </w:rPr>
              <w:t>a politique de concurrence et la propriété intellectuelle dans l</w:t>
            </w:r>
            <w:r w:rsidR="00FF4BB5">
              <w:rPr>
                <w:lang w:val="fr-FR"/>
              </w:rPr>
              <w:t>’</w:t>
            </w:r>
            <w:r w:rsidRPr="00190728">
              <w:rPr>
                <w:lang w:val="fr-FR"/>
              </w:rPr>
              <w:t>économie mondiale d</w:t>
            </w:r>
            <w:r w:rsidR="00FF4BB5">
              <w:rPr>
                <w:lang w:val="fr-FR"/>
              </w:rPr>
              <w:t>’</w:t>
            </w:r>
            <w:r w:rsidRPr="00190728">
              <w:rPr>
                <w:lang w:val="fr-FR"/>
              </w:rPr>
              <w:t>aujourd</w:t>
            </w:r>
            <w:r w:rsidR="00FF4BB5">
              <w:rPr>
                <w:lang w:val="fr-FR"/>
              </w:rPr>
              <w:t>’</w:t>
            </w:r>
            <w:r w:rsidRPr="00190728">
              <w:rPr>
                <w:lang w:val="fr-FR"/>
              </w:rPr>
              <w:t>hu</w:t>
            </w:r>
            <w:r w:rsidR="00245737" w:rsidRPr="00190728">
              <w:rPr>
                <w:lang w:val="fr-FR"/>
              </w:rPr>
              <w:t>i”</w:t>
            </w:r>
            <w:r w:rsidRPr="00190728">
              <w:rPr>
                <w:lang w:val="fr-FR"/>
              </w:rPr>
              <w:t xml:space="preserve"> publié par Cambridge University Press.</w:t>
            </w:r>
          </w:p>
        </w:tc>
      </w:tr>
      <w:tr w:rsidR="00CB17B6" w:rsidRPr="00EC196B" w14:paraId="6743691E" w14:textId="77777777" w:rsidTr="005B70FF">
        <w:tc>
          <w:tcPr>
            <w:tcW w:w="2540" w:type="dxa"/>
          </w:tcPr>
          <w:p w14:paraId="098D011F" w14:textId="77777777" w:rsidR="00CB17B6" w:rsidRPr="00190728" w:rsidRDefault="00CB17B6" w:rsidP="005B70FF">
            <w:pPr>
              <w:spacing w:before="240" w:after="240"/>
              <w:rPr>
                <w:lang w:val="fr-FR"/>
              </w:rPr>
            </w:pPr>
            <w:r w:rsidRPr="00190728">
              <w:rPr>
                <w:lang w:val="fr-FR"/>
              </w:rPr>
              <w:t>Activités/réalisations</w:t>
            </w:r>
          </w:p>
        </w:tc>
        <w:tc>
          <w:tcPr>
            <w:tcW w:w="6995" w:type="dxa"/>
            <w:gridSpan w:val="2"/>
          </w:tcPr>
          <w:p w14:paraId="609A4D8E" w14:textId="0902FCA0" w:rsidR="00190728" w:rsidRDefault="00CB17B6" w:rsidP="005B70FF">
            <w:pPr>
              <w:spacing w:before="240" w:after="240"/>
              <w:rPr>
                <w:lang w:val="fr-FR"/>
              </w:rPr>
            </w:pPr>
            <w:r w:rsidRPr="00190728">
              <w:rPr>
                <w:lang w:val="fr-FR"/>
              </w:rPr>
              <w:t>Le programme de travail de l</w:t>
            </w:r>
            <w:r w:rsidR="00FF4BB5">
              <w:rPr>
                <w:lang w:val="fr-FR"/>
              </w:rPr>
              <w:t>’</w:t>
            </w:r>
            <w:r w:rsidRPr="00190728">
              <w:rPr>
                <w:lang w:val="fr-FR"/>
              </w:rPr>
              <w:t>OMPI en matière de propriété intellectuelle et de politique de la concurrence vise à développer la compétence de l</w:t>
            </w:r>
            <w:r w:rsidR="00FF4BB5">
              <w:rPr>
                <w:lang w:val="fr-FR"/>
              </w:rPr>
              <w:t>’</w:t>
            </w:r>
            <w:r w:rsidRPr="00190728">
              <w:rPr>
                <w:lang w:val="fr-FR"/>
              </w:rPr>
              <w:t>OMPI pour qu</w:t>
            </w:r>
            <w:r w:rsidR="00FF4BB5">
              <w:rPr>
                <w:lang w:val="fr-FR"/>
              </w:rPr>
              <w:t>’</w:t>
            </w:r>
            <w:r w:rsidRPr="00190728">
              <w:rPr>
                <w:lang w:val="fr-FR"/>
              </w:rPr>
              <w:t>elle devienne l</w:t>
            </w:r>
            <w:r w:rsidR="00FF4BB5">
              <w:rPr>
                <w:lang w:val="fr-FR"/>
              </w:rPr>
              <w:t>’</w:t>
            </w:r>
            <w:r w:rsidRPr="00190728">
              <w:rPr>
                <w:lang w:val="fr-FR"/>
              </w:rPr>
              <w:t>organisation de référence en ce qui concerne l</w:t>
            </w:r>
            <w:r w:rsidR="00FF4BB5">
              <w:rPr>
                <w:lang w:val="fr-FR"/>
              </w:rPr>
              <w:t>’</w:t>
            </w:r>
            <w:r w:rsidRPr="00190728">
              <w:rPr>
                <w:lang w:val="fr-FR"/>
              </w:rPr>
              <w:t>intersection entre la propriété intellectuelle et la politique de la concurrence, notamment par</w:t>
            </w:r>
            <w:r w:rsidR="00FF4BB5">
              <w:rPr>
                <w:lang w:val="fr-FR"/>
              </w:rPr>
              <w:t> :</w:t>
            </w:r>
            <w:r w:rsidRPr="00190728">
              <w:rPr>
                <w:lang w:val="fr-FR"/>
              </w:rPr>
              <w:t xml:space="preserve"> i)</w:t>
            </w:r>
            <w:r w:rsidR="00D13119" w:rsidRPr="00190728">
              <w:rPr>
                <w:lang w:val="fr-FR"/>
              </w:rPr>
              <w:t> </w:t>
            </w:r>
            <w:r w:rsidRPr="00190728">
              <w:rPr>
                <w:lang w:val="fr-FR"/>
              </w:rPr>
              <w:t>l</w:t>
            </w:r>
            <w:r w:rsidR="00FF4BB5">
              <w:rPr>
                <w:lang w:val="fr-FR"/>
              </w:rPr>
              <w:t>’</w:t>
            </w:r>
            <w:r w:rsidRPr="00190728">
              <w:rPr>
                <w:lang w:val="fr-FR"/>
              </w:rPr>
              <w:t>organisation d</w:t>
            </w:r>
            <w:r w:rsidR="00FF4BB5">
              <w:rPr>
                <w:lang w:val="fr-FR"/>
              </w:rPr>
              <w:t>’</w:t>
            </w:r>
            <w:r w:rsidRPr="00190728">
              <w:rPr>
                <w:lang w:val="fr-FR"/>
              </w:rPr>
              <w:t>événements avec les organismes chargés de la propriété intellectuelle et de la concurrence, également en coopération avec d</w:t>
            </w:r>
            <w:r w:rsidR="00FF4BB5">
              <w:rPr>
                <w:lang w:val="fr-FR"/>
              </w:rPr>
              <w:t>’</w:t>
            </w:r>
            <w:r w:rsidRPr="00190728">
              <w:rPr>
                <w:lang w:val="fr-FR"/>
              </w:rPr>
              <w:t>autres OIG, ii)</w:t>
            </w:r>
            <w:r w:rsidR="00D13119" w:rsidRPr="00190728">
              <w:rPr>
                <w:lang w:val="fr-FR"/>
              </w:rPr>
              <w:t> </w:t>
            </w:r>
            <w:r w:rsidRPr="00190728">
              <w:rPr>
                <w:lang w:val="fr-FR"/>
              </w:rPr>
              <w:t>une présence active dans les principales instances internationales sur la politique de la concurrence, et iii)</w:t>
            </w:r>
            <w:r w:rsidR="00D13119" w:rsidRPr="00190728">
              <w:rPr>
                <w:lang w:val="fr-FR"/>
              </w:rPr>
              <w:t> </w:t>
            </w:r>
            <w:r w:rsidRPr="00190728">
              <w:rPr>
                <w:lang w:val="fr-FR"/>
              </w:rPr>
              <w:t>la réalisation d</w:t>
            </w:r>
            <w:r w:rsidR="00FF4BB5">
              <w:rPr>
                <w:lang w:val="fr-FR"/>
              </w:rPr>
              <w:t>’</w:t>
            </w:r>
            <w:r w:rsidRPr="00190728">
              <w:rPr>
                <w:lang w:val="fr-FR"/>
              </w:rPr>
              <w:t>analyses et de recherches sur certains des domaines d</w:t>
            </w:r>
            <w:r w:rsidR="00FF4BB5">
              <w:rPr>
                <w:lang w:val="fr-FR"/>
              </w:rPr>
              <w:t>’</w:t>
            </w:r>
            <w:r w:rsidRPr="00190728">
              <w:rPr>
                <w:lang w:val="fr-FR"/>
              </w:rPr>
              <w:t>action actuels concernant l</w:t>
            </w:r>
            <w:r w:rsidR="00FF4BB5">
              <w:rPr>
                <w:lang w:val="fr-FR"/>
              </w:rPr>
              <w:t>’</w:t>
            </w:r>
            <w:r w:rsidRPr="00190728">
              <w:rPr>
                <w:lang w:val="fr-FR"/>
              </w:rPr>
              <w:t>interface propriété intellectuelle/concurrence.</w:t>
            </w:r>
          </w:p>
          <w:p w14:paraId="3FCD093C" w14:textId="097BA87A" w:rsidR="00190728" w:rsidRDefault="00CB17B6" w:rsidP="005B70FF">
            <w:pPr>
              <w:spacing w:before="240" w:after="240"/>
              <w:rPr>
                <w:lang w:val="fr-FR"/>
              </w:rPr>
            </w:pPr>
            <w:r w:rsidRPr="00190728">
              <w:rPr>
                <w:lang w:val="fr-FR"/>
              </w:rPr>
              <w:t>À cet égard, l</w:t>
            </w:r>
            <w:r w:rsidR="00FF4BB5">
              <w:rPr>
                <w:lang w:val="fr-FR"/>
              </w:rPr>
              <w:t>’</w:t>
            </w:r>
            <w:r w:rsidRPr="00190728">
              <w:rPr>
                <w:lang w:val="fr-FR"/>
              </w:rPr>
              <w:t>OMPI a renforcé sa participation et sa présence active dans les principaux forums internationaux sur la politique de la concurrence, ainsi que sa coopération avec d</w:t>
            </w:r>
            <w:r w:rsidR="00FF4BB5">
              <w:rPr>
                <w:lang w:val="fr-FR"/>
              </w:rPr>
              <w:t>’</w:t>
            </w:r>
            <w:r w:rsidRPr="00190728">
              <w:rPr>
                <w:lang w:val="fr-FR"/>
              </w:rPr>
              <w:t xml:space="preserve">autres organisations internationales travaillant sur des questions liées à la </w:t>
            </w:r>
            <w:r w:rsidR="00C34FD3" w:rsidRPr="00190728">
              <w:rPr>
                <w:lang w:val="fr-FR"/>
              </w:rPr>
              <w:t xml:space="preserve">propriété intellectuelle </w:t>
            </w:r>
            <w:r w:rsidRPr="00190728">
              <w:rPr>
                <w:lang w:val="fr-FR"/>
              </w:rPr>
              <w:t>et à la concurren</w:t>
            </w:r>
            <w:r w:rsidR="00596086" w:rsidRPr="00190728">
              <w:rPr>
                <w:lang w:val="fr-FR"/>
              </w:rPr>
              <w:t>ce</w:t>
            </w:r>
            <w:r w:rsidR="00596086">
              <w:rPr>
                <w:lang w:val="fr-FR"/>
              </w:rPr>
              <w:t xml:space="preserve">.  </w:t>
            </w:r>
            <w:r w:rsidR="00596086" w:rsidRPr="00190728">
              <w:rPr>
                <w:lang w:val="fr-FR"/>
              </w:rPr>
              <w:t>El</w:t>
            </w:r>
            <w:r w:rsidRPr="00190728">
              <w:rPr>
                <w:lang w:val="fr-FR"/>
              </w:rPr>
              <w:t>le mène également des analyses et des recherches sur certains des domaines d</w:t>
            </w:r>
            <w:r w:rsidR="00FF4BB5">
              <w:rPr>
                <w:lang w:val="fr-FR"/>
              </w:rPr>
              <w:t>’</w:t>
            </w:r>
            <w:r w:rsidRPr="00190728">
              <w:rPr>
                <w:lang w:val="fr-FR"/>
              </w:rPr>
              <w:t>action actuels concernant l</w:t>
            </w:r>
            <w:r w:rsidR="00FF4BB5">
              <w:rPr>
                <w:lang w:val="fr-FR"/>
              </w:rPr>
              <w:t>’</w:t>
            </w:r>
            <w:r w:rsidRPr="00190728">
              <w:rPr>
                <w:lang w:val="fr-FR"/>
              </w:rPr>
              <w:t xml:space="preserve">interface </w:t>
            </w:r>
            <w:r w:rsidR="00C34FD3" w:rsidRPr="00190728">
              <w:rPr>
                <w:lang w:val="fr-FR"/>
              </w:rPr>
              <w:t>propriété intellectuelle</w:t>
            </w:r>
            <w:r w:rsidRPr="00190728">
              <w:rPr>
                <w:lang w:val="fr-FR"/>
              </w:rPr>
              <w:t>/concurrence, et fournit une assistance technique aux États membres qui cherchent des moyens d</w:t>
            </w:r>
            <w:r w:rsidR="00FF4BB5">
              <w:rPr>
                <w:lang w:val="fr-FR"/>
              </w:rPr>
              <w:t>’</w:t>
            </w:r>
            <w:r w:rsidRPr="00190728">
              <w:rPr>
                <w:lang w:val="fr-FR"/>
              </w:rPr>
              <w:t xml:space="preserve">élaborer et de mettre en œuvre des politiques nationales de </w:t>
            </w:r>
            <w:r w:rsidR="00C34FD3" w:rsidRPr="00190728">
              <w:rPr>
                <w:lang w:val="fr-FR"/>
              </w:rPr>
              <w:t xml:space="preserve">propriété intellectuelle </w:t>
            </w:r>
            <w:r w:rsidRPr="00190728">
              <w:rPr>
                <w:lang w:val="fr-FR"/>
              </w:rPr>
              <w:t>qui garantissent et favorisent des marchés concurrentiels.</w:t>
            </w:r>
          </w:p>
          <w:p w14:paraId="5CEF66B1" w14:textId="129D453C" w:rsidR="00CB17B6" w:rsidRPr="00190728" w:rsidRDefault="00CB17B6" w:rsidP="005B70FF">
            <w:pPr>
              <w:spacing w:before="240" w:after="240"/>
              <w:rPr>
                <w:lang w:val="fr-FR"/>
              </w:rPr>
            </w:pPr>
            <w:r w:rsidRPr="00190728">
              <w:rPr>
                <w:lang w:val="fr-FR"/>
              </w:rPr>
              <w:t xml:space="preserve">En </w:t>
            </w:r>
            <w:r w:rsidR="00245737" w:rsidRPr="00190728">
              <w:rPr>
                <w:lang w:val="fr-FR"/>
              </w:rPr>
              <w:t>juin 20</w:t>
            </w:r>
            <w:r w:rsidRPr="00190728">
              <w:rPr>
                <w:lang w:val="fr-FR"/>
              </w:rPr>
              <w:t>21, une publication OMPI</w:t>
            </w:r>
            <w:r w:rsidR="00425FBD">
              <w:rPr>
                <w:lang w:val="fr-FR"/>
              </w:rPr>
              <w:noBreakHyphen/>
            </w:r>
            <w:r w:rsidRPr="00190728">
              <w:rPr>
                <w:lang w:val="fr-FR"/>
              </w:rPr>
              <w:t xml:space="preserve">OMC intitulée </w:t>
            </w:r>
            <w:r w:rsidR="00245737" w:rsidRPr="00190728">
              <w:rPr>
                <w:lang w:val="fr-FR"/>
              </w:rPr>
              <w:t>“C</w:t>
            </w:r>
            <w:r w:rsidRPr="00190728">
              <w:rPr>
                <w:lang w:val="fr-FR"/>
              </w:rPr>
              <w:t>ompetition Policy and Intellectual Property in Today</w:t>
            </w:r>
            <w:r w:rsidR="00FF4BB5">
              <w:rPr>
                <w:lang w:val="fr-FR"/>
              </w:rPr>
              <w:t>’</w:t>
            </w:r>
            <w:r w:rsidRPr="00190728">
              <w:rPr>
                <w:lang w:val="fr-FR"/>
              </w:rPr>
              <w:t>s Global Econom</w:t>
            </w:r>
            <w:r w:rsidR="00245737" w:rsidRPr="00190728">
              <w:rPr>
                <w:lang w:val="fr-FR"/>
              </w:rPr>
              <w:t>y”</w:t>
            </w:r>
            <w:r w:rsidRPr="00190728">
              <w:rPr>
                <w:lang w:val="fr-FR"/>
              </w:rPr>
              <w:t xml:space="preserve"> a été publiée par Cambridge University Press.</w:t>
            </w:r>
          </w:p>
        </w:tc>
      </w:tr>
      <w:tr w:rsidR="00071E4D" w:rsidRPr="00EC196B" w14:paraId="3B739843" w14:textId="77777777" w:rsidTr="005B70FF">
        <w:tc>
          <w:tcPr>
            <w:tcW w:w="2540" w:type="dxa"/>
          </w:tcPr>
          <w:p w14:paraId="0700AC31" w14:textId="1710C0AC" w:rsidR="00071E4D" w:rsidRPr="00190728" w:rsidRDefault="00071E4D" w:rsidP="005B70FF">
            <w:pPr>
              <w:spacing w:before="240" w:after="240"/>
              <w:rPr>
                <w:lang w:val="fr-FR"/>
              </w:rPr>
            </w:pPr>
            <w:r w:rsidRPr="00190728">
              <w:rPr>
                <w:lang w:val="fr-FR"/>
              </w:rPr>
              <w:t>Autres rapports/documents connexes</w:t>
            </w:r>
          </w:p>
        </w:tc>
        <w:tc>
          <w:tcPr>
            <w:tcW w:w="6995" w:type="dxa"/>
            <w:gridSpan w:val="2"/>
          </w:tcPr>
          <w:p w14:paraId="5CB6C0DF" w14:textId="4BA62268" w:rsidR="00190728" w:rsidRDefault="00071E4D" w:rsidP="00071E4D">
            <w:pPr>
              <w:spacing w:before="240" w:after="240"/>
              <w:rPr>
                <w:lang w:val="fr-FR"/>
              </w:rPr>
            </w:pPr>
            <w:r w:rsidRPr="00190728">
              <w:rPr>
                <w:lang w:val="fr-FR"/>
              </w:rPr>
              <w:t>Rapports examinés par</w:t>
            </w:r>
            <w:r w:rsidR="00245737" w:rsidRPr="00190728">
              <w:rPr>
                <w:lang w:val="fr-FR"/>
              </w:rPr>
              <w:t xml:space="preserve"> le CDI</w:t>
            </w:r>
            <w:r w:rsidRPr="00190728">
              <w:rPr>
                <w:lang w:val="fr-FR"/>
              </w:rPr>
              <w:t>P</w:t>
            </w:r>
            <w:r w:rsidR="00FF4BB5">
              <w:rPr>
                <w:lang w:val="fr-FR"/>
              </w:rPr>
              <w:t> :</w:t>
            </w:r>
            <w:r w:rsidRPr="00190728">
              <w:rPr>
                <w:lang w:val="fr-FR"/>
              </w:rPr>
              <w:t xml:space="preserve"> CDIP/3/5</w:t>
            </w:r>
            <w:r w:rsidR="00D13119" w:rsidRPr="00190728">
              <w:rPr>
                <w:lang w:val="fr-FR"/>
              </w:rPr>
              <w:t xml:space="preserve">; </w:t>
            </w:r>
            <w:r w:rsidR="00785C3F">
              <w:rPr>
                <w:lang w:val="fr-FR"/>
              </w:rPr>
              <w:t xml:space="preserve"> </w:t>
            </w:r>
            <w:r w:rsidRPr="00190728">
              <w:rPr>
                <w:lang w:val="fr-FR"/>
              </w:rPr>
              <w:t>CDIP/4/2</w:t>
            </w:r>
            <w:r w:rsidR="00D13119" w:rsidRPr="00190728">
              <w:rPr>
                <w:lang w:val="fr-FR"/>
              </w:rPr>
              <w:t xml:space="preserve">; </w:t>
            </w:r>
            <w:r w:rsidR="00785C3F">
              <w:rPr>
                <w:lang w:val="fr-FR"/>
              </w:rPr>
              <w:t xml:space="preserve"> </w:t>
            </w:r>
            <w:r w:rsidRPr="00190728">
              <w:rPr>
                <w:lang w:val="fr-FR"/>
              </w:rPr>
              <w:t>CDIP/6/2</w:t>
            </w:r>
            <w:r w:rsidR="00D13119" w:rsidRPr="00190728">
              <w:rPr>
                <w:lang w:val="fr-FR"/>
              </w:rPr>
              <w:t xml:space="preserve">; </w:t>
            </w:r>
            <w:r w:rsidR="00785C3F">
              <w:rPr>
                <w:lang w:val="fr-FR"/>
              </w:rPr>
              <w:t xml:space="preserve"> </w:t>
            </w:r>
            <w:r w:rsidRPr="00190728">
              <w:rPr>
                <w:lang w:val="fr-FR"/>
              </w:rPr>
              <w:t>CDIP/6/3</w:t>
            </w:r>
            <w:r w:rsidR="00D13119" w:rsidRPr="00190728">
              <w:rPr>
                <w:lang w:val="fr-FR"/>
              </w:rPr>
              <w:t xml:space="preserve">; </w:t>
            </w:r>
            <w:r w:rsidR="00785C3F">
              <w:rPr>
                <w:lang w:val="fr-FR"/>
              </w:rPr>
              <w:t xml:space="preserve"> </w:t>
            </w:r>
            <w:r w:rsidRPr="00190728">
              <w:rPr>
                <w:lang w:val="fr-FR"/>
              </w:rPr>
              <w:t>CDIP/8/2</w:t>
            </w:r>
            <w:r w:rsidR="00D13119" w:rsidRPr="00190728">
              <w:rPr>
                <w:lang w:val="fr-FR"/>
              </w:rPr>
              <w:t xml:space="preserve">; </w:t>
            </w:r>
            <w:r w:rsidR="00785C3F">
              <w:rPr>
                <w:lang w:val="fr-FR"/>
              </w:rPr>
              <w:t xml:space="preserve"> </w:t>
            </w:r>
            <w:r w:rsidRPr="00190728">
              <w:rPr>
                <w:lang w:val="fr-FR"/>
              </w:rPr>
              <w:t>CDIP/9/8</w:t>
            </w:r>
            <w:r w:rsidR="00D13119" w:rsidRPr="00190728">
              <w:rPr>
                <w:lang w:val="fr-FR"/>
              </w:rPr>
              <w:t xml:space="preserve">; </w:t>
            </w:r>
            <w:r w:rsidR="00785C3F">
              <w:rPr>
                <w:lang w:val="fr-FR"/>
              </w:rPr>
              <w:t xml:space="preserve"> </w:t>
            </w:r>
            <w:r w:rsidRPr="00190728">
              <w:rPr>
                <w:lang w:val="fr-FR"/>
              </w:rPr>
              <w:t>CDIP/10/2</w:t>
            </w:r>
            <w:r w:rsidR="00D13119" w:rsidRPr="00190728">
              <w:rPr>
                <w:lang w:val="fr-FR"/>
              </w:rPr>
              <w:t xml:space="preserve">; </w:t>
            </w:r>
            <w:r w:rsidR="00785C3F">
              <w:rPr>
                <w:lang w:val="fr-FR"/>
              </w:rPr>
              <w:t xml:space="preserve"> </w:t>
            </w:r>
            <w:r w:rsidRPr="00190728">
              <w:rPr>
                <w:lang w:val="fr-FR"/>
              </w:rPr>
              <w:t>CDIP/12/2</w:t>
            </w:r>
            <w:r w:rsidR="00D13119" w:rsidRPr="00190728">
              <w:rPr>
                <w:lang w:val="fr-FR"/>
              </w:rPr>
              <w:t xml:space="preserve">; </w:t>
            </w:r>
            <w:r w:rsidR="00785C3F">
              <w:rPr>
                <w:lang w:val="fr-FR"/>
              </w:rPr>
              <w:t xml:space="preserve"> </w:t>
            </w:r>
            <w:r w:rsidRPr="00190728">
              <w:rPr>
                <w:lang w:val="fr-FR"/>
              </w:rPr>
              <w:t>CDIP/14/2</w:t>
            </w:r>
            <w:r w:rsidR="00D13119" w:rsidRPr="00190728">
              <w:rPr>
                <w:lang w:val="fr-FR"/>
              </w:rPr>
              <w:t xml:space="preserve">; </w:t>
            </w:r>
            <w:r w:rsidR="00785C3F">
              <w:rPr>
                <w:lang w:val="fr-FR"/>
              </w:rPr>
              <w:t xml:space="preserve"> </w:t>
            </w:r>
            <w:r w:rsidRPr="00190728">
              <w:rPr>
                <w:lang w:val="fr-FR"/>
              </w:rPr>
              <w:t>CDIP/16/2</w:t>
            </w:r>
            <w:r w:rsidR="00D13119" w:rsidRPr="00190728">
              <w:rPr>
                <w:lang w:val="fr-FR"/>
              </w:rPr>
              <w:t xml:space="preserve">; </w:t>
            </w:r>
            <w:r w:rsidR="00785C3F">
              <w:rPr>
                <w:lang w:val="fr-FR"/>
              </w:rPr>
              <w:t xml:space="preserve"> </w:t>
            </w:r>
            <w:r w:rsidRPr="00190728">
              <w:rPr>
                <w:lang w:val="fr-FR"/>
              </w:rPr>
              <w:t>CDIP/18/2</w:t>
            </w:r>
            <w:r w:rsidR="00D13119" w:rsidRPr="00190728">
              <w:rPr>
                <w:lang w:val="fr-FR"/>
              </w:rPr>
              <w:t xml:space="preserve">; </w:t>
            </w:r>
            <w:r w:rsidR="00785C3F">
              <w:rPr>
                <w:lang w:val="fr-FR"/>
              </w:rPr>
              <w:t xml:space="preserve"> </w:t>
            </w:r>
            <w:r w:rsidRPr="00190728">
              <w:rPr>
                <w:lang w:val="fr-FR"/>
              </w:rPr>
              <w:t>CDIP/20/2</w:t>
            </w:r>
            <w:r w:rsidR="00D13119" w:rsidRPr="00190728">
              <w:rPr>
                <w:lang w:val="fr-FR"/>
              </w:rPr>
              <w:t xml:space="preserve">; </w:t>
            </w:r>
            <w:r w:rsidR="00785C3F">
              <w:rPr>
                <w:lang w:val="fr-FR"/>
              </w:rPr>
              <w:t xml:space="preserve"> </w:t>
            </w:r>
            <w:r w:rsidRPr="00190728">
              <w:rPr>
                <w:lang w:val="fr-FR"/>
              </w:rPr>
              <w:t>CDIP/22/2</w:t>
            </w:r>
            <w:r w:rsidR="00D13119" w:rsidRPr="00190728">
              <w:rPr>
                <w:lang w:val="fr-FR"/>
              </w:rPr>
              <w:t xml:space="preserve">; </w:t>
            </w:r>
            <w:r w:rsidR="00785C3F">
              <w:rPr>
                <w:lang w:val="fr-FR"/>
              </w:rPr>
              <w:t xml:space="preserve"> </w:t>
            </w:r>
            <w:r w:rsidRPr="00190728">
              <w:rPr>
                <w:lang w:val="fr-FR"/>
              </w:rPr>
              <w:t>CDIP/24/2</w:t>
            </w:r>
            <w:r w:rsidR="00D13119" w:rsidRPr="00190728">
              <w:rPr>
                <w:lang w:val="fr-FR"/>
              </w:rPr>
              <w:t xml:space="preserve">; </w:t>
            </w:r>
            <w:r w:rsidR="00785C3F">
              <w:rPr>
                <w:lang w:val="fr-FR"/>
              </w:rPr>
              <w:t xml:space="preserve"> </w:t>
            </w:r>
            <w:r w:rsidRPr="00190728">
              <w:rPr>
                <w:lang w:val="fr-FR"/>
              </w:rPr>
              <w:t>CDIP/25/2</w:t>
            </w:r>
            <w:r w:rsidR="00D13119" w:rsidRPr="00190728">
              <w:rPr>
                <w:lang w:val="fr-FR"/>
              </w:rPr>
              <w:t xml:space="preserve">; </w:t>
            </w:r>
            <w:r w:rsidR="00785C3F">
              <w:rPr>
                <w:lang w:val="fr-FR"/>
              </w:rPr>
              <w:t xml:space="preserve"> </w:t>
            </w:r>
            <w:r w:rsidRPr="00190728">
              <w:rPr>
                <w:lang w:val="fr-FR"/>
              </w:rPr>
              <w:t>CDIP/27/2.</w:t>
            </w:r>
          </w:p>
          <w:p w14:paraId="3FDA797D" w14:textId="07111940" w:rsidR="00071E4D" w:rsidRPr="00190728" w:rsidRDefault="00071E4D" w:rsidP="00720432">
            <w:pPr>
              <w:spacing w:before="240" w:after="240"/>
              <w:rPr>
                <w:lang w:val="fr-FR"/>
              </w:rPr>
            </w:pPr>
            <w:r w:rsidRPr="00190728">
              <w:rPr>
                <w:lang w:val="fr-FR"/>
              </w:rPr>
              <w:t>Outre les activités contenues dans l</w:t>
            </w:r>
            <w:r w:rsidR="00FF4BB5">
              <w:rPr>
                <w:lang w:val="fr-FR"/>
              </w:rPr>
              <w:t>’</w:t>
            </w:r>
            <w:r w:rsidRPr="00190728">
              <w:rPr>
                <w:lang w:val="fr-FR"/>
              </w:rPr>
              <w:t>IP</w:t>
            </w:r>
            <w:r w:rsidR="00425FBD">
              <w:rPr>
                <w:lang w:val="fr-FR"/>
              </w:rPr>
              <w:noBreakHyphen/>
            </w:r>
            <w:r w:rsidRPr="00190728">
              <w:rPr>
                <w:lang w:val="fr-FR"/>
              </w:rPr>
              <w:t>TAD, pour plus d</w:t>
            </w:r>
            <w:r w:rsidR="00FF4BB5">
              <w:rPr>
                <w:lang w:val="fr-FR"/>
              </w:rPr>
              <w:t>’</w:t>
            </w:r>
            <w:r w:rsidRPr="00190728">
              <w:rPr>
                <w:lang w:val="fr-FR"/>
              </w:rPr>
              <w:t xml:space="preserve">informations sur les réalisations liées à cette recommandation, veuillez vous reporter au Rapport </w:t>
            </w:r>
            <w:r w:rsidR="00720432">
              <w:rPr>
                <w:lang w:val="fr-FR"/>
              </w:rPr>
              <w:t xml:space="preserve">sur la performance </w:t>
            </w:r>
            <w:r w:rsidRPr="00190728">
              <w:rPr>
                <w:lang w:val="fr-FR"/>
              </w:rPr>
              <w:t>de l</w:t>
            </w:r>
            <w:r w:rsidR="00FF4BB5">
              <w:rPr>
                <w:lang w:val="fr-FR"/>
              </w:rPr>
              <w:t>’</w:t>
            </w:r>
            <w:r w:rsidRPr="00190728">
              <w:rPr>
                <w:lang w:val="fr-FR"/>
              </w:rPr>
              <w:t xml:space="preserve">OMPI </w:t>
            </w:r>
            <w:r w:rsidR="00720432">
              <w:rPr>
                <w:lang w:val="fr-FR"/>
              </w:rPr>
              <w:t>en 2020-2021</w:t>
            </w:r>
            <w:r w:rsidR="00720432" w:rsidRPr="00190728">
              <w:rPr>
                <w:lang w:val="fr-FR"/>
              </w:rPr>
              <w:t xml:space="preserve"> </w:t>
            </w:r>
            <w:r w:rsidRPr="00190728">
              <w:rPr>
                <w:lang w:val="fr-FR"/>
              </w:rPr>
              <w:t xml:space="preserve">(document </w:t>
            </w:r>
            <w:hyperlink r:id="rId64" w:history="1">
              <w:r w:rsidRPr="00190728">
                <w:rPr>
                  <w:rStyle w:val="Hyperlink"/>
                  <w:lang w:val="fr-FR"/>
                </w:rPr>
                <w:t>WO/PBC/34/7</w:t>
              </w:r>
            </w:hyperlink>
            <w:r w:rsidRPr="00190728">
              <w:rPr>
                <w:lang w:val="fr-FR"/>
              </w:rPr>
              <w:t>).</w:t>
            </w:r>
          </w:p>
        </w:tc>
      </w:tr>
    </w:tbl>
    <w:p w14:paraId="39E145EB" w14:textId="77777777" w:rsidR="009B2732" w:rsidRPr="00190728" w:rsidRDefault="009B2732" w:rsidP="009B2732">
      <w:pPr>
        <w:rPr>
          <w:lang w:val="fr-FR"/>
        </w:rPr>
      </w:pPr>
      <w:r w:rsidRPr="0019072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 n° 8"/>
      </w:tblPr>
      <w:tblGrid>
        <w:gridCol w:w="2540"/>
        <w:gridCol w:w="6905"/>
      </w:tblGrid>
      <w:tr w:rsidR="009B2732" w:rsidRPr="00190728" w14:paraId="5B1500F6" w14:textId="77777777" w:rsidTr="00015450">
        <w:trPr>
          <w:tblHeader/>
        </w:trPr>
        <w:tc>
          <w:tcPr>
            <w:tcW w:w="9445" w:type="dxa"/>
            <w:gridSpan w:val="2"/>
            <w:shd w:val="clear" w:color="auto" w:fill="BFBFBF" w:themeFill="background1" w:themeFillShade="BF"/>
          </w:tcPr>
          <w:p w14:paraId="12442390" w14:textId="375BEBD6" w:rsidR="009B2732" w:rsidRPr="00190728" w:rsidRDefault="0077778A" w:rsidP="0077778A">
            <w:pPr>
              <w:spacing w:before="240" w:after="120"/>
              <w:jc w:val="center"/>
              <w:rPr>
                <w:b/>
                <w:i/>
                <w:lang w:val="fr-FR"/>
              </w:rPr>
            </w:pPr>
            <w:r w:rsidRPr="00190728">
              <w:rPr>
                <w:b/>
                <w:i/>
                <w:lang w:val="fr-FR"/>
              </w:rPr>
              <w:lastRenderedPageBreak/>
              <w:t>Recommandation n° </w:t>
            </w:r>
            <w:r w:rsidR="00071E4D" w:rsidRPr="00190728">
              <w:rPr>
                <w:b/>
                <w:i/>
                <w:lang w:val="fr-FR"/>
              </w:rPr>
              <w:t>8</w:t>
            </w:r>
          </w:p>
        </w:tc>
      </w:tr>
      <w:tr w:rsidR="00071E4D" w:rsidRPr="00EC196B" w14:paraId="43E0E8C7" w14:textId="77777777" w:rsidTr="00015450">
        <w:tc>
          <w:tcPr>
            <w:tcW w:w="9445" w:type="dxa"/>
            <w:gridSpan w:val="2"/>
            <w:shd w:val="clear" w:color="auto" w:fill="68E089"/>
          </w:tcPr>
          <w:p w14:paraId="56DBA8A0" w14:textId="730599C4" w:rsidR="00071E4D" w:rsidRPr="00190728" w:rsidRDefault="00071E4D" w:rsidP="005B70FF">
            <w:pPr>
              <w:spacing w:before="240" w:after="120"/>
              <w:rPr>
                <w:lang w:val="fr-FR"/>
              </w:rPr>
            </w:pPr>
            <w:r w:rsidRPr="00190728">
              <w:rPr>
                <w:lang w:val="fr-FR"/>
              </w:rPr>
              <w:br w:type="page"/>
              <w:t>Demander à l</w:t>
            </w:r>
            <w:r w:rsidR="00FF4BB5">
              <w:rPr>
                <w:lang w:val="fr-FR"/>
              </w:rPr>
              <w:t>’</w:t>
            </w:r>
            <w:r w:rsidRPr="00190728">
              <w:rPr>
                <w:lang w:val="fr-FR"/>
              </w:rPr>
              <w:t>OMPI d</w:t>
            </w:r>
            <w:r w:rsidR="00FF4BB5">
              <w:rPr>
                <w:lang w:val="fr-FR"/>
              </w:rPr>
              <w:t>’</w:t>
            </w:r>
            <w:r w:rsidRPr="00190728">
              <w:rPr>
                <w:lang w:val="fr-FR"/>
              </w:rPr>
              <w:t>élaborer des accords avec des institutions de recherche et avec des entreprises privées en vue de faciliter l</w:t>
            </w:r>
            <w:r w:rsidR="00FF4BB5">
              <w:rPr>
                <w:lang w:val="fr-FR"/>
              </w:rPr>
              <w:t>’</w:t>
            </w:r>
            <w:r w:rsidRPr="00190728">
              <w:rPr>
                <w:lang w:val="fr-FR"/>
              </w:rPr>
              <w:t>accès des offices nationaux des pays en développement, notamment</w:t>
            </w:r>
            <w:r w:rsidR="00245737" w:rsidRPr="00190728">
              <w:rPr>
                <w:lang w:val="fr-FR"/>
              </w:rPr>
              <w:t xml:space="preserve"> des PMA</w:t>
            </w:r>
            <w:r w:rsidRPr="00190728">
              <w:rPr>
                <w:lang w:val="fr-FR"/>
              </w:rPr>
              <w:t>, ainsi que de leurs organisations régionales et sous</w:t>
            </w:r>
            <w:r w:rsidR="00425FBD">
              <w:rPr>
                <w:lang w:val="fr-FR"/>
              </w:rPr>
              <w:noBreakHyphen/>
            </w:r>
            <w:r w:rsidRPr="00190728">
              <w:rPr>
                <w:lang w:val="fr-FR"/>
              </w:rPr>
              <w:t>régionales de propriété intellectuelle, aux bases de données spécialisées aux fins de la recherche de brevets.</w:t>
            </w:r>
          </w:p>
        </w:tc>
      </w:tr>
      <w:tr w:rsidR="009B2732" w:rsidRPr="00EC196B" w14:paraId="45C9C24D" w14:textId="77777777" w:rsidTr="00015450">
        <w:tc>
          <w:tcPr>
            <w:tcW w:w="2540" w:type="dxa"/>
          </w:tcPr>
          <w:p w14:paraId="5CC71B6D" w14:textId="7324B2F7" w:rsidR="009B2732" w:rsidRPr="00190728" w:rsidRDefault="00071E4D" w:rsidP="0077778A">
            <w:pPr>
              <w:spacing w:before="240" w:after="120"/>
              <w:rPr>
                <w:lang w:val="fr-FR"/>
              </w:rPr>
            </w:pPr>
            <w:r w:rsidRPr="00190728">
              <w:rPr>
                <w:lang w:val="fr-FR"/>
              </w:rPr>
              <w:t>Secteur connexe de l</w:t>
            </w:r>
            <w:r w:rsidR="00FF4BB5">
              <w:rPr>
                <w:lang w:val="fr-FR"/>
              </w:rPr>
              <w:t>’</w:t>
            </w:r>
            <w:r w:rsidRPr="00190728">
              <w:rPr>
                <w:lang w:val="fr-FR"/>
              </w:rPr>
              <w:t>OMPI</w:t>
            </w:r>
          </w:p>
        </w:tc>
        <w:tc>
          <w:tcPr>
            <w:tcW w:w="6905" w:type="dxa"/>
          </w:tcPr>
          <w:p w14:paraId="5D73FD50" w14:textId="36E1F1BE" w:rsidR="009B2732" w:rsidRPr="00190728" w:rsidRDefault="00071E4D" w:rsidP="00024CFA">
            <w:pPr>
              <w:spacing w:before="240" w:after="240"/>
              <w:rPr>
                <w:lang w:val="fr-FR"/>
              </w:rPr>
            </w:pPr>
            <w:r w:rsidRPr="00190728">
              <w:rPr>
                <w:lang w:val="fr-FR"/>
              </w:rPr>
              <w:t>Dével</w:t>
            </w:r>
            <w:r w:rsidR="00024CFA">
              <w:rPr>
                <w:lang w:val="fr-FR"/>
              </w:rPr>
              <w:t>oppement régional et national, I</w:t>
            </w:r>
            <w:r w:rsidRPr="00190728">
              <w:rPr>
                <w:lang w:val="fr-FR"/>
              </w:rPr>
              <w:t xml:space="preserve">nfrastructure et plateformes, </w:t>
            </w:r>
            <w:r w:rsidR="00024CFA" w:rsidRPr="00190728">
              <w:rPr>
                <w:lang w:val="fr-FR"/>
              </w:rPr>
              <w:t>Écosystèmes de propriété intellectuelle et d</w:t>
            </w:r>
            <w:r w:rsidR="00FF4BB5">
              <w:rPr>
                <w:lang w:val="fr-FR"/>
              </w:rPr>
              <w:t>’</w:t>
            </w:r>
            <w:r w:rsidR="00024CFA" w:rsidRPr="00190728">
              <w:rPr>
                <w:lang w:val="fr-FR"/>
              </w:rPr>
              <w:t>innovation</w:t>
            </w:r>
          </w:p>
        </w:tc>
      </w:tr>
      <w:tr w:rsidR="009B2732" w:rsidRPr="00190728" w14:paraId="39F9799A" w14:textId="77777777" w:rsidTr="00015450">
        <w:tc>
          <w:tcPr>
            <w:tcW w:w="2540" w:type="dxa"/>
          </w:tcPr>
          <w:p w14:paraId="682FCE73" w14:textId="2A391C6C" w:rsidR="009B2732" w:rsidRPr="00190728" w:rsidRDefault="00D72FE5" w:rsidP="00D72FE5">
            <w:pPr>
              <w:spacing w:before="240" w:after="240"/>
              <w:rPr>
                <w:lang w:val="fr-FR"/>
              </w:rPr>
            </w:pPr>
            <w:r w:rsidRPr="00190728">
              <w:rPr>
                <w:lang w:val="fr-FR"/>
              </w:rPr>
              <w:t xml:space="preserve">Lié </w:t>
            </w:r>
            <w:r w:rsidR="00721C35" w:rsidRPr="00190728">
              <w:rPr>
                <w:lang w:val="fr-FR"/>
              </w:rPr>
              <w:t>au(x)</w:t>
            </w:r>
            <w:r w:rsidRPr="00190728">
              <w:rPr>
                <w:lang w:val="fr-FR"/>
              </w:rPr>
              <w:t xml:space="preserve"> </w:t>
            </w:r>
            <w:hyperlink r:id="rId65" w:history="1">
              <w:r w:rsidRPr="00190728">
                <w:rPr>
                  <w:rStyle w:val="Hyperlink"/>
                  <w:rFonts w:eastAsia="SimSun"/>
                  <w:lang w:val="fr-FR"/>
                </w:rPr>
                <w:t>Résultat(s) attendu(s)</w:t>
              </w:r>
            </w:hyperlink>
            <w:r w:rsidRPr="00190728">
              <w:rPr>
                <w:lang w:val="fr-FR"/>
              </w:rPr>
              <w:t xml:space="preserve"> </w:t>
            </w:r>
          </w:p>
        </w:tc>
        <w:tc>
          <w:tcPr>
            <w:tcW w:w="6905" w:type="dxa"/>
          </w:tcPr>
          <w:p w14:paraId="0D1000C0" w14:textId="640204EE" w:rsidR="009B2732" w:rsidRPr="00190728" w:rsidRDefault="00721C35" w:rsidP="00721C35">
            <w:pPr>
              <w:spacing w:before="240" w:after="120"/>
              <w:rPr>
                <w:lang w:val="fr-FR"/>
              </w:rPr>
            </w:pPr>
            <w:r w:rsidRPr="00190728">
              <w:rPr>
                <w:lang w:val="fr-FR"/>
              </w:rPr>
              <w:t>3.</w:t>
            </w:r>
            <w:r w:rsidR="00CD6F27" w:rsidRPr="00190728">
              <w:rPr>
                <w:lang w:val="fr-FR"/>
              </w:rPr>
              <w:t xml:space="preserve">3; </w:t>
            </w:r>
            <w:r w:rsidR="00785C3F">
              <w:rPr>
                <w:lang w:val="fr-FR"/>
              </w:rPr>
              <w:t xml:space="preserve"> </w:t>
            </w:r>
            <w:r w:rsidR="00CD6F27" w:rsidRPr="00190728">
              <w:rPr>
                <w:lang w:val="fr-FR"/>
              </w:rPr>
              <w:t>4</w:t>
            </w:r>
            <w:r w:rsidRPr="00190728">
              <w:rPr>
                <w:lang w:val="fr-FR"/>
              </w:rPr>
              <w:t>.</w:t>
            </w:r>
            <w:r w:rsidR="00CD6F27" w:rsidRPr="00190728">
              <w:rPr>
                <w:lang w:val="fr-FR"/>
              </w:rPr>
              <w:t xml:space="preserve">3; </w:t>
            </w:r>
            <w:r w:rsidR="00785C3F">
              <w:rPr>
                <w:lang w:val="fr-FR"/>
              </w:rPr>
              <w:t xml:space="preserve"> </w:t>
            </w:r>
            <w:r w:rsidR="00CD6F27" w:rsidRPr="00190728">
              <w:rPr>
                <w:lang w:val="fr-FR"/>
              </w:rPr>
              <w:t>4</w:t>
            </w:r>
            <w:r w:rsidRPr="00190728">
              <w:rPr>
                <w:lang w:val="fr-FR"/>
              </w:rPr>
              <w:t>.</w:t>
            </w:r>
            <w:r w:rsidR="00CD6F27" w:rsidRPr="00190728">
              <w:rPr>
                <w:lang w:val="fr-FR"/>
              </w:rPr>
              <w:t>4.</w:t>
            </w:r>
          </w:p>
        </w:tc>
      </w:tr>
      <w:tr w:rsidR="009B2732" w:rsidRPr="00EC196B" w14:paraId="120D7AC0" w14:textId="77777777" w:rsidTr="00015450">
        <w:tc>
          <w:tcPr>
            <w:tcW w:w="2540" w:type="dxa"/>
          </w:tcPr>
          <w:p w14:paraId="32BAD719" w14:textId="0736C45F" w:rsidR="009B2732" w:rsidRPr="00190728" w:rsidRDefault="00CD6F27" w:rsidP="0077778A">
            <w:pPr>
              <w:spacing w:before="240" w:after="240"/>
              <w:rPr>
                <w:lang w:val="fr-FR"/>
              </w:rPr>
            </w:pPr>
            <w:r w:rsidRPr="00190728">
              <w:rPr>
                <w:lang w:val="fr-FR"/>
              </w:rPr>
              <w:t xml:space="preserve">Mise en œuvre </w:t>
            </w:r>
          </w:p>
        </w:tc>
        <w:tc>
          <w:tcPr>
            <w:tcW w:w="6905" w:type="dxa"/>
          </w:tcPr>
          <w:p w14:paraId="51C0E050" w14:textId="77777777" w:rsidR="00190728" w:rsidRDefault="00CD6F27" w:rsidP="00CD6F27">
            <w:pPr>
              <w:spacing w:before="240" w:after="120"/>
              <w:rPr>
                <w:lang w:val="fr-FR"/>
              </w:rPr>
            </w:pPr>
            <w:r w:rsidRPr="00190728">
              <w:rPr>
                <w:lang w:val="fr-FR"/>
              </w:rPr>
              <w:t>Cette recommandation est en cours de mise en œuvre depuis début</w:t>
            </w:r>
            <w:r w:rsidR="00192362" w:rsidRPr="00190728">
              <w:rPr>
                <w:lang w:val="fr-FR"/>
              </w:rPr>
              <w:t> </w:t>
            </w:r>
            <w:r w:rsidRPr="00190728">
              <w:rPr>
                <w:lang w:val="fr-FR"/>
              </w:rPr>
              <w:t>2009.</w:t>
            </w:r>
          </w:p>
          <w:p w14:paraId="5A27BDD0" w14:textId="77777777" w:rsidR="00190728" w:rsidRDefault="00CD6F27" w:rsidP="00CD6F27">
            <w:pPr>
              <w:spacing w:before="240" w:after="120"/>
              <w:rPr>
                <w:lang w:val="fr-FR"/>
              </w:rPr>
            </w:pPr>
            <w:r w:rsidRPr="00190728">
              <w:rPr>
                <w:lang w:val="fr-FR"/>
              </w:rPr>
              <w:t>Elle a été examinée lors de la première session</w:t>
            </w:r>
            <w:r w:rsidR="00245737" w:rsidRPr="00190728">
              <w:rPr>
                <w:lang w:val="fr-FR"/>
              </w:rPr>
              <w:t xml:space="preserve"> du CDI</w:t>
            </w:r>
            <w:r w:rsidRPr="00190728">
              <w:rPr>
                <w:lang w:val="fr-FR"/>
              </w:rPr>
              <w:t>P et a été traitée dans le cadre des activités convenues lors de la session</w:t>
            </w:r>
            <w:r w:rsidR="00245737" w:rsidRPr="00190728">
              <w:rPr>
                <w:lang w:val="fr-FR"/>
              </w:rPr>
              <w:t xml:space="preserve"> du CDI</w:t>
            </w:r>
            <w:r w:rsidRPr="00190728">
              <w:rPr>
                <w:lang w:val="fr-FR"/>
              </w:rPr>
              <w:t xml:space="preserve">P/2 (document </w:t>
            </w:r>
            <w:hyperlink r:id="rId66" w:history="1">
              <w:r w:rsidRPr="00190728">
                <w:rPr>
                  <w:rStyle w:val="Hyperlink"/>
                  <w:lang w:val="fr-FR"/>
                </w:rPr>
                <w:t>CDIP/2/4</w:t>
              </w:r>
            </w:hyperlink>
            <w:r w:rsidRPr="00190728">
              <w:rPr>
                <w:lang w:val="fr-FR"/>
              </w:rPr>
              <w:t xml:space="preserve">), ainsi que dans les documents </w:t>
            </w:r>
            <w:hyperlink r:id="rId67" w:history="1">
              <w:r w:rsidRPr="00190728">
                <w:rPr>
                  <w:rStyle w:val="Hyperlink"/>
                  <w:lang w:val="fr-FR"/>
                </w:rPr>
                <w:t>CDIP/3/INF/2</w:t>
              </w:r>
            </w:hyperlink>
            <w:r w:rsidRPr="00190728">
              <w:rPr>
                <w:lang w:val="fr-FR"/>
              </w:rPr>
              <w:t xml:space="preserve"> et </w:t>
            </w:r>
            <w:hyperlink r:id="rId68" w:history="1">
              <w:r w:rsidRPr="00190728">
                <w:rPr>
                  <w:rStyle w:val="Hyperlink"/>
                  <w:lang w:val="fr-FR"/>
                </w:rPr>
                <w:t>CDIP/9/9</w:t>
              </w:r>
            </w:hyperlink>
            <w:r w:rsidRPr="00190728">
              <w:rPr>
                <w:lang w:val="fr-FR"/>
              </w:rPr>
              <w:t>.</w:t>
            </w:r>
          </w:p>
          <w:p w14:paraId="44DA9EDE" w14:textId="55489671" w:rsidR="009B2732" w:rsidRPr="00190728" w:rsidRDefault="00CD6F27" w:rsidP="00720432">
            <w:pPr>
              <w:spacing w:before="240" w:after="120"/>
              <w:rPr>
                <w:szCs w:val="24"/>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entre autres, répondent à cette recommandation est définie par le </w:t>
            </w:r>
            <w:hyperlink r:id="rId69" w:history="1">
              <w:r w:rsidRPr="00190728">
                <w:rPr>
                  <w:rStyle w:val="Hyperlink"/>
                  <w:lang w:val="fr-FR"/>
                </w:rPr>
                <w:t xml:space="preserve">Plan stratégique à moyen terme </w:t>
              </w:r>
              <w:r w:rsidR="00245737" w:rsidRPr="00190728">
                <w:rPr>
                  <w:rStyle w:val="Hyperlink"/>
                  <w:lang w:val="fr-FR"/>
                </w:rPr>
                <w:t>pour 2022</w:t>
              </w:r>
              <w:r w:rsidR="00720432">
                <w:rPr>
                  <w:rStyle w:val="Hyperlink"/>
                  <w:lang w:val="fr-FR"/>
                </w:rPr>
                <w:t>-2026</w:t>
              </w:r>
            </w:hyperlink>
            <w:r w:rsidRPr="00190728">
              <w:rPr>
                <w:rStyle w:val="Hyperlink"/>
                <w:u w:val="none"/>
                <w:lang w:val="fr-FR"/>
              </w:rPr>
              <w:t xml:space="preserve"> </w:t>
            </w:r>
            <w:r w:rsidRPr="00190728">
              <w:rPr>
                <w:lang w:val="fr-FR"/>
              </w:rPr>
              <w:t xml:space="preserve">et le </w:t>
            </w:r>
            <w:hyperlink r:id="rId70" w:history="1">
              <w:r w:rsidRPr="00190728">
                <w:rPr>
                  <w:rStyle w:val="Hyperlink"/>
                  <w:lang w:val="fr-FR"/>
                </w:rPr>
                <w:t xml:space="preserve">Programme de travail et budget </w:t>
              </w:r>
              <w:r w:rsidR="00245737" w:rsidRPr="00190728">
                <w:rPr>
                  <w:rStyle w:val="Hyperlink"/>
                  <w:lang w:val="fr-FR"/>
                </w:rPr>
                <w:t>pour 2022</w:t>
              </w:r>
              <w:r w:rsidR="00720432">
                <w:rPr>
                  <w:rStyle w:val="Hyperlink"/>
                  <w:lang w:val="fr-FR"/>
                </w:rPr>
                <w:t>-2023</w:t>
              </w:r>
            </w:hyperlink>
            <w:r w:rsidRPr="00190728">
              <w:rPr>
                <w:rStyle w:val="Hyperlink"/>
                <w:u w:val="none"/>
                <w:lang w:val="fr-FR"/>
              </w:rPr>
              <w:t xml:space="preserve"> </w:t>
            </w:r>
            <w:r w:rsidRPr="00190728">
              <w:rPr>
                <w:lang w:val="fr-FR"/>
              </w:rPr>
              <w:t>de l</w:t>
            </w:r>
            <w:r w:rsidR="00FF4BB5">
              <w:rPr>
                <w:lang w:val="fr-FR"/>
              </w:rPr>
              <w:t>’</w:t>
            </w:r>
            <w:r w:rsidRPr="00190728">
              <w:rPr>
                <w:lang w:val="fr-FR"/>
              </w:rPr>
              <w:t>OMPI.</w:t>
            </w:r>
            <w:r w:rsidR="009B2732" w:rsidRPr="00190728">
              <w:rPr>
                <w:lang w:val="fr-FR"/>
              </w:rPr>
              <w:t xml:space="preserve">  </w:t>
            </w:r>
          </w:p>
        </w:tc>
      </w:tr>
      <w:tr w:rsidR="009B2732" w:rsidRPr="00EC196B" w14:paraId="039CDD53" w14:textId="77777777" w:rsidTr="00015450">
        <w:tc>
          <w:tcPr>
            <w:tcW w:w="2540" w:type="dxa"/>
          </w:tcPr>
          <w:p w14:paraId="24E7FEDA" w14:textId="7A05C44D" w:rsidR="00190728" w:rsidRDefault="007A0748" w:rsidP="00CA1CA4">
            <w:pPr>
              <w:spacing w:before="240" w:after="120"/>
              <w:rPr>
                <w:rStyle w:val="Hyperlink"/>
                <w:lang w:val="fr-FR"/>
              </w:rPr>
            </w:pPr>
            <w:hyperlink r:id="rId71" w:history="1">
              <w:r w:rsidR="008D50F4" w:rsidRPr="00190728">
                <w:rPr>
                  <w:rStyle w:val="Hyperlink"/>
                  <w:lang w:val="fr-FR"/>
                </w:rPr>
                <w:t>Projets</w:t>
              </w:r>
              <w:r w:rsidR="00B43D48" w:rsidRPr="00190728">
                <w:rPr>
                  <w:rStyle w:val="Hyperlink"/>
                  <w:lang w:val="fr-FR"/>
                </w:rPr>
                <w:t xml:space="preserve"> connexes du Plan d</w:t>
              </w:r>
              <w:r w:rsidR="00FF4BB5">
                <w:rPr>
                  <w:rStyle w:val="Hyperlink"/>
                  <w:lang w:val="fr-FR"/>
                </w:rPr>
                <w:t>’</w:t>
              </w:r>
              <w:r w:rsidR="00B43D48" w:rsidRPr="00190728">
                <w:rPr>
                  <w:rStyle w:val="Hyperlink"/>
                  <w:lang w:val="fr-FR"/>
                </w:rPr>
                <w:t>action pour le développement</w:t>
              </w:r>
            </w:hyperlink>
          </w:p>
          <w:p w14:paraId="2A2AD1E5" w14:textId="41A9A9E8" w:rsidR="00CA1CA4" w:rsidRPr="00190728" w:rsidRDefault="00CA1CA4" w:rsidP="00CA1CA4">
            <w:pPr>
              <w:spacing w:before="240" w:after="120"/>
              <w:rPr>
                <w:lang w:val="fr-FR"/>
              </w:rPr>
            </w:pPr>
          </w:p>
        </w:tc>
        <w:tc>
          <w:tcPr>
            <w:tcW w:w="6905" w:type="dxa"/>
          </w:tcPr>
          <w:p w14:paraId="2678CEA8" w14:textId="62C04129" w:rsidR="009B2732" w:rsidRPr="00190728" w:rsidRDefault="00CA1CA4" w:rsidP="005B70FF">
            <w:pPr>
              <w:spacing w:before="240" w:after="120"/>
              <w:rPr>
                <w:lang w:val="fr-FR"/>
              </w:rPr>
            </w:pPr>
            <w:r w:rsidRPr="00190728">
              <w:rPr>
                <w:lang w:val="fr-FR"/>
              </w:rPr>
              <w:t xml:space="preserve">Cette recommandation a été principalement traitée par le projet achevé et intégré sur </w:t>
            </w:r>
            <w:r w:rsidRPr="00190728">
              <w:rPr>
                <w:i/>
                <w:lang w:val="fr-FR"/>
              </w:rPr>
              <w:t>l</w:t>
            </w:r>
            <w:r w:rsidR="00FF4BB5">
              <w:rPr>
                <w:i/>
                <w:lang w:val="fr-FR"/>
              </w:rPr>
              <w:t>’</w:t>
            </w:r>
            <w:r w:rsidRPr="00190728">
              <w:rPr>
                <w:i/>
                <w:lang w:val="fr-FR"/>
              </w:rPr>
              <w:t>accès et le soutien aux bases de données spécialisées</w:t>
            </w:r>
            <w:r w:rsidR="00245737" w:rsidRPr="00190728">
              <w:rPr>
                <w:i/>
                <w:lang w:val="fr-FR"/>
              </w:rPr>
              <w:t xml:space="preserve"> – </w:t>
            </w:r>
            <w:r w:rsidRPr="00190728">
              <w:rPr>
                <w:i/>
                <w:lang w:val="fr-FR"/>
              </w:rPr>
              <w:t>Phase</w:t>
            </w:r>
            <w:r w:rsidR="005B70FF" w:rsidRPr="00190728">
              <w:rPr>
                <w:i/>
                <w:lang w:val="fr-FR"/>
              </w:rPr>
              <w:t>s</w:t>
            </w:r>
            <w:r w:rsidRPr="00190728">
              <w:rPr>
                <w:i/>
                <w:lang w:val="fr-FR"/>
              </w:rPr>
              <w:t xml:space="preserve"> I et II</w:t>
            </w:r>
            <w:r w:rsidRPr="00190728">
              <w:rPr>
                <w:lang w:val="fr-FR"/>
              </w:rPr>
              <w:t xml:space="preserve"> (CDIP/3/INF/2 et CDIP/9/9).</w:t>
            </w:r>
          </w:p>
        </w:tc>
      </w:tr>
      <w:tr w:rsidR="00015450" w:rsidRPr="00EC196B" w14:paraId="2BE97E41" w14:textId="77777777" w:rsidTr="00015450">
        <w:tc>
          <w:tcPr>
            <w:tcW w:w="2540" w:type="dxa"/>
          </w:tcPr>
          <w:p w14:paraId="242A61CB" w14:textId="4A47A283" w:rsidR="00015450" w:rsidRPr="00190728" w:rsidRDefault="00015450" w:rsidP="002604C0">
            <w:pPr>
              <w:spacing w:before="240" w:after="240"/>
              <w:rPr>
                <w:lang w:val="fr-FR"/>
              </w:rPr>
            </w:pPr>
            <w:r w:rsidRPr="00190728">
              <w:rPr>
                <w:lang w:val="fr-FR"/>
              </w:rPr>
              <w:t xml:space="preserve">Points forts </w:t>
            </w:r>
          </w:p>
        </w:tc>
        <w:tc>
          <w:tcPr>
            <w:tcW w:w="6905" w:type="dxa"/>
          </w:tcPr>
          <w:p w14:paraId="7BC04F71" w14:textId="3D794D07" w:rsidR="00190728" w:rsidRDefault="00015450" w:rsidP="00BE65E1">
            <w:pPr>
              <w:pStyle w:val="ListParagraph"/>
              <w:numPr>
                <w:ilvl w:val="0"/>
                <w:numId w:val="21"/>
              </w:numPr>
              <w:spacing w:before="240" w:after="120"/>
              <w:rPr>
                <w:lang w:val="fr-FR"/>
              </w:rPr>
            </w:pPr>
            <w:r w:rsidRPr="00190728">
              <w:rPr>
                <w:lang w:val="fr-FR"/>
              </w:rPr>
              <w:t xml:space="preserve">Plus </w:t>
            </w:r>
            <w:r w:rsidR="00B411E7" w:rsidRPr="00190728">
              <w:rPr>
                <w:lang w:val="fr-FR"/>
              </w:rPr>
              <w:t>de</w:t>
            </w:r>
            <w:r w:rsidR="00B411E7">
              <w:rPr>
                <w:lang w:val="fr-FR"/>
              </w:rPr>
              <w:t> </w:t>
            </w:r>
            <w:r w:rsidR="00B411E7" w:rsidRPr="00190728">
              <w:rPr>
                <w:lang w:val="fr-FR"/>
              </w:rPr>
              <w:t>1300</w:t>
            </w:r>
            <w:r w:rsidR="00192362" w:rsidRPr="00190728">
              <w:rPr>
                <w:lang w:val="fr-FR"/>
              </w:rPr>
              <w:t> </w:t>
            </w:r>
            <w:r w:rsidRPr="00190728">
              <w:rPr>
                <w:lang w:val="fr-FR"/>
              </w:rPr>
              <w:t>centres de soutien à la technologie et à l</w:t>
            </w:r>
            <w:r w:rsidR="00FF4BB5">
              <w:rPr>
                <w:lang w:val="fr-FR"/>
              </w:rPr>
              <w:t>’</w:t>
            </w:r>
            <w:r w:rsidRPr="00190728">
              <w:rPr>
                <w:lang w:val="fr-FR"/>
              </w:rPr>
              <w:t>innovation établis dans 88</w:t>
            </w:r>
            <w:r w:rsidR="00192362" w:rsidRPr="00190728">
              <w:rPr>
                <w:lang w:val="fr-FR"/>
              </w:rPr>
              <w:t> </w:t>
            </w:r>
            <w:r w:rsidRPr="00190728">
              <w:rPr>
                <w:lang w:val="fr-FR"/>
              </w:rPr>
              <w:t>réseaux nationaux.</w:t>
            </w:r>
          </w:p>
          <w:p w14:paraId="7C90600C" w14:textId="77777777" w:rsidR="00190728" w:rsidRDefault="00015450" w:rsidP="00BE65E1">
            <w:pPr>
              <w:pStyle w:val="ListParagraph"/>
              <w:numPr>
                <w:ilvl w:val="0"/>
                <w:numId w:val="21"/>
              </w:numPr>
              <w:spacing w:before="240" w:after="120"/>
              <w:rPr>
                <w:lang w:val="fr-FR"/>
              </w:rPr>
            </w:pPr>
            <w:r w:rsidRPr="00190728">
              <w:rPr>
                <w:lang w:val="fr-FR"/>
              </w:rPr>
              <w:t>Tenue de la première conférence mondiale</w:t>
            </w:r>
            <w:r w:rsidR="00245737" w:rsidRPr="00190728">
              <w:rPr>
                <w:lang w:val="fr-FR"/>
              </w:rPr>
              <w:t xml:space="preserve"> des </w:t>
            </w:r>
            <w:r w:rsidR="009736F1" w:rsidRPr="00190728">
              <w:rPr>
                <w:lang w:val="fr-FR"/>
              </w:rPr>
              <w:t>CATI</w:t>
            </w:r>
            <w:r w:rsidRPr="00190728">
              <w:rPr>
                <w:lang w:val="fr-FR"/>
              </w:rPr>
              <w:t>.</w:t>
            </w:r>
          </w:p>
          <w:p w14:paraId="22C72783" w14:textId="3A0F9FD0" w:rsidR="00190728" w:rsidRDefault="00015450" w:rsidP="00BE65E1">
            <w:pPr>
              <w:pStyle w:val="ListParagraph"/>
              <w:numPr>
                <w:ilvl w:val="0"/>
                <w:numId w:val="21"/>
              </w:numPr>
              <w:spacing w:before="240" w:after="120"/>
              <w:rPr>
                <w:lang w:val="fr-FR"/>
              </w:rPr>
            </w:pPr>
            <w:r w:rsidRPr="00190728">
              <w:rPr>
                <w:lang w:val="fr-FR"/>
              </w:rPr>
              <w:t>Lancement du deuxième rapport de l</w:t>
            </w:r>
            <w:r w:rsidR="00FF4BB5">
              <w:rPr>
                <w:lang w:val="fr-FR"/>
              </w:rPr>
              <w:t>’</w:t>
            </w:r>
            <w:r w:rsidRPr="00190728">
              <w:rPr>
                <w:lang w:val="fr-FR"/>
              </w:rPr>
              <w:t>OMPI sur les tendances technologiques concernant les technologies d</w:t>
            </w:r>
            <w:r w:rsidR="00FF4BB5">
              <w:rPr>
                <w:lang w:val="fr-FR"/>
              </w:rPr>
              <w:t>’</w:t>
            </w:r>
            <w:r w:rsidRPr="00190728">
              <w:rPr>
                <w:lang w:val="fr-FR"/>
              </w:rPr>
              <w:t>assistance.</w:t>
            </w:r>
          </w:p>
          <w:p w14:paraId="33DC6398" w14:textId="5DB4EBBB" w:rsidR="00190728" w:rsidRDefault="00015450" w:rsidP="00BE65E1">
            <w:pPr>
              <w:pStyle w:val="ListParagraph"/>
              <w:numPr>
                <w:ilvl w:val="0"/>
                <w:numId w:val="21"/>
              </w:numPr>
              <w:spacing w:before="240" w:after="120"/>
              <w:rPr>
                <w:lang w:val="fr-FR"/>
              </w:rPr>
            </w:pPr>
            <w:r w:rsidRPr="00190728">
              <w:rPr>
                <w:lang w:val="fr-FR"/>
              </w:rPr>
              <w:t>Programme d</w:t>
            </w:r>
            <w:r w:rsidR="00FF4BB5">
              <w:rPr>
                <w:lang w:val="fr-FR"/>
              </w:rPr>
              <w:t>’</w:t>
            </w:r>
            <w:r w:rsidRPr="00190728">
              <w:rPr>
                <w:lang w:val="fr-FR"/>
              </w:rPr>
              <w:t>accès à l</w:t>
            </w:r>
            <w:r w:rsidR="00FF4BB5">
              <w:rPr>
                <w:lang w:val="fr-FR"/>
              </w:rPr>
              <w:t>’</w:t>
            </w:r>
            <w:r w:rsidRPr="00190728">
              <w:rPr>
                <w:lang w:val="fr-FR"/>
              </w:rPr>
              <w:t>information spécialisée en matière de brevets (ASPI) pour l</w:t>
            </w:r>
            <w:r w:rsidR="00FF4BB5">
              <w:rPr>
                <w:lang w:val="fr-FR"/>
              </w:rPr>
              <w:t>’</w:t>
            </w:r>
            <w:r w:rsidRPr="00190728">
              <w:rPr>
                <w:lang w:val="fr-FR"/>
              </w:rPr>
              <w:t>accès aux bases de données commerciales sur les brevets dotées de fonctionnalités de recherche et d</w:t>
            </w:r>
            <w:r w:rsidR="00FF4BB5">
              <w:rPr>
                <w:lang w:val="fr-FR"/>
              </w:rPr>
              <w:t>’</w:t>
            </w:r>
            <w:r w:rsidRPr="00190728">
              <w:rPr>
                <w:lang w:val="fr-FR"/>
              </w:rPr>
              <w:t>analyse plus sophistiquées.</w:t>
            </w:r>
          </w:p>
          <w:p w14:paraId="34DA0B1F" w14:textId="35E12824" w:rsidR="00015450" w:rsidRPr="00190728" w:rsidRDefault="00015450" w:rsidP="00BE65E1">
            <w:pPr>
              <w:pStyle w:val="ListParagraph"/>
              <w:numPr>
                <w:ilvl w:val="0"/>
                <w:numId w:val="21"/>
              </w:numPr>
              <w:spacing w:before="240" w:after="120"/>
              <w:rPr>
                <w:lang w:val="fr-FR"/>
              </w:rPr>
            </w:pPr>
            <w:r w:rsidRPr="00190728">
              <w:rPr>
                <w:lang w:val="fr-FR"/>
              </w:rPr>
              <w:t>Accès à la recherche pour le développement et l</w:t>
            </w:r>
            <w:r w:rsidR="00FF4BB5">
              <w:rPr>
                <w:lang w:val="fr-FR"/>
              </w:rPr>
              <w:t>’</w:t>
            </w:r>
            <w:r w:rsidRPr="00190728">
              <w:rPr>
                <w:lang w:val="fr-FR"/>
              </w:rPr>
              <w:t>innovation (ARDI) pour l</w:t>
            </w:r>
            <w:r w:rsidR="00FF4BB5">
              <w:rPr>
                <w:lang w:val="fr-FR"/>
              </w:rPr>
              <w:t>’</w:t>
            </w:r>
            <w:r w:rsidRPr="00190728">
              <w:rPr>
                <w:lang w:val="fr-FR"/>
              </w:rPr>
              <w:t>accès à des revues scientifiques et techniques sur abonnement, établi dans le cadre du partenariat</w:t>
            </w:r>
            <w:r w:rsidR="00C34FD3" w:rsidRPr="00190728">
              <w:rPr>
                <w:lang w:val="fr-FR"/>
              </w:rPr>
              <w:t> </w:t>
            </w:r>
            <w:r w:rsidRPr="00190728">
              <w:rPr>
                <w:lang w:val="fr-FR"/>
              </w:rPr>
              <w:t>Research4Life avec quatre</w:t>
            </w:r>
            <w:r w:rsidR="00785C3F">
              <w:rPr>
                <w:lang w:val="fr-FR"/>
              </w:rPr>
              <w:t> </w:t>
            </w:r>
            <w:r w:rsidRPr="00190728">
              <w:rPr>
                <w:lang w:val="fr-FR"/>
              </w:rPr>
              <w:t xml:space="preserve">autres agences des </w:t>
            </w:r>
            <w:r w:rsidR="00FF4BB5">
              <w:rPr>
                <w:lang w:val="fr-FR"/>
              </w:rPr>
              <w:t>Nations Unies</w:t>
            </w:r>
            <w:r w:rsidRPr="00190728">
              <w:rPr>
                <w:lang w:val="fr-FR"/>
              </w:rPr>
              <w:t>.</w:t>
            </w:r>
          </w:p>
        </w:tc>
      </w:tr>
      <w:tr w:rsidR="00015450" w:rsidRPr="00EC196B" w14:paraId="2A9C2297" w14:textId="77777777" w:rsidTr="002604C0">
        <w:tc>
          <w:tcPr>
            <w:tcW w:w="2540" w:type="dxa"/>
          </w:tcPr>
          <w:p w14:paraId="6DF979DF" w14:textId="4BFC6B39" w:rsidR="00015450" w:rsidRPr="00190728" w:rsidRDefault="00015450" w:rsidP="00015450">
            <w:pPr>
              <w:spacing w:before="240" w:after="240"/>
              <w:rPr>
                <w:lang w:val="fr-FR"/>
              </w:rPr>
            </w:pPr>
            <w:r w:rsidRPr="00190728">
              <w:rPr>
                <w:lang w:val="fr-FR"/>
              </w:rPr>
              <w:lastRenderedPageBreak/>
              <w:t>Activités/réalisations</w:t>
            </w:r>
          </w:p>
        </w:tc>
        <w:tc>
          <w:tcPr>
            <w:tcW w:w="6905" w:type="dxa"/>
          </w:tcPr>
          <w:p w14:paraId="0C129D19" w14:textId="2F496C91" w:rsidR="00190728" w:rsidRDefault="00015450" w:rsidP="00015450">
            <w:pPr>
              <w:spacing w:before="240" w:after="120"/>
              <w:rPr>
                <w:lang w:val="fr-FR"/>
              </w:rPr>
            </w:pPr>
            <w:r w:rsidRPr="00190728">
              <w:rPr>
                <w:lang w:val="fr-FR"/>
              </w:rPr>
              <w:t>Au cours de la période de référence, le programme</w:t>
            </w:r>
            <w:r w:rsidR="009736F1" w:rsidRPr="00190728">
              <w:rPr>
                <w:lang w:val="fr-FR"/>
              </w:rPr>
              <w:t xml:space="preserve"> relatif</w:t>
            </w:r>
            <w:r w:rsidR="00B411E7" w:rsidRPr="00190728">
              <w:rPr>
                <w:lang w:val="fr-FR"/>
              </w:rPr>
              <w:t xml:space="preserve"> aux</w:t>
            </w:r>
            <w:r w:rsidR="00B411E7">
              <w:rPr>
                <w:lang w:val="fr-FR"/>
              </w:rPr>
              <w:t> </w:t>
            </w:r>
            <w:r w:rsidR="00B411E7" w:rsidRPr="00190728">
              <w:rPr>
                <w:lang w:val="fr-FR"/>
              </w:rPr>
              <w:t>CAT</w:t>
            </w:r>
            <w:r w:rsidR="009736F1" w:rsidRPr="00190728">
              <w:rPr>
                <w:lang w:val="fr-FR"/>
              </w:rPr>
              <w:t>I</w:t>
            </w:r>
            <w:r w:rsidRPr="00190728">
              <w:rPr>
                <w:lang w:val="fr-FR"/>
              </w:rPr>
              <w:t xml:space="preserve"> a continué à élargir sa gamme de ressources, permettant</w:t>
            </w:r>
            <w:r w:rsidR="00245737" w:rsidRPr="00190728">
              <w:rPr>
                <w:lang w:val="fr-FR"/>
              </w:rPr>
              <w:t xml:space="preserve"> aux </w:t>
            </w:r>
            <w:r w:rsidR="009736F1" w:rsidRPr="00190728">
              <w:rPr>
                <w:lang w:val="fr-FR"/>
              </w:rPr>
              <w:t>CATI</w:t>
            </w:r>
            <w:r w:rsidRPr="00190728">
              <w:rPr>
                <w:lang w:val="fr-FR"/>
              </w:rPr>
              <w:t xml:space="preserve"> du monde entier de mieux soutenir les innovateurs locaux.</w:t>
            </w:r>
          </w:p>
          <w:p w14:paraId="3C8B0EC0" w14:textId="3FD27192" w:rsidR="00190728" w:rsidRDefault="00015450" w:rsidP="00015450">
            <w:pPr>
              <w:spacing w:before="240" w:after="120"/>
              <w:rPr>
                <w:lang w:val="fr-FR"/>
              </w:rPr>
            </w:pPr>
            <w:r w:rsidRPr="00190728">
              <w:rPr>
                <w:lang w:val="fr-FR"/>
              </w:rPr>
              <w:t>Pour aider</w:t>
            </w:r>
            <w:r w:rsidR="00245737" w:rsidRPr="00190728">
              <w:rPr>
                <w:lang w:val="fr-FR"/>
              </w:rPr>
              <w:t xml:space="preserve"> les </w:t>
            </w:r>
            <w:r w:rsidR="009736F1" w:rsidRPr="00190728">
              <w:rPr>
                <w:lang w:val="fr-FR"/>
              </w:rPr>
              <w:t>CATI</w:t>
            </w:r>
            <w:r w:rsidRPr="00190728">
              <w:rPr>
                <w:lang w:val="fr-FR"/>
              </w:rPr>
              <w:t xml:space="preserve"> à renforcer leurs capacités et leurs connaissances à toutes les étapes du cycle d</w:t>
            </w:r>
            <w:r w:rsidR="00FF4BB5">
              <w:rPr>
                <w:lang w:val="fr-FR"/>
              </w:rPr>
              <w:t>’</w:t>
            </w:r>
            <w:r w:rsidRPr="00190728">
              <w:rPr>
                <w:lang w:val="fr-FR"/>
              </w:rPr>
              <w:t>innovation, de nouvelles ressources ont été développées, telles qu</w:t>
            </w:r>
            <w:r w:rsidR="00FF4BB5">
              <w:rPr>
                <w:lang w:val="fr-FR"/>
              </w:rPr>
              <w:t>’</w:t>
            </w:r>
            <w:r w:rsidRPr="00190728">
              <w:rPr>
                <w:lang w:val="fr-FR"/>
              </w:rPr>
              <w:t>une méthodologie et une boîte à outils pour l</w:t>
            </w:r>
            <w:r w:rsidR="00FF4BB5">
              <w:rPr>
                <w:lang w:val="fr-FR"/>
              </w:rPr>
              <w:t>’</w:t>
            </w:r>
            <w:r w:rsidRPr="00190728">
              <w:rPr>
                <w:lang w:val="fr-FR"/>
              </w:rPr>
              <w:t>évaluation des besoins de formation en matière de gestion de la PI et de transfert de technolog</w:t>
            </w:r>
            <w:r w:rsidR="00596086" w:rsidRPr="00190728">
              <w:rPr>
                <w:lang w:val="fr-FR"/>
              </w:rPr>
              <w:t>ie</w:t>
            </w:r>
            <w:r w:rsidR="00596086">
              <w:rPr>
                <w:lang w:val="fr-FR"/>
              </w:rPr>
              <w:t xml:space="preserve">.  </w:t>
            </w:r>
            <w:r w:rsidR="00596086" w:rsidRPr="00190728">
              <w:rPr>
                <w:lang w:val="fr-FR"/>
              </w:rPr>
              <w:t>Un</w:t>
            </w:r>
            <w:r w:rsidRPr="00190728">
              <w:rPr>
                <w:lang w:val="fr-FR"/>
              </w:rPr>
              <w:t xml:space="preserve"> paquet de formation numérique lié au développement de nouveaux produits a été construit, et un cours sur l</w:t>
            </w:r>
            <w:r w:rsidR="00FF4BB5">
              <w:rPr>
                <w:lang w:val="fr-FR"/>
              </w:rPr>
              <w:t>’</w:t>
            </w:r>
            <w:r w:rsidRPr="00190728">
              <w:rPr>
                <w:lang w:val="fr-FR"/>
              </w:rPr>
              <w:t>utilisation des inventions dans le domaine public a été piloté dans deux</w:t>
            </w:r>
            <w:r w:rsidR="00D13119" w:rsidRPr="00190728">
              <w:rPr>
                <w:lang w:val="fr-FR"/>
              </w:rPr>
              <w:t> </w:t>
            </w:r>
            <w:r w:rsidRPr="00190728">
              <w:rPr>
                <w:lang w:val="fr-FR"/>
              </w:rPr>
              <w:t>pays.</w:t>
            </w:r>
          </w:p>
          <w:p w14:paraId="4BED0D31" w14:textId="6B70A21F" w:rsidR="00190728" w:rsidRDefault="00015450" w:rsidP="00015450">
            <w:pPr>
              <w:spacing w:before="240" w:after="120"/>
              <w:rPr>
                <w:lang w:val="fr-FR"/>
              </w:rPr>
            </w:pPr>
            <w:r w:rsidRPr="00190728">
              <w:rPr>
                <w:lang w:val="fr-FR"/>
              </w:rPr>
              <w:t>Une initiative importante lancée au cours de la période de référence a consisté à intégrer les ressources existantes – telles que celles développées par l</w:t>
            </w:r>
            <w:r w:rsidR="00FF4BB5">
              <w:rPr>
                <w:lang w:val="fr-FR"/>
              </w:rPr>
              <w:t>’</w:t>
            </w:r>
            <w:r w:rsidRPr="00190728">
              <w:rPr>
                <w:lang w:val="fr-FR"/>
              </w:rPr>
              <w:t>OMPI en matière de politiques de PI et pour</w:t>
            </w:r>
            <w:r w:rsidR="00245737" w:rsidRPr="00190728">
              <w:rPr>
                <w:lang w:val="fr-FR"/>
              </w:rPr>
              <w:t xml:space="preserve"> les TTO</w:t>
            </w:r>
            <w:r w:rsidRPr="00190728">
              <w:rPr>
                <w:lang w:val="fr-FR"/>
              </w:rPr>
              <w:t xml:space="preserve"> – et à les adapter</w:t>
            </w:r>
            <w:r w:rsidR="00245737" w:rsidRPr="00190728">
              <w:rPr>
                <w:lang w:val="fr-FR"/>
              </w:rPr>
              <w:t xml:space="preserve"> aux </w:t>
            </w:r>
            <w:r w:rsidR="009736F1" w:rsidRPr="00190728">
              <w:rPr>
                <w:lang w:val="fr-FR"/>
              </w:rPr>
              <w:t>CATI</w:t>
            </w:r>
            <w:r w:rsidRPr="00190728">
              <w:rPr>
                <w:lang w:val="fr-FR"/>
              </w:rPr>
              <w:t xml:space="preserve"> et à leurs utilisateu</w:t>
            </w:r>
            <w:r w:rsidR="00596086" w:rsidRPr="00190728">
              <w:rPr>
                <w:lang w:val="fr-FR"/>
              </w:rPr>
              <w:t>rs</w:t>
            </w:r>
            <w:r w:rsidR="00596086">
              <w:rPr>
                <w:lang w:val="fr-FR"/>
              </w:rPr>
              <w:t xml:space="preserve">.  </w:t>
            </w:r>
            <w:r w:rsidR="00596086" w:rsidRPr="00190728">
              <w:rPr>
                <w:lang w:val="fr-FR"/>
              </w:rPr>
              <w:t>L</w:t>
            </w:r>
            <w:r w:rsidR="00596086">
              <w:rPr>
                <w:lang w:val="fr-FR"/>
              </w:rPr>
              <w:t>’</w:t>
            </w:r>
            <w:r w:rsidR="00596086" w:rsidRPr="00190728">
              <w:rPr>
                <w:lang w:val="fr-FR"/>
              </w:rPr>
              <w:t>i</w:t>
            </w:r>
            <w:r w:rsidRPr="00190728">
              <w:rPr>
                <w:lang w:val="fr-FR"/>
              </w:rPr>
              <w:t xml:space="preserve">nclusion des aspects liés au transfert de technologie dans le programme </w:t>
            </w:r>
            <w:r w:rsidR="009736F1" w:rsidRPr="00190728">
              <w:rPr>
                <w:lang w:val="fr-FR"/>
              </w:rPr>
              <w:t>relatif</w:t>
            </w:r>
            <w:r w:rsidR="00B411E7" w:rsidRPr="00190728">
              <w:rPr>
                <w:lang w:val="fr-FR"/>
              </w:rPr>
              <w:t xml:space="preserve"> aux</w:t>
            </w:r>
            <w:r w:rsidR="00B411E7">
              <w:rPr>
                <w:lang w:val="fr-FR"/>
              </w:rPr>
              <w:t> </w:t>
            </w:r>
            <w:r w:rsidR="00B411E7" w:rsidRPr="00190728">
              <w:rPr>
                <w:lang w:val="fr-FR"/>
              </w:rPr>
              <w:t>CAT</w:t>
            </w:r>
            <w:r w:rsidR="009736F1" w:rsidRPr="00190728">
              <w:rPr>
                <w:lang w:val="fr-FR"/>
              </w:rPr>
              <w:t>I</w:t>
            </w:r>
            <w:r w:rsidRPr="00190728">
              <w:rPr>
                <w:lang w:val="fr-FR"/>
              </w:rPr>
              <w:t xml:space="preserve"> a été lancée lors de la première Conférence mondiale </w:t>
            </w:r>
            <w:r w:rsidR="009736F1" w:rsidRPr="00190728">
              <w:rPr>
                <w:lang w:val="fr-FR"/>
              </w:rPr>
              <w:t>CATI</w:t>
            </w:r>
            <w:r w:rsidRPr="00190728">
              <w:rPr>
                <w:lang w:val="fr-FR"/>
              </w:rPr>
              <w:t>, qui s</w:t>
            </w:r>
            <w:r w:rsidR="00FF4BB5">
              <w:rPr>
                <w:lang w:val="fr-FR"/>
              </w:rPr>
              <w:t>’</w:t>
            </w:r>
            <w:r w:rsidRPr="00190728">
              <w:rPr>
                <w:lang w:val="fr-FR"/>
              </w:rPr>
              <w:t>est tenue du 2</w:t>
            </w:r>
            <w:r w:rsidR="00245737" w:rsidRPr="00190728">
              <w:rPr>
                <w:lang w:val="fr-FR"/>
              </w:rPr>
              <w:t>9 novembre</w:t>
            </w:r>
            <w:r w:rsidRPr="00190728">
              <w:rPr>
                <w:lang w:val="fr-FR"/>
              </w:rPr>
              <w:t xml:space="preserve"> au</w:t>
            </w:r>
            <w:r w:rsidR="00FF4BB5">
              <w:rPr>
                <w:lang w:val="fr-FR"/>
              </w:rPr>
              <w:t xml:space="preserve"> 1</w:t>
            </w:r>
            <w:r w:rsidR="00FF4BB5" w:rsidRPr="00FF4BB5">
              <w:rPr>
                <w:vertAlign w:val="superscript"/>
                <w:lang w:val="fr-FR"/>
              </w:rPr>
              <w:t>er</w:t>
            </w:r>
            <w:r w:rsidR="00FF4BB5">
              <w:rPr>
                <w:lang w:val="fr-FR"/>
              </w:rPr>
              <w:t> </w:t>
            </w:r>
            <w:r w:rsidR="00245737" w:rsidRPr="00190728">
              <w:rPr>
                <w:lang w:val="fr-FR"/>
              </w:rPr>
              <w:t>décembre 20</w:t>
            </w:r>
            <w:r w:rsidRPr="00190728">
              <w:rPr>
                <w:lang w:val="fr-FR"/>
              </w:rPr>
              <w:t>21.</w:t>
            </w:r>
          </w:p>
          <w:p w14:paraId="41E4197C" w14:textId="413BCEDE" w:rsidR="00190728" w:rsidRDefault="00015450" w:rsidP="00015450">
            <w:pPr>
              <w:spacing w:before="240" w:after="120"/>
              <w:rPr>
                <w:lang w:val="fr-FR"/>
              </w:rPr>
            </w:pPr>
            <w:r w:rsidRPr="00190728">
              <w:rPr>
                <w:lang w:val="fr-FR"/>
              </w:rPr>
              <w:t xml:space="preserve">La Conférence mondiale </w:t>
            </w:r>
            <w:r w:rsidR="009736F1" w:rsidRPr="00190728">
              <w:rPr>
                <w:lang w:val="fr-FR"/>
              </w:rPr>
              <w:t>CATI</w:t>
            </w:r>
            <w:r w:rsidRPr="00190728">
              <w:rPr>
                <w:lang w:val="fr-FR"/>
              </w:rPr>
              <w:t xml:space="preserve"> a exploré le rôle</w:t>
            </w:r>
            <w:r w:rsidR="00245737" w:rsidRPr="00190728">
              <w:rPr>
                <w:lang w:val="fr-FR"/>
              </w:rPr>
              <w:t xml:space="preserve"> des </w:t>
            </w:r>
            <w:r w:rsidR="009736F1" w:rsidRPr="00190728">
              <w:rPr>
                <w:lang w:val="fr-FR"/>
              </w:rPr>
              <w:t>CATI</w:t>
            </w:r>
            <w:r w:rsidRPr="00190728">
              <w:rPr>
                <w:lang w:val="fr-FR"/>
              </w:rPr>
              <w:t xml:space="preserve"> dans la facilitation du transfert de technologies et la contribution à des solutions technologiques aux problèmes sociaux et économiques rencontrés par les communautés du monde enti</w:t>
            </w:r>
            <w:r w:rsidR="00596086" w:rsidRPr="00190728">
              <w:rPr>
                <w:lang w:val="fr-FR"/>
              </w:rPr>
              <w:t>er</w:t>
            </w:r>
            <w:r w:rsidR="00596086">
              <w:rPr>
                <w:lang w:val="fr-FR"/>
              </w:rPr>
              <w:t xml:space="preserve">.  </w:t>
            </w:r>
            <w:r w:rsidR="00596086" w:rsidRPr="00190728">
              <w:rPr>
                <w:lang w:val="fr-FR"/>
              </w:rPr>
              <w:t>El</w:t>
            </w:r>
            <w:r w:rsidRPr="00190728">
              <w:rPr>
                <w:lang w:val="fr-FR"/>
              </w:rPr>
              <w:t>le s</w:t>
            </w:r>
            <w:r w:rsidR="00FF4BB5">
              <w:rPr>
                <w:lang w:val="fr-FR"/>
              </w:rPr>
              <w:t>’</w:t>
            </w:r>
            <w:r w:rsidRPr="00190728">
              <w:rPr>
                <w:lang w:val="fr-FR"/>
              </w:rPr>
              <w:t xml:space="preserve">adressait aux points focaux </w:t>
            </w:r>
            <w:r w:rsidR="009736F1" w:rsidRPr="00190728">
              <w:rPr>
                <w:lang w:val="fr-FR"/>
              </w:rPr>
              <w:t>CATI</w:t>
            </w:r>
            <w:r w:rsidRPr="00190728">
              <w:rPr>
                <w:lang w:val="fr-FR"/>
              </w:rPr>
              <w:t xml:space="preserve">, aux responsables </w:t>
            </w:r>
            <w:r w:rsidR="009736F1" w:rsidRPr="00190728">
              <w:rPr>
                <w:lang w:val="fr-FR"/>
              </w:rPr>
              <w:t>CATI</w:t>
            </w:r>
            <w:r w:rsidRPr="00190728">
              <w:rPr>
                <w:lang w:val="fr-FR"/>
              </w:rPr>
              <w:t xml:space="preserve"> et au personnel</w:t>
            </w:r>
            <w:r w:rsidR="00B411E7" w:rsidRPr="00190728">
              <w:rPr>
                <w:lang w:val="fr-FR"/>
              </w:rPr>
              <w:t xml:space="preserve"> des</w:t>
            </w:r>
            <w:r w:rsidR="00B411E7">
              <w:rPr>
                <w:lang w:val="fr-FR"/>
              </w:rPr>
              <w:t> </w:t>
            </w:r>
            <w:r w:rsidR="00B411E7" w:rsidRPr="00190728">
              <w:rPr>
                <w:lang w:val="fr-FR"/>
              </w:rPr>
              <w:t>CAT</w:t>
            </w:r>
            <w:r w:rsidR="009736F1" w:rsidRPr="00190728">
              <w:rPr>
                <w:lang w:val="fr-FR"/>
              </w:rPr>
              <w:t>I</w:t>
            </w:r>
            <w:r w:rsidRPr="00190728">
              <w:rPr>
                <w:lang w:val="fr-FR"/>
              </w:rPr>
              <w:t xml:space="preserve"> ainsi qu</w:t>
            </w:r>
            <w:r w:rsidR="00FF4BB5">
              <w:rPr>
                <w:lang w:val="fr-FR"/>
              </w:rPr>
              <w:t>’</w:t>
            </w:r>
            <w:r w:rsidRPr="00190728">
              <w:rPr>
                <w:lang w:val="fr-FR"/>
              </w:rPr>
              <w:t>aux professionnels des domaines associés tels que la recherche de brevets, l</w:t>
            </w:r>
            <w:r w:rsidR="00FF4BB5">
              <w:rPr>
                <w:lang w:val="fr-FR"/>
              </w:rPr>
              <w:t>’</w:t>
            </w:r>
            <w:r w:rsidRPr="00190728">
              <w:rPr>
                <w:lang w:val="fr-FR"/>
              </w:rPr>
              <w:t>analyse de brevets, la gestion</w:t>
            </w:r>
            <w:r w:rsidR="00245737" w:rsidRPr="00190728">
              <w:rPr>
                <w:lang w:val="fr-FR"/>
              </w:rPr>
              <w:t xml:space="preserve"> des DPI</w:t>
            </w:r>
            <w:r w:rsidRPr="00190728">
              <w:rPr>
                <w:lang w:val="fr-FR"/>
              </w:rPr>
              <w:t xml:space="preserve"> et le transfert de technologi</w:t>
            </w:r>
            <w:r w:rsidR="00596086" w:rsidRPr="00190728">
              <w:rPr>
                <w:lang w:val="fr-FR"/>
              </w:rPr>
              <w:t>es</w:t>
            </w:r>
            <w:r w:rsidR="00596086">
              <w:rPr>
                <w:lang w:val="fr-FR"/>
              </w:rPr>
              <w:t xml:space="preserve">.  </w:t>
            </w:r>
            <w:r w:rsidR="00596086" w:rsidRPr="00190728">
              <w:rPr>
                <w:lang w:val="fr-FR"/>
              </w:rPr>
              <w:t>Un</w:t>
            </w:r>
            <w:r w:rsidRPr="00190728">
              <w:rPr>
                <w:lang w:val="fr-FR"/>
              </w:rPr>
              <w:t>e journée de la conférence a été consacrée à la collaboration et à la mise en réseau internationales en matière de transfert de technologie comme moyen de soutenir de nouveaux marchés et partenaires pour accéder aux résultats de la recherche.</w:t>
            </w:r>
          </w:p>
          <w:p w14:paraId="6A40C436" w14:textId="1EDE1A48" w:rsidR="00190728" w:rsidRDefault="00015450" w:rsidP="00015450">
            <w:pPr>
              <w:spacing w:before="240" w:after="120"/>
              <w:rPr>
                <w:lang w:val="fr-FR"/>
              </w:rPr>
            </w:pPr>
            <w:r w:rsidRPr="00190728">
              <w:rPr>
                <w:lang w:val="fr-FR"/>
              </w:rPr>
              <w:t>La deuxième édition des Tendances technologiques de l</w:t>
            </w:r>
            <w:r w:rsidR="00FF4BB5">
              <w:rPr>
                <w:lang w:val="fr-FR"/>
              </w:rPr>
              <w:t>’</w:t>
            </w:r>
            <w:r w:rsidRPr="00190728">
              <w:rPr>
                <w:lang w:val="fr-FR"/>
              </w:rPr>
              <w:t>OMPI, un rapport phare de l</w:t>
            </w:r>
            <w:r w:rsidR="00FF4BB5">
              <w:rPr>
                <w:lang w:val="fr-FR"/>
              </w:rPr>
              <w:t>’</w:t>
            </w:r>
            <w:r w:rsidRPr="00190728">
              <w:rPr>
                <w:lang w:val="fr-FR"/>
              </w:rPr>
              <w:t>OMPI sur les technologies d</w:t>
            </w:r>
            <w:r w:rsidR="00FF4BB5">
              <w:rPr>
                <w:lang w:val="fr-FR"/>
              </w:rPr>
              <w:t>’</w:t>
            </w:r>
            <w:r w:rsidRPr="00190728">
              <w:rPr>
                <w:lang w:val="fr-FR"/>
              </w:rPr>
              <w:t xml:space="preserve">assistance, a été publiée </w:t>
            </w:r>
            <w:r w:rsidR="00245737" w:rsidRPr="00190728">
              <w:rPr>
                <w:lang w:val="fr-FR"/>
              </w:rPr>
              <w:t>en 2021</w:t>
            </w:r>
            <w:r w:rsidRPr="00190728">
              <w:rPr>
                <w:lang w:val="fr-FR"/>
              </w:rPr>
              <w:t xml:space="preserve">. </w:t>
            </w:r>
            <w:r w:rsidR="00D13119" w:rsidRPr="00190728">
              <w:rPr>
                <w:lang w:val="fr-FR"/>
              </w:rPr>
              <w:t xml:space="preserve"> </w:t>
            </w:r>
            <w:r w:rsidRPr="00190728">
              <w:rPr>
                <w:lang w:val="fr-FR"/>
              </w:rPr>
              <w:t>Le rapport identifiait les technologies d</w:t>
            </w:r>
            <w:r w:rsidR="00FF4BB5">
              <w:rPr>
                <w:lang w:val="fr-FR"/>
              </w:rPr>
              <w:t>’</w:t>
            </w:r>
            <w:r w:rsidRPr="00190728">
              <w:rPr>
                <w:lang w:val="fr-FR"/>
              </w:rPr>
              <w:t>assistance émergentes et neuf</w:t>
            </w:r>
            <w:r w:rsidR="00D13119" w:rsidRPr="00190728">
              <w:rPr>
                <w:lang w:val="fr-FR"/>
              </w:rPr>
              <w:t> </w:t>
            </w:r>
            <w:r w:rsidRPr="00190728">
              <w:rPr>
                <w:lang w:val="fr-FR"/>
              </w:rPr>
              <w:t>technologies habilitantes qui ont permis à la fois des avancées dans le domaine et l</w:t>
            </w:r>
            <w:r w:rsidR="00FF4BB5">
              <w:rPr>
                <w:lang w:val="fr-FR"/>
              </w:rPr>
              <w:t>’</w:t>
            </w:r>
            <w:r w:rsidRPr="00190728">
              <w:rPr>
                <w:lang w:val="fr-FR"/>
              </w:rPr>
              <w:t>introduction de nouveaux produits d</w:t>
            </w:r>
            <w:r w:rsidR="00FF4BB5">
              <w:rPr>
                <w:lang w:val="fr-FR"/>
              </w:rPr>
              <w:t>’</w:t>
            </w:r>
            <w:r w:rsidRPr="00190728">
              <w:rPr>
                <w:lang w:val="fr-FR"/>
              </w:rPr>
              <w:t>assistan</w:t>
            </w:r>
            <w:r w:rsidR="00596086" w:rsidRPr="00190728">
              <w:rPr>
                <w:lang w:val="fr-FR"/>
              </w:rPr>
              <w:t>ce</w:t>
            </w:r>
            <w:r w:rsidR="00596086">
              <w:rPr>
                <w:lang w:val="fr-FR"/>
              </w:rPr>
              <w:t xml:space="preserve">.  </w:t>
            </w:r>
            <w:r w:rsidR="00596086" w:rsidRPr="00190728">
              <w:rPr>
                <w:lang w:val="fr-FR"/>
              </w:rPr>
              <w:t>Le</w:t>
            </w:r>
            <w:r w:rsidRPr="00190728">
              <w:rPr>
                <w:lang w:val="fr-FR"/>
              </w:rPr>
              <w:t xml:space="preserve"> rapport comprenait également des visualisations interactives des technologies d</w:t>
            </w:r>
            <w:r w:rsidR="00FF4BB5">
              <w:rPr>
                <w:lang w:val="fr-FR"/>
              </w:rPr>
              <w:t>’</w:t>
            </w:r>
            <w:r w:rsidRPr="00190728">
              <w:rPr>
                <w:lang w:val="fr-FR"/>
              </w:rPr>
              <w:t>assistance conventionnelles et émergentes qui permettent au public d</w:t>
            </w:r>
            <w:r w:rsidR="00FF4BB5">
              <w:rPr>
                <w:lang w:val="fr-FR"/>
              </w:rPr>
              <w:t>’</w:t>
            </w:r>
            <w:r w:rsidRPr="00190728">
              <w:rPr>
                <w:lang w:val="fr-FR"/>
              </w:rPr>
              <w:t>analyser les résultats en fonction de ses intérêts spécifiqu</w:t>
            </w:r>
            <w:r w:rsidR="00596086" w:rsidRPr="00190728">
              <w:rPr>
                <w:lang w:val="fr-FR"/>
              </w:rPr>
              <w:t>es</w:t>
            </w:r>
            <w:r w:rsidR="00596086">
              <w:rPr>
                <w:lang w:val="fr-FR"/>
              </w:rPr>
              <w:t xml:space="preserve">.  </w:t>
            </w:r>
            <w:r w:rsidR="00596086" w:rsidRPr="00190728">
              <w:rPr>
                <w:lang w:val="fr-FR"/>
              </w:rPr>
              <w:t>Un</w:t>
            </w:r>
            <w:r w:rsidRPr="00190728">
              <w:rPr>
                <w:lang w:val="fr-FR"/>
              </w:rPr>
              <w:t>e plateforme interactive et accessible basée sur la méthodologie du niveau de préparation technologique de</w:t>
            </w:r>
            <w:r w:rsidR="00245737" w:rsidRPr="00190728">
              <w:rPr>
                <w:lang w:val="fr-FR"/>
              </w:rPr>
              <w:t xml:space="preserve"> la NAS</w:t>
            </w:r>
            <w:r w:rsidRPr="00190728">
              <w:rPr>
                <w:lang w:val="fr-FR"/>
              </w:rPr>
              <w:t>A a également été lancée, qui indique à quel point les technologies d</w:t>
            </w:r>
            <w:r w:rsidR="00FF4BB5">
              <w:rPr>
                <w:lang w:val="fr-FR"/>
              </w:rPr>
              <w:t>’</w:t>
            </w:r>
            <w:r w:rsidRPr="00190728">
              <w:rPr>
                <w:lang w:val="fr-FR"/>
              </w:rPr>
              <w:t>assistance émergentes sont proches d</w:t>
            </w:r>
            <w:r w:rsidR="00FF4BB5">
              <w:rPr>
                <w:lang w:val="fr-FR"/>
              </w:rPr>
              <w:t>’</w:t>
            </w:r>
            <w:r w:rsidRPr="00190728">
              <w:rPr>
                <w:lang w:val="fr-FR"/>
              </w:rPr>
              <w:t>être commercialisées.</w:t>
            </w:r>
          </w:p>
          <w:p w14:paraId="0A5DC507" w14:textId="669EFE60" w:rsidR="00190728" w:rsidRDefault="00015450" w:rsidP="00015450">
            <w:pPr>
              <w:spacing w:before="240" w:after="120"/>
              <w:rPr>
                <w:lang w:val="fr-FR"/>
              </w:rPr>
            </w:pPr>
            <w:r w:rsidRPr="00190728">
              <w:rPr>
                <w:lang w:val="fr-FR"/>
              </w:rPr>
              <w:lastRenderedPageBreak/>
              <w:t xml:space="preserve">Le programme </w:t>
            </w:r>
            <w:r w:rsidR="009736F1" w:rsidRPr="00190728">
              <w:rPr>
                <w:lang w:val="fr-FR"/>
              </w:rPr>
              <w:t>relatif</w:t>
            </w:r>
            <w:r w:rsidR="00B411E7" w:rsidRPr="00190728">
              <w:rPr>
                <w:lang w:val="fr-FR"/>
              </w:rPr>
              <w:t xml:space="preserve"> aux</w:t>
            </w:r>
            <w:r w:rsidR="00B411E7">
              <w:rPr>
                <w:lang w:val="fr-FR"/>
              </w:rPr>
              <w:t> </w:t>
            </w:r>
            <w:r w:rsidR="00B411E7" w:rsidRPr="00190728">
              <w:rPr>
                <w:lang w:val="fr-FR"/>
              </w:rPr>
              <w:t>CAT</w:t>
            </w:r>
            <w:r w:rsidR="009736F1" w:rsidRPr="00190728">
              <w:rPr>
                <w:lang w:val="fr-FR"/>
              </w:rPr>
              <w:t>I</w:t>
            </w:r>
            <w:r w:rsidRPr="00190728">
              <w:rPr>
                <w:lang w:val="fr-FR"/>
              </w:rPr>
              <w:t xml:space="preserve"> a continué à se développer, avec plus </w:t>
            </w:r>
            <w:r w:rsidR="00B411E7" w:rsidRPr="00190728">
              <w:rPr>
                <w:lang w:val="fr-FR"/>
              </w:rPr>
              <w:t>de</w:t>
            </w:r>
            <w:r w:rsidR="00B411E7">
              <w:rPr>
                <w:lang w:val="fr-FR"/>
              </w:rPr>
              <w:t> </w:t>
            </w:r>
            <w:r w:rsidR="00B411E7" w:rsidRPr="00190728">
              <w:rPr>
                <w:lang w:val="fr-FR"/>
              </w:rPr>
              <w:t>1300</w:t>
            </w:r>
            <w:r w:rsidR="009736F1" w:rsidRPr="00190728">
              <w:rPr>
                <w:lang w:val="fr-FR"/>
              </w:rPr>
              <w:t xml:space="preserve"> CATI </w:t>
            </w:r>
            <w:r w:rsidRPr="00190728">
              <w:rPr>
                <w:lang w:val="fr-FR"/>
              </w:rPr>
              <w:t>dans 88</w:t>
            </w:r>
            <w:r w:rsidR="00192362" w:rsidRPr="00190728">
              <w:rPr>
                <w:lang w:val="fr-FR"/>
              </w:rPr>
              <w:t> </w:t>
            </w:r>
            <w:r w:rsidRPr="00190728">
              <w:rPr>
                <w:lang w:val="fr-FR"/>
              </w:rPr>
              <w:t>pays établis à ce jo</w:t>
            </w:r>
            <w:r w:rsidR="00596086" w:rsidRPr="00190728">
              <w:rPr>
                <w:lang w:val="fr-FR"/>
              </w:rPr>
              <w:t>ur</w:t>
            </w:r>
            <w:r w:rsidR="00596086">
              <w:rPr>
                <w:lang w:val="fr-FR"/>
              </w:rPr>
              <w:t xml:space="preserve">.  </w:t>
            </w:r>
            <w:r w:rsidR="00596086" w:rsidRPr="00190728">
              <w:rPr>
                <w:lang w:val="fr-FR"/>
              </w:rPr>
              <w:t>Ma</w:t>
            </w:r>
            <w:r w:rsidRPr="00190728">
              <w:rPr>
                <w:lang w:val="fr-FR"/>
              </w:rPr>
              <w:t>lgré la pandémie,</w:t>
            </w:r>
            <w:r w:rsidR="00245737" w:rsidRPr="00190728">
              <w:rPr>
                <w:lang w:val="fr-FR"/>
              </w:rPr>
              <w:t xml:space="preserve"> les </w:t>
            </w:r>
            <w:r w:rsidR="009736F1" w:rsidRPr="00190728">
              <w:rPr>
                <w:lang w:val="fr-FR"/>
              </w:rPr>
              <w:t>CATI</w:t>
            </w:r>
            <w:r w:rsidRPr="00190728">
              <w:rPr>
                <w:lang w:val="fr-FR"/>
              </w:rPr>
              <w:t xml:space="preserve"> du monde entier ont obtenu des résulta</w:t>
            </w:r>
            <w:r w:rsidR="00596086" w:rsidRPr="00190728">
              <w:rPr>
                <w:lang w:val="fr-FR"/>
              </w:rPr>
              <w:t>ts</w:t>
            </w:r>
            <w:r w:rsidR="00596086">
              <w:rPr>
                <w:lang w:val="fr-FR"/>
              </w:rPr>
              <w:t xml:space="preserve">.  </w:t>
            </w:r>
            <w:r w:rsidR="00596086" w:rsidRPr="00190728">
              <w:rPr>
                <w:lang w:val="fr-FR"/>
              </w:rPr>
              <w:t>No</w:t>
            </w:r>
            <w:r w:rsidRPr="00190728">
              <w:rPr>
                <w:lang w:val="fr-FR"/>
              </w:rPr>
              <w:t xml:space="preserve">n seulement de nouveaux </w:t>
            </w:r>
            <w:r w:rsidR="009736F1" w:rsidRPr="00190728">
              <w:rPr>
                <w:lang w:val="fr-FR"/>
              </w:rPr>
              <w:t>CATI</w:t>
            </w:r>
            <w:r w:rsidRPr="00190728">
              <w:rPr>
                <w:lang w:val="fr-FR"/>
              </w:rPr>
              <w:t xml:space="preserve"> ont été créés, mais</w:t>
            </w:r>
            <w:r w:rsidR="00245737" w:rsidRPr="00190728">
              <w:rPr>
                <w:lang w:val="fr-FR"/>
              </w:rPr>
              <w:t xml:space="preserve"> les </w:t>
            </w:r>
            <w:r w:rsidR="009736F1" w:rsidRPr="00190728">
              <w:rPr>
                <w:lang w:val="fr-FR"/>
              </w:rPr>
              <w:t>CATI</w:t>
            </w:r>
            <w:r w:rsidRPr="00190728">
              <w:rPr>
                <w:lang w:val="fr-FR"/>
              </w:rPr>
              <w:t xml:space="preserve"> existants ont également augmenté le nombre et le type de services qu</w:t>
            </w:r>
            <w:r w:rsidR="00FF4BB5">
              <w:rPr>
                <w:lang w:val="fr-FR"/>
              </w:rPr>
              <w:t>’</w:t>
            </w:r>
            <w:r w:rsidRPr="00190728">
              <w:rPr>
                <w:lang w:val="fr-FR"/>
              </w:rPr>
              <w:t>ils proposent, de l</w:t>
            </w:r>
            <w:r w:rsidR="00FF4BB5">
              <w:rPr>
                <w:lang w:val="fr-FR"/>
              </w:rPr>
              <w:t>’</w:t>
            </w:r>
            <w:r w:rsidRPr="00190728">
              <w:rPr>
                <w:lang w:val="fr-FR"/>
              </w:rPr>
              <w:t>assistance de base pour l</w:t>
            </w:r>
            <w:r w:rsidR="00FF4BB5">
              <w:rPr>
                <w:lang w:val="fr-FR"/>
              </w:rPr>
              <w:t>’</w:t>
            </w:r>
            <w:r w:rsidRPr="00190728">
              <w:rPr>
                <w:lang w:val="fr-FR"/>
              </w:rPr>
              <w:t>utilisation des bases de données de brevets aux services à valeur ajoutée dans le domaine de l</w:t>
            </w:r>
            <w:r w:rsidR="00FF4BB5">
              <w:rPr>
                <w:lang w:val="fr-FR"/>
              </w:rPr>
              <w:t>’</w:t>
            </w:r>
            <w:r w:rsidRPr="00190728">
              <w:rPr>
                <w:lang w:val="fr-FR"/>
              </w:rPr>
              <w:t>analyse des brevets, de la gestion de la propriété intellectuelle et du transfert de technologie.</w:t>
            </w:r>
          </w:p>
          <w:p w14:paraId="5454CAB3" w14:textId="22C33B14" w:rsidR="00190728" w:rsidRDefault="00015450" w:rsidP="00015450">
            <w:pPr>
              <w:spacing w:before="240" w:after="120"/>
              <w:rPr>
                <w:lang w:val="fr-FR"/>
              </w:rPr>
            </w:pPr>
            <w:r w:rsidRPr="00190728">
              <w:rPr>
                <w:lang w:val="fr-FR"/>
              </w:rPr>
              <w:t>Le programme d</w:t>
            </w:r>
            <w:r w:rsidR="00FF4BB5">
              <w:rPr>
                <w:lang w:val="fr-FR"/>
              </w:rPr>
              <w:t>’</w:t>
            </w:r>
            <w:r w:rsidRPr="00190728">
              <w:rPr>
                <w:lang w:val="fr-FR"/>
              </w:rPr>
              <w:t>accès à la recherche pour le développement et l</w:t>
            </w:r>
            <w:r w:rsidR="00FF4BB5">
              <w:rPr>
                <w:lang w:val="fr-FR"/>
              </w:rPr>
              <w:t>’</w:t>
            </w:r>
            <w:r w:rsidRPr="00190728">
              <w:rPr>
                <w:lang w:val="fr-FR"/>
              </w:rPr>
              <w:t>innovation (ARDI) de l</w:t>
            </w:r>
            <w:r w:rsidR="00FF4BB5">
              <w:rPr>
                <w:lang w:val="fr-FR"/>
              </w:rPr>
              <w:t>’</w:t>
            </w:r>
            <w:r w:rsidRPr="00190728">
              <w:rPr>
                <w:lang w:val="fr-FR"/>
              </w:rPr>
              <w:t>OMPI a continué à fournir aux institutions éligibles des pays en développement un accès gratuit ou à faible coût à des contenus universitaires et professionnels évalués par des pai</w:t>
            </w:r>
            <w:r w:rsidR="00596086" w:rsidRPr="00190728">
              <w:rPr>
                <w:lang w:val="fr-FR"/>
              </w:rPr>
              <w:t>rs</w:t>
            </w:r>
            <w:r w:rsidR="00596086">
              <w:rPr>
                <w:lang w:val="fr-FR"/>
              </w:rPr>
              <w:t xml:space="preserve">.  </w:t>
            </w:r>
            <w:r w:rsidR="00596086" w:rsidRPr="00190728">
              <w:rPr>
                <w:lang w:val="fr-FR"/>
              </w:rPr>
              <w:t>Le</w:t>
            </w:r>
            <w:r w:rsidRPr="00190728">
              <w:rPr>
                <w:lang w:val="fr-FR"/>
              </w:rPr>
              <w:t xml:space="preserve"> programme fait également partie du partenariat</w:t>
            </w:r>
            <w:r w:rsidR="00C34FD3" w:rsidRPr="00190728">
              <w:rPr>
                <w:lang w:val="fr-FR"/>
              </w:rPr>
              <w:t> </w:t>
            </w:r>
            <w:r w:rsidRPr="00190728">
              <w:rPr>
                <w:lang w:val="fr-FR"/>
              </w:rPr>
              <w:t xml:space="preserve">Research4Life, une initiative conjointe de plusieurs agences des </w:t>
            </w:r>
            <w:r w:rsidR="00FF4BB5">
              <w:rPr>
                <w:lang w:val="fr-FR"/>
              </w:rPr>
              <w:t>Nations Unies</w:t>
            </w:r>
            <w:r w:rsidRPr="00190728">
              <w:rPr>
                <w:lang w:val="fr-FR"/>
              </w:rPr>
              <w:t>, d</w:t>
            </w:r>
            <w:r w:rsidR="00FF4BB5">
              <w:rPr>
                <w:lang w:val="fr-FR"/>
              </w:rPr>
              <w:t>’</w:t>
            </w:r>
            <w:r w:rsidRPr="00190728">
              <w:rPr>
                <w:lang w:val="fr-FR"/>
              </w:rPr>
              <w:t>entreprises du secteur privé, d</w:t>
            </w:r>
            <w:r w:rsidR="00FF4BB5">
              <w:rPr>
                <w:lang w:val="fr-FR"/>
              </w:rPr>
              <w:t>’</w:t>
            </w:r>
            <w:r w:rsidRPr="00190728">
              <w:rPr>
                <w:lang w:val="fr-FR"/>
              </w:rPr>
              <w:t>organisations non gouvernementales et d</w:t>
            </w:r>
            <w:r w:rsidR="00FF4BB5">
              <w:rPr>
                <w:lang w:val="fr-FR"/>
              </w:rPr>
              <w:t>’</w:t>
            </w:r>
            <w:r w:rsidRPr="00190728">
              <w:rPr>
                <w:lang w:val="fr-FR"/>
              </w:rPr>
              <w:t>institutions universitaires, qui fournit aux chercheurs de 125</w:t>
            </w:r>
            <w:r w:rsidR="009736F1" w:rsidRPr="00190728">
              <w:rPr>
                <w:lang w:val="fr-FR"/>
              </w:rPr>
              <w:t> </w:t>
            </w:r>
            <w:r w:rsidRPr="00190728">
              <w:rPr>
                <w:lang w:val="fr-FR"/>
              </w:rPr>
              <w:t>pays en développement et PMA un accès gratuit ou à faible coût à 30</w:t>
            </w:r>
            <w:r w:rsidR="00D13119" w:rsidRPr="00190728">
              <w:rPr>
                <w:lang w:val="fr-FR"/>
              </w:rPr>
              <w:t> </w:t>
            </w:r>
            <w:r w:rsidRPr="00190728">
              <w:rPr>
                <w:lang w:val="fr-FR"/>
              </w:rPr>
              <w:t>000</w:t>
            </w:r>
            <w:r w:rsidR="00192362" w:rsidRPr="00190728">
              <w:rPr>
                <w:lang w:val="fr-FR"/>
              </w:rPr>
              <w:t> </w:t>
            </w:r>
            <w:r w:rsidRPr="00190728">
              <w:rPr>
                <w:lang w:val="fr-FR"/>
              </w:rPr>
              <w:t>revues et jusqu</w:t>
            </w:r>
            <w:r w:rsidR="00FF4BB5">
              <w:rPr>
                <w:lang w:val="fr-FR"/>
              </w:rPr>
              <w:t>’</w:t>
            </w:r>
            <w:r w:rsidRPr="00190728">
              <w:rPr>
                <w:lang w:val="fr-FR"/>
              </w:rPr>
              <w:t>à 131</w:t>
            </w:r>
            <w:r w:rsidR="00D13119" w:rsidRPr="00190728">
              <w:rPr>
                <w:lang w:val="fr-FR"/>
              </w:rPr>
              <w:t> </w:t>
            </w:r>
            <w:r w:rsidRPr="00190728">
              <w:rPr>
                <w:lang w:val="fr-FR"/>
              </w:rPr>
              <w:t>000</w:t>
            </w:r>
            <w:r w:rsidR="00192362" w:rsidRPr="00190728">
              <w:rPr>
                <w:lang w:val="fr-FR"/>
              </w:rPr>
              <w:t> </w:t>
            </w:r>
            <w:r w:rsidRPr="00190728">
              <w:rPr>
                <w:lang w:val="fr-FR"/>
              </w:rPr>
              <w:t>livres et ouvrages de référence dans les domaines de la santé, de l</w:t>
            </w:r>
            <w:r w:rsidR="00FF4BB5">
              <w:rPr>
                <w:lang w:val="fr-FR"/>
              </w:rPr>
              <w:t>’</w:t>
            </w:r>
            <w:r w:rsidRPr="00190728">
              <w:rPr>
                <w:lang w:val="fr-FR"/>
              </w:rPr>
              <w:t>agriculture, de l</w:t>
            </w:r>
            <w:r w:rsidR="00FF4BB5">
              <w:rPr>
                <w:lang w:val="fr-FR"/>
              </w:rPr>
              <w:t>’</w:t>
            </w:r>
            <w:r w:rsidRPr="00190728">
              <w:rPr>
                <w:lang w:val="fr-FR"/>
              </w:rPr>
              <w:t>environnement, des sciences appliquées et de l</w:t>
            </w:r>
            <w:r w:rsidR="00FF4BB5">
              <w:rPr>
                <w:lang w:val="fr-FR"/>
              </w:rPr>
              <w:t>’</w:t>
            </w:r>
            <w:r w:rsidRPr="00190728">
              <w:rPr>
                <w:lang w:val="fr-FR"/>
              </w:rPr>
              <w:t>information juridique.</w:t>
            </w:r>
          </w:p>
          <w:p w14:paraId="6501A7B8" w14:textId="710AF5C6" w:rsidR="00190728" w:rsidRDefault="00015450" w:rsidP="00015450">
            <w:pPr>
              <w:spacing w:before="240" w:after="120"/>
              <w:rPr>
                <w:lang w:val="fr-FR"/>
              </w:rPr>
            </w:pPr>
            <w:r w:rsidRPr="00190728">
              <w:rPr>
                <w:lang w:val="fr-FR"/>
              </w:rPr>
              <w:t xml:space="preserve">Un nouveau portail ARDI a été lancé </w:t>
            </w:r>
            <w:r w:rsidR="00245737" w:rsidRPr="00190728">
              <w:rPr>
                <w:lang w:val="fr-FR"/>
              </w:rPr>
              <w:t>en 2021</w:t>
            </w:r>
            <w:r w:rsidRPr="00190728">
              <w:rPr>
                <w:lang w:val="fr-FR"/>
              </w:rPr>
              <w:t xml:space="preserve"> avec une interface redessinée et des fonctionnalités amélioré</w:t>
            </w:r>
            <w:r w:rsidR="00596086" w:rsidRPr="00190728">
              <w:rPr>
                <w:lang w:val="fr-FR"/>
              </w:rPr>
              <w:t>es</w:t>
            </w:r>
            <w:r w:rsidR="00596086">
              <w:rPr>
                <w:lang w:val="fr-FR"/>
              </w:rPr>
              <w:t xml:space="preserve">.  </w:t>
            </w:r>
            <w:r w:rsidR="00596086" w:rsidRPr="00190728">
              <w:rPr>
                <w:lang w:val="fr-FR"/>
              </w:rPr>
              <w:t>Le</w:t>
            </w:r>
            <w:r w:rsidRPr="00190728">
              <w:rPr>
                <w:lang w:val="fr-FR"/>
              </w:rPr>
              <w:t>s utilisateurs peuvent désormais créer leur propre compte et enregistrer des recherches, mettre en signet leur contenu préféré, consulter leur historique de recherche et créer des alertes de recherc</w:t>
            </w:r>
            <w:r w:rsidR="00596086" w:rsidRPr="00190728">
              <w:rPr>
                <w:lang w:val="fr-FR"/>
              </w:rPr>
              <w:t>he</w:t>
            </w:r>
            <w:r w:rsidR="00596086">
              <w:rPr>
                <w:lang w:val="fr-FR"/>
              </w:rPr>
              <w:t xml:space="preserve">.  </w:t>
            </w:r>
            <w:r w:rsidR="00596086" w:rsidRPr="00190728">
              <w:rPr>
                <w:lang w:val="fr-FR"/>
              </w:rPr>
              <w:t>Il</w:t>
            </w:r>
            <w:r w:rsidRPr="00190728">
              <w:rPr>
                <w:lang w:val="fr-FR"/>
              </w:rPr>
              <w:t xml:space="preserve"> a été optimisé pour les appareils mobiles et est réactif aux écrans de différentes tailles.</w:t>
            </w:r>
          </w:p>
          <w:p w14:paraId="1BD69F52" w14:textId="5B1A955B" w:rsidR="00190728" w:rsidRDefault="00015450" w:rsidP="00015450">
            <w:pPr>
              <w:spacing w:before="240" w:after="120"/>
              <w:rPr>
                <w:lang w:val="fr-FR"/>
              </w:rPr>
            </w:pPr>
            <w:r w:rsidRPr="00190728">
              <w:rPr>
                <w:lang w:val="fr-FR"/>
              </w:rPr>
              <w:t>De même, le programme d</w:t>
            </w:r>
            <w:r w:rsidR="00FF4BB5">
              <w:rPr>
                <w:lang w:val="fr-FR"/>
              </w:rPr>
              <w:t>’</w:t>
            </w:r>
            <w:r w:rsidRPr="00190728">
              <w:rPr>
                <w:lang w:val="fr-FR"/>
              </w:rPr>
              <w:t>accès à l</w:t>
            </w:r>
            <w:r w:rsidR="00FF4BB5">
              <w:rPr>
                <w:lang w:val="fr-FR"/>
              </w:rPr>
              <w:t>’</w:t>
            </w:r>
            <w:r w:rsidRPr="00190728">
              <w:rPr>
                <w:lang w:val="fr-FR"/>
              </w:rPr>
              <w:t>information spécialisée en matière de brevets (ASPI) de l</w:t>
            </w:r>
            <w:r w:rsidR="00FF4BB5">
              <w:rPr>
                <w:lang w:val="fr-FR"/>
              </w:rPr>
              <w:t>’</w:t>
            </w:r>
            <w:r w:rsidRPr="00190728">
              <w:rPr>
                <w:lang w:val="fr-FR"/>
              </w:rPr>
              <w:t>OMPI a continué de fournir un accès gratuit ou à faible coût à des services commerciaux de recherche et d</w:t>
            </w:r>
            <w:r w:rsidR="00FF4BB5">
              <w:rPr>
                <w:lang w:val="fr-FR"/>
              </w:rPr>
              <w:t>’</w:t>
            </w:r>
            <w:r w:rsidRPr="00190728">
              <w:rPr>
                <w:lang w:val="fr-FR"/>
              </w:rPr>
              <w:t>analyse de brevets à plus de 163</w:t>
            </w:r>
            <w:r w:rsidR="00192362" w:rsidRPr="00190728">
              <w:rPr>
                <w:lang w:val="fr-FR"/>
              </w:rPr>
              <w:t> </w:t>
            </w:r>
            <w:r w:rsidRPr="00190728">
              <w:rPr>
                <w:lang w:val="fr-FR"/>
              </w:rPr>
              <w:t>institutions enregistrées dans les pays en développement et</w:t>
            </w:r>
            <w:r w:rsidR="00245737" w:rsidRPr="00190728">
              <w:rPr>
                <w:lang w:val="fr-FR"/>
              </w:rPr>
              <w:t xml:space="preserve"> les PMA</w:t>
            </w:r>
            <w:r w:rsidRPr="00190728">
              <w:rPr>
                <w:lang w:val="fr-FR"/>
              </w:rPr>
              <w:t>, grâce à un partenariat public</w:t>
            </w:r>
            <w:r w:rsidR="00425FBD">
              <w:rPr>
                <w:lang w:val="fr-FR"/>
              </w:rPr>
              <w:noBreakHyphen/>
            </w:r>
            <w:r w:rsidRPr="00190728">
              <w:rPr>
                <w:lang w:val="fr-FR"/>
              </w:rPr>
              <w:t>privé avec les principaux fournisseurs de bases de données de brevets.</w:t>
            </w:r>
          </w:p>
          <w:p w14:paraId="1C61B70E" w14:textId="6F108364" w:rsidR="00190728" w:rsidRDefault="00015450" w:rsidP="00015450">
            <w:pPr>
              <w:spacing w:before="240" w:after="120"/>
              <w:rPr>
                <w:lang w:val="fr-FR"/>
              </w:rPr>
            </w:pPr>
            <w:r w:rsidRPr="00190728">
              <w:rPr>
                <w:lang w:val="fr-FR"/>
              </w:rPr>
              <w:t>Au cours de la période considérée, WIPO INSPIRE et le portail des registres de brevets, deux</w:t>
            </w:r>
            <w:r w:rsidR="00D13119" w:rsidRPr="00190728">
              <w:rPr>
                <w:lang w:val="fr-FR"/>
              </w:rPr>
              <w:t> </w:t>
            </w:r>
            <w:r w:rsidRPr="00190728">
              <w:rPr>
                <w:lang w:val="fr-FR"/>
              </w:rPr>
              <w:t>plateformes en ligne d</w:t>
            </w:r>
            <w:r w:rsidR="00FF4BB5">
              <w:rPr>
                <w:lang w:val="fr-FR"/>
              </w:rPr>
              <w:t>’</w:t>
            </w:r>
            <w:r w:rsidRPr="00190728">
              <w:rPr>
                <w:lang w:val="fr-FR"/>
              </w:rPr>
              <w:t>information sur les bases de données de brevets et les registres de brevets, ont été mis à jour et amélior</w:t>
            </w:r>
            <w:r w:rsidR="00596086" w:rsidRPr="00190728">
              <w:rPr>
                <w:lang w:val="fr-FR"/>
              </w:rPr>
              <w:t>és</w:t>
            </w:r>
            <w:r w:rsidR="00596086">
              <w:rPr>
                <w:lang w:val="fr-FR"/>
              </w:rPr>
              <w:t xml:space="preserve">.  </w:t>
            </w:r>
            <w:r w:rsidR="00596086" w:rsidRPr="00190728">
              <w:rPr>
                <w:lang w:val="fr-FR"/>
              </w:rPr>
              <w:t>Un</w:t>
            </w:r>
            <w:r w:rsidRPr="00190728">
              <w:rPr>
                <w:lang w:val="fr-FR"/>
              </w:rPr>
              <w:t xml:space="preserve"> nouvel environnement en ligne a été développé qui intègre ces outils afin que les utilisateurs puissent facilement accéder à des informations actualisées en un seul endroit, offrant ainsi aux chercheurs et aux innovateurs une meilleure expérience </w:t>
            </w:r>
            <w:r w:rsidR="00B80725" w:rsidRPr="00190728">
              <w:rPr>
                <w:lang w:val="fr-FR"/>
              </w:rPr>
              <w:t>d</w:t>
            </w:r>
            <w:r w:rsidR="00FF4BB5">
              <w:rPr>
                <w:lang w:val="fr-FR"/>
              </w:rPr>
              <w:t>’</w:t>
            </w:r>
            <w:r w:rsidRPr="00190728">
              <w:rPr>
                <w:lang w:val="fr-FR"/>
              </w:rPr>
              <w:t>utilisateur.</w:t>
            </w:r>
          </w:p>
          <w:p w14:paraId="16C55009" w14:textId="7E00A46B" w:rsidR="00015450" w:rsidRPr="00190728" w:rsidRDefault="00015450" w:rsidP="006B3951">
            <w:pPr>
              <w:spacing w:before="240" w:after="120"/>
              <w:rPr>
                <w:lang w:val="fr-FR"/>
              </w:rPr>
            </w:pPr>
            <w:r w:rsidRPr="00190728">
              <w:rPr>
                <w:lang w:val="fr-FR"/>
              </w:rPr>
              <w:lastRenderedPageBreak/>
              <w:t>De plus amples informations sont disponibles dans le rapport</w:t>
            </w:r>
            <w:r w:rsidR="00C34FD3" w:rsidRPr="00190728">
              <w:rPr>
                <w:lang w:val="fr-FR"/>
              </w:rPr>
              <w:t> </w:t>
            </w:r>
            <w:r w:rsidRPr="00190728">
              <w:rPr>
                <w:lang w:val="fr-FR"/>
              </w:rPr>
              <w:t xml:space="preserve">2021 </w:t>
            </w:r>
            <w:r w:rsidR="006B3951" w:rsidRPr="00190728">
              <w:rPr>
                <w:lang w:val="fr-FR"/>
              </w:rPr>
              <w:t>sur</w:t>
            </w:r>
            <w:r w:rsidR="00B411E7" w:rsidRPr="00190728">
              <w:rPr>
                <w:lang w:val="fr-FR"/>
              </w:rPr>
              <w:t xml:space="preserve"> les</w:t>
            </w:r>
            <w:r w:rsidR="00B411E7">
              <w:rPr>
                <w:lang w:val="fr-FR"/>
              </w:rPr>
              <w:t> </w:t>
            </w:r>
            <w:r w:rsidR="00B411E7" w:rsidRPr="00190728">
              <w:rPr>
                <w:lang w:val="fr-FR"/>
              </w:rPr>
              <w:t>CAT</w:t>
            </w:r>
            <w:r w:rsidR="006B3951" w:rsidRPr="00190728">
              <w:rPr>
                <w:lang w:val="fr-FR"/>
              </w:rPr>
              <w:t xml:space="preserve">I </w:t>
            </w:r>
            <w:r w:rsidRPr="00190728">
              <w:rPr>
                <w:lang w:val="fr-FR"/>
              </w:rPr>
              <w:t>à l</w:t>
            </w:r>
            <w:r w:rsidR="00FF4BB5">
              <w:rPr>
                <w:lang w:val="fr-FR"/>
              </w:rPr>
              <w:t>’</w:t>
            </w:r>
            <w:r w:rsidRPr="00190728">
              <w:rPr>
                <w:lang w:val="fr-FR"/>
              </w:rPr>
              <w:t>adresse suivante</w:t>
            </w:r>
            <w:r w:rsidR="00FF4BB5">
              <w:rPr>
                <w:lang w:val="fr-FR"/>
              </w:rPr>
              <w:t> :</w:t>
            </w:r>
            <w:r w:rsidRPr="00190728">
              <w:rPr>
                <w:lang w:val="fr-FR"/>
              </w:rPr>
              <w:t xml:space="preserve"> </w:t>
            </w:r>
            <w:hyperlink r:id="rId72" w:history="1">
              <w:r w:rsidR="009736F1" w:rsidRPr="00190728">
                <w:rPr>
                  <w:rStyle w:val="Hyperlink"/>
                  <w:lang w:val="fr-FR"/>
                </w:rPr>
                <w:t>https://www.wipo.int/tisc/fr/report/2021/index.html</w:t>
              </w:r>
            </w:hyperlink>
          </w:p>
        </w:tc>
      </w:tr>
      <w:tr w:rsidR="00B80725" w:rsidRPr="00EC196B" w14:paraId="52E781E4" w14:textId="77777777" w:rsidTr="002604C0">
        <w:tc>
          <w:tcPr>
            <w:tcW w:w="2540" w:type="dxa"/>
          </w:tcPr>
          <w:p w14:paraId="664B6976" w14:textId="1648B8E8" w:rsidR="00B80725" w:rsidRPr="00190728" w:rsidRDefault="00B80725" w:rsidP="002604C0">
            <w:pPr>
              <w:spacing w:before="240" w:after="240"/>
              <w:rPr>
                <w:lang w:val="fr-FR"/>
              </w:rPr>
            </w:pPr>
            <w:r w:rsidRPr="00190728">
              <w:rPr>
                <w:lang w:val="fr-FR"/>
              </w:rPr>
              <w:lastRenderedPageBreak/>
              <w:t>Autres rapports/documents connexes</w:t>
            </w:r>
          </w:p>
        </w:tc>
        <w:tc>
          <w:tcPr>
            <w:tcW w:w="6905" w:type="dxa"/>
          </w:tcPr>
          <w:p w14:paraId="17A110DC" w14:textId="0AB4ED7B" w:rsidR="00190728" w:rsidRDefault="00B80725" w:rsidP="00B80725">
            <w:pPr>
              <w:spacing w:before="240" w:after="120"/>
              <w:rPr>
                <w:lang w:val="fr-FR"/>
              </w:rPr>
            </w:pPr>
            <w:r w:rsidRPr="00190728">
              <w:rPr>
                <w:lang w:val="fr-FR"/>
              </w:rPr>
              <w:t>Rapports examinés par</w:t>
            </w:r>
            <w:r w:rsidR="00245737" w:rsidRPr="00190728">
              <w:rPr>
                <w:lang w:val="fr-FR"/>
              </w:rPr>
              <w:t xml:space="preserve"> le CDI</w:t>
            </w:r>
            <w:r w:rsidRPr="00190728">
              <w:rPr>
                <w:lang w:val="fr-FR"/>
              </w:rPr>
              <w:t>P</w:t>
            </w:r>
            <w:r w:rsidR="00FF4BB5">
              <w:rPr>
                <w:lang w:val="fr-FR"/>
              </w:rPr>
              <w:t> :</w:t>
            </w:r>
            <w:r w:rsidRPr="00190728">
              <w:rPr>
                <w:lang w:val="fr-FR"/>
              </w:rPr>
              <w:t xml:space="preserve"> CDIP/4/2; </w:t>
            </w:r>
            <w:r w:rsidR="00785C3F">
              <w:rPr>
                <w:lang w:val="fr-FR"/>
              </w:rPr>
              <w:t xml:space="preserve"> </w:t>
            </w:r>
            <w:r w:rsidRPr="00190728">
              <w:rPr>
                <w:lang w:val="fr-FR"/>
              </w:rPr>
              <w:t xml:space="preserve">CDIP/6/2;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CDIP/9/5;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CDIP/14/5;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CDIP/18/2;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 xml:space="preserve">CDIP/27/2; </w:t>
            </w:r>
            <w:r w:rsidR="00785C3F">
              <w:rPr>
                <w:lang w:val="fr-FR"/>
              </w:rPr>
              <w:t xml:space="preserve"> </w:t>
            </w:r>
            <w:r w:rsidRPr="00190728">
              <w:rPr>
                <w:lang w:val="fr-FR"/>
              </w:rPr>
              <w:t>CDIP/28/2.</w:t>
            </w:r>
          </w:p>
          <w:p w14:paraId="7619B2A6" w14:textId="20717BA5" w:rsidR="00B80725" w:rsidRPr="00190728" w:rsidRDefault="00B80725" w:rsidP="00720432">
            <w:pPr>
              <w:spacing w:before="240" w:after="120"/>
              <w:rPr>
                <w:lang w:val="fr-FR"/>
              </w:rPr>
            </w:pPr>
            <w:r w:rsidRPr="00190728">
              <w:rPr>
                <w:lang w:val="fr-FR"/>
              </w:rPr>
              <w:t>Outre les activités contenues dans l</w:t>
            </w:r>
            <w:r w:rsidR="00FF4BB5">
              <w:rPr>
                <w:lang w:val="fr-FR"/>
              </w:rPr>
              <w:t>’</w:t>
            </w:r>
            <w:r w:rsidRPr="00190728">
              <w:rPr>
                <w:lang w:val="fr-FR"/>
              </w:rPr>
              <w:t>IP</w:t>
            </w:r>
            <w:r w:rsidR="00425FBD">
              <w:rPr>
                <w:lang w:val="fr-FR"/>
              </w:rPr>
              <w:noBreakHyphen/>
            </w:r>
            <w:r w:rsidRPr="00190728">
              <w:rPr>
                <w:lang w:val="fr-FR"/>
              </w:rPr>
              <w:t>TAD, pour plus d</w:t>
            </w:r>
            <w:r w:rsidR="00FF4BB5">
              <w:rPr>
                <w:lang w:val="fr-FR"/>
              </w:rPr>
              <w:t>’</w:t>
            </w:r>
            <w:r w:rsidRPr="00190728">
              <w:rPr>
                <w:lang w:val="fr-FR"/>
              </w:rPr>
              <w:t xml:space="preserve">informations sur les réalisations liées à cette recommandation, veuillez vous reporter au Rapport sur </w:t>
            </w:r>
            <w:r w:rsidR="00720432">
              <w:rPr>
                <w:lang w:val="fr-FR"/>
              </w:rPr>
              <w:t xml:space="preserve">la performance </w:t>
            </w:r>
            <w:r w:rsidRPr="00190728">
              <w:rPr>
                <w:lang w:val="fr-FR"/>
              </w:rPr>
              <w:t>de l</w:t>
            </w:r>
            <w:r w:rsidR="00FF4BB5">
              <w:rPr>
                <w:lang w:val="fr-FR"/>
              </w:rPr>
              <w:t>’</w:t>
            </w:r>
            <w:r w:rsidRPr="00190728">
              <w:rPr>
                <w:lang w:val="fr-FR"/>
              </w:rPr>
              <w:t xml:space="preserve">OMPI </w:t>
            </w:r>
            <w:r w:rsidR="00720432">
              <w:rPr>
                <w:lang w:val="fr-FR"/>
              </w:rPr>
              <w:t>en 2020-2021</w:t>
            </w:r>
            <w:r w:rsidR="00720432" w:rsidRPr="00190728">
              <w:rPr>
                <w:lang w:val="fr-FR"/>
              </w:rPr>
              <w:t xml:space="preserve"> </w:t>
            </w:r>
            <w:r w:rsidRPr="00190728">
              <w:rPr>
                <w:lang w:val="fr-FR"/>
              </w:rPr>
              <w:t xml:space="preserve">(document </w:t>
            </w:r>
            <w:hyperlink r:id="rId73" w:history="1">
              <w:r w:rsidRPr="00190728">
                <w:rPr>
                  <w:rStyle w:val="Hyperlink"/>
                  <w:lang w:val="fr-FR"/>
                </w:rPr>
                <w:t>WO/PBC/34/7</w:t>
              </w:r>
            </w:hyperlink>
            <w:r w:rsidRPr="00190728">
              <w:rPr>
                <w:lang w:val="fr-FR"/>
              </w:rPr>
              <w:t>).</w:t>
            </w:r>
          </w:p>
        </w:tc>
      </w:tr>
    </w:tbl>
    <w:p w14:paraId="58BFC4E4" w14:textId="731031C9" w:rsidR="009B2732" w:rsidRPr="00190728" w:rsidRDefault="009B2732" w:rsidP="009B2732">
      <w:pPr>
        <w:rPr>
          <w:lang w:val="fr-FR"/>
        </w:rPr>
      </w:pPr>
    </w:p>
    <w:tbl>
      <w:tblPr>
        <w:tblW w:w="96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 n° 10"/>
      </w:tblPr>
      <w:tblGrid>
        <w:gridCol w:w="2750"/>
        <w:gridCol w:w="6871"/>
      </w:tblGrid>
      <w:tr w:rsidR="009B2732" w:rsidRPr="00190728" w14:paraId="76D52A3C" w14:textId="77777777" w:rsidTr="00EE1E5E">
        <w:trPr>
          <w:tblHeader/>
        </w:trPr>
        <w:tc>
          <w:tcPr>
            <w:tcW w:w="9621" w:type="dxa"/>
            <w:gridSpan w:val="2"/>
            <w:shd w:val="clear" w:color="auto" w:fill="BFBFBF" w:themeFill="background1" w:themeFillShade="BF"/>
          </w:tcPr>
          <w:p w14:paraId="4FF14AF3" w14:textId="76869AFF" w:rsidR="009B2732" w:rsidRPr="00190728" w:rsidRDefault="0077778A" w:rsidP="00B80725">
            <w:pPr>
              <w:spacing w:before="240" w:after="120"/>
              <w:ind w:right="-106"/>
              <w:jc w:val="center"/>
              <w:rPr>
                <w:b/>
                <w:i/>
                <w:lang w:val="fr-FR"/>
              </w:rPr>
            </w:pPr>
            <w:r w:rsidRPr="00190728">
              <w:rPr>
                <w:b/>
                <w:i/>
                <w:lang w:val="fr-FR"/>
              </w:rPr>
              <w:t>Recommandation n° </w:t>
            </w:r>
            <w:r w:rsidR="00B80725" w:rsidRPr="00190728">
              <w:rPr>
                <w:b/>
                <w:i/>
                <w:lang w:val="fr-FR"/>
              </w:rPr>
              <w:t>9</w:t>
            </w:r>
          </w:p>
        </w:tc>
      </w:tr>
      <w:tr w:rsidR="00B80725" w:rsidRPr="00EC196B" w14:paraId="09850A51" w14:textId="77777777" w:rsidTr="00EE1E5E">
        <w:tc>
          <w:tcPr>
            <w:tcW w:w="9621" w:type="dxa"/>
            <w:gridSpan w:val="2"/>
            <w:shd w:val="clear" w:color="auto" w:fill="68E089"/>
          </w:tcPr>
          <w:p w14:paraId="4B9AB7AB" w14:textId="39619947" w:rsidR="00B80725" w:rsidRPr="00190728" w:rsidRDefault="00B80725" w:rsidP="002604C0">
            <w:pPr>
              <w:spacing w:before="240" w:after="120"/>
              <w:rPr>
                <w:lang w:val="fr-FR"/>
              </w:rPr>
            </w:pPr>
            <w:r w:rsidRPr="00190728">
              <w:rPr>
                <w:lang w:val="fr-FR"/>
              </w:rPr>
              <w:br w:type="page"/>
              <w:t>Demander à l</w:t>
            </w:r>
            <w:r w:rsidR="00FF4BB5">
              <w:rPr>
                <w:lang w:val="fr-FR"/>
              </w:rPr>
              <w:t>’</w:t>
            </w:r>
            <w:r w:rsidRPr="00190728">
              <w:rPr>
                <w:lang w:val="fr-FR"/>
              </w:rPr>
              <w:t>OMPI de créer, en coordination avec les États membres, une base de données permettant de faire correspondre les besoins spécifiques de développement liés à la PI avec les ressources disponibles, élargissant ainsi la portée de ses programmes d</w:t>
            </w:r>
            <w:r w:rsidR="00FF4BB5">
              <w:rPr>
                <w:lang w:val="fr-FR"/>
              </w:rPr>
              <w:t>’</w:t>
            </w:r>
            <w:r w:rsidRPr="00190728">
              <w:rPr>
                <w:lang w:val="fr-FR"/>
              </w:rPr>
              <w:t>assistance technique, visant à réduire la fracture numérique.</w:t>
            </w:r>
          </w:p>
        </w:tc>
      </w:tr>
      <w:tr w:rsidR="009B2732" w:rsidRPr="00EC196B" w14:paraId="0056F6D7" w14:textId="77777777" w:rsidTr="00EE1E5E">
        <w:tc>
          <w:tcPr>
            <w:tcW w:w="2750" w:type="dxa"/>
          </w:tcPr>
          <w:p w14:paraId="36408536" w14:textId="310B4B73" w:rsidR="009B2732" w:rsidRPr="00190728" w:rsidRDefault="00B80725" w:rsidP="00B80725">
            <w:pPr>
              <w:spacing w:before="240" w:after="120"/>
              <w:rPr>
                <w:lang w:val="fr-FR"/>
              </w:rPr>
            </w:pPr>
            <w:r w:rsidRPr="00190728">
              <w:rPr>
                <w:lang w:val="fr-FR"/>
              </w:rPr>
              <w:t>Secteur de l</w:t>
            </w:r>
            <w:r w:rsidR="00FF4BB5">
              <w:rPr>
                <w:lang w:val="fr-FR"/>
              </w:rPr>
              <w:t>’</w:t>
            </w:r>
            <w:r w:rsidRPr="00190728">
              <w:rPr>
                <w:lang w:val="fr-FR"/>
              </w:rPr>
              <w:t>OMPI connexe</w:t>
            </w:r>
          </w:p>
        </w:tc>
        <w:tc>
          <w:tcPr>
            <w:tcW w:w="6871" w:type="dxa"/>
          </w:tcPr>
          <w:p w14:paraId="64432E60" w14:textId="1DCD80DF" w:rsidR="009B2732" w:rsidRPr="00190728" w:rsidRDefault="00BF3C75" w:rsidP="00024CFA">
            <w:pPr>
              <w:spacing w:before="240" w:after="240"/>
              <w:rPr>
                <w:lang w:val="fr-FR"/>
              </w:rPr>
            </w:pPr>
            <w:r w:rsidRPr="00190728">
              <w:rPr>
                <w:lang w:val="fr-FR"/>
              </w:rPr>
              <w:t xml:space="preserve">Développement régional et national; </w:t>
            </w:r>
            <w:r w:rsidR="00785C3F">
              <w:rPr>
                <w:lang w:val="fr-FR"/>
              </w:rPr>
              <w:t xml:space="preserve"> </w:t>
            </w:r>
            <w:r w:rsidR="00024CFA">
              <w:rPr>
                <w:lang w:val="fr-FR"/>
              </w:rPr>
              <w:t>E</w:t>
            </w:r>
            <w:r w:rsidR="00E414DF" w:rsidRPr="00190728">
              <w:rPr>
                <w:lang w:val="fr-FR"/>
              </w:rPr>
              <w:t>njeux</w:t>
            </w:r>
            <w:r w:rsidRPr="00190728">
              <w:rPr>
                <w:lang w:val="fr-FR"/>
              </w:rPr>
              <w:t xml:space="preserve"> et partenariats mondiaux; </w:t>
            </w:r>
            <w:r w:rsidR="00785C3F">
              <w:rPr>
                <w:lang w:val="fr-FR"/>
              </w:rPr>
              <w:t xml:space="preserve"> </w:t>
            </w:r>
            <w:r w:rsidR="00024CFA">
              <w:rPr>
                <w:lang w:val="fr-FR"/>
              </w:rPr>
              <w:t>A</w:t>
            </w:r>
            <w:r w:rsidRPr="00190728">
              <w:rPr>
                <w:lang w:val="fr-FR"/>
              </w:rPr>
              <w:t>dministration, finances et gestion.</w:t>
            </w:r>
          </w:p>
        </w:tc>
      </w:tr>
      <w:tr w:rsidR="009B2732" w:rsidRPr="00190728" w14:paraId="1BB93AB7" w14:textId="77777777" w:rsidTr="00EE1E5E">
        <w:tc>
          <w:tcPr>
            <w:tcW w:w="2750" w:type="dxa"/>
          </w:tcPr>
          <w:p w14:paraId="2348410B" w14:textId="764184EB" w:rsidR="009B2732" w:rsidRPr="00190728" w:rsidRDefault="00D72FE5" w:rsidP="00D72FE5">
            <w:pPr>
              <w:spacing w:before="240" w:after="120"/>
              <w:rPr>
                <w:lang w:val="fr-FR"/>
              </w:rPr>
            </w:pPr>
            <w:r w:rsidRPr="00190728">
              <w:rPr>
                <w:lang w:val="fr-FR"/>
              </w:rPr>
              <w:t xml:space="preserve">Lié </w:t>
            </w:r>
            <w:r w:rsidR="00721C35" w:rsidRPr="00190728">
              <w:rPr>
                <w:lang w:val="fr-FR"/>
              </w:rPr>
              <w:t>au(x)</w:t>
            </w:r>
            <w:r w:rsidRPr="00190728">
              <w:rPr>
                <w:lang w:val="fr-FR"/>
              </w:rPr>
              <w:t xml:space="preserve"> </w:t>
            </w:r>
            <w:hyperlink r:id="rId74" w:history="1">
              <w:r w:rsidRPr="00190728">
                <w:rPr>
                  <w:rStyle w:val="Hyperlink"/>
                  <w:rFonts w:eastAsia="SimSun"/>
                  <w:lang w:val="fr-FR"/>
                </w:rPr>
                <w:t>Résultat(s) attendu(s)</w:t>
              </w:r>
            </w:hyperlink>
            <w:r w:rsidRPr="00190728">
              <w:rPr>
                <w:lang w:val="fr-FR"/>
              </w:rPr>
              <w:t xml:space="preserve"> </w:t>
            </w:r>
          </w:p>
        </w:tc>
        <w:tc>
          <w:tcPr>
            <w:tcW w:w="6871" w:type="dxa"/>
          </w:tcPr>
          <w:p w14:paraId="25F3F98C" w14:textId="74612E39" w:rsidR="009B2732" w:rsidRPr="00190728" w:rsidRDefault="00721C35" w:rsidP="00721C35">
            <w:pPr>
              <w:spacing w:before="240" w:after="120"/>
              <w:rPr>
                <w:lang w:val="fr-FR"/>
              </w:rPr>
            </w:pPr>
            <w:r w:rsidRPr="00190728">
              <w:rPr>
                <w:lang w:val="fr-FR"/>
              </w:rPr>
              <w:t>3.</w:t>
            </w:r>
            <w:r w:rsidR="003311C9" w:rsidRPr="00190728">
              <w:rPr>
                <w:lang w:val="fr-FR"/>
              </w:rPr>
              <w:t xml:space="preserve">3; </w:t>
            </w:r>
            <w:r w:rsidR="00785C3F">
              <w:rPr>
                <w:lang w:val="fr-FR"/>
              </w:rPr>
              <w:t xml:space="preserve"> </w:t>
            </w:r>
            <w:r w:rsidR="003311C9" w:rsidRPr="00190728">
              <w:rPr>
                <w:lang w:val="fr-FR"/>
              </w:rPr>
              <w:t>4</w:t>
            </w:r>
            <w:r w:rsidRPr="00190728">
              <w:rPr>
                <w:lang w:val="fr-FR"/>
              </w:rPr>
              <w:t>.</w:t>
            </w:r>
            <w:r w:rsidR="003311C9" w:rsidRPr="00190728">
              <w:rPr>
                <w:lang w:val="fr-FR"/>
              </w:rPr>
              <w:t xml:space="preserve">1; </w:t>
            </w:r>
            <w:r w:rsidR="00785C3F">
              <w:rPr>
                <w:lang w:val="fr-FR"/>
              </w:rPr>
              <w:t xml:space="preserve"> </w:t>
            </w:r>
            <w:r w:rsidR="003311C9" w:rsidRPr="00190728">
              <w:rPr>
                <w:lang w:val="fr-FR"/>
              </w:rPr>
              <w:t>4</w:t>
            </w:r>
            <w:r w:rsidRPr="00190728">
              <w:rPr>
                <w:lang w:val="fr-FR"/>
              </w:rPr>
              <w:t>.</w:t>
            </w:r>
            <w:r w:rsidR="003311C9" w:rsidRPr="00190728">
              <w:rPr>
                <w:lang w:val="fr-FR"/>
              </w:rPr>
              <w:t>2</w:t>
            </w:r>
          </w:p>
        </w:tc>
      </w:tr>
      <w:tr w:rsidR="009B2732" w:rsidRPr="00EC196B" w14:paraId="69294629" w14:textId="77777777" w:rsidTr="00EE1E5E">
        <w:tc>
          <w:tcPr>
            <w:tcW w:w="2750" w:type="dxa"/>
          </w:tcPr>
          <w:p w14:paraId="2C0E4391" w14:textId="6AE8F3AC" w:rsidR="009B2732" w:rsidRPr="00190728" w:rsidRDefault="003311C9" w:rsidP="0077778A">
            <w:pPr>
              <w:spacing w:before="240" w:after="240"/>
              <w:rPr>
                <w:lang w:val="fr-FR"/>
              </w:rPr>
            </w:pPr>
            <w:r w:rsidRPr="00190728">
              <w:rPr>
                <w:lang w:val="fr-FR"/>
              </w:rPr>
              <w:t xml:space="preserve">Mise en œuvre </w:t>
            </w:r>
          </w:p>
        </w:tc>
        <w:tc>
          <w:tcPr>
            <w:tcW w:w="6871" w:type="dxa"/>
          </w:tcPr>
          <w:p w14:paraId="27AE517D" w14:textId="36EDD6B2" w:rsidR="00190728" w:rsidRDefault="003311C9" w:rsidP="003311C9">
            <w:pPr>
              <w:spacing w:before="240" w:after="240"/>
              <w:rPr>
                <w:lang w:val="fr-FR"/>
              </w:rPr>
            </w:pPr>
            <w:r w:rsidRPr="00190728">
              <w:rPr>
                <w:lang w:val="fr-FR"/>
              </w:rPr>
              <w:t xml:space="preserve">Cette recommandation est en cours de mise en œuvre </w:t>
            </w:r>
            <w:r w:rsidR="00245737" w:rsidRPr="00190728">
              <w:rPr>
                <w:lang w:val="fr-FR"/>
              </w:rPr>
              <w:t>depuis 2009</w:t>
            </w:r>
            <w:r w:rsidRPr="00190728">
              <w:rPr>
                <w:lang w:val="fr-FR"/>
              </w:rPr>
              <w:t>.  Elle a été examinée lors de la première session</w:t>
            </w:r>
            <w:r w:rsidR="00245737" w:rsidRPr="00190728">
              <w:rPr>
                <w:lang w:val="fr-FR"/>
              </w:rPr>
              <w:t xml:space="preserve"> du CDI</w:t>
            </w:r>
            <w:r w:rsidRPr="00190728">
              <w:rPr>
                <w:lang w:val="fr-FR"/>
              </w:rPr>
              <w:t>P (CDIP/1/4) et a été traitée dans le cadre des activités convenues lors de la deux</w:t>
            </w:r>
            <w:r w:rsidR="00FF4BB5">
              <w:rPr>
                <w:lang w:val="fr-FR"/>
              </w:rPr>
              <w:t>ième session</w:t>
            </w:r>
            <w:r w:rsidR="00245737" w:rsidRPr="00190728">
              <w:rPr>
                <w:lang w:val="fr-FR"/>
              </w:rPr>
              <w:t xml:space="preserve"> du CDI</w:t>
            </w:r>
            <w:r w:rsidRPr="00190728">
              <w:rPr>
                <w:lang w:val="fr-FR"/>
              </w:rPr>
              <w:t>P, comme en témoignent les documents CDIP/2/4 et CDIP/3/INF/2.</w:t>
            </w:r>
          </w:p>
          <w:p w14:paraId="009EDA4C" w14:textId="32B92DE6" w:rsidR="009B2732" w:rsidRPr="00190728" w:rsidRDefault="003311C9" w:rsidP="00440D46">
            <w:pPr>
              <w:spacing w:before="240" w:after="240"/>
              <w:rPr>
                <w:szCs w:val="22"/>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entre autres, répondent à cette recommandation est définie par le </w:t>
            </w:r>
            <w:hyperlink r:id="rId75" w:history="1">
              <w:r w:rsidRPr="00190728">
                <w:rPr>
                  <w:rStyle w:val="Hyperlink"/>
                  <w:lang w:val="fr-FR"/>
                </w:rPr>
                <w:t xml:space="preserve">Plan stratégique à moyen terme </w:t>
              </w:r>
              <w:r w:rsidR="00245737" w:rsidRPr="00190728">
                <w:rPr>
                  <w:rStyle w:val="Hyperlink"/>
                  <w:lang w:val="fr-FR"/>
                </w:rPr>
                <w:t>pour 2022</w:t>
              </w:r>
              <w:r w:rsidR="003D1D79" w:rsidRPr="00190728">
                <w:rPr>
                  <w:rStyle w:val="Hyperlink"/>
                  <w:lang w:val="fr-FR"/>
                </w:rPr>
                <w:t>–</w:t>
              </w:r>
            </w:hyperlink>
            <w:r w:rsidR="00C34FD3" w:rsidRPr="00190728">
              <w:rPr>
                <w:rStyle w:val="Hyperlink"/>
                <w:lang w:val="fr-FR"/>
              </w:rPr>
              <w:t>2026</w:t>
            </w:r>
            <w:r w:rsidRPr="00190728">
              <w:rPr>
                <w:rStyle w:val="Hyperlink"/>
                <w:u w:val="none"/>
                <w:lang w:val="fr-FR"/>
              </w:rPr>
              <w:t xml:space="preserve"> </w:t>
            </w:r>
            <w:r w:rsidRPr="00190728">
              <w:rPr>
                <w:lang w:val="fr-FR"/>
              </w:rPr>
              <w:t>de L</w:t>
            </w:r>
            <w:r w:rsidR="00FF4BB5">
              <w:rPr>
                <w:lang w:val="fr-FR"/>
              </w:rPr>
              <w:t>’</w:t>
            </w:r>
            <w:r w:rsidRPr="00190728">
              <w:rPr>
                <w:lang w:val="fr-FR"/>
              </w:rPr>
              <w:t xml:space="preserve">Organisation et par le </w:t>
            </w:r>
            <w:hyperlink r:id="rId76" w:history="1">
              <w:r w:rsidR="000E4D09" w:rsidRPr="00190728">
                <w:rPr>
                  <w:rStyle w:val="Hyperlink"/>
                  <w:lang w:val="fr-FR"/>
                </w:rPr>
                <w:t>Programme de travail et budget</w:t>
              </w:r>
            </w:hyperlink>
            <w:r w:rsidR="000E4D09" w:rsidRPr="00190728">
              <w:rPr>
                <w:rStyle w:val="Hyperlink"/>
                <w:lang w:val="fr-FR"/>
              </w:rPr>
              <w:t xml:space="preserve"> </w:t>
            </w:r>
            <w:r w:rsidR="00245737" w:rsidRPr="00190728">
              <w:rPr>
                <w:rStyle w:val="Hyperlink"/>
                <w:lang w:val="fr-FR"/>
              </w:rPr>
              <w:t>pour 2022</w:t>
            </w:r>
            <w:r w:rsidR="00440D46" w:rsidRPr="00190728">
              <w:rPr>
                <w:rStyle w:val="Hyperlink"/>
                <w:lang w:val="fr-FR"/>
              </w:rPr>
              <w:t>–2023</w:t>
            </w:r>
            <w:r w:rsidR="000E4D09" w:rsidRPr="00190728">
              <w:rPr>
                <w:rStyle w:val="Hyperlink"/>
                <w:u w:val="none"/>
                <w:lang w:val="fr-FR"/>
              </w:rPr>
              <w:t xml:space="preserve"> </w:t>
            </w:r>
            <w:r w:rsidR="000E4D09" w:rsidRPr="00190728">
              <w:rPr>
                <w:lang w:val="fr-FR"/>
              </w:rPr>
              <w:t>de l</w:t>
            </w:r>
            <w:r w:rsidR="00FF4BB5">
              <w:rPr>
                <w:lang w:val="fr-FR"/>
              </w:rPr>
              <w:t>’</w:t>
            </w:r>
            <w:r w:rsidR="000E4D09" w:rsidRPr="00190728">
              <w:rPr>
                <w:lang w:val="fr-FR"/>
              </w:rPr>
              <w:t>OMPI.</w:t>
            </w:r>
          </w:p>
        </w:tc>
      </w:tr>
      <w:tr w:rsidR="009B2732" w:rsidRPr="00EC196B" w14:paraId="4091386D" w14:textId="77777777" w:rsidTr="00EE1E5E">
        <w:trPr>
          <w:trHeight w:val="1296"/>
        </w:trPr>
        <w:tc>
          <w:tcPr>
            <w:tcW w:w="2750" w:type="dxa"/>
          </w:tcPr>
          <w:p w14:paraId="6F7587B5" w14:textId="1C070C5A" w:rsidR="009B2732" w:rsidRPr="00190728" w:rsidRDefault="007A0748" w:rsidP="00D4184F">
            <w:pPr>
              <w:spacing w:before="240" w:after="240"/>
              <w:rPr>
                <w:lang w:val="fr-FR"/>
              </w:rPr>
            </w:pPr>
            <w:hyperlink r:id="rId77" w:history="1">
              <w:r w:rsidR="000E4D09" w:rsidRPr="00190728">
                <w:rPr>
                  <w:rStyle w:val="Hyperlink"/>
                  <w:lang w:val="fr-FR"/>
                </w:rPr>
                <w:t>Projets</w:t>
              </w:r>
            </w:hyperlink>
            <w:r w:rsidR="000E4D09" w:rsidRPr="00190728">
              <w:rPr>
                <w:rStyle w:val="Hyperlink"/>
                <w:lang w:val="fr-FR"/>
              </w:rPr>
              <w:t xml:space="preserve"> </w:t>
            </w:r>
            <w:r w:rsidR="00D4184F" w:rsidRPr="00190728">
              <w:rPr>
                <w:rStyle w:val="Hyperlink"/>
                <w:lang w:val="fr-FR"/>
              </w:rPr>
              <w:t>connexes du Plan d</w:t>
            </w:r>
            <w:r w:rsidR="00FF4BB5">
              <w:rPr>
                <w:rStyle w:val="Hyperlink"/>
                <w:lang w:val="fr-FR"/>
              </w:rPr>
              <w:t>’</w:t>
            </w:r>
            <w:r w:rsidR="00D4184F" w:rsidRPr="00190728">
              <w:rPr>
                <w:rStyle w:val="Hyperlink"/>
                <w:lang w:val="fr-FR"/>
              </w:rPr>
              <w:t>action pour le développement</w:t>
            </w:r>
          </w:p>
        </w:tc>
        <w:tc>
          <w:tcPr>
            <w:tcW w:w="6871" w:type="dxa"/>
          </w:tcPr>
          <w:p w14:paraId="5356B601" w14:textId="2F7793C4" w:rsidR="009B2732" w:rsidRPr="00190728" w:rsidRDefault="000E4D09" w:rsidP="000E4D09">
            <w:pPr>
              <w:spacing w:before="240" w:after="240"/>
              <w:rPr>
                <w:lang w:val="fr-FR"/>
              </w:rPr>
            </w:pPr>
            <w:r w:rsidRPr="00190728">
              <w:rPr>
                <w:lang w:val="fr-FR"/>
              </w:rPr>
              <w:t>La recommandation a été principalement traitée par le projet achevé et intégré sur la base de données de correspondance pour le développement de la PI (IP</w:t>
            </w:r>
            <w:r w:rsidR="00425FBD">
              <w:rPr>
                <w:lang w:val="fr-FR"/>
              </w:rPr>
              <w:noBreakHyphen/>
            </w:r>
            <w:r w:rsidRPr="00190728">
              <w:rPr>
                <w:lang w:val="fr-FR"/>
              </w:rPr>
              <w:t xml:space="preserve">DMD) (CDIP/3/INF/2, </w:t>
            </w:r>
            <w:r w:rsidR="00245737" w:rsidRPr="00190728">
              <w:rPr>
                <w:lang w:val="fr-FR"/>
              </w:rPr>
              <w:t>annexe I</w:t>
            </w:r>
            <w:r w:rsidRPr="00190728">
              <w:rPr>
                <w:lang w:val="fr-FR"/>
              </w:rPr>
              <w:t>I).</w:t>
            </w:r>
          </w:p>
        </w:tc>
      </w:tr>
      <w:tr w:rsidR="005E2463" w:rsidRPr="00EC196B" w14:paraId="61AFE54A" w14:textId="77777777" w:rsidTr="00EE1E5E">
        <w:tc>
          <w:tcPr>
            <w:tcW w:w="2750" w:type="dxa"/>
          </w:tcPr>
          <w:p w14:paraId="41BF0EE4" w14:textId="77777777" w:rsidR="005E2463" w:rsidRPr="00190728" w:rsidRDefault="005E2463" w:rsidP="002604C0">
            <w:pPr>
              <w:spacing w:before="240" w:after="240"/>
              <w:rPr>
                <w:lang w:val="fr-FR"/>
              </w:rPr>
            </w:pPr>
            <w:r w:rsidRPr="00190728">
              <w:rPr>
                <w:lang w:val="fr-FR"/>
              </w:rPr>
              <w:t>Points forts</w:t>
            </w:r>
          </w:p>
        </w:tc>
        <w:tc>
          <w:tcPr>
            <w:tcW w:w="6871" w:type="dxa"/>
          </w:tcPr>
          <w:p w14:paraId="6B16886D" w14:textId="018B351B" w:rsidR="00190728" w:rsidRDefault="005E2463" w:rsidP="00BE65E1">
            <w:pPr>
              <w:pStyle w:val="ListParagraph"/>
              <w:numPr>
                <w:ilvl w:val="0"/>
                <w:numId w:val="22"/>
              </w:numPr>
              <w:spacing w:before="240" w:after="120"/>
              <w:rPr>
                <w:lang w:val="fr-FR"/>
              </w:rPr>
            </w:pPr>
            <w:r w:rsidRPr="00190728">
              <w:rPr>
                <w:lang w:val="fr-FR"/>
              </w:rPr>
              <w:t xml:space="preserve">Nouvelle </w:t>
            </w:r>
            <w:hyperlink r:id="rId78" w:history="1">
              <w:r w:rsidRPr="00190728">
                <w:rPr>
                  <w:rStyle w:val="Hyperlink"/>
                  <w:lang w:val="fr-FR"/>
                </w:rPr>
                <w:t>Stratégie pour l</w:t>
              </w:r>
              <w:r w:rsidR="00FF4BB5">
                <w:rPr>
                  <w:rStyle w:val="Hyperlink"/>
                  <w:lang w:val="fr-FR"/>
                </w:rPr>
                <w:t>’</w:t>
              </w:r>
              <w:r w:rsidRPr="00190728">
                <w:rPr>
                  <w:rStyle w:val="Hyperlink"/>
                  <w:lang w:val="fr-FR"/>
                </w:rPr>
                <w:t>amélioration future de WIPO Match</w:t>
              </w:r>
            </w:hyperlink>
            <w:r w:rsidRPr="00190728">
              <w:rPr>
                <w:lang w:val="fr-FR"/>
              </w:rPr>
              <w:t xml:space="preserve"> approuvée par</w:t>
            </w:r>
            <w:r w:rsidR="00245737" w:rsidRPr="00190728">
              <w:rPr>
                <w:lang w:val="fr-FR"/>
              </w:rPr>
              <w:t xml:space="preserve"> le CDI</w:t>
            </w:r>
            <w:r w:rsidRPr="00190728">
              <w:rPr>
                <w:lang w:val="fr-FR"/>
              </w:rPr>
              <w:t>P/28.</w:t>
            </w:r>
          </w:p>
          <w:p w14:paraId="79996C1F" w14:textId="76E5BBEF" w:rsidR="00190728" w:rsidRDefault="005E2463" w:rsidP="00BE65E1">
            <w:pPr>
              <w:pStyle w:val="ListParagraph"/>
              <w:numPr>
                <w:ilvl w:val="0"/>
                <w:numId w:val="22"/>
              </w:numPr>
              <w:spacing w:before="240" w:after="120"/>
              <w:rPr>
                <w:rStyle w:val="Hyperlink"/>
                <w:color w:val="auto"/>
                <w:u w:val="none"/>
                <w:lang w:val="fr-FR"/>
              </w:rPr>
            </w:pPr>
            <w:r w:rsidRPr="00190728">
              <w:rPr>
                <w:lang w:val="fr-FR"/>
              </w:rPr>
              <w:lastRenderedPageBreak/>
              <w:t>WIPO</w:t>
            </w:r>
            <w:r w:rsidR="00C34FD3" w:rsidRPr="00190728">
              <w:rPr>
                <w:lang w:val="fr-FR"/>
              </w:rPr>
              <w:t> </w:t>
            </w:r>
            <w:r w:rsidRPr="00190728">
              <w:rPr>
                <w:lang w:val="fr-FR"/>
              </w:rPr>
              <w:t xml:space="preserve">Match fait partie de la plateforme </w:t>
            </w:r>
            <w:hyperlink r:id="rId79" w:history="1">
              <w:r w:rsidRPr="00190728">
                <w:rPr>
                  <w:rStyle w:val="Hyperlink"/>
                  <w:rFonts w:eastAsia="SimSun"/>
                  <w:iCs/>
                  <w:szCs w:val="22"/>
                  <w:lang w:val="fr-FR"/>
                </w:rPr>
                <w:t>South</w:t>
              </w:r>
              <w:r w:rsidR="00425FBD">
                <w:rPr>
                  <w:rStyle w:val="Hyperlink"/>
                  <w:rFonts w:eastAsia="SimSun"/>
                  <w:iCs/>
                  <w:szCs w:val="22"/>
                  <w:lang w:val="fr-FR"/>
                </w:rPr>
                <w:noBreakHyphen/>
              </w:r>
              <w:r w:rsidRPr="00190728">
                <w:rPr>
                  <w:rStyle w:val="Hyperlink"/>
                  <w:rFonts w:eastAsia="SimSun"/>
                  <w:iCs/>
                  <w:szCs w:val="22"/>
                  <w:lang w:val="fr-FR"/>
                </w:rPr>
                <w:t>South</w:t>
              </w:r>
              <w:r w:rsidR="00192362" w:rsidRPr="00190728">
                <w:rPr>
                  <w:rStyle w:val="Hyperlink"/>
                  <w:rFonts w:eastAsia="SimSun"/>
                  <w:iCs/>
                  <w:szCs w:val="22"/>
                  <w:lang w:val="fr-FR"/>
                </w:rPr>
                <w:t> </w:t>
              </w:r>
              <w:r w:rsidRPr="00190728">
                <w:rPr>
                  <w:rStyle w:val="Hyperlink"/>
                  <w:rFonts w:eastAsia="SimSun"/>
                  <w:iCs/>
                  <w:szCs w:val="22"/>
                  <w:lang w:val="fr-FR"/>
                </w:rPr>
                <w:t>Galaxy</w:t>
              </w:r>
              <w:r w:rsidRPr="00190728">
                <w:rPr>
                  <w:lang w:val="fr-FR"/>
                </w:rPr>
                <w:t xml:space="preserve"> des </w:t>
              </w:r>
              <w:r w:rsidR="00FF4BB5">
                <w:rPr>
                  <w:lang w:val="fr-FR"/>
                </w:rPr>
                <w:t>Nations Unies</w:t>
              </w:r>
              <w:r w:rsidRPr="00190728">
                <w:rPr>
                  <w:lang w:val="fr-FR"/>
                </w:rPr>
                <w:t>.</w:t>
              </w:r>
              <w:r w:rsidRPr="00190728">
                <w:rPr>
                  <w:rFonts w:eastAsia="SimSun"/>
                  <w:lang w:val="fr-FR"/>
                </w:rPr>
                <w:t xml:space="preserve"> </w:t>
              </w:r>
              <w:r w:rsidR="00D13119" w:rsidRPr="00190728">
                <w:rPr>
                  <w:lang w:val="fr-FR"/>
                </w:rPr>
                <w:t xml:space="preserve"> </w:t>
              </w:r>
            </w:hyperlink>
          </w:p>
          <w:p w14:paraId="5DF8A96D" w14:textId="77777777" w:rsidR="00190728" w:rsidRDefault="007A0748" w:rsidP="00BE65E1">
            <w:pPr>
              <w:pStyle w:val="ListParagraph"/>
              <w:numPr>
                <w:ilvl w:val="0"/>
                <w:numId w:val="22"/>
              </w:numPr>
              <w:spacing w:before="240" w:after="120"/>
              <w:rPr>
                <w:rStyle w:val="Hyperlink"/>
                <w:color w:val="auto"/>
                <w:u w:val="none"/>
                <w:lang w:val="fr-FR"/>
              </w:rPr>
            </w:pPr>
            <w:hyperlink r:id="rId80" w:history="1">
              <w:r w:rsidR="005E2463" w:rsidRPr="00190728">
                <w:rPr>
                  <w:rStyle w:val="Hyperlink"/>
                  <w:lang w:val="fr-FR"/>
                </w:rPr>
                <w:t>WIPO GREEN</w:t>
              </w:r>
            </w:hyperlink>
            <w:r w:rsidR="005E2463" w:rsidRPr="00190728">
              <w:rPr>
                <w:lang w:val="fr-FR"/>
              </w:rPr>
              <w:t xml:space="preserve"> pour offrir des possibilités de mise en relation entre les chercheurs et les fournisseurs de technologies vertes.</w:t>
            </w:r>
          </w:p>
          <w:p w14:paraId="03A16517" w14:textId="0DD5CBD0" w:rsidR="005E2463" w:rsidRPr="00190728" w:rsidRDefault="005E2463" w:rsidP="002604C0">
            <w:pPr>
              <w:spacing w:before="240" w:after="120"/>
              <w:rPr>
                <w:lang w:val="fr-FR"/>
              </w:rPr>
            </w:pPr>
          </w:p>
        </w:tc>
      </w:tr>
      <w:tr w:rsidR="00723035" w:rsidRPr="00EC196B" w14:paraId="7C150A92" w14:textId="77777777" w:rsidTr="00EE1E5E">
        <w:tc>
          <w:tcPr>
            <w:tcW w:w="2750" w:type="dxa"/>
          </w:tcPr>
          <w:p w14:paraId="52FAEA4F" w14:textId="77777777" w:rsidR="00723035" w:rsidRPr="00190728" w:rsidRDefault="00723035" w:rsidP="002604C0">
            <w:pPr>
              <w:spacing w:before="240" w:after="240"/>
              <w:rPr>
                <w:lang w:val="fr-FR"/>
              </w:rPr>
            </w:pPr>
            <w:r w:rsidRPr="00190728">
              <w:rPr>
                <w:lang w:val="fr-FR"/>
              </w:rPr>
              <w:lastRenderedPageBreak/>
              <w:t>Activités/réalisations</w:t>
            </w:r>
          </w:p>
        </w:tc>
        <w:tc>
          <w:tcPr>
            <w:tcW w:w="6871" w:type="dxa"/>
          </w:tcPr>
          <w:p w14:paraId="3FFAE41B" w14:textId="7E9A480E" w:rsidR="00190728" w:rsidRDefault="00723035" w:rsidP="002604C0">
            <w:pPr>
              <w:spacing w:before="240" w:after="120"/>
              <w:rPr>
                <w:lang w:val="fr-FR"/>
              </w:rPr>
            </w:pPr>
            <w:r w:rsidRPr="00190728">
              <w:rPr>
                <w:lang w:val="fr-FR"/>
              </w:rPr>
              <w:t>La Division de la supervision interne de l</w:t>
            </w:r>
            <w:r w:rsidR="00FF4BB5">
              <w:rPr>
                <w:lang w:val="fr-FR"/>
              </w:rPr>
              <w:t>’</w:t>
            </w:r>
            <w:r w:rsidR="006B3951" w:rsidRPr="00190728">
              <w:rPr>
                <w:lang w:val="fr-FR"/>
              </w:rPr>
              <w:t>OMPI (DSI</w:t>
            </w:r>
            <w:r w:rsidRPr="00190728">
              <w:rPr>
                <w:lang w:val="fr-FR"/>
              </w:rPr>
              <w:t>) a terminé une évaluation de la plateforme WIPO</w:t>
            </w:r>
            <w:r w:rsidR="00C34FD3" w:rsidRPr="00190728">
              <w:rPr>
                <w:lang w:val="fr-FR"/>
              </w:rPr>
              <w:t> </w:t>
            </w:r>
            <w:r w:rsidRPr="00190728">
              <w:rPr>
                <w:lang w:val="fr-FR"/>
              </w:rPr>
              <w:t xml:space="preserve">Match en </w:t>
            </w:r>
            <w:r w:rsidR="00245737" w:rsidRPr="00190728">
              <w:rPr>
                <w:lang w:val="fr-FR"/>
              </w:rPr>
              <w:t>juin 20</w:t>
            </w:r>
            <w:r w:rsidRPr="00190728">
              <w:rPr>
                <w:lang w:val="fr-FR"/>
              </w:rPr>
              <w:t xml:space="preserve">21. </w:t>
            </w:r>
            <w:r w:rsidR="00D13119" w:rsidRPr="00190728">
              <w:rPr>
                <w:lang w:val="fr-FR"/>
              </w:rPr>
              <w:t xml:space="preserve"> </w:t>
            </w:r>
            <w:r w:rsidRPr="00190728">
              <w:rPr>
                <w:lang w:val="fr-FR"/>
              </w:rPr>
              <w:t>Le Secrétariat a analysé les résultats de l</w:t>
            </w:r>
            <w:r w:rsidR="00FF4BB5">
              <w:rPr>
                <w:lang w:val="fr-FR"/>
              </w:rPr>
              <w:t>’</w:t>
            </w:r>
            <w:r w:rsidRPr="00190728">
              <w:rPr>
                <w:lang w:val="fr-FR"/>
              </w:rPr>
              <w:t>évaluation en vue de réviser et de renforcer WIPO</w:t>
            </w:r>
            <w:r w:rsidR="00C34FD3" w:rsidRPr="00190728">
              <w:rPr>
                <w:lang w:val="fr-FR"/>
              </w:rPr>
              <w:t> </w:t>
            </w:r>
            <w:r w:rsidRPr="00190728">
              <w:rPr>
                <w:lang w:val="fr-FR"/>
              </w:rPr>
              <w:t>Match afin de maximiser son avantage pour la mise en œuvre du mand</w:t>
            </w:r>
            <w:r w:rsidR="00596086" w:rsidRPr="00190728">
              <w:rPr>
                <w:lang w:val="fr-FR"/>
              </w:rPr>
              <w:t>at</w:t>
            </w:r>
            <w:r w:rsidR="00596086">
              <w:rPr>
                <w:lang w:val="fr-FR"/>
              </w:rPr>
              <w:t xml:space="preserve">.  </w:t>
            </w:r>
            <w:r w:rsidR="00596086" w:rsidRPr="00190728">
              <w:rPr>
                <w:lang w:val="fr-FR"/>
              </w:rPr>
              <w:t>Un</w:t>
            </w:r>
            <w:r w:rsidRPr="00190728">
              <w:rPr>
                <w:lang w:val="fr-FR"/>
              </w:rPr>
              <w:t>e présentation des résultats de l</w:t>
            </w:r>
            <w:r w:rsidR="00FF4BB5">
              <w:rPr>
                <w:lang w:val="fr-FR"/>
              </w:rPr>
              <w:t>’</w:t>
            </w:r>
            <w:r w:rsidRPr="00190728">
              <w:rPr>
                <w:lang w:val="fr-FR"/>
              </w:rPr>
              <w:t>évaluation sera faite lors de la session actuelle du comité.</w:t>
            </w:r>
          </w:p>
          <w:p w14:paraId="1A7E587A" w14:textId="10B768D9" w:rsidR="00723035" w:rsidRPr="00190728" w:rsidRDefault="00723035" w:rsidP="002604C0">
            <w:pPr>
              <w:spacing w:before="240" w:after="120"/>
              <w:rPr>
                <w:lang w:val="fr-FR"/>
              </w:rPr>
            </w:pPr>
            <w:r w:rsidRPr="00190728">
              <w:rPr>
                <w:lang w:val="fr-FR"/>
              </w:rPr>
              <w:t>La vision et la mission de l</w:t>
            </w:r>
            <w:r w:rsidR="00FF4BB5">
              <w:rPr>
                <w:lang w:val="fr-FR"/>
              </w:rPr>
              <w:t>’</w:t>
            </w:r>
            <w:r w:rsidRPr="00190728">
              <w:rPr>
                <w:lang w:val="fr-FR"/>
              </w:rPr>
              <w:t xml:space="preserve">OMPI </w:t>
            </w:r>
            <w:r w:rsidR="00245737" w:rsidRPr="00190728">
              <w:rPr>
                <w:lang w:val="fr-FR"/>
              </w:rPr>
              <w:t>pour 2022</w:t>
            </w:r>
            <w:r w:rsidR="003D1D79" w:rsidRPr="00190728">
              <w:rPr>
                <w:lang w:val="fr-FR"/>
              </w:rPr>
              <w:t>–</w:t>
            </w:r>
            <w:r w:rsidRPr="00190728">
              <w:rPr>
                <w:lang w:val="fr-FR"/>
              </w:rPr>
              <w:t>2026 mettent particulièrement l</w:t>
            </w:r>
            <w:r w:rsidR="00FF4BB5">
              <w:rPr>
                <w:lang w:val="fr-FR"/>
              </w:rPr>
              <w:t>’</w:t>
            </w:r>
            <w:r w:rsidRPr="00190728">
              <w:rPr>
                <w:lang w:val="fr-FR"/>
              </w:rPr>
              <w:t>accent sur les initiatives de coopération Sud</w:t>
            </w:r>
            <w:r w:rsidR="00425FBD">
              <w:rPr>
                <w:lang w:val="fr-FR"/>
              </w:rPr>
              <w:noBreakHyphen/>
            </w:r>
            <w:r w:rsidRPr="00190728">
              <w:rPr>
                <w:lang w:val="fr-FR"/>
              </w:rPr>
              <w:t xml:space="preserve">Sud et triangulaire. </w:t>
            </w:r>
            <w:r w:rsidR="00D13119" w:rsidRPr="00190728">
              <w:rPr>
                <w:lang w:val="fr-FR"/>
              </w:rPr>
              <w:t xml:space="preserve"> </w:t>
            </w:r>
            <w:r w:rsidRPr="00190728">
              <w:rPr>
                <w:lang w:val="fr-FR"/>
              </w:rPr>
              <w:t>L</w:t>
            </w:r>
            <w:r w:rsidR="00FF4BB5">
              <w:rPr>
                <w:lang w:val="fr-FR"/>
              </w:rPr>
              <w:t>’</w:t>
            </w:r>
            <w:r w:rsidRPr="00190728">
              <w:rPr>
                <w:lang w:val="fr-FR"/>
              </w:rPr>
              <w:t>OMPI a donc l</w:t>
            </w:r>
            <w:r w:rsidR="00FF4BB5">
              <w:rPr>
                <w:lang w:val="fr-FR"/>
              </w:rPr>
              <w:t>’</w:t>
            </w:r>
            <w:r w:rsidRPr="00190728">
              <w:rPr>
                <w:lang w:val="fr-FR"/>
              </w:rPr>
              <w:t>intention d</w:t>
            </w:r>
            <w:r w:rsidR="00FF4BB5">
              <w:rPr>
                <w:lang w:val="fr-FR"/>
              </w:rPr>
              <w:t>’</w:t>
            </w:r>
            <w:r w:rsidRPr="00190728">
              <w:rPr>
                <w:lang w:val="fr-FR"/>
              </w:rPr>
              <w:t>utiliser la plateforme WIPO</w:t>
            </w:r>
            <w:r w:rsidR="00C34FD3" w:rsidRPr="00190728">
              <w:rPr>
                <w:lang w:val="fr-FR"/>
              </w:rPr>
              <w:t> </w:t>
            </w:r>
            <w:r w:rsidRPr="00190728">
              <w:rPr>
                <w:lang w:val="fr-FR"/>
              </w:rPr>
              <w:t>Match comme plateforme centrale pour accroître l</w:t>
            </w:r>
            <w:r w:rsidR="00FF4BB5">
              <w:rPr>
                <w:lang w:val="fr-FR"/>
              </w:rPr>
              <w:t>’</w:t>
            </w:r>
            <w:r w:rsidRPr="00190728">
              <w:rPr>
                <w:lang w:val="fr-FR"/>
              </w:rPr>
              <w:t>échange transparent d</w:t>
            </w:r>
            <w:r w:rsidR="00FF4BB5">
              <w:rPr>
                <w:lang w:val="fr-FR"/>
              </w:rPr>
              <w:t>’</w:t>
            </w:r>
            <w:r w:rsidRPr="00190728">
              <w:rPr>
                <w:lang w:val="fr-FR"/>
              </w:rPr>
              <w:t>informations entre les parties prenantes de l</w:t>
            </w:r>
            <w:r w:rsidR="00FF4BB5">
              <w:rPr>
                <w:lang w:val="fr-FR"/>
              </w:rPr>
              <w:t>’</w:t>
            </w:r>
            <w:r w:rsidRPr="00190728">
              <w:rPr>
                <w:lang w:val="fr-FR"/>
              </w:rPr>
              <w:t>écosystème de la propriété intellectuelle, encourager la coopération entre elles et faciliter les initiatives Sud</w:t>
            </w:r>
            <w:r w:rsidR="00425FBD">
              <w:rPr>
                <w:lang w:val="fr-FR"/>
              </w:rPr>
              <w:noBreakHyphen/>
            </w:r>
            <w:r w:rsidRPr="00190728">
              <w:rPr>
                <w:lang w:val="fr-FR"/>
              </w:rPr>
              <w:t>Sud, Nord</w:t>
            </w:r>
            <w:r w:rsidR="00425FBD">
              <w:rPr>
                <w:lang w:val="fr-FR"/>
              </w:rPr>
              <w:noBreakHyphen/>
            </w:r>
            <w:r w:rsidRPr="00190728">
              <w:rPr>
                <w:lang w:val="fr-FR"/>
              </w:rPr>
              <w:t>Sud et triangulaires.</w:t>
            </w:r>
          </w:p>
        </w:tc>
      </w:tr>
      <w:tr w:rsidR="00723035" w:rsidRPr="00EC196B" w14:paraId="0A5B5674" w14:textId="77777777" w:rsidTr="00EE1E5E">
        <w:tc>
          <w:tcPr>
            <w:tcW w:w="2750" w:type="dxa"/>
          </w:tcPr>
          <w:p w14:paraId="1E2E954D" w14:textId="0F1752D0" w:rsidR="00723035" w:rsidRPr="00190728" w:rsidRDefault="00723035" w:rsidP="000E4D09">
            <w:pPr>
              <w:spacing w:before="240" w:after="240"/>
              <w:rPr>
                <w:lang w:val="fr-FR"/>
              </w:rPr>
            </w:pPr>
          </w:p>
        </w:tc>
        <w:tc>
          <w:tcPr>
            <w:tcW w:w="6871" w:type="dxa"/>
          </w:tcPr>
          <w:p w14:paraId="05A33AF4" w14:textId="2670AAAD" w:rsidR="00190728" w:rsidRDefault="00723035" w:rsidP="00723035">
            <w:pPr>
              <w:spacing w:before="240" w:after="120"/>
              <w:rPr>
                <w:lang w:val="fr-FR"/>
              </w:rPr>
            </w:pPr>
            <w:r w:rsidRPr="00190728">
              <w:rPr>
                <w:lang w:val="fr-FR"/>
              </w:rPr>
              <w:t>Pour répondre à certaines des recommandations qui ont émané de l</w:t>
            </w:r>
            <w:r w:rsidR="00FF4BB5">
              <w:rPr>
                <w:lang w:val="fr-FR"/>
              </w:rPr>
              <w:t>’</w:t>
            </w:r>
            <w:r w:rsidRPr="00190728">
              <w:rPr>
                <w:lang w:val="fr-FR"/>
              </w:rPr>
              <w:t>évaluation susmentionnée, ainsi que pour mieux utiliser la plateforme Match existante de l</w:t>
            </w:r>
            <w:r w:rsidR="00FF4BB5">
              <w:rPr>
                <w:lang w:val="fr-FR"/>
              </w:rPr>
              <w:t>’</w:t>
            </w:r>
            <w:r w:rsidRPr="00190728">
              <w:rPr>
                <w:lang w:val="fr-FR"/>
              </w:rPr>
              <w:t>OMPI et mettre l</w:t>
            </w:r>
            <w:r w:rsidR="00FF4BB5">
              <w:rPr>
                <w:lang w:val="fr-FR"/>
              </w:rPr>
              <w:t>’</w:t>
            </w:r>
            <w:r w:rsidRPr="00190728">
              <w:rPr>
                <w:lang w:val="fr-FR"/>
              </w:rPr>
              <w:t>accent sur les activités de coopération Sud</w:t>
            </w:r>
            <w:r w:rsidR="00425FBD">
              <w:rPr>
                <w:lang w:val="fr-FR"/>
              </w:rPr>
              <w:noBreakHyphen/>
            </w:r>
            <w:r w:rsidRPr="00190728">
              <w:rPr>
                <w:lang w:val="fr-FR"/>
              </w:rPr>
              <w:t>Sud, Nord</w:t>
            </w:r>
            <w:r w:rsidR="00425FBD">
              <w:rPr>
                <w:lang w:val="fr-FR"/>
              </w:rPr>
              <w:noBreakHyphen/>
            </w:r>
            <w:r w:rsidRPr="00190728">
              <w:rPr>
                <w:lang w:val="fr-FR"/>
              </w:rPr>
              <w:t>Sud et triangulaire, il a été proposé à la 28</w:t>
            </w:r>
            <w:r w:rsidR="005049B1" w:rsidRPr="00190728">
              <w:rPr>
                <w:vertAlign w:val="superscript"/>
                <w:lang w:val="fr-FR"/>
              </w:rPr>
              <w:t>e</w:t>
            </w:r>
            <w:r w:rsidR="00192362" w:rsidRPr="00190728">
              <w:rPr>
                <w:lang w:val="fr-FR"/>
              </w:rPr>
              <w:t> </w:t>
            </w:r>
            <w:r w:rsidRPr="00190728">
              <w:rPr>
                <w:lang w:val="fr-FR"/>
              </w:rPr>
              <w:t>session</w:t>
            </w:r>
            <w:r w:rsidR="00245737" w:rsidRPr="00190728">
              <w:rPr>
                <w:lang w:val="fr-FR"/>
              </w:rPr>
              <w:t xml:space="preserve"> du CDI</w:t>
            </w:r>
            <w:r w:rsidRPr="00190728">
              <w:rPr>
                <w:lang w:val="fr-FR"/>
              </w:rPr>
              <w:t>P d</w:t>
            </w:r>
            <w:r w:rsidR="00FF4BB5">
              <w:rPr>
                <w:lang w:val="fr-FR"/>
              </w:rPr>
              <w:t>’</w:t>
            </w:r>
            <w:r w:rsidRPr="00190728">
              <w:rPr>
                <w:lang w:val="fr-FR"/>
              </w:rPr>
              <w:t>améliorer, de restructurer et d</w:t>
            </w:r>
            <w:r w:rsidR="00FF4BB5">
              <w:rPr>
                <w:lang w:val="fr-FR"/>
              </w:rPr>
              <w:t>’</w:t>
            </w:r>
            <w:r w:rsidRPr="00190728">
              <w:rPr>
                <w:lang w:val="fr-FR"/>
              </w:rPr>
              <w:t>étendre techniquement la plateforme actuelle afin de fournir davantage d</w:t>
            </w:r>
            <w:r w:rsidR="00FF4BB5">
              <w:rPr>
                <w:lang w:val="fr-FR"/>
              </w:rPr>
              <w:t>’</w:t>
            </w:r>
            <w:r w:rsidRPr="00190728">
              <w:rPr>
                <w:lang w:val="fr-FR"/>
              </w:rPr>
              <w:t>outils, de services et de fonctionnalités qui aideraient à obtenir de meilleurs résultats.</w:t>
            </w:r>
          </w:p>
          <w:p w14:paraId="0106AEB4" w14:textId="37E340C2" w:rsidR="00190728" w:rsidRDefault="00723035" w:rsidP="00723035">
            <w:pPr>
              <w:spacing w:before="240" w:after="120"/>
              <w:rPr>
                <w:lang w:val="fr-FR"/>
              </w:rPr>
            </w:pPr>
            <w:r w:rsidRPr="00190728">
              <w:rPr>
                <w:lang w:val="fr-FR"/>
              </w:rPr>
              <w:t>Outre la collaboration entre chercheurs et donateurs, la plateforme comprendra d</w:t>
            </w:r>
            <w:r w:rsidR="00FF4BB5">
              <w:rPr>
                <w:lang w:val="fr-FR"/>
              </w:rPr>
              <w:t>’</w:t>
            </w:r>
            <w:r w:rsidRPr="00190728">
              <w:rPr>
                <w:lang w:val="fr-FR"/>
              </w:rPr>
              <w:t>autres mécanismes de coopération, tels que la coopération Sud</w:t>
            </w:r>
            <w:r w:rsidR="00425FBD">
              <w:rPr>
                <w:lang w:val="fr-FR"/>
              </w:rPr>
              <w:noBreakHyphen/>
            </w:r>
            <w:r w:rsidRPr="00190728">
              <w:rPr>
                <w:lang w:val="fr-FR"/>
              </w:rPr>
              <w:t>Sud, Nord</w:t>
            </w:r>
            <w:r w:rsidR="00425FBD">
              <w:rPr>
                <w:lang w:val="fr-FR"/>
              </w:rPr>
              <w:noBreakHyphen/>
            </w:r>
            <w:r w:rsidRPr="00190728">
              <w:rPr>
                <w:lang w:val="fr-FR"/>
              </w:rPr>
              <w:t>Sud et triangulaire, ainsi que les partenariats public</w:t>
            </w:r>
            <w:r w:rsidR="00425FBD">
              <w:rPr>
                <w:lang w:val="fr-FR"/>
              </w:rPr>
              <w:noBreakHyphen/>
            </w:r>
            <w:r w:rsidRPr="00190728">
              <w:rPr>
                <w:lang w:val="fr-FR"/>
              </w:rPr>
              <w:t>privé, où le rôle de l</w:t>
            </w:r>
            <w:r w:rsidR="00FF4BB5">
              <w:rPr>
                <w:lang w:val="fr-FR"/>
              </w:rPr>
              <w:t>’</w:t>
            </w:r>
            <w:r w:rsidRPr="00190728">
              <w:rPr>
                <w:lang w:val="fr-FR"/>
              </w:rPr>
              <w:t>OMPI en tant que facilitateur est plus prononcé et où les résultats de cette coopération sont mieux intégr</w:t>
            </w:r>
            <w:r w:rsidR="00596086" w:rsidRPr="00190728">
              <w:rPr>
                <w:lang w:val="fr-FR"/>
              </w:rPr>
              <w:t>és</w:t>
            </w:r>
            <w:r w:rsidR="00596086">
              <w:rPr>
                <w:lang w:val="fr-FR"/>
              </w:rPr>
              <w:t xml:space="preserve">.  </w:t>
            </w:r>
            <w:r w:rsidR="00596086" w:rsidRPr="00190728">
              <w:rPr>
                <w:lang w:val="fr-FR"/>
              </w:rPr>
              <w:t>La</w:t>
            </w:r>
            <w:r w:rsidRPr="00190728">
              <w:rPr>
                <w:lang w:val="fr-FR"/>
              </w:rPr>
              <w:t xml:space="preserve"> stratégie proposée pour l</w:t>
            </w:r>
            <w:r w:rsidR="00FF4BB5">
              <w:rPr>
                <w:lang w:val="fr-FR"/>
              </w:rPr>
              <w:t>’</w:t>
            </w:r>
            <w:r w:rsidRPr="00190728">
              <w:rPr>
                <w:lang w:val="fr-FR"/>
              </w:rPr>
              <w:t>amélioration future de la correspondance de l</w:t>
            </w:r>
            <w:r w:rsidR="00FF4BB5">
              <w:rPr>
                <w:lang w:val="fr-FR"/>
              </w:rPr>
              <w:t>’</w:t>
            </w:r>
            <w:r w:rsidRPr="00190728">
              <w:rPr>
                <w:lang w:val="fr-FR"/>
              </w:rPr>
              <w:t xml:space="preserve">OMPI figure dans le document CDIP/28/5. </w:t>
            </w:r>
            <w:r w:rsidR="00D13119" w:rsidRPr="00190728">
              <w:rPr>
                <w:lang w:val="fr-FR"/>
              </w:rPr>
              <w:t xml:space="preserve"> </w:t>
            </w:r>
            <w:r w:rsidRPr="00190728">
              <w:rPr>
                <w:lang w:val="fr-FR"/>
              </w:rPr>
              <w:t>Le document a été examiné de manière positive par la 28</w:t>
            </w:r>
            <w:r w:rsidR="005049B1" w:rsidRPr="00190728">
              <w:rPr>
                <w:vertAlign w:val="superscript"/>
                <w:lang w:val="fr-FR"/>
              </w:rPr>
              <w:t>e</w:t>
            </w:r>
            <w:r w:rsidR="00192362" w:rsidRPr="00190728">
              <w:rPr>
                <w:lang w:val="fr-FR"/>
              </w:rPr>
              <w:t> </w:t>
            </w:r>
            <w:r w:rsidRPr="00190728">
              <w:rPr>
                <w:lang w:val="fr-FR"/>
              </w:rPr>
              <w:t>session</w:t>
            </w:r>
            <w:r w:rsidR="00245737" w:rsidRPr="00190728">
              <w:rPr>
                <w:lang w:val="fr-FR"/>
              </w:rPr>
              <w:t xml:space="preserve"> du CDI</w:t>
            </w:r>
            <w:r w:rsidRPr="00190728">
              <w:rPr>
                <w:lang w:val="fr-FR"/>
              </w:rPr>
              <w:t>P.</w:t>
            </w:r>
          </w:p>
          <w:p w14:paraId="6B6109FB" w14:textId="3B503098" w:rsidR="00190728" w:rsidRDefault="005049B1" w:rsidP="00723035">
            <w:pPr>
              <w:spacing w:before="240" w:after="120"/>
              <w:rPr>
                <w:lang w:val="fr-FR"/>
              </w:rPr>
            </w:pPr>
            <w:r w:rsidRPr="00190728">
              <w:rPr>
                <w:lang w:val="fr-FR"/>
              </w:rPr>
              <w:t>W</w:t>
            </w:r>
            <w:r w:rsidR="00723035" w:rsidRPr="00190728">
              <w:rPr>
                <w:lang w:val="fr-FR"/>
              </w:rPr>
              <w:t xml:space="preserve">IPO Match a continué à figurer sur la plateforme </w:t>
            </w:r>
            <w:hyperlink r:id="rId81" w:history="1">
              <w:r w:rsidRPr="00190728">
                <w:rPr>
                  <w:rStyle w:val="Hyperlink"/>
                  <w:rFonts w:eastAsia="SimSun"/>
                  <w:iCs/>
                  <w:szCs w:val="22"/>
                  <w:lang w:val="fr-FR"/>
                </w:rPr>
                <w:t>CONNECT</w:t>
              </w:r>
              <w:r w:rsidR="00192362" w:rsidRPr="00190728">
                <w:rPr>
                  <w:rStyle w:val="Hyperlink"/>
                  <w:rFonts w:eastAsia="SimSun"/>
                  <w:iCs/>
                  <w:szCs w:val="22"/>
                  <w:lang w:val="fr-FR"/>
                </w:rPr>
                <w:t> </w:t>
              </w:r>
              <w:r w:rsidRPr="00190728">
                <w:rPr>
                  <w:rStyle w:val="Hyperlink"/>
                  <w:rFonts w:eastAsia="SimSun"/>
                  <w:iCs/>
                  <w:szCs w:val="22"/>
                  <w:lang w:val="fr-FR"/>
                </w:rPr>
                <w:t>2030</w:t>
              </w:r>
            </w:hyperlink>
            <w:r w:rsidRPr="00190728">
              <w:rPr>
                <w:rFonts w:eastAsia="SimSun"/>
                <w:iCs/>
                <w:szCs w:val="22"/>
                <w:lang w:val="fr-FR"/>
              </w:rPr>
              <w:t xml:space="preserve"> </w:t>
            </w:r>
            <w:r w:rsidR="00723035" w:rsidRPr="00190728">
              <w:rPr>
                <w:lang w:val="fr-FR"/>
              </w:rPr>
              <w:t xml:space="preserve">des </w:t>
            </w:r>
            <w:r w:rsidR="00FF4BB5">
              <w:rPr>
                <w:lang w:val="fr-FR"/>
              </w:rPr>
              <w:t>Nations Unies</w:t>
            </w:r>
            <w:r w:rsidR="00723035" w:rsidRPr="00190728">
              <w:rPr>
                <w:lang w:val="fr-FR"/>
              </w:rPr>
              <w:t>, qui établit une cartographie et sert de passerelle pour les initiatives, mécanismes et programmes relatifs à la science, à la technologie et à l</w:t>
            </w:r>
            <w:r w:rsidR="00FF4BB5">
              <w:rPr>
                <w:lang w:val="fr-FR"/>
              </w:rPr>
              <w:t>’</w:t>
            </w:r>
            <w:r w:rsidR="00723035" w:rsidRPr="00190728">
              <w:rPr>
                <w:lang w:val="fr-FR"/>
              </w:rPr>
              <w:t>innovation, au sein et au</w:t>
            </w:r>
            <w:r w:rsidR="00425FBD">
              <w:rPr>
                <w:lang w:val="fr-FR"/>
              </w:rPr>
              <w:noBreakHyphen/>
            </w:r>
            <w:r w:rsidR="00723035" w:rsidRPr="00190728">
              <w:rPr>
                <w:lang w:val="fr-FR"/>
              </w:rPr>
              <w:t xml:space="preserve">delà des </w:t>
            </w:r>
            <w:r w:rsidR="00FF4BB5">
              <w:rPr>
                <w:lang w:val="fr-FR"/>
              </w:rPr>
              <w:t>Nations Uni</w:t>
            </w:r>
            <w:r w:rsidR="00596086">
              <w:rPr>
                <w:lang w:val="fr-FR"/>
              </w:rPr>
              <w:t xml:space="preserve">es.  </w:t>
            </w:r>
            <w:r w:rsidR="00596086" w:rsidRPr="00190728">
              <w:rPr>
                <w:lang w:val="fr-FR"/>
              </w:rPr>
              <w:t>El</w:t>
            </w:r>
            <w:r w:rsidR="00723035" w:rsidRPr="00190728">
              <w:rPr>
                <w:lang w:val="fr-FR"/>
              </w:rPr>
              <w:t>le fait également partie de la plateforme</w:t>
            </w:r>
            <w:r w:rsidR="001E232C" w:rsidRPr="00190728">
              <w:rPr>
                <w:lang w:val="fr-FR"/>
              </w:rPr>
              <w:t xml:space="preserve"> </w:t>
            </w:r>
            <w:hyperlink r:id="rId82" w:history="1">
              <w:r w:rsidR="002604C0" w:rsidRPr="00190728">
                <w:rPr>
                  <w:rStyle w:val="Hyperlink"/>
                  <w:rFonts w:eastAsia="SimSun"/>
                  <w:iCs/>
                  <w:szCs w:val="22"/>
                  <w:lang w:val="fr-FR"/>
                </w:rPr>
                <w:t>South</w:t>
              </w:r>
              <w:r w:rsidR="00425FBD">
                <w:rPr>
                  <w:rStyle w:val="Hyperlink"/>
                  <w:rFonts w:eastAsia="SimSun"/>
                  <w:iCs/>
                  <w:szCs w:val="22"/>
                  <w:lang w:val="fr-FR"/>
                </w:rPr>
                <w:noBreakHyphen/>
              </w:r>
              <w:r w:rsidR="002604C0" w:rsidRPr="00190728">
                <w:rPr>
                  <w:rStyle w:val="Hyperlink"/>
                  <w:rFonts w:eastAsia="SimSun"/>
                  <w:iCs/>
                  <w:szCs w:val="22"/>
                  <w:lang w:val="fr-FR"/>
                </w:rPr>
                <w:t>South</w:t>
              </w:r>
              <w:r w:rsidR="00192362" w:rsidRPr="00190728">
                <w:rPr>
                  <w:rStyle w:val="Hyperlink"/>
                  <w:rFonts w:eastAsia="SimSun"/>
                  <w:iCs/>
                  <w:szCs w:val="22"/>
                  <w:lang w:val="fr-FR"/>
                </w:rPr>
                <w:t> </w:t>
              </w:r>
              <w:r w:rsidR="002604C0" w:rsidRPr="00190728">
                <w:rPr>
                  <w:rStyle w:val="Hyperlink"/>
                  <w:rFonts w:eastAsia="SimSun"/>
                  <w:iCs/>
                  <w:szCs w:val="22"/>
                  <w:lang w:val="fr-FR"/>
                </w:rPr>
                <w:t>Galaxy</w:t>
              </w:r>
            </w:hyperlink>
            <w:r w:rsidR="002604C0" w:rsidRPr="00190728">
              <w:rPr>
                <w:rStyle w:val="Hyperlink"/>
                <w:rFonts w:eastAsia="SimSun"/>
                <w:iCs/>
                <w:szCs w:val="22"/>
                <w:u w:val="none"/>
                <w:lang w:val="fr-FR"/>
              </w:rPr>
              <w:t xml:space="preserve"> </w:t>
            </w:r>
            <w:r w:rsidR="002604C0" w:rsidRPr="00190728">
              <w:rPr>
                <w:lang w:val="fr-FR"/>
              </w:rPr>
              <w:t xml:space="preserve">des </w:t>
            </w:r>
            <w:r w:rsidR="00FF4BB5">
              <w:rPr>
                <w:lang w:val="fr-FR"/>
              </w:rPr>
              <w:t>Nations Unies</w:t>
            </w:r>
            <w:r w:rsidR="002604C0" w:rsidRPr="00190728">
              <w:rPr>
                <w:lang w:val="fr-FR"/>
              </w:rPr>
              <w:t xml:space="preserve">, qui </w:t>
            </w:r>
            <w:r w:rsidR="00723035" w:rsidRPr="00190728">
              <w:rPr>
                <w:lang w:val="fr-FR"/>
              </w:rPr>
              <w:t>encourage les partenariats du Sud dans le domaine des innovatio</w:t>
            </w:r>
            <w:r w:rsidR="00596086" w:rsidRPr="00190728">
              <w:rPr>
                <w:lang w:val="fr-FR"/>
              </w:rPr>
              <w:t>ns</w:t>
            </w:r>
            <w:r w:rsidR="00596086">
              <w:rPr>
                <w:lang w:val="fr-FR"/>
              </w:rPr>
              <w:t xml:space="preserve">.  </w:t>
            </w:r>
            <w:r w:rsidR="00596086" w:rsidRPr="00190728">
              <w:rPr>
                <w:lang w:val="fr-FR"/>
              </w:rPr>
              <w:t>Dè</w:t>
            </w:r>
            <w:r w:rsidR="00723035" w:rsidRPr="00190728">
              <w:rPr>
                <w:lang w:val="fr-FR"/>
              </w:rPr>
              <w:t xml:space="preserve">s que la nouvelle plateforme sera disponible, elle sera remplacée dans lesdites plateformes des </w:t>
            </w:r>
            <w:r w:rsidR="00FF4BB5">
              <w:rPr>
                <w:lang w:val="fr-FR"/>
              </w:rPr>
              <w:t>Nations Unies</w:t>
            </w:r>
            <w:r w:rsidR="00723035" w:rsidRPr="00190728">
              <w:rPr>
                <w:lang w:val="fr-FR"/>
              </w:rPr>
              <w:t>.</w:t>
            </w:r>
          </w:p>
          <w:p w14:paraId="4FCD1995" w14:textId="18424474" w:rsidR="00723035" w:rsidRPr="00190728" w:rsidRDefault="00723035" w:rsidP="002604C0">
            <w:pPr>
              <w:spacing w:before="240" w:after="120"/>
              <w:rPr>
                <w:lang w:val="fr-FR"/>
              </w:rPr>
            </w:pPr>
            <w:r w:rsidRPr="00190728">
              <w:rPr>
                <w:lang w:val="fr-FR"/>
              </w:rPr>
              <w:lastRenderedPageBreak/>
              <w:t>La plateforme en ligne de l</w:t>
            </w:r>
            <w:r w:rsidR="00FF4BB5">
              <w:rPr>
                <w:lang w:val="fr-FR"/>
              </w:rPr>
              <w:t>’</w:t>
            </w:r>
            <w:r w:rsidRPr="00190728">
              <w:rPr>
                <w:lang w:val="fr-FR"/>
              </w:rPr>
              <w:t>Organisation pour l</w:t>
            </w:r>
            <w:r w:rsidR="00FF4BB5">
              <w:rPr>
                <w:lang w:val="fr-FR"/>
              </w:rPr>
              <w:t>’</w:t>
            </w:r>
            <w:r w:rsidRPr="00190728">
              <w:rPr>
                <w:lang w:val="fr-FR"/>
              </w:rPr>
              <w:t xml:space="preserve">échange de technologies </w:t>
            </w:r>
            <w:r w:rsidR="002604C0" w:rsidRPr="00190728">
              <w:rPr>
                <w:iCs/>
                <w:szCs w:val="22"/>
                <w:lang w:val="fr-FR"/>
              </w:rPr>
              <w:t>–</w:t>
            </w:r>
            <w:r w:rsidRPr="00190728">
              <w:rPr>
                <w:lang w:val="fr-FR"/>
              </w:rPr>
              <w:t xml:space="preserve"> WIPO GREEN </w:t>
            </w:r>
            <w:r w:rsidR="002604C0" w:rsidRPr="00190728">
              <w:rPr>
                <w:iCs/>
                <w:szCs w:val="22"/>
                <w:lang w:val="fr-FR"/>
              </w:rPr>
              <w:t>–</w:t>
            </w:r>
            <w:r w:rsidRPr="00190728">
              <w:rPr>
                <w:lang w:val="fr-FR"/>
              </w:rPr>
              <w:t xml:space="preserve"> soutient les efforts mondiaux de lutte contre le changement climatique en mettant en relation les fournisseurs et les chercheurs de technologies respectueuses de l</w:t>
            </w:r>
            <w:r w:rsidR="00FF4BB5">
              <w:rPr>
                <w:lang w:val="fr-FR"/>
              </w:rPr>
              <w:t>’</w:t>
            </w:r>
            <w:r w:rsidRPr="00190728">
              <w:rPr>
                <w:lang w:val="fr-FR"/>
              </w:rPr>
              <w:t>environneme</w:t>
            </w:r>
            <w:r w:rsidR="00596086" w:rsidRPr="00190728">
              <w:rPr>
                <w:lang w:val="fr-FR"/>
              </w:rPr>
              <w:t>nt</w:t>
            </w:r>
            <w:r w:rsidR="00596086">
              <w:rPr>
                <w:lang w:val="fr-FR"/>
              </w:rPr>
              <w:t xml:space="preserve">.  </w:t>
            </w:r>
            <w:r w:rsidR="00596086" w:rsidRPr="00190728">
              <w:rPr>
                <w:lang w:val="fr-FR"/>
              </w:rPr>
              <w:t>Gr</w:t>
            </w:r>
            <w:r w:rsidRPr="00190728">
              <w:rPr>
                <w:lang w:val="fr-FR"/>
              </w:rPr>
              <w:t>âce à sa base de données, à son réseau et à ses projets d</w:t>
            </w:r>
            <w:r w:rsidR="00FF4BB5">
              <w:rPr>
                <w:lang w:val="fr-FR"/>
              </w:rPr>
              <w:t>’</w:t>
            </w:r>
            <w:r w:rsidRPr="00190728">
              <w:rPr>
                <w:lang w:val="fr-FR"/>
              </w:rPr>
              <w:t>accélération, elle réunit des acteurs clés pour catalyser l</w:t>
            </w:r>
            <w:r w:rsidR="00FF4BB5">
              <w:rPr>
                <w:lang w:val="fr-FR"/>
              </w:rPr>
              <w:t>’</w:t>
            </w:r>
            <w:r w:rsidRPr="00190728">
              <w:rPr>
                <w:lang w:val="fr-FR"/>
              </w:rPr>
              <w:t>innovation et la diffusion des technologies vert</w:t>
            </w:r>
            <w:r w:rsidR="00596086" w:rsidRPr="00190728">
              <w:rPr>
                <w:lang w:val="fr-FR"/>
              </w:rPr>
              <w:t>es</w:t>
            </w:r>
            <w:r w:rsidR="00596086">
              <w:rPr>
                <w:lang w:val="fr-FR"/>
              </w:rPr>
              <w:t xml:space="preserve">.  </w:t>
            </w:r>
            <w:r w:rsidR="00596086" w:rsidRPr="00190728">
              <w:rPr>
                <w:lang w:val="fr-FR"/>
              </w:rPr>
              <w:t>La</w:t>
            </w:r>
            <w:r w:rsidRPr="00190728">
              <w:rPr>
                <w:lang w:val="fr-FR"/>
              </w:rPr>
              <w:t xml:space="preserve"> plateforme WIPO GREEN améliorée offre des possibilités de mise en relation entre les fournisseurs, les demandeurs et les partenaires de technologies vert</w:t>
            </w:r>
            <w:r w:rsidR="00596086" w:rsidRPr="00190728">
              <w:rPr>
                <w:lang w:val="fr-FR"/>
              </w:rPr>
              <w:t>es</w:t>
            </w:r>
            <w:r w:rsidR="00596086">
              <w:rPr>
                <w:lang w:val="fr-FR"/>
              </w:rPr>
              <w:t xml:space="preserve">.  </w:t>
            </w:r>
            <w:r w:rsidR="00596086" w:rsidRPr="00190728">
              <w:rPr>
                <w:lang w:val="fr-FR"/>
              </w:rPr>
              <w:t>De</w:t>
            </w:r>
            <w:r w:rsidRPr="00190728">
              <w:rPr>
                <w:lang w:val="fr-FR"/>
              </w:rPr>
              <w:t xml:space="preserve"> plus amples informations sont disponibles à l</w:t>
            </w:r>
            <w:r w:rsidR="00FF4BB5">
              <w:rPr>
                <w:lang w:val="fr-FR"/>
              </w:rPr>
              <w:t>’</w:t>
            </w:r>
            <w:r w:rsidRPr="00190728">
              <w:rPr>
                <w:lang w:val="fr-FR"/>
              </w:rPr>
              <w:t>adresse suivante</w:t>
            </w:r>
            <w:r w:rsidR="00FF4BB5">
              <w:rPr>
                <w:lang w:val="fr-FR"/>
              </w:rPr>
              <w:t> :</w:t>
            </w:r>
            <w:r w:rsidRPr="00190728">
              <w:rPr>
                <w:lang w:val="fr-FR"/>
              </w:rPr>
              <w:t xml:space="preserve"> </w:t>
            </w:r>
            <w:hyperlink r:id="rId83" w:history="1">
              <w:r w:rsidR="002604C0" w:rsidRPr="00190728">
                <w:rPr>
                  <w:rStyle w:val="Hyperlink"/>
                  <w:iCs/>
                  <w:szCs w:val="22"/>
                  <w:lang w:val="fr-FR"/>
                </w:rPr>
                <w:t>https://www3.wipo.int/wipogreen/en/</w:t>
              </w:r>
            </w:hyperlink>
            <w:r w:rsidR="007A2551" w:rsidRPr="00190728">
              <w:rPr>
                <w:rStyle w:val="Hyperlink"/>
                <w:iCs/>
                <w:szCs w:val="22"/>
                <w:lang w:val="fr-FR"/>
              </w:rPr>
              <w:t>.</w:t>
            </w:r>
          </w:p>
        </w:tc>
      </w:tr>
      <w:tr w:rsidR="00EE1E5E" w:rsidRPr="00EC196B" w14:paraId="118683F1" w14:textId="77777777" w:rsidTr="00EE1E5E">
        <w:tc>
          <w:tcPr>
            <w:tcW w:w="2750" w:type="dxa"/>
            <w:tcBorders>
              <w:top w:val="single" w:sz="4" w:space="0" w:color="auto"/>
              <w:left w:val="single" w:sz="4" w:space="0" w:color="auto"/>
              <w:bottom w:val="single" w:sz="4" w:space="0" w:color="auto"/>
              <w:right w:val="single" w:sz="4" w:space="0" w:color="auto"/>
            </w:tcBorders>
          </w:tcPr>
          <w:p w14:paraId="119CF242" w14:textId="77777777" w:rsidR="00EE1E5E" w:rsidRPr="00190728" w:rsidRDefault="00EE1E5E" w:rsidP="006B753C">
            <w:pPr>
              <w:spacing w:before="240" w:after="240"/>
              <w:rPr>
                <w:lang w:val="fr-FR"/>
              </w:rPr>
            </w:pPr>
            <w:r w:rsidRPr="00190728">
              <w:rPr>
                <w:rStyle w:val="Hyperlink"/>
                <w:color w:val="auto"/>
                <w:u w:val="none"/>
                <w:lang w:val="fr-FR"/>
              </w:rPr>
              <w:lastRenderedPageBreak/>
              <w:t>Autres rapports/documents connexes</w:t>
            </w:r>
          </w:p>
        </w:tc>
        <w:tc>
          <w:tcPr>
            <w:tcW w:w="6871" w:type="dxa"/>
            <w:tcBorders>
              <w:top w:val="single" w:sz="4" w:space="0" w:color="auto"/>
              <w:left w:val="single" w:sz="4" w:space="0" w:color="auto"/>
              <w:bottom w:val="single" w:sz="4" w:space="0" w:color="auto"/>
              <w:right w:val="single" w:sz="4" w:space="0" w:color="auto"/>
            </w:tcBorders>
          </w:tcPr>
          <w:p w14:paraId="29C9FFE7" w14:textId="18FFEE9C" w:rsidR="00190728" w:rsidRDefault="00EE1E5E" w:rsidP="00EE1E5E">
            <w:pPr>
              <w:spacing w:before="240" w:after="120"/>
              <w:rPr>
                <w:lang w:val="fr-FR"/>
              </w:rPr>
            </w:pPr>
            <w:r w:rsidRPr="00190728">
              <w:rPr>
                <w:lang w:val="fr-FR"/>
              </w:rPr>
              <w:t>Rapports examinés par</w:t>
            </w:r>
            <w:r w:rsidR="00245737" w:rsidRPr="00190728">
              <w:rPr>
                <w:lang w:val="fr-FR"/>
              </w:rPr>
              <w:t xml:space="preserve"> le CDI</w:t>
            </w:r>
            <w:r w:rsidRPr="00190728">
              <w:rPr>
                <w:lang w:val="fr-FR"/>
              </w:rPr>
              <w:t>P</w:t>
            </w:r>
            <w:r w:rsidR="00FF4BB5">
              <w:rPr>
                <w:lang w:val="fr-FR"/>
              </w:rPr>
              <w:t> :</w:t>
            </w:r>
            <w:r w:rsidRPr="00190728">
              <w:rPr>
                <w:lang w:val="fr-FR"/>
              </w:rPr>
              <w:t xml:space="preserve"> CDIP/4/2; </w:t>
            </w:r>
            <w:r w:rsidR="00785C3F">
              <w:rPr>
                <w:lang w:val="fr-FR"/>
              </w:rPr>
              <w:t xml:space="preserve"> </w:t>
            </w:r>
            <w:r w:rsidRPr="00190728">
              <w:rPr>
                <w:lang w:val="fr-FR"/>
              </w:rPr>
              <w:t xml:space="preserve">CDIP/6/2;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CDIP/10/3;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 xml:space="preserve">CDIP/27/2; </w:t>
            </w:r>
            <w:r w:rsidR="00785C3F">
              <w:rPr>
                <w:lang w:val="fr-FR"/>
              </w:rPr>
              <w:t xml:space="preserve"> </w:t>
            </w:r>
            <w:r w:rsidRPr="00190728">
              <w:rPr>
                <w:lang w:val="fr-FR"/>
              </w:rPr>
              <w:t>CDIP/28/5.</w:t>
            </w:r>
          </w:p>
          <w:p w14:paraId="4D069B74" w14:textId="066C1D1A" w:rsidR="00EE1E5E" w:rsidRPr="00190728" w:rsidRDefault="00EE1E5E" w:rsidP="00EE1E5E">
            <w:pPr>
              <w:spacing w:before="240" w:after="120"/>
              <w:rPr>
                <w:lang w:val="fr-FR"/>
              </w:rPr>
            </w:pPr>
            <w:r w:rsidRPr="00190728">
              <w:rPr>
                <w:lang w:val="fr-FR"/>
              </w:rPr>
              <w:t>Outre les activités contenues dans le IP</w:t>
            </w:r>
            <w:r w:rsidR="00425FBD">
              <w:rPr>
                <w:lang w:val="fr-FR"/>
              </w:rPr>
              <w:noBreakHyphen/>
            </w:r>
            <w:r w:rsidRPr="00190728">
              <w:rPr>
                <w:lang w:val="fr-FR"/>
              </w:rPr>
              <w:t>TAD, pour plus d</w:t>
            </w:r>
            <w:r w:rsidR="00FF4BB5">
              <w:rPr>
                <w:lang w:val="fr-FR"/>
              </w:rPr>
              <w:t>’</w:t>
            </w:r>
            <w:r w:rsidRPr="00190728">
              <w:rPr>
                <w:lang w:val="fr-FR"/>
              </w:rPr>
              <w:t>informations sur les réalisations liées à cette recommandation, veuillez v</w:t>
            </w:r>
            <w:r w:rsidR="00E83001" w:rsidRPr="00190728">
              <w:rPr>
                <w:lang w:val="fr-FR"/>
              </w:rPr>
              <w:t xml:space="preserve">ous reporter au Rapport </w:t>
            </w:r>
            <w:r w:rsidR="00720432" w:rsidRPr="00190728">
              <w:rPr>
                <w:lang w:val="fr-FR"/>
              </w:rPr>
              <w:t xml:space="preserve">sur </w:t>
            </w:r>
            <w:r w:rsidR="00720432">
              <w:rPr>
                <w:lang w:val="fr-FR"/>
              </w:rPr>
              <w:t xml:space="preserve">la performance </w:t>
            </w:r>
            <w:r w:rsidR="00720432" w:rsidRPr="00190728">
              <w:rPr>
                <w:lang w:val="fr-FR"/>
              </w:rPr>
              <w:t>de l</w:t>
            </w:r>
            <w:r w:rsidR="00720432">
              <w:rPr>
                <w:lang w:val="fr-FR"/>
              </w:rPr>
              <w:t>’</w:t>
            </w:r>
            <w:r w:rsidR="00720432" w:rsidRPr="00190728">
              <w:rPr>
                <w:lang w:val="fr-FR"/>
              </w:rPr>
              <w:t xml:space="preserve">OMPI </w:t>
            </w:r>
            <w:r w:rsidR="00720432">
              <w:rPr>
                <w:lang w:val="fr-FR"/>
              </w:rPr>
              <w:t>en 2020-2021</w:t>
            </w:r>
            <w:r w:rsidRPr="00190728">
              <w:rPr>
                <w:lang w:val="fr-FR"/>
              </w:rPr>
              <w:t xml:space="preserve"> (document </w:t>
            </w:r>
            <w:hyperlink r:id="rId84" w:history="1">
              <w:r w:rsidRPr="00190728">
                <w:rPr>
                  <w:rStyle w:val="Hyperlink"/>
                  <w:lang w:val="fr-FR"/>
                </w:rPr>
                <w:t>WO/PBC/34/7</w:t>
              </w:r>
            </w:hyperlink>
            <w:r w:rsidRPr="00190728">
              <w:rPr>
                <w:lang w:val="fr-FR"/>
              </w:rPr>
              <w:t>).</w:t>
            </w:r>
          </w:p>
        </w:tc>
      </w:tr>
    </w:tbl>
    <w:p w14:paraId="03B9FBDD" w14:textId="77777777" w:rsidR="00D4184F" w:rsidRPr="00190728" w:rsidRDefault="00D4184F">
      <w:pPr>
        <w:rPr>
          <w:lang w:val="fr-FR"/>
        </w:rPr>
      </w:pPr>
      <w:r w:rsidRPr="00190728">
        <w:rPr>
          <w:lang w:val="fr-FR"/>
        </w:rPr>
        <w:br w:type="page"/>
      </w:r>
    </w:p>
    <w:tbl>
      <w:tblPr>
        <w:tblW w:w="95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 n° 10"/>
      </w:tblPr>
      <w:tblGrid>
        <w:gridCol w:w="2564"/>
        <w:gridCol w:w="6967"/>
      </w:tblGrid>
      <w:tr w:rsidR="009B2732" w:rsidRPr="00190728" w14:paraId="0230BF3E" w14:textId="77777777" w:rsidTr="00D4184F">
        <w:trPr>
          <w:tblHeader/>
        </w:trPr>
        <w:tc>
          <w:tcPr>
            <w:tcW w:w="9531" w:type="dxa"/>
            <w:gridSpan w:val="2"/>
            <w:shd w:val="clear" w:color="auto" w:fill="BFBFBF" w:themeFill="background1" w:themeFillShade="BF"/>
          </w:tcPr>
          <w:p w14:paraId="2678C52B" w14:textId="3134CF21" w:rsidR="009B2732" w:rsidRPr="00190728" w:rsidRDefault="0077778A" w:rsidP="00EE1E5E">
            <w:pPr>
              <w:spacing w:before="240" w:after="120"/>
              <w:jc w:val="center"/>
              <w:rPr>
                <w:b/>
                <w:i/>
                <w:lang w:val="fr-FR"/>
              </w:rPr>
            </w:pPr>
            <w:r w:rsidRPr="00190728">
              <w:rPr>
                <w:b/>
                <w:i/>
                <w:lang w:val="fr-FR"/>
              </w:rPr>
              <w:lastRenderedPageBreak/>
              <w:t>Recommandation n° 1</w:t>
            </w:r>
            <w:r w:rsidR="00EE1E5E" w:rsidRPr="00190728">
              <w:rPr>
                <w:b/>
                <w:i/>
                <w:lang w:val="fr-FR"/>
              </w:rPr>
              <w:t>0</w:t>
            </w:r>
          </w:p>
        </w:tc>
      </w:tr>
      <w:tr w:rsidR="00EE1E5E" w:rsidRPr="00EC196B" w14:paraId="0D371053" w14:textId="77777777" w:rsidTr="00D4184F">
        <w:tc>
          <w:tcPr>
            <w:tcW w:w="9531" w:type="dxa"/>
            <w:gridSpan w:val="2"/>
            <w:shd w:val="clear" w:color="auto" w:fill="68E089"/>
          </w:tcPr>
          <w:p w14:paraId="02D3AA40" w14:textId="12602536" w:rsidR="00EE1E5E" w:rsidRPr="00190728" w:rsidRDefault="00EE1E5E" w:rsidP="00EE1E5E">
            <w:pPr>
              <w:spacing w:before="240" w:after="120"/>
              <w:rPr>
                <w:lang w:val="fr-FR"/>
              </w:rPr>
            </w:pPr>
            <w:r w:rsidRPr="00190728">
              <w:rPr>
                <w:lang w:val="fr-FR"/>
              </w:rPr>
              <w:t>Aider les États membres à développer et à améliorer la capacité institutionnelle nationale en matière de PI en poursuivant le développement de l</w:t>
            </w:r>
            <w:r w:rsidR="00FF4BB5">
              <w:rPr>
                <w:lang w:val="fr-FR"/>
              </w:rPr>
              <w:t>’</w:t>
            </w:r>
            <w:r w:rsidRPr="00190728">
              <w:rPr>
                <w:lang w:val="fr-FR"/>
              </w:rPr>
              <w:t>infrastructure et d</w:t>
            </w:r>
            <w:r w:rsidR="00FF4BB5">
              <w:rPr>
                <w:lang w:val="fr-FR"/>
              </w:rPr>
              <w:t>’</w:t>
            </w:r>
            <w:r w:rsidRPr="00190728">
              <w:rPr>
                <w:lang w:val="fr-FR"/>
              </w:rPr>
              <w:t>autres installations en vue de rendre les institutions nationales de PI plus efficaces et de promouvoir un juste équilibre entre la protection de la PI et l</w:t>
            </w:r>
            <w:r w:rsidR="00FF4BB5">
              <w:rPr>
                <w:lang w:val="fr-FR"/>
              </w:rPr>
              <w:t>’</w:t>
            </w:r>
            <w:r w:rsidRPr="00190728">
              <w:rPr>
                <w:lang w:val="fr-FR"/>
              </w:rPr>
              <w:t>intérêt publ</w:t>
            </w:r>
            <w:r w:rsidR="00596086" w:rsidRPr="00190728">
              <w:rPr>
                <w:lang w:val="fr-FR"/>
              </w:rPr>
              <w:t>ic</w:t>
            </w:r>
            <w:r w:rsidR="00596086">
              <w:rPr>
                <w:lang w:val="fr-FR"/>
              </w:rPr>
              <w:t xml:space="preserve">.  </w:t>
            </w:r>
            <w:r w:rsidR="00596086" w:rsidRPr="00190728">
              <w:rPr>
                <w:lang w:val="fr-FR"/>
              </w:rPr>
              <w:t>Ce</w:t>
            </w:r>
            <w:r w:rsidRPr="00190728">
              <w:rPr>
                <w:lang w:val="fr-FR"/>
              </w:rPr>
              <w:t>tte assistance technique devrait également être étendue aux organisations sous</w:t>
            </w:r>
            <w:r w:rsidR="00425FBD">
              <w:rPr>
                <w:lang w:val="fr-FR"/>
              </w:rPr>
              <w:noBreakHyphen/>
            </w:r>
            <w:r w:rsidRPr="00190728">
              <w:rPr>
                <w:lang w:val="fr-FR"/>
              </w:rPr>
              <w:t>régionales et régionales traitant de la PI.</w:t>
            </w:r>
          </w:p>
        </w:tc>
      </w:tr>
      <w:tr w:rsidR="009B2732" w:rsidRPr="00EC196B" w14:paraId="075CA50B" w14:textId="77777777" w:rsidTr="00D4184F">
        <w:tc>
          <w:tcPr>
            <w:tcW w:w="2564" w:type="dxa"/>
          </w:tcPr>
          <w:p w14:paraId="445DA1D4" w14:textId="00F8F668" w:rsidR="009B2732" w:rsidRPr="00190728" w:rsidRDefault="003E0B74" w:rsidP="003E0B74">
            <w:pPr>
              <w:spacing w:before="240" w:after="120"/>
              <w:rPr>
                <w:lang w:val="fr-FR"/>
              </w:rPr>
            </w:pPr>
            <w:r w:rsidRPr="00190728">
              <w:rPr>
                <w:lang w:val="fr-FR"/>
              </w:rPr>
              <w:t>Secteur connexe de l</w:t>
            </w:r>
            <w:r w:rsidR="00FF4BB5">
              <w:rPr>
                <w:lang w:val="fr-FR"/>
              </w:rPr>
              <w:t>’</w:t>
            </w:r>
            <w:r w:rsidRPr="00190728">
              <w:rPr>
                <w:lang w:val="fr-FR"/>
              </w:rPr>
              <w:t>OMPI</w:t>
            </w:r>
          </w:p>
        </w:tc>
        <w:tc>
          <w:tcPr>
            <w:tcW w:w="6967" w:type="dxa"/>
          </w:tcPr>
          <w:p w14:paraId="5716237F" w14:textId="61006775" w:rsidR="009B2732" w:rsidRPr="00190728" w:rsidRDefault="003E0B74" w:rsidP="001A459F">
            <w:pPr>
              <w:spacing w:before="240" w:after="120"/>
              <w:rPr>
                <w:lang w:val="fr-FR"/>
              </w:rPr>
            </w:pPr>
            <w:r w:rsidRPr="00190728">
              <w:rPr>
                <w:lang w:val="fr-FR"/>
              </w:rPr>
              <w:t>Droit d</w:t>
            </w:r>
            <w:r w:rsidR="00FF4BB5">
              <w:rPr>
                <w:lang w:val="fr-FR"/>
              </w:rPr>
              <w:t>’</w:t>
            </w:r>
            <w:r w:rsidRPr="00190728">
              <w:rPr>
                <w:lang w:val="fr-FR"/>
              </w:rPr>
              <w:t xml:space="preserve">auteur et industries </w:t>
            </w:r>
            <w:r w:rsidR="001A459F" w:rsidRPr="00190728">
              <w:rPr>
                <w:lang w:val="fr-FR"/>
              </w:rPr>
              <w:t>de la création</w:t>
            </w:r>
            <w:r w:rsidRPr="00190728">
              <w:rPr>
                <w:lang w:val="fr-FR"/>
              </w:rPr>
              <w:t xml:space="preserve">; </w:t>
            </w:r>
            <w:r w:rsidR="00785C3F">
              <w:rPr>
                <w:lang w:val="fr-FR"/>
              </w:rPr>
              <w:t xml:space="preserve"> </w:t>
            </w:r>
            <w:r w:rsidRPr="00190728">
              <w:rPr>
                <w:lang w:val="fr-FR"/>
              </w:rPr>
              <w:t xml:space="preserve">Développement régional et national; </w:t>
            </w:r>
            <w:r w:rsidR="00785C3F">
              <w:rPr>
                <w:lang w:val="fr-FR"/>
              </w:rPr>
              <w:t xml:space="preserve"> </w:t>
            </w:r>
            <w:r w:rsidR="001A459F" w:rsidRPr="00190728">
              <w:rPr>
                <w:lang w:val="fr-FR"/>
              </w:rPr>
              <w:t xml:space="preserve">Enjeux </w:t>
            </w:r>
            <w:r w:rsidRPr="00190728">
              <w:rPr>
                <w:lang w:val="fr-FR"/>
              </w:rPr>
              <w:t>et partenariats</w:t>
            </w:r>
            <w:r w:rsidR="001A459F" w:rsidRPr="00190728">
              <w:rPr>
                <w:lang w:val="fr-FR"/>
              </w:rPr>
              <w:t xml:space="preserve"> mondiaux</w:t>
            </w:r>
            <w:r w:rsidRPr="00190728">
              <w:rPr>
                <w:lang w:val="fr-FR"/>
              </w:rPr>
              <w:t xml:space="preserve">; </w:t>
            </w:r>
            <w:r w:rsidR="00785C3F">
              <w:rPr>
                <w:lang w:val="fr-FR"/>
              </w:rPr>
              <w:t xml:space="preserve"> </w:t>
            </w:r>
            <w:r w:rsidR="001A459F" w:rsidRPr="00190728">
              <w:rPr>
                <w:lang w:val="fr-FR"/>
              </w:rPr>
              <w:t>Écosystèmes de p</w:t>
            </w:r>
            <w:r w:rsidRPr="00190728">
              <w:rPr>
                <w:lang w:val="fr-FR"/>
              </w:rPr>
              <w:t>ropriété intellectuelle et d</w:t>
            </w:r>
            <w:r w:rsidR="00FF4BB5">
              <w:rPr>
                <w:lang w:val="fr-FR"/>
              </w:rPr>
              <w:t>’</w:t>
            </w:r>
            <w:r w:rsidRPr="00190728">
              <w:rPr>
                <w:lang w:val="fr-FR"/>
              </w:rPr>
              <w:t>innovation.</w:t>
            </w:r>
          </w:p>
        </w:tc>
      </w:tr>
      <w:tr w:rsidR="009B2732" w:rsidRPr="00190728" w14:paraId="46A30F4A" w14:textId="77777777" w:rsidTr="00D4184F">
        <w:tc>
          <w:tcPr>
            <w:tcW w:w="2564" w:type="dxa"/>
          </w:tcPr>
          <w:p w14:paraId="08344BAD" w14:textId="57FA750B" w:rsidR="009B2732" w:rsidRPr="00190728" w:rsidRDefault="00D72FE5" w:rsidP="00D72FE5">
            <w:pPr>
              <w:spacing w:before="240" w:after="240"/>
              <w:rPr>
                <w:lang w:val="fr-FR"/>
              </w:rPr>
            </w:pPr>
            <w:r w:rsidRPr="00190728">
              <w:rPr>
                <w:lang w:val="fr-FR"/>
              </w:rPr>
              <w:t xml:space="preserve">Lié </w:t>
            </w:r>
            <w:r w:rsidR="00721C35" w:rsidRPr="00190728">
              <w:rPr>
                <w:lang w:val="fr-FR"/>
              </w:rPr>
              <w:t>au(x)</w:t>
            </w:r>
            <w:r w:rsidRPr="00190728">
              <w:rPr>
                <w:lang w:val="fr-FR"/>
              </w:rPr>
              <w:t xml:space="preserve"> </w:t>
            </w:r>
            <w:hyperlink r:id="rId85" w:history="1">
              <w:r w:rsidRPr="00190728">
                <w:rPr>
                  <w:rStyle w:val="Hyperlink"/>
                  <w:rFonts w:eastAsia="SimSun"/>
                  <w:lang w:val="fr-FR"/>
                </w:rPr>
                <w:t>Résultat(s) attendu(s)</w:t>
              </w:r>
            </w:hyperlink>
            <w:r w:rsidRPr="00190728">
              <w:rPr>
                <w:lang w:val="fr-FR"/>
              </w:rPr>
              <w:t xml:space="preserve"> </w:t>
            </w:r>
          </w:p>
        </w:tc>
        <w:tc>
          <w:tcPr>
            <w:tcW w:w="6967" w:type="dxa"/>
          </w:tcPr>
          <w:p w14:paraId="77B06F19" w14:textId="47DF6726" w:rsidR="009B2732" w:rsidRPr="00190728" w:rsidRDefault="00721C35" w:rsidP="00721C35">
            <w:pPr>
              <w:spacing w:before="240" w:after="240"/>
              <w:rPr>
                <w:lang w:val="fr-FR"/>
              </w:rPr>
            </w:pPr>
            <w:r w:rsidRPr="00190728">
              <w:rPr>
                <w:lang w:val="fr-FR"/>
              </w:rPr>
              <w:t>3.</w:t>
            </w:r>
            <w:r w:rsidR="003E0B74" w:rsidRPr="00190728">
              <w:rPr>
                <w:lang w:val="fr-FR"/>
              </w:rPr>
              <w:t xml:space="preserve">3; </w:t>
            </w:r>
            <w:r w:rsidR="00785C3F">
              <w:rPr>
                <w:lang w:val="fr-FR"/>
              </w:rPr>
              <w:t xml:space="preserve"> </w:t>
            </w:r>
            <w:r w:rsidR="003E0B74" w:rsidRPr="00190728">
              <w:rPr>
                <w:lang w:val="fr-FR"/>
              </w:rPr>
              <w:t>4</w:t>
            </w:r>
            <w:r w:rsidRPr="00190728">
              <w:rPr>
                <w:lang w:val="fr-FR"/>
              </w:rPr>
              <w:t>.</w:t>
            </w:r>
            <w:r w:rsidR="003E0B74" w:rsidRPr="00190728">
              <w:rPr>
                <w:lang w:val="fr-FR"/>
              </w:rPr>
              <w:t xml:space="preserve">1; </w:t>
            </w:r>
            <w:r w:rsidR="00785C3F">
              <w:rPr>
                <w:lang w:val="fr-FR"/>
              </w:rPr>
              <w:t xml:space="preserve"> </w:t>
            </w:r>
            <w:r w:rsidR="003E0B74" w:rsidRPr="00190728">
              <w:rPr>
                <w:lang w:val="fr-FR"/>
              </w:rPr>
              <w:t>4</w:t>
            </w:r>
            <w:r w:rsidRPr="00190728">
              <w:rPr>
                <w:lang w:val="fr-FR"/>
              </w:rPr>
              <w:t>.</w:t>
            </w:r>
            <w:r w:rsidR="003E0B74" w:rsidRPr="00190728">
              <w:rPr>
                <w:lang w:val="fr-FR"/>
              </w:rPr>
              <w:t>3</w:t>
            </w:r>
          </w:p>
        </w:tc>
      </w:tr>
      <w:tr w:rsidR="009B2732" w:rsidRPr="00EC196B" w14:paraId="33AB0D69" w14:textId="77777777" w:rsidTr="00D4184F">
        <w:tc>
          <w:tcPr>
            <w:tcW w:w="2564" w:type="dxa"/>
          </w:tcPr>
          <w:p w14:paraId="788E5170" w14:textId="16CC9139" w:rsidR="009B2732" w:rsidRPr="00190728" w:rsidRDefault="003862E2" w:rsidP="003E0B74">
            <w:pPr>
              <w:spacing w:before="240" w:after="120"/>
              <w:rPr>
                <w:lang w:val="fr-FR"/>
              </w:rPr>
            </w:pPr>
            <w:r w:rsidRPr="00190728">
              <w:rPr>
                <w:lang w:val="fr-FR"/>
              </w:rPr>
              <w:t xml:space="preserve">Mise en œuvre </w:t>
            </w:r>
          </w:p>
        </w:tc>
        <w:tc>
          <w:tcPr>
            <w:tcW w:w="6967" w:type="dxa"/>
          </w:tcPr>
          <w:p w14:paraId="3702CC44" w14:textId="36716DAD" w:rsidR="00190728" w:rsidRDefault="00A50355" w:rsidP="00A50355">
            <w:pPr>
              <w:spacing w:before="240" w:after="120"/>
              <w:rPr>
                <w:lang w:val="fr-FR"/>
              </w:rPr>
            </w:pPr>
            <w:r w:rsidRPr="00190728">
              <w:rPr>
                <w:lang w:val="fr-FR"/>
              </w:rPr>
              <w:t xml:space="preserve">Cette recommandation est en cours de mise en œuvre </w:t>
            </w:r>
            <w:r w:rsidR="00245737" w:rsidRPr="00190728">
              <w:rPr>
                <w:lang w:val="fr-FR"/>
              </w:rPr>
              <w:t>depuis 2009</w:t>
            </w:r>
            <w:r w:rsidRPr="00190728">
              <w:rPr>
                <w:lang w:val="fr-FR"/>
              </w:rPr>
              <w:t>.  Elle a été examinée lors de la première session</w:t>
            </w:r>
            <w:r w:rsidR="00245737" w:rsidRPr="00190728">
              <w:rPr>
                <w:lang w:val="fr-FR"/>
              </w:rPr>
              <w:t xml:space="preserve"> du CDI</w:t>
            </w:r>
            <w:r w:rsidRPr="00190728">
              <w:rPr>
                <w:lang w:val="fr-FR"/>
              </w:rPr>
              <w:t>P (CDIP/1/4) et a été traitée dans le cadre des activités convenues lors de la deux</w:t>
            </w:r>
            <w:r w:rsidR="00FF4BB5">
              <w:rPr>
                <w:lang w:val="fr-FR"/>
              </w:rPr>
              <w:t>ième session</w:t>
            </w:r>
            <w:r w:rsidR="00245737" w:rsidRPr="00190728">
              <w:rPr>
                <w:lang w:val="fr-FR"/>
              </w:rPr>
              <w:t xml:space="preserve"> du CDI</w:t>
            </w:r>
            <w:r w:rsidRPr="00190728">
              <w:rPr>
                <w:lang w:val="fr-FR"/>
              </w:rPr>
              <w:t>P, comme en témoignent les documents CDIP/2/4 et CDIP/3/INF/2.</w:t>
            </w:r>
          </w:p>
          <w:p w14:paraId="31C02729" w14:textId="0653FA4F" w:rsidR="009B2732" w:rsidRPr="00190728" w:rsidRDefault="00747B14" w:rsidP="00A50355">
            <w:pPr>
              <w:spacing w:before="240" w:after="120"/>
              <w:rPr>
                <w:szCs w:val="22"/>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entre autres, répondent à cette recommandation est définie par le </w:t>
            </w:r>
            <w:hyperlink r:id="rId86" w:history="1">
              <w:r w:rsidRPr="00190728">
                <w:rPr>
                  <w:rStyle w:val="Hyperlink"/>
                  <w:lang w:val="fr-FR"/>
                </w:rPr>
                <w:t>Plan stratégique à moyen terme pour 2022–</w:t>
              </w:r>
            </w:hyperlink>
            <w:r w:rsidRPr="00190728">
              <w:rPr>
                <w:rStyle w:val="Hyperlink"/>
                <w:lang w:val="fr-FR"/>
              </w:rPr>
              <w:t>2026</w:t>
            </w:r>
            <w:r w:rsidRPr="00190728">
              <w:rPr>
                <w:rStyle w:val="Hyperlink"/>
                <w:u w:val="none"/>
                <w:lang w:val="fr-FR"/>
              </w:rPr>
              <w:t xml:space="preserve"> </w:t>
            </w:r>
            <w:r w:rsidRPr="00190728">
              <w:rPr>
                <w:lang w:val="fr-FR"/>
              </w:rPr>
              <w:t xml:space="preserve">et le </w:t>
            </w:r>
            <w:hyperlink r:id="rId87" w:history="1">
              <w:r w:rsidRPr="00190728">
                <w:rPr>
                  <w:rStyle w:val="Hyperlink"/>
                  <w:lang w:val="fr-FR"/>
                </w:rPr>
                <w:t>Programme de travail et budget pour 2022–</w:t>
              </w:r>
            </w:hyperlink>
            <w:r w:rsidRPr="00190728">
              <w:rPr>
                <w:rStyle w:val="Hyperlink"/>
                <w:lang w:val="fr-FR"/>
              </w:rPr>
              <w:t>2023</w:t>
            </w:r>
            <w:r w:rsidRPr="00190728">
              <w:rPr>
                <w:rStyle w:val="Hyperlink"/>
                <w:u w:val="none"/>
                <w:lang w:val="fr-FR"/>
              </w:rPr>
              <w:t xml:space="preserve"> </w:t>
            </w:r>
            <w:r w:rsidRPr="00190728">
              <w:rPr>
                <w:lang w:val="fr-FR"/>
              </w:rPr>
              <w:t>de l</w:t>
            </w:r>
            <w:r w:rsidR="00FF4BB5">
              <w:rPr>
                <w:lang w:val="fr-FR"/>
              </w:rPr>
              <w:t>’</w:t>
            </w:r>
            <w:r w:rsidRPr="00190728">
              <w:rPr>
                <w:lang w:val="fr-FR"/>
              </w:rPr>
              <w:t>OMPI</w:t>
            </w:r>
            <w:r w:rsidR="00A50355" w:rsidRPr="00190728">
              <w:rPr>
                <w:lang w:val="fr-FR"/>
              </w:rPr>
              <w:t>.</w:t>
            </w:r>
          </w:p>
        </w:tc>
      </w:tr>
      <w:tr w:rsidR="009B2732" w:rsidRPr="00EC196B" w14:paraId="0DB648E6" w14:textId="77777777" w:rsidTr="00D4184F">
        <w:tc>
          <w:tcPr>
            <w:tcW w:w="2564" w:type="dxa"/>
          </w:tcPr>
          <w:p w14:paraId="442E53DB" w14:textId="09ECB97A" w:rsidR="009B2732" w:rsidRPr="00190728" w:rsidRDefault="007A0748" w:rsidP="00536FF5">
            <w:pPr>
              <w:spacing w:before="240" w:after="240"/>
              <w:rPr>
                <w:lang w:val="fr-FR"/>
              </w:rPr>
            </w:pPr>
            <w:hyperlink r:id="rId88" w:history="1">
              <w:r w:rsidR="003862E2" w:rsidRPr="00190728">
                <w:rPr>
                  <w:rStyle w:val="Hyperlink"/>
                  <w:lang w:val="fr-FR"/>
                </w:rPr>
                <w:t>Projets</w:t>
              </w:r>
            </w:hyperlink>
            <w:r w:rsidR="003862E2" w:rsidRPr="00190728">
              <w:rPr>
                <w:rStyle w:val="Hyperlink"/>
                <w:lang w:val="fr-FR"/>
              </w:rPr>
              <w:t xml:space="preserve"> </w:t>
            </w:r>
            <w:r w:rsidR="00536FF5" w:rsidRPr="00190728">
              <w:rPr>
                <w:rStyle w:val="Hyperlink"/>
                <w:lang w:val="fr-FR"/>
              </w:rPr>
              <w:t>connexes du Plan d</w:t>
            </w:r>
            <w:r w:rsidR="00FF4BB5">
              <w:rPr>
                <w:rStyle w:val="Hyperlink"/>
                <w:lang w:val="fr-FR"/>
              </w:rPr>
              <w:t>’</w:t>
            </w:r>
            <w:r w:rsidR="00536FF5" w:rsidRPr="00190728">
              <w:rPr>
                <w:rStyle w:val="Hyperlink"/>
                <w:lang w:val="fr-FR"/>
              </w:rPr>
              <w:t>action pour le développement</w:t>
            </w:r>
          </w:p>
        </w:tc>
        <w:tc>
          <w:tcPr>
            <w:tcW w:w="6967" w:type="dxa"/>
          </w:tcPr>
          <w:p w14:paraId="5018BEB7" w14:textId="1D468165" w:rsidR="00190728" w:rsidRDefault="003862E2" w:rsidP="00536FF5">
            <w:pPr>
              <w:pStyle w:val="ListParagraph"/>
              <w:spacing w:before="240" w:after="120"/>
              <w:ind w:left="26"/>
              <w:rPr>
                <w:lang w:val="fr-FR"/>
              </w:rPr>
            </w:pPr>
            <w:r w:rsidRPr="00190728">
              <w:rPr>
                <w:lang w:val="fr-FR"/>
              </w:rPr>
              <w:t xml:space="preserve">Cette recommandation a été mise en œuvre par les projets suivants </w:t>
            </w:r>
            <w:r w:rsidR="004374FF">
              <w:rPr>
                <w:lang w:val="fr-FR"/>
              </w:rPr>
              <w:t>du Plan d’action pour le développement</w:t>
            </w:r>
            <w:r w:rsidRPr="00190728">
              <w:rPr>
                <w:lang w:val="fr-FR"/>
              </w:rPr>
              <w:t xml:space="preserve">, qui ont été </w:t>
            </w:r>
            <w:r w:rsidRPr="00190728">
              <w:rPr>
                <w:b/>
                <w:lang w:val="fr-FR"/>
              </w:rPr>
              <w:t>achevés</w:t>
            </w:r>
            <w:r w:rsidR="00FF4BB5">
              <w:rPr>
                <w:lang w:val="fr-FR"/>
              </w:rPr>
              <w:t> :</w:t>
            </w:r>
            <w:r w:rsidRPr="00190728">
              <w:rPr>
                <w:lang w:val="fr-FR"/>
              </w:rPr>
              <w:t xml:space="preserve"> CDIP/3/INF/2; </w:t>
            </w:r>
            <w:r w:rsidR="00785C3F">
              <w:rPr>
                <w:lang w:val="fr-FR"/>
              </w:rPr>
              <w:t xml:space="preserve"> </w:t>
            </w:r>
            <w:r w:rsidRPr="00190728">
              <w:rPr>
                <w:lang w:val="fr-FR"/>
              </w:rPr>
              <w:t>CDIP/9/13 et CDIP/17/7;</w:t>
            </w:r>
            <w:r w:rsidR="00785C3F">
              <w:rPr>
                <w:lang w:val="fr-FR"/>
              </w:rPr>
              <w:t xml:space="preserve"> </w:t>
            </w:r>
            <w:r w:rsidRPr="00190728">
              <w:rPr>
                <w:lang w:val="fr-FR"/>
              </w:rPr>
              <w:t xml:space="preserve"> CDIP/15/7</w:t>
            </w:r>
            <w:r w:rsidR="00D13119" w:rsidRPr="00190728">
              <w:rPr>
                <w:lang w:val="fr-FR"/>
              </w:rPr>
              <w:t> </w:t>
            </w:r>
            <w:r w:rsidRPr="00190728">
              <w:rPr>
                <w:lang w:val="fr-FR"/>
              </w:rPr>
              <w:t>Rev.</w:t>
            </w:r>
          </w:p>
          <w:p w14:paraId="605958FB" w14:textId="77777777" w:rsidR="00190728" w:rsidRDefault="00190728" w:rsidP="00536FF5">
            <w:pPr>
              <w:pStyle w:val="ListParagraph"/>
              <w:spacing w:before="240" w:after="120"/>
              <w:ind w:left="26"/>
              <w:rPr>
                <w:lang w:val="fr-FR"/>
              </w:rPr>
            </w:pPr>
          </w:p>
          <w:p w14:paraId="42ABB6FE" w14:textId="35D61A9F" w:rsidR="00190728" w:rsidRDefault="003862E2" w:rsidP="00536FF5">
            <w:pPr>
              <w:pStyle w:val="ListParagraph"/>
              <w:spacing w:before="240" w:after="120"/>
              <w:ind w:left="26"/>
              <w:rPr>
                <w:lang w:val="fr-FR"/>
              </w:rPr>
            </w:pPr>
            <w:r w:rsidRPr="00190728">
              <w:rPr>
                <w:lang w:val="fr-FR"/>
              </w:rPr>
              <w:t xml:space="preserve">Cette recommandation a été mise en œuvre par le biais des projets </w:t>
            </w:r>
            <w:r w:rsidR="004374FF">
              <w:rPr>
                <w:lang w:val="fr-FR"/>
              </w:rPr>
              <w:t>du Plan d’action pour le développement</w:t>
            </w:r>
            <w:r w:rsidRPr="00190728">
              <w:rPr>
                <w:lang w:val="fr-FR"/>
              </w:rPr>
              <w:t xml:space="preserve"> </w:t>
            </w:r>
            <w:r w:rsidRPr="004374FF">
              <w:rPr>
                <w:b/>
                <w:lang w:val="fr-FR"/>
              </w:rPr>
              <w:t>achevés</w:t>
            </w:r>
            <w:r w:rsidRPr="00190728">
              <w:rPr>
                <w:lang w:val="fr-FR"/>
              </w:rPr>
              <w:t xml:space="preserve"> et </w:t>
            </w:r>
            <w:r w:rsidRPr="004374FF">
              <w:rPr>
                <w:b/>
                <w:lang w:val="fr-FR"/>
              </w:rPr>
              <w:t>intégrés</w:t>
            </w:r>
            <w:r w:rsidRPr="00190728">
              <w:rPr>
                <w:lang w:val="fr-FR"/>
              </w:rPr>
              <w:t xml:space="preserve"> suivants</w:t>
            </w:r>
            <w:r w:rsidR="00FF4BB5">
              <w:rPr>
                <w:lang w:val="fr-FR"/>
              </w:rPr>
              <w:t> :</w:t>
            </w:r>
            <w:r w:rsidRPr="00190728">
              <w:rPr>
                <w:lang w:val="fr-FR"/>
              </w:rPr>
              <w:t xml:space="preserve"> CDIP/3/INF/2; </w:t>
            </w:r>
            <w:r w:rsidR="00785C3F">
              <w:rPr>
                <w:lang w:val="fr-FR"/>
              </w:rPr>
              <w:t xml:space="preserve"> </w:t>
            </w:r>
            <w:r w:rsidRPr="00190728">
              <w:rPr>
                <w:lang w:val="fr-FR"/>
              </w:rPr>
              <w:t>CDIP/3/INF/2 et CDIP/9/10</w:t>
            </w:r>
            <w:r w:rsidR="00D13119" w:rsidRPr="00190728">
              <w:rPr>
                <w:lang w:val="fr-FR"/>
              </w:rPr>
              <w:t> </w:t>
            </w:r>
            <w:r w:rsidRPr="00190728">
              <w:rPr>
                <w:lang w:val="fr-FR"/>
              </w:rPr>
              <w:t xml:space="preserve">Rev.1; </w:t>
            </w:r>
            <w:r w:rsidR="00785C3F">
              <w:rPr>
                <w:lang w:val="fr-FR"/>
              </w:rPr>
              <w:t xml:space="preserve"> </w:t>
            </w:r>
            <w:r w:rsidRPr="00190728">
              <w:rPr>
                <w:lang w:val="fr-FR"/>
              </w:rPr>
              <w:t xml:space="preserve">CDIP/3/INF/2; </w:t>
            </w:r>
            <w:r w:rsidR="00785C3F">
              <w:rPr>
                <w:lang w:val="fr-FR"/>
              </w:rPr>
              <w:t xml:space="preserve"> </w:t>
            </w:r>
            <w:r w:rsidRPr="00190728">
              <w:rPr>
                <w:lang w:val="fr-FR"/>
              </w:rPr>
              <w:t xml:space="preserve">CDIP/3/INF/2, </w:t>
            </w:r>
            <w:r w:rsidR="00245737" w:rsidRPr="00190728">
              <w:rPr>
                <w:lang w:val="fr-FR"/>
              </w:rPr>
              <w:t>Annexe I</w:t>
            </w:r>
            <w:r w:rsidRPr="00190728">
              <w:rPr>
                <w:lang w:val="fr-FR"/>
              </w:rPr>
              <w:t xml:space="preserve">X; </w:t>
            </w:r>
            <w:r w:rsidR="00785C3F">
              <w:rPr>
                <w:lang w:val="fr-FR"/>
              </w:rPr>
              <w:t xml:space="preserve"> </w:t>
            </w:r>
            <w:r w:rsidRPr="00190728">
              <w:rPr>
                <w:lang w:val="fr-FR"/>
              </w:rPr>
              <w:t xml:space="preserve">CDIP/5/5; </w:t>
            </w:r>
            <w:r w:rsidR="00785C3F">
              <w:rPr>
                <w:lang w:val="fr-FR"/>
              </w:rPr>
              <w:t xml:space="preserve"> </w:t>
            </w:r>
            <w:r w:rsidRPr="00190728">
              <w:rPr>
                <w:lang w:val="fr-FR"/>
              </w:rPr>
              <w:t xml:space="preserve">CDIP/7/6; </w:t>
            </w:r>
            <w:r w:rsidR="00785C3F">
              <w:rPr>
                <w:lang w:val="fr-FR"/>
              </w:rPr>
              <w:t xml:space="preserve"> </w:t>
            </w:r>
            <w:r w:rsidRPr="00190728">
              <w:rPr>
                <w:lang w:val="fr-FR"/>
              </w:rPr>
              <w:t xml:space="preserve">CDIP/12/6; </w:t>
            </w:r>
            <w:r w:rsidR="00785C3F">
              <w:rPr>
                <w:lang w:val="fr-FR"/>
              </w:rPr>
              <w:t xml:space="preserve"> </w:t>
            </w:r>
            <w:r w:rsidRPr="00190728">
              <w:rPr>
                <w:lang w:val="fr-FR"/>
              </w:rPr>
              <w:t>CDIP/16/7</w:t>
            </w:r>
            <w:r w:rsidR="00D13119" w:rsidRPr="00190728">
              <w:rPr>
                <w:lang w:val="fr-FR"/>
              </w:rPr>
              <w:t> </w:t>
            </w:r>
            <w:r w:rsidR="00EA5108" w:rsidRPr="00190728">
              <w:rPr>
                <w:lang w:val="fr-FR"/>
              </w:rPr>
              <w:t>Rev.</w:t>
            </w:r>
            <w:r w:rsidRPr="00190728">
              <w:rPr>
                <w:lang w:val="fr-FR"/>
              </w:rPr>
              <w:t>2;</w:t>
            </w:r>
            <w:r w:rsidR="00785C3F">
              <w:rPr>
                <w:lang w:val="fr-FR"/>
              </w:rPr>
              <w:t xml:space="preserve"> </w:t>
            </w:r>
            <w:r w:rsidRPr="00190728">
              <w:rPr>
                <w:lang w:val="fr-FR"/>
              </w:rPr>
              <w:t xml:space="preserve"> CDIP/19/11</w:t>
            </w:r>
            <w:r w:rsidR="00D13119" w:rsidRPr="00190728">
              <w:rPr>
                <w:lang w:val="fr-FR"/>
              </w:rPr>
              <w:t> </w:t>
            </w:r>
            <w:r w:rsidRPr="00190728">
              <w:rPr>
                <w:lang w:val="fr-FR"/>
              </w:rPr>
              <w:t>Rev.</w:t>
            </w:r>
          </w:p>
          <w:p w14:paraId="509804BD" w14:textId="77777777" w:rsidR="00190728" w:rsidRDefault="00190728" w:rsidP="00536FF5">
            <w:pPr>
              <w:pStyle w:val="ListParagraph"/>
              <w:spacing w:before="240" w:after="120"/>
              <w:ind w:left="26"/>
              <w:rPr>
                <w:lang w:val="fr-FR"/>
              </w:rPr>
            </w:pPr>
          </w:p>
          <w:p w14:paraId="1772B791" w14:textId="3FAC4F2E" w:rsidR="00190728" w:rsidRDefault="003862E2" w:rsidP="00536FF5">
            <w:pPr>
              <w:pStyle w:val="ListParagraph"/>
              <w:spacing w:before="240" w:after="120"/>
              <w:ind w:left="26"/>
              <w:rPr>
                <w:lang w:val="fr-FR"/>
              </w:rPr>
            </w:pPr>
            <w:r w:rsidRPr="00190728">
              <w:rPr>
                <w:lang w:val="fr-FR"/>
              </w:rPr>
              <w:t xml:space="preserve">En outre, cette recommandation est traitée par les projets </w:t>
            </w:r>
            <w:r w:rsidR="00A61E79" w:rsidRPr="00190728">
              <w:rPr>
                <w:lang w:val="fr-FR"/>
              </w:rPr>
              <w:t>du Plan d</w:t>
            </w:r>
            <w:r w:rsidR="00FF4BB5">
              <w:rPr>
                <w:lang w:val="fr-FR"/>
              </w:rPr>
              <w:t>’</w:t>
            </w:r>
            <w:r w:rsidR="00A61E79" w:rsidRPr="00190728">
              <w:rPr>
                <w:lang w:val="fr-FR"/>
              </w:rPr>
              <w:t>action pour le développement</w:t>
            </w:r>
            <w:r w:rsidRPr="00190728">
              <w:rPr>
                <w:lang w:val="fr-FR"/>
              </w:rPr>
              <w:t xml:space="preserve"> </w:t>
            </w:r>
            <w:r w:rsidRPr="00190728">
              <w:rPr>
                <w:b/>
                <w:lang w:val="fr-FR"/>
              </w:rPr>
              <w:t>en cours</w:t>
            </w:r>
            <w:r w:rsidRPr="00190728">
              <w:rPr>
                <w:lang w:val="fr-FR"/>
              </w:rPr>
              <w:t xml:space="preserve"> suivants</w:t>
            </w:r>
            <w:r w:rsidR="00FF4BB5">
              <w:rPr>
                <w:lang w:val="fr-FR"/>
              </w:rPr>
              <w:t> :</w:t>
            </w:r>
          </w:p>
          <w:p w14:paraId="26F8F30B" w14:textId="77777777" w:rsidR="00190728" w:rsidRDefault="00190728" w:rsidP="00536FF5">
            <w:pPr>
              <w:pStyle w:val="ListParagraph"/>
              <w:spacing w:before="240" w:after="120"/>
              <w:ind w:left="26"/>
              <w:rPr>
                <w:lang w:val="fr-FR"/>
              </w:rPr>
            </w:pPr>
          </w:p>
          <w:p w14:paraId="46CD0110" w14:textId="34C36509" w:rsidR="00190728" w:rsidRDefault="00192362" w:rsidP="00536FF5">
            <w:pPr>
              <w:pStyle w:val="ListParagraph"/>
              <w:spacing w:before="240" w:after="120"/>
              <w:ind w:left="26"/>
              <w:rPr>
                <w:lang w:val="fr-FR"/>
              </w:rPr>
            </w:pPr>
            <w:r w:rsidRPr="00190728">
              <w:rPr>
                <w:lang w:val="fr-FR"/>
              </w:rPr>
              <w:t>–</w:t>
            </w:r>
            <w:r w:rsidR="003862E2" w:rsidRPr="00190728">
              <w:rPr>
                <w:lang w:val="fr-FR"/>
              </w:rPr>
              <w:t xml:space="preserve"> Accroître le rôle des femmes dans l</w:t>
            </w:r>
            <w:r w:rsidR="00FF4BB5">
              <w:rPr>
                <w:lang w:val="fr-FR"/>
              </w:rPr>
              <w:t>’</w:t>
            </w:r>
            <w:r w:rsidR="003862E2" w:rsidRPr="00190728">
              <w:rPr>
                <w:lang w:val="fr-FR"/>
              </w:rPr>
              <w:t>innovation et l</w:t>
            </w:r>
            <w:r w:rsidR="00FF4BB5">
              <w:rPr>
                <w:lang w:val="fr-FR"/>
              </w:rPr>
              <w:t>’</w:t>
            </w:r>
            <w:r w:rsidR="003862E2" w:rsidRPr="00190728">
              <w:rPr>
                <w:lang w:val="fr-FR"/>
              </w:rPr>
              <w:t>entrepren</w:t>
            </w:r>
            <w:r w:rsidR="00AF4CA9" w:rsidRPr="00190728">
              <w:rPr>
                <w:lang w:val="fr-FR"/>
              </w:rPr>
              <w:t>eu</w:t>
            </w:r>
            <w:r w:rsidR="003862E2" w:rsidRPr="00190728">
              <w:rPr>
                <w:lang w:val="fr-FR"/>
              </w:rPr>
              <w:t>riat, Encourager les femmes des pays en développement à utiliser le système de la propriété intellectuelle (CDIP/21/12</w:t>
            </w:r>
            <w:r w:rsidR="00D13119" w:rsidRPr="00190728">
              <w:rPr>
                <w:lang w:val="fr-FR"/>
              </w:rPr>
              <w:t> </w:t>
            </w:r>
            <w:r w:rsidR="003862E2" w:rsidRPr="00190728">
              <w:rPr>
                <w:lang w:val="fr-FR"/>
              </w:rPr>
              <w:t>Rev.)</w:t>
            </w:r>
          </w:p>
          <w:p w14:paraId="41AE9C21" w14:textId="77777777" w:rsidR="00190728" w:rsidRDefault="00190728" w:rsidP="00536FF5">
            <w:pPr>
              <w:pStyle w:val="ListParagraph"/>
              <w:spacing w:before="240" w:after="120"/>
              <w:ind w:left="26"/>
              <w:rPr>
                <w:lang w:val="fr-FR"/>
              </w:rPr>
            </w:pPr>
          </w:p>
          <w:p w14:paraId="7140F1C2" w14:textId="74D384C1" w:rsidR="00190728" w:rsidRDefault="00192362" w:rsidP="00536FF5">
            <w:pPr>
              <w:pStyle w:val="ListParagraph"/>
              <w:spacing w:before="240" w:after="120"/>
              <w:ind w:left="26"/>
              <w:rPr>
                <w:lang w:val="fr-FR"/>
              </w:rPr>
            </w:pPr>
            <w:r w:rsidRPr="00190728">
              <w:rPr>
                <w:lang w:val="fr-FR"/>
              </w:rPr>
              <w:t>–</w:t>
            </w:r>
            <w:r w:rsidR="003862E2" w:rsidRPr="00190728">
              <w:rPr>
                <w:lang w:val="fr-FR"/>
              </w:rPr>
              <w:t xml:space="preserve"> Projet sur le droit d</w:t>
            </w:r>
            <w:r w:rsidR="00FF4BB5">
              <w:rPr>
                <w:lang w:val="fr-FR"/>
              </w:rPr>
              <w:t>’</w:t>
            </w:r>
            <w:r w:rsidR="003862E2" w:rsidRPr="00190728">
              <w:rPr>
                <w:lang w:val="fr-FR"/>
              </w:rPr>
              <w:t xml:space="preserve">auteur et la </w:t>
            </w:r>
            <w:r w:rsidR="00E67BD5" w:rsidRPr="00190728">
              <w:rPr>
                <w:lang w:val="fr-FR"/>
              </w:rPr>
              <w:t>distribution</w:t>
            </w:r>
            <w:r w:rsidR="003862E2" w:rsidRPr="00190728">
              <w:rPr>
                <w:lang w:val="fr-FR"/>
              </w:rPr>
              <w:t xml:space="preserve"> de contenu dans l</w:t>
            </w:r>
            <w:r w:rsidR="00FF4BB5">
              <w:rPr>
                <w:lang w:val="fr-FR"/>
              </w:rPr>
              <w:t>’</w:t>
            </w:r>
            <w:r w:rsidR="003862E2" w:rsidRPr="00190728">
              <w:rPr>
                <w:lang w:val="fr-FR"/>
              </w:rPr>
              <w:t>environnement numérique (CDIP/22/15</w:t>
            </w:r>
            <w:r w:rsidR="00D13119" w:rsidRPr="00190728">
              <w:rPr>
                <w:lang w:val="fr-FR"/>
              </w:rPr>
              <w:t> </w:t>
            </w:r>
            <w:r w:rsidR="003862E2" w:rsidRPr="00190728">
              <w:rPr>
                <w:lang w:val="fr-FR"/>
              </w:rPr>
              <w:t>Rev.)</w:t>
            </w:r>
          </w:p>
          <w:p w14:paraId="63879171" w14:textId="77777777" w:rsidR="00190728" w:rsidRDefault="00190728" w:rsidP="00536FF5">
            <w:pPr>
              <w:pStyle w:val="ListParagraph"/>
              <w:spacing w:before="240" w:after="120"/>
              <w:ind w:left="26"/>
              <w:rPr>
                <w:lang w:val="fr-FR"/>
              </w:rPr>
            </w:pPr>
          </w:p>
          <w:p w14:paraId="4CC6AB23" w14:textId="0CC084C5" w:rsidR="00190728" w:rsidRDefault="00192362" w:rsidP="00536FF5">
            <w:pPr>
              <w:pStyle w:val="ListParagraph"/>
              <w:spacing w:before="240" w:after="120"/>
              <w:ind w:left="26"/>
              <w:rPr>
                <w:lang w:val="fr-FR"/>
              </w:rPr>
            </w:pPr>
            <w:r w:rsidRPr="00190728">
              <w:rPr>
                <w:lang w:val="fr-FR"/>
              </w:rPr>
              <w:t>–</w:t>
            </w:r>
            <w:r w:rsidR="003862E2" w:rsidRPr="00190728">
              <w:rPr>
                <w:lang w:val="fr-FR"/>
              </w:rPr>
              <w:t xml:space="preserve"> Propriété intellectuelle et tourisme gastronomique au Pérou et dans d</w:t>
            </w:r>
            <w:r w:rsidR="00FF4BB5">
              <w:rPr>
                <w:lang w:val="fr-FR"/>
              </w:rPr>
              <w:t>’</w:t>
            </w:r>
            <w:r w:rsidR="003862E2" w:rsidRPr="00190728">
              <w:rPr>
                <w:lang w:val="fr-FR"/>
              </w:rPr>
              <w:t>autres pays en développement</w:t>
            </w:r>
            <w:r w:rsidR="00FF4BB5">
              <w:rPr>
                <w:lang w:val="fr-FR"/>
              </w:rPr>
              <w:t> :</w:t>
            </w:r>
            <w:r w:rsidR="003862E2" w:rsidRPr="00190728">
              <w:rPr>
                <w:lang w:val="fr-FR"/>
              </w:rPr>
              <w:t xml:space="preserve"> promouvoir le développement du tourisme gastronomique par la propriété intellectuelle (CDIP/22/14</w:t>
            </w:r>
            <w:r w:rsidR="00D13119" w:rsidRPr="00190728">
              <w:rPr>
                <w:lang w:val="fr-FR"/>
              </w:rPr>
              <w:t> </w:t>
            </w:r>
            <w:r w:rsidR="003862E2" w:rsidRPr="00190728">
              <w:rPr>
                <w:lang w:val="fr-FR"/>
              </w:rPr>
              <w:t>Rev.)</w:t>
            </w:r>
          </w:p>
          <w:p w14:paraId="7CA02D5C" w14:textId="77777777" w:rsidR="00190728" w:rsidRDefault="00190728" w:rsidP="00536FF5">
            <w:pPr>
              <w:pStyle w:val="ListParagraph"/>
              <w:spacing w:before="240" w:after="120"/>
              <w:ind w:left="26"/>
              <w:rPr>
                <w:lang w:val="fr-FR"/>
              </w:rPr>
            </w:pPr>
          </w:p>
          <w:p w14:paraId="1C2DC063" w14:textId="0A57C45D" w:rsidR="00190728" w:rsidRDefault="00192362" w:rsidP="00536FF5">
            <w:pPr>
              <w:pStyle w:val="ListParagraph"/>
              <w:spacing w:before="240" w:after="120"/>
              <w:ind w:left="26"/>
              <w:rPr>
                <w:lang w:val="fr-FR"/>
              </w:rPr>
            </w:pPr>
            <w:r w:rsidRPr="00190728">
              <w:rPr>
                <w:lang w:val="fr-FR"/>
              </w:rPr>
              <w:lastRenderedPageBreak/>
              <w:t>–</w:t>
            </w:r>
            <w:r w:rsidR="003862E2" w:rsidRPr="00190728">
              <w:rPr>
                <w:lang w:val="fr-FR"/>
              </w:rPr>
              <w:t xml:space="preserve"> Développement du secteur de la musique et nouveaux modèles économiques de la musique au Burkina Faso et dans certains pays de l</w:t>
            </w:r>
            <w:r w:rsidR="00FF4BB5">
              <w:rPr>
                <w:lang w:val="fr-FR"/>
              </w:rPr>
              <w:t>’</w:t>
            </w:r>
            <w:r w:rsidR="003862E2" w:rsidRPr="00190728">
              <w:rPr>
                <w:lang w:val="fr-FR"/>
              </w:rPr>
              <w:t>Union économique et monétaire ouest</w:t>
            </w:r>
            <w:r w:rsidR="00425FBD">
              <w:rPr>
                <w:lang w:val="fr-FR"/>
              </w:rPr>
              <w:noBreakHyphen/>
            </w:r>
            <w:r w:rsidR="003862E2" w:rsidRPr="00190728">
              <w:rPr>
                <w:lang w:val="fr-FR"/>
              </w:rPr>
              <w:t>africaine (UEMOA) (CDIP/23/13)</w:t>
            </w:r>
          </w:p>
          <w:p w14:paraId="223A658A" w14:textId="77777777" w:rsidR="00190728" w:rsidRDefault="00190728" w:rsidP="00536FF5">
            <w:pPr>
              <w:pStyle w:val="ListParagraph"/>
              <w:spacing w:before="240" w:after="120"/>
              <w:ind w:left="26"/>
              <w:rPr>
                <w:lang w:val="fr-FR"/>
              </w:rPr>
            </w:pPr>
          </w:p>
          <w:p w14:paraId="4744C098" w14:textId="4B9A15FE" w:rsidR="00190728" w:rsidRDefault="00192362" w:rsidP="00536FF5">
            <w:pPr>
              <w:pStyle w:val="ListParagraph"/>
              <w:spacing w:before="240" w:after="120"/>
              <w:ind w:left="0"/>
              <w:rPr>
                <w:lang w:val="fr-FR"/>
              </w:rPr>
            </w:pPr>
            <w:r w:rsidRPr="00190728">
              <w:rPr>
                <w:lang w:val="fr-FR"/>
              </w:rPr>
              <w:t>–</w:t>
            </w:r>
            <w:r w:rsidR="003862E2" w:rsidRPr="00190728">
              <w:rPr>
                <w:lang w:val="fr-FR"/>
              </w:rPr>
              <w:t xml:space="preserve"> L</w:t>
            </w:r>
            <w:r w:rsidR="00FF4BB5">
              <w:rPr>
                <w:lang w:val="fr-FR"/>
              </w:rPr>
              <w:t>’</w:t>
            </w:r>
            <w:r w:rsidR="003862E2" w:rsidRPr="00190728">
              <w:rPr>
                <w:lang w:val="fr-FR"/>
              </w:rPr>
              <w:t>enregistrement des marques collectives des entreprises locales comme question transversale de développement économique (CDIP/24/9)</w:t>
            </w:r>
          </w:p>
          <w:p w14:paraId="339D6ED8" w14:textId="77777777" w:rsidR="00190728" w:rsidRDefault="00190728" w:rsidP="00536FF5">
            <w:pPr>
              <w:pStyle w:val="ListParagraph"/>
              <w:spacing w:before="240" w:after="120"/>
              <w:ind w:left="0"/>
              <w:rPr>
                <w:lang w:val="fr-FR"/>
              </w:rPr>
            </w:pPr>
          </w:p>
          <w:p w14:paraId="04DAF08A" w14:textId="3E5D74B4" w:rsidR="00190728" w:rsidRDefault="00192362" w:rsidP="00536FF5">
            <w:pPr>
              <w:pStyle w:val="ListParagraph"/>
              <w:spacing w:before="240" w:after="120"/>
              <w:ind w:left="0"/>
              <w:rPr>
                <w:lang w:val="fr-FR"/>
              </w:rPr>
            </w:pPr>
            <w:r w:rsidRPr="00190728">
              <w:rPr>
                <w:lang w:val="fr-FR"/>
              </w:rPr>
              <w:t>–</w:t>
            </w:r>
            <w:r w:rsidR="003862E2" w:rsidRPr="00190728">
              <w:rPr>
                <w:lang w:val="fr-FR"/>
              </w:rPr>
              <w:t xml:space="preserve"> Promotion de l</w:t>
            </w:r>
            <w:r w:rsidR="00FF4BB5">
              <w:rPr>
                <w:lang w:val="fr-FR"/>
              </w:rPr>
              <w:t>’</w:t>
            </w:r>
            <w:r w:rsidR="003862E2" w:rsidRPr="00190728">
              <w:rPr>
                <w:lang w:val="fr-FR"/>
              </w:rPr>
              <w:t xml:space="preserve">utilisation de la propriété intellectuelle dans les pays en développement dans les industries </w:t>
            </w:r>
            <w:r w:rsidR="00BE79FE">
              <w:rPr>
                <w:lang w:val="fr-FR"/>
              </w:rPr>
              <w:t>de la création</w:t>
            </w:r>
            <w:r w:rsidR="00BE79FE" w:rsidRPr="00190728">
              <w:rPr>
                <w:lang w:val="fr-FR"/>
              </w:rPr>
              <w:t xml:space="preserve"> </w:t>
            </w:r>
            <w:r w:rsidR="003862E2" w:rsidRPr="00190728">
              <w:rPr>
                <w:lang w:val="fr-FR"/>
              </w:rPr>
              <w:t>à l</w:t>
            </w:r>
            <w:r w:rsidR="00FF4BB5">
              <w:rPr>
                <w:lang w:val="fr-FR"/>
              </w:rPr>
              <w:t>’</w:t>
            </w:r>
            <w:r w:rsidR="003862E2" w:rsidRPr="00190728">
              <w:rPr>
                <w:lang w:val="fr-FR"/>
              </w:rPr>
              <w:t>ère numérique (CDIP/26/5)</w:t>
            </w:r>
          </w:p>
          <w:p w14:paraId="5E4A7E33" w14:textId="77777777" w:rsidR="00190728" w:rsidRDefault="00190728" w:rsidP="00536FF5">
            <w:pPr>
              <w:pStyle w:val="ListParagraph"/>
              <w:spacing w:before="240" w:after="120"/>
              <w:ind w:left="0"/>
              <w:rPr>
                <w:lang w:val="fr-FR"/>
              </w:rPr>
            </w:pPr>
          </w:p>
          <w:p w14:paraId="0A07EAAE" w14:textId="4A2A5EEB" w:rsidR="00190728" w:rsidRDefault="00192362" w:rsidP="00536FF5">
            <w:pPr>
              <w:pStyle w:val="ListParagraph"/>
              <w:spacing w:before="240" w:after="120"/>
              <w:ind w:left="0"/>
              <w:rPr>
                <w:lang w:val="fr-FR"/>
              </w:rPr>
            </w:pPr>
            <w:r w:rsidRPr="00190728">
              <w:rPr>
                <w:lang w:val="fr-FR"/>
              </w:rPr>
              <w:t>–</w:t>
            </w:r>
            <w:r w:rsidR="003862E2" w:rsidRPr="00190728">
              <w:rPr>
                <w:lang w:val="fr-FR"/>
              </w:rPr>
              <w:t xml:space="preserve"> Systématisation des données statistiques et conception et mise en œuvre d</w:t>
            </w:r>
            <w:r w:rsidR="00FF4BB5">
              <w:rPr>
                <w:lang w:val="fr-FR"/>
              </w:rPr>
              <w:t>’</w:t>
            </w:r>
            <w:r w:rsidR="003862E2" w:rsidRPr="00190728">
              <w:rPr>
                <w:lang w:val="fr-FR"/>
              </w:rPr>
              <w:t>une méthodologie pour l</w:t>
            </w:r>
            <w:r w:rsidR="00FF4BB5">
              <w:rPr>
                <w:lang w:val="fr-FR"/>
              </w:rPr>
              <w:t>’</w:t>
            </w:r>
            <w:r w:rsidR="003862E2" w:rsidRPr="00190728">
              <w:rPr>
                <w:lang w:val="fr-FR"/>
              </w:rPr>
              <w:t>élaboration d</w:t>
            </w:r>
            <w:r w:rsidR="00FF4BB5">
              <w:rPr>
                <w:lang w:val="fr-FR"/>
              </w:rPr>
              <w:t>’</w:t>
            </w:r>
            <w:r w:rsidR="003862E2" w:rsidRPr="00190728">
              <w:rPr>
                <w:lang w:val="fr-FR"/>
              </w:rPr>
              <w:t>évaluations d</w:t>
            </w:r>
            <w:r w:rsidR="00FF4BB5">
              <w:rPr>
                <w:lang w:val="fr-FR"/>
              </w:rPr>
              <w:t>’</w:t>
            </w:r>
            <w:r w:rsidR="003862E2" w:rsidRPr="00190728">
              <w:rPr>
                <w:lang w:val="fr-FR"/>
              </w:rPr>
              <w:t>impact sur l</w:t>
            </w:r>
            <w:r w:rsidR="00FF4BB5">
              <w:rPr>
                <w:lang w:val="fr-FR"/>
              </w:rPr>
              <w:t>’</w:t>
            </w:r>
            <w:r w:rsidR="003862E2" w:rsidRPr="00190728">
              <w:rPr>
                <w:lang w:val="fr-FR"/>
              </w:rPr>
              <w:t>utilisation du système de la propriété intellectuelle (CDIP/26/4)</w:t>
            </w:r>
          </w:p>
          <w:p w14:paraId="0B7B2139" w14:textId="527B14BE" w:rsidR="009B2732" w:rsidRPr="00190728" w:rsidRDefault="00192362" w:rsidP="00536FF5">
            <w:pPr>
              <w:pStyle w:val="ListParagraph"/>
              <w:spacing w:before="240" w:after="120"/>
              <w:ind w:left="0"/>
              <w:contextualSpacing w:val="0"/>
              <w:rPr>
                <w:lang w:val="fr-FR"/>
              </w:rPr>
            </w:pPr>
            <w:r w:rsidRPr="00190728">
              <w:rPr>
                <w:lang w:val="fr-FR"/>
              </w:rPr>
              <w:t>–</w:t>
            </w:r>
            <w:r w:rsidR="003862E2" w:rsidRPr="00190728">
              <w:rPr>
                <w:lang w:val="fr-FR"/>
              </w:rPr>
              <w:t xml:space="preserve"> Donner aux petites entreprises les moyens d</w:t>
            </w:r>
            <w:r w:rsidR="00FF4BB5">
              <w:rPr>
                <w:lang w:val="fr-FR"/>
              </w:rPr>
              <w:t>’</w:t>
            </w:r>
            <w:r w:rsidR="003862E2" w:rsidRPr="00190728">
              <w:rPr>
                <w:lang w:val="fr-FR"/>
              </w:rPr>
              <w:t>agir grâce à la propriété intellectuelle</w:t>
            </w:r>
            <w:r w:rsidR="00FF4BB5">
              <w:rPr>
                <w:lang w:val="fr-FR"/>
              </w:rPr>
              <w:t> :</w:t>
            </w:r>
            <w:r w:rsidR="003862E2" w:rsidRPr="00190728">
              <w:rPr>
                <w:lang w:val="fr-FR"/>
              </w:rPr>
              <w:t xml:space="preserve"> élaboration de stratégies de soutien aux indications géographiques ou aux marques collectives pendant la période postérieure à l</w:t>
            </w:r>
            <w:r w:rsidR="00FF4BB5">
              <w:rPr>
                <w:lang w:val="fr-FR"/>
              </w:rPr>
              <w:t>’</w:t>
            </w:r>
            <w:r w:rsidR="003862E2" w:rsidRPr="00190728">
              <w:rPr>
                <w:lang w:val="fr-FR"/>
              </w:rPr>
              <w:t>enregistrement (CDIP/27/7)</w:t>
            </w:r>
          </w:p>
        </w:tc>
      </w:tr>
      <w:tr w:rsidR="009B2732" w:rsidRPr="00EC196B" w14:paraId="46447D98" w14:textId="77777777" w:rsidTr="00D4184F">
        <w:tc>
          <w:tcPr>
            <w:tcW w:w="2564" w:type="dxa"/>
          </w:tcPr>
          <w:p w14:paraId="25175415" w14:textId="42170577" w:rsidR="009B2732" w:rsidRPr="00190728" w:rsidRDefault="00EB2B7D" w:rsidP="0077778A">
            <w:pPr>
              <w:spacing w:before="240" w:after="240"/>
              <w:rPr>
                <w:lang w:val="fr-FR"/>
              </w:rPr>
            </w:pPr>
            <w:r w:rsidRPr="00190728">
              <w:rPr>
                <w:lang w:val="fr-FR"/>
              </w:rPr>
              <w:lastRenderedPageBreak/>
              <w:t>Points forts</w:t>
            </w:r>
          </w:p>
        </w:tc>
        <w:tc>
          <w:tcPr>
            <w:tcW w:w="6967" w:type="dxa"/>
          </w:tcPr>
          <w:p w14:paraId="0896CE3B" w14:textId="77777777" w:rsidR="00190728" w:rsidRDefault="00EB2B7D" w:rsidP="00BE65E1">
            <w:pPr>
              <w:pStyle w:val="ListParagraph"/>
              <w:numPr>
                <w:ilvl w:val="0"/>
                <w:numId w:val="23"/>
              </w:numPr>
              <w:spacing w:before="240" w:after="240"/>
              <w:rPr>
                <w:lang w:val="fr-FR"/>
              </w:rPr>
            </w:pPr>
            <w:r w:rsidRPr="00190728">
              <w:rPr>
                <w:lang w:val="fr-FR"/>
              </w:rPr>
              <w:t>Trois nouveaux projets DA répondant à cette recommandation ont été approuvés par</w:t>
            </w:r>
            <w:r w:rsidR="00245737" w:rsidRPr="00190728">
              <w:rPr>
                <w:lang w:val="fr-FR"/>
              </w:rPr>
              <w:t xml:space="preserve"> le CDI</w:t>
            </w:r>
            <w:r w:rsidRPr="00190728">
              <w:rPr>
                <w:lang w:val="fr-FR"/>
              </w:rPr>
              <w:t>P.</w:t>
            </w:r>
          </w:p>
          <w:p w14:paraId="6E15F89F" w14:textId="77777777" w:rsidR="00190728" w:rsidRDefault="00245737" w:rsidP="00BE65E1">
            <w:pPr>
              <w:pStyle w:val="ListParagraph"/>
              <w:numPr>
                <w:ilvl w:val="0"/>
                <w:numId w:val="23"/>
              </w:numPr>
              <w:spacing w:before="240" w:after="240"/>
              <w:rPr>
                <w:lang w:val="fr-FR"/>
              </w:rPr>
            </w:pPr>
            <w:r w:rsidRPr="00190728">
              <w:rPr>
                <w:lang w:val="fr-FR"/>
              </w:rPr>
              <w:t>En 2021</w:t>
            </w:r>
            <w:r w:rsidR="00562529" w:rsidRPr="00190728">
              <w:rPr>
                <w:lang w:val="fr-FR"/>
              </w:rPr>
              <w:t xml:space="preserve">, </w:t>
            </w:r>
            <w:r w:rsidR="00D13119" w:rsidRPr="00190728">
              <w:rPr>
                <w:lang w:val="fr-FR"/>
              </w:rPr>
              <w:t>12 </w:t>
            </w:r>
            <w:hyperlink r:id="rId89" w:history="1">
              <w:r w:rsidR="00EB2B7D" w:rsidRPr="00190728">
                <w:rPr>
                  <w:rStyle w:val="Hyperlink"/>
                  <w:lang w:val="fr-FR"/>
                </w:rPr>
                <w:t xml:space="preserve">institutions de formation </w:t>
              </w:r>
              <w:r w:rsidR="00A61E79" w:rsidRPr="00190728">
                <w:rPr>
                  <w:rStyle w:val="Hyperlink"/>
                  <w:lang w:val="fr-FR"/>
                </w:rPr>
                <w:t>en matière de propriété intellectuelle</w:t>
              </w:r>
            </w:hyperlink>
            <w:r w:rsidR="00EB2B7D" w:rsidRPr="00190728">
              <w:rPr>
                <w:lang w:val="fr-FR"/>
              </w:rPr>
              <w:t xml:space="preserve"> (IPTI) </w:t>
            </w:r>
            <w:r w:rsidR="00562529" w:rsidRPr="00190728">
              <w:rPr>
                <w:lang w:val="fr-FR"/>
              </w:rPr>
              <w:t xml:space="preserve">avaient été </w:t>
            </w:r>
            <w:r w:rsidR="00EB2B7D" w:rsidRPr="00190728">
              <w:rPr>
                <w:lang w:val="fr-FR"/>
              </w:rPr>
              <w:t>créées, devenant ainsi des structures évolutives, rentables et autonomes qui aident les pays à renforcer les compétences en matière de propriété intellectuelle.</w:t>
            </w:r>
          </w:p>
          <w:p w14:paraId="1A70A031" w14:textId="109E8852" w:rsidR="00190728" w:rsidRDefault="00EB2B7D" w:rsidP="00BE65E1">
            <w:pPr>
              <w:pStyle w:val="ListParagraph"/>
              <w:numPr>
                <w:ilvl w:val="0"/>
                <w:numId w:val="23"/>
              </w:numPr>
              <w:spacing w:before="240" w:after="240"/>
              <w:rPr>
                <w:lang w:val="fr-FR"/>
              </w:rPr>
            </w:pPr>
            <w:r w:rsidRPr="00190728">
              <w:rPr>
                <w:lang w:val="fr-FR"/>
              </w:rPr>
              <w:t xml:space="preserve">Les IPTI ont déclaré avoir organisé plus </w:t>
            </w:r>
            <w:r w:rsidR="00B411E7" w:rsidRPr="00190728">
              <w:rPr>
                <w:lang w:val="fr-FR"/>
              </w:rPr>
              <w:t>de</w:t>
            </w:r>
            <w:r w:rsidR="00B411E7">
              <w:rPr>
                <w:lang w:val="fr-FR"/>
              </w:rPr>
              <w:t> </w:t>
            </w:r>
            <w:r w:rsidR="00B411E7" w:rsidRPr="00190728">
              <w:rPr>
                <w:lang w:val="fr-FR"/>
              </w:rPr>
              <w:t>6000</w:t>
            </w:r>
            <w:r w:rsidR="00192362" w:rsidRPr="00190728">
              <w:rPr>
                <w:lang w:val="fr-FR"/>
              </w:rPr>
              <w:t> </w:t>
            </w:r>
            <w:r w:rsidRPr="00190728">
              <w:rPr>
                <w:lang w:val="fr-FR"/>
              </w:rPr>
              <w:t>activités pour quelque 350</w:t>
            </w:r>
            <w:r w:rsidR="00D13119" w:rsidRPr="00190728">
              <w:rPr>
                <w:lang w:val="fr-FR"/>
              </w:rPr>
              <w:t> </w:t>
            </w:r>
            <w:r w:rsidRPr="00190728">
              <w:rPr>
                <w:lang w:val="fr-FR"/>
              </w:rPr>
              <w:t>000</w:t>
            </w:r>
            <w:r w:rsidR="00192362" w:rsidRPr="00190728">
              <w:rPr>
                <w:lang w:val="fr-FR"/>
              </w:rPr>
              <w:t> </w:t>
            </w:r>
            <w:r w:rsidRPr="00190728">
              <w:rPr>
                <w:lang w:val="fr-FR"/>
              </w:rPr>
              <w:t>participants au cours de la période considérée.</w:t>
            </w:r>
          </w:p>
          <w:p w14:paraId="364F54C8" w14:textId="16FC5B82" w:rsidR="00190728" w:rsidRDefault="00EB2B7D" w:rsidP="00BE65E1">
            <w:pPr>
              <w:pStyle w:val="ListParagraph"/>
              <w:numPr>
                <w:ilvl w:val="0"/>
                <w:numId w:val="23"/>
              </w:numPr>
              <w:spacing w:before="240" w:after="240"/>
              <w:rPr>
                <w:lang w:val="fr-FR"/>
              </w:rPr>
            </w:pPr>
            <w:r w:rsidRPr="00190728">
              <w:rPr>
                <w:lang w:val="fr-FR"/>
              </w:rPr>
              <w:t>L</w:t>
            </w:r>
            <w:r w:rsidR="00FF4BB5">
              <w:rPr>
                <w:lang w:val="fr-FR"/>
              </w:rPr>
              <w:t>’</w:t>
            </w:r>
            <w:r w:rsidRPr="00190728">
              <w:rPr>
                <w:lang w:val="fr-FR"/>
              </w:rPr>
              <w:t xml:space="preserve">approche du projet DA sur la </w:t>
            </w:r>
            <w:r w:rsidRPr="00190728">
              <w:rPr>
                <w:i/>
                <w:lang w:val="fr-FR"/>
              </w:rPr>
              <w:t>Coopération en matière de développement et d</w:t>
            </w:r>
            <w:r w:rsidR="00FF4BB5">
              <w:rPr>
                <w:i/>
                <w:lang w:val="fr-FR"/>
              </w:rPr>
              <w:t>’</w:t>
            </w:r>
            <w:r w:rsidRPr="00190728">
              <w:rPr>
                <w:i/>
                <w:lang w:val="fr-FR"/>
              </w:rPr>
              <w:t>éducation et de formation professionnelle aux droits de propriété intellectuelle avec les institutions de formation judiciaire dans les pays en développement et les pays les moins avancés</w:t>
            </w:r>
            <w:r w:rsidRPr="00190728">
              <w:rPr>
                <w:lang w:val="fr-FR"/>
              </w:rPr>
              <w:t xml:space="preserve"> (CDIP/16/7</w:t>
            </w:r>
            <w:r w:rsidR="00D13119" w:rsidRPr="00190728">
              <w:rPr>
                <w:lang w:val="fr-FR"/>
              </w:rPr>
              <w:t> </w:t>
            </w:r>
            <w:r w:rsidR="00EA5108" w:rsidRPr="00190728">
              <w:rPr>
                <w:lang w:val="fr-FR"/>
              </w:rPr>
              <w:t>Rev.</w:t>
            </w:r>
            <w:r w:rsidRPr="00190728">
              <w:rPr>
                <w:lang w:val="fr-FR"/>
              </w:rPr>
              <w:t>2), intégrée au cœur de l</w:t>
            </w:r>
            <w:r w:rsidR="00FF4BB5">
              <w:rPr>
                <w:lang w:val="fr-FR"/>
              </w:rPr>
              <w:t>’</w:t>
            </w:r>
            <w:r w:rsidRPr="00190728">
              <w:rPr>
                <w:lang w:val="fr-FR"/>
              </w:rPr>
              <w:t>approche de l</w:t>
            </w:r>
            <w:r w:rsidR="00FF4BB5">
              <w:rPr>
                <w:lang w:val="fr-FR"/>
              </w:rPr>
              <w:t>’</w:t>
            </w:r>
            <w:r w:rsidRPr="00190728">
              <w:rPr>
                <w:lang w:val="fr-FR"/>
              </w:rPr>
              <w:t>Organisation en matière d</w:t>
            </w:r>
            <w:r w:rsidR="00FF4BB5">
              <w:rPr>
                <w:lang w:val="fr-FR"/>
              </w:rPr>
              <w:t>’</w:t>
            </w:r>
            <w:r w:rsidRPr="00190728">
              <w:rPr>
                <w:lang w:val="fr-FR"/>
              </w:rPr>
              <w:t>activités judiciaires.</w:t>
            </w:r>
          </w:p>
          <w:p w14:paraId="504370A0" w14:textId="7D273240" w:rsidR="009B2732" w:rsidRPr="00190728" w:rsidRDefault="00EB2B7D" w:rsidP="00BE65E1">
            <w:pPr>
              <w:pStyle w:val="ListParagraph"/>
              <w:numPr>
                <w:ilvl w:val="0"/>
                <w:numId w:val="23"/>
              </w:numPr>
              <w:rPr>
                <w:lang w:val="fr-FR"/>
              </w:rPr>
            </w:pPr>
            <w:r w:rsidRPr="00190728">
              <w:rPr>
                <w:lang w:val="fr-FR"/>
              </w:rPr>
              <w:t>Plus de 70% des participants au Forum des Juges PI de l</w:t>
            </w:r>
            <w:r w:rsidR="00FF4BB5">
              <w:rPr>
                <w:lang w:val="fr-FR"/>
              </w:rPr>
              <w:t>’</w:t>
            </w:r>
            <w:r w:rsidRPr="00190728">
              <w:rPr>
                <w:lang w:val="fr-FR"/>
              </w:rPr>
              <w:t>OMPI étaient originaires de pays en développement ou de pays les moins avancés.</w:t>
            </w:r>
          </w:p>
        </w:tc>
      </w:tr>
      <w:tr w:rsidR="00EB2B7D" w:rsidRPr="00EC196B" w14:paraId="59C8623C" w14:textId="77777777" w:rsidTr="00D4184F">
        <w:tc>
          <w:tcPr>
            <w:tcW w:w="2564" w:type="dxa"/>
            <w:tcBorders>
              <w:top w:val="single" w:sz="4" w:space="0" w:color="auto"/>
              <w:left w:val="single" w:sz="4" w:space="0" w:color="auto"/>
              <w:bottom w:val="single" w:sz="4" w:space="0" w:color="auto"/>
              <w:right w:val="single" w:sz="4" w:space="0" w:color="auto"/>
            </w:tcBorders>
          </w:tcPr>
          <w:p w14:paraId="579D7E13" w14:textId="5E9B68C2" w:rsidR="00EB2B7D" w:rsidRPr="00190728" w:rsidRDefault="00562529" w:rsidP="006B753C">
            <w:pPr>
              <w:spacing w:before="240" w:after="240"/>
              <w:rPr>
                <w:lang w:val="fr-FR"/>
              </w:rPr>
            </w:pPr>
            <w:r w:rsidRPr="00190728">
              <w:rPr>
                <w:lang w:val="fr-FR"/>
              </w:rPr>
              <w:t>Activités/réalisations</w:t>
            </w:r>
          </w:p>
        </w:tc>
        <w:tc>
          <w:tcPr>
            <w:tcW w:w="6967" w:type="dxa"/>
            <w:tcBorders>
              <w:top w:val="single" w:sz="4" w:space="0" w:color="auto"/>
              <w:left w:val="single" w:sz="4" w:space="0" w:color="auto"/>
              <w:bottom w:val="single" w:sz="4" w:space="0" w:color="auto"/>
              <w:right w:val="single" w:sz="4" w:space="0" w:color="auto"/>
            </w:tcBorders>
          </w:tcPr>
          <w:p w14:paraId="34442D89" w14:textId="0C37522C" w:rsidR="00190728" w:rsidRDefault="00562529" w:rsidP="00562529">
            <w:pPr>
              <w:pStyle w:val="ListParagraph"/>
              <w:ind w:left="22"/>
              <w:rPr>
                <w:lang w:val="fr-FR"/>
              </w:rPr>
            </w:pPr>
            <w:r w:rsidRPr="00190728">
              <w:rPr>
                <w:lang w:val="fr-FR"/>
              </w:rPr>
              <w:t>Grâce à l</w:t>
            </w:r>
            <w:r w:rsidR="00FF4BB5">
              <w:rPr>
                <w:lang w:val="fr-FR"/>
              </w:rPr>
              <w:t>’</w:t>
            </w:r>
            <w:r w:rsidRPr="00190728">
              <w:rPr>
                <w:lang w:val="fr-FR"/>
              </w:rPr>
              <w:t>intégration du projet pilote pour la création d</w:t>
            </w:r>
            <w:r w:rsidR="00FF4BB5">
              <w:rPr>
                <w:lang w:val="fr-FR"/>
              </w:rPr>
              <w:t>’</w:t>
            </w:r>
            <w:r w:rsidRPr="00190728">
              <w:rPr>
                <w:lang w:val="fr-FR"/>
              </w:rPr>
              <w:t xml:space="preserve">académies nationales de la propriété intellectuelle </w:t>
            </w:r>
            <w:r w:rsidR="00245737" w:rsidRPr="00190728">
              <w:rPr>
                <w:lang w:val="fr-FR"/>
              </w:rPr>
              <w:t>“s</w:t>
            </w:r>
            <w:r w:rsidRPr="00190728">
              <w:rPr>
                <w:lang w:val="fr-FR"/>
              </w:rPr>
              <w:t>tart</w:t>
            </w:r>
            <w:r w:rsidR="00425FBD">
              <w:rPr>
                <w:lang w:val="fr-FR"/>
              </w:rPr>
              <w:noBreakHyphen/>
            </w:r>
            <w:r w:rsidRPr="00190728">
              <w:rPr>
                <w:lang w:val="fr-FR"/>
              </w:rPr>
              <w:t>u</w:t>
            </w:r>
            <w:r w:rsidR="00245737" w:rsidRPr="00190728">
              <w:rPr>
                <w:lang w:val="fr-FR"/>
              </w:rPr>
              <w:t>p”</w:t>
            </w:r>
            <w:r w:rsidRPr="00190728">
              <w:rPr>
                <w:lang w:val="fr-FR"/>
              </w:rPr>
              <w:t xml:space="preserve"> (institutions de formation à la propriété intellectuelle</w:t>
            </w:r>
            <w:r w:rsidR="00245737" w:rsidRPr="00190728">
              <w:rPr>
                <w:lang w:val="fr-FR"/>
              </w:rPr>
              <w:t xml:space="preserve"> – </w:t>
            </w:r>
            <w:r w:rsidRPr="00190728">
              <w:rPr>
                <w:lang w:val="fr-FR"/>
              </w:rPr>
              <w:t>IPTI), l</w:t>
            </w:r>
            <w:r w:rsidR="00FF4BB5">
              <w:rPr>
                <w:lang w:val="fr-FR"/>
              </w:rPr>
              <w:t>’</w:t>
            </w:r>
            <w:r w:rsidRPr="00190728">
              <w:rPr>
                <w:lang w:val="fr-FR"/>
              </w:rPr>
              <w:t>Académie de l</w:t>
            </w:r>
            <w:r w:rsidR="00FF4BB5">
              <w:rPr>
                <w:lang w:val="fr-FR"/>
              </w:rPr>
              <w:t>’</w:t>
            </w:r>
            <w:r w:rsidRPr="00190728">
              <w:rPr>
                <w:lang w:val="fr-FR"/>
              </w:rPr>
              <w:t>OMPI a continué à aider les pays à renforcer leurs propres capacités nationales de formation à la propriété intellectuel</w:t>
            </w:r>
            <w:r w:rsidR="00596086" w:rsidRPr="00190728">
              <w:rPr>
                <w:lang w:val="fr-FR"/>
              </w:rPr>
              <w:t>le</w:t>
            </w:r>
            <w:r w:rsidR="00596086">
              <w:rPr>
                <w:lang w:val="fr-FR"/>
              </w:rPr>
              <w:t xml:space="preserve">.  </w:t>
            </w:r>
            <w:r w:rsidR="00596086" w:rsidRPr="00190728">
              <w:rPr>
                <w:lang w:val="fr-FR"/>
              </w:rPr>
              <w:t>En</w:t>
            </w:r>
            <w:r w:rsidR="00245737" w:rsidRPr="00190728">
              <w:rPr>
                <w:lang w:val="fr-FR"/>
              </w:rPr>
              <w:t> 2021</w:t>
            </w:r>
            <w:r w:rsidRPr="00190728">
              <w:rPr>
                <w:lang w:val="fr-FR"/>
              </w:rPr>
              <w:t xml:space="preserve">, </w:t>
            </w:r>
            <w:r w:rsidR="00D13119" w:rsidRPr="00190728">
              <w:rPr>
                <w:lang w:val="fr-FR"/>
              </w:rPr>
              <w:t>12 </w:t>
            </w:r>
            <w:r w:rsidRPr="00190728">
              <w:rPr>
                <w:lang w:val="fr-FR"/>
              </w:rPr>
              <w:t>IPTI avaient été créées, devenant ainsi des structures rentables et autonomes aidant les pays à acquérir les compétences en matière de propriété intellectuelle nécessaires pour stimuler la croissance et le développement économiqu</w:t>
            </w:r>
            <w:r w:rsidR="00596086" w:rsidRPr="00190728">
              <w:rPr>
                <w:lang w:val="fr-FR"/>
              </w:rPr>
              <w:t>es</w:t>
            </w:r>
            <w:r w:rsidR="00596086">
              <w:rPr>
                <w:lang w:val="fr-FR"/>
              </w:rPr>
              <w:t xml:space="preserve">.  </w:t>
            </w:r>
            <w:r w:rsidR="00596086" w:rsidRPr="00190728">
              <w:rPr>
                <w:lang w:val="fr-FR"/>
              </w:rPr>
              <w:t>Le</w:t>
            </w:r>
            <w:r w:rsidR="00245737" w:rsidRPr="00190728">
              <w:rPr>
                <w:lang w:val="fr-FR"/>
              </w:rPr>
              <w:t>s IPT</w:t>
            </w:r>
            <w:r w:rsidRPr="00190728">
              <w:rPr>
                <w:lang w:val="fr-FR"/>
              </w:rPr>
              <w:t xml:space="preserve">I ont déclaré avoir organisé plus </w:t>
            </w:r>
            <w:r w:rsidR="00B411E7" w:rsidRPr="00190728">
              <w:rPr>
                <w:lang w:val="fr-FR"/>
              </w:rPr>
              <w:t>de</w:t>
            </w:r>
            <w:r w:rsidR="00B411E7">
              <w:rPr>
                <w:lang w:val="fr-FR"/>
              </w:rPr>
              <w:t> </w:t>
            </w:r>
            <w:r w:rsidR="00B411E7" w:rsidRPr="00190728">
              <w:rPr>
                <w:lang w:val="fr-FR"/>
              </w:rPr>
              <w:t>6000</w:t>
            </w:r>
            <w:r w:rsidR="00192362" w:rsidRPr="00190728">
              <w:rPr>
                <w:lang w:val="fr-FR"/>
              </w:rPr>
              <w:t> </w:t>
            </w:r>
            <w:r w:rsidRPr="00190728">
              <w:rPr>
                <w:lang w:val="fr-FR"/>
              </w:rPr>
              <w:t>activités pour quelque 350</w:t>
            </w:r>
            <w:r w:rsidR="00D13119" w:rsidRPr="00190728">
              <w:rPr>
                <w:lang w:val="fr-FR"/>
              </w:rPr>
              <w:t> </w:t>
            </w:r>
            <w:r w:rsidRPr="00190728">
              <w:rPr>
                <w:lang w:val="fr-FR"/>
              </w:rPr>
              <w:t>000</w:t>
            </w:r>
            <w:r w:rsidR="00192362" w:rsidRPr="00190728">
              <w:rPr>
                <w:lang w:val="fr-FR"/>
              </w:rPr>
              <w:t> </w:t>
            </w:r>
            <w:r w:rsidRPr="00190728">
              <w:rPr>
                <w:lang w:val="fr-FR"/>
              </w:rPr>
              <w:t>participants.</w:t>
            </w:r>
          </w:p>
          <w:p w14:paraId="3693BBF5" w14:textId="77777777" w:rsidR="00190728" w:rsidRDefault="00190728" w:rsidP="00562529">
            <w:pPr>
              <w:pStyle w:val="ListParagraph"/>
              <w:ind w:left="22"/>
              <w:rPr>
                <w:lang w:val="fr-FR"/>
              </w:rPr>
            </w:pPr>
          </w:p>
          <w:p w14:paraId="47EEAF64" w14:textId="6E60FD53" w:rsidR="00190728" w:rsidRDefault="00562529" w:rsidP="00562529">
            <w:pPr>
              <w:pStyle w:val="ListParagraph"/>
              <w:ind w:left="22"/>
              <w:rPr>
                <w:lang w:val="fr-FR"/>
              </w:rPr>
            </w:pPr>
            <w:r w:rsidRPr="00190728">
              <w:rPr>
                <w:lang w:val="fr-FR"/>
              </w:rPr>
              <w:lastRenderedPageBreak/>
              <w:t xml:space="preserve">Les </w:t>
            </w:r>
            <w:r w:rsidR="00DC52AC" w:rsidRPr="00190728">
              <w:rPr>
                <w:lang w:val="fr-FR"/>
              </w:rPr>
              <w:t xml:space="preserve">cours de </w:t>
            </w:r>
            <w:r w:rsidRPr="00190728">
              <w:rPr>
                <w:lang w:val="fr-FR"/>
              </w:rPr>
              <w:t>formation</w:t>
            </w:r>
            <w:r w:rsidR="00DC52AC" w:rsidRPr="00190728">
              <w:rPr>
                <w:lang w:val="fr-FR"/>
              </w:rPr>
              <w:t xml:space="preserve"> offerts par</w:t>
            </w:r>
            <w:r w:rsidR="00245737" w:rsidRPr="00190728">
              <w:rPr>
                <w:lang w:val="fr-FR"/>
              </w:rPr>
              <w:t xml:space="preserve"> les ITP</w:t>
            </w:r>
            <w:r w:rsidR="00DC52AC" w:rsidRPr="00190728">
              <w:rPr>
                <w:lang w:val="fr-FR"/>
              </w:rPr>
              <w:t>I étaient axés sur l</w:t>
            </w:r>
            <w:r w:rsidR="00FF4BB5">
              <w:rPr>
                <w:lang w:val="fr-FR"/>
              </w:rPr>
              <w:t>’</w:t>
            </w:r>
            <w:r w:rsidR="00DC52AC" w:rsidRPr="00190728">
              <w:rPr>
                <w:lang w:val="fr-FR"/>
              </w:rPr>
              <w:t>acquisition de compétences pratiques en PI, notamment dans des domain</w:t>
            </w:r>
            <w:r w:rsidR="007A2551" w:rsidRPr="00190728">
              <w:rPr>
                <w:lang w:val="fr-FR"/>
              </w:rPr>
              <w:t>e</w:t>
            </w:r>
            <w:r w:rsidR="00DC52AC" w:rsidRPr="00190728">
              <w:rPr>
                <w:lang w:val="fr-FR"/>
              </w:rPr>
              <w:t>s comme la reprise économique après</w:t>
            </w:r>
            <w:r w:rsidR="00245737" w:rsidRPr="00190728">
              <w:rPr>
                <w:lang w:val="fr-FR"/>
              </w:rPr>
              <w:t xml:space="preserve"> la COV</w:t>
            </w:r>
            <w:r w:rsidR="00DC52AC" w:rsidRPr="00190728">
              <w:rPr>
                <w:lang w:val="fr-FR"/>
              </w:rPr>
              <w:t>ID</w:t>
            </w:r>
            <w:r w:rsidR="00425FBD">
              <w:rPr>
                <w:lang w:val="fr-FR"/>
              </w:rPr>
              <w:noBreakHyphen/>
            </w:r>
            <w:r w:rsidR="00DC52AC" w:rsidRPr="00190728">
              <w:rPr>
                <w:lang w:val="fr-FR"/>
              </w:rPr>
              <w:t>19, et couvraient un large éventail de sujets liés à la propriété industrielle et au droit d</w:t>
            </w:r>
            <w:r w:rsidR="00FF4BB5">
              <w:rPr>
                <w:lang w:val="fr-FR"/>
              </w:rPr>
              <w:t>’</w:t>
            </w:r>
            <w:r w:rsidR="00DC52AC" w:rsidRPr="00190728">
              <w:rPr>
                <w:lang w:val="fr-FR"/>
              </w:rPr>
              <w:t xml:space="preserve">auteur, </w:t>
            </w:r>
            <w:r w:rsidR="00FF4BB5">
              <w:rPr>
                <w:lang w:val="fr-FR"/>
              </w:rPr>
              <w:t>y compris</w:t>
            </w:r>
            <w:r w:rsidR="00DC52AC" w:rsidRPr="00190728">
              <w:rPr>
                <w:lang w:val="fr-FR"/>
              </w:rPr>
              <w:t xml:space="preserve"> la gestion et la commerciali</w:t>
            </w:r>
            <w:r w:rsidR="007A2551" w:rsidRPr="00190728">
              <w:rPr>
                <w:lang w:val="fr-FR"/>
              </w:rPr>
              <w:t>s</w:t>
            </w:r>
            <w:r w:rsidR="00DC52AC" w:rsidRPr="00190728">
              <w:rPr>
                <w:lang w:val="fr-FR"/>
              </w:rPr>
              <w:t xml:space="preserve">ation de la PI. </w:t>
            </w:r>
            <w:r w:rsidR="00D13119" w:rsidRPr="00190728">
              <w:rPr>
                <w:lang w:val="fr-FR"/>
              </w:rPr>
              <w:t xml:space="preserve"> </w:t>
            </w:r>
            <w:r w:rsidR="00DC52AC" w:rsidRPr="00190728">
              <w:rPr>
                <w:lang w:val="fr-FR"/>
              </w:rPr>
              <w:t xml:space="preserve">Ils ont été conçus et mis en </w:t>
            </w:r>
            <w:r w:rsidR="00245737" w:rsidRPr="00190728">
              <w:rPr>
                <w:lang w:val="fr-FR"/>
              </w:rPr>
              <w:t>œuvre</w:t>
            </w:r>
            <w:r w:rsidR="00DC52AC" w:rsidRPr="00190728">
              <w:rPr>
                <w:lang w:val="fr-FR"/>
              </w:rPr>
              <w:t xml:space="preserve"> selon une approche et un format inclusifs et personnalisés ciblant les femmes, les jeunes, les personnes handicapées,</w:t>
            </w:r>
            <w:r w:rsidR="00245737" w:rsidRPr="00190728">
              <w:rPr>
                <w:lang w:val="fr-FR"/>
              </w:rPr>
              <w:t xml:space="preserve"> les PME</w:t>
            </w:r>
            <w:r w:rsidR="00DC52AC" w:rsidRPr="00190728">
              <w:rPr>
                <w:lang w:val="fr-FR"/>
              </w:rPr>
              <w:t xml:space="preserve"> </w:t>
            </w:r>
            <w:r w:rsidRPr="00190728">
              <w:rPr>
                <w:lang w:val="fr-FR"/>
              </w:rPr>
              <w:t>et les entrepreneurs des principaux secteurs et segments économiques nationaux et régionaux</w:t>
            </w:r>
            <w:r w:rsidR="00DC52AC" w:rsidRPr="00190728">
              <w:rPr>
                <w:lang w:val="fr-FR"/>
              </w:rPr>
              <w:t>,</w:t>
            </w:r>
            <w:r w:rsidRPr="00190728">
              <w:rPr>
                <w:lang w:val="fr-FR"/>
              </w:rPr>
              <w:t xml:space="preserve"> tels que le secteur agricole, la création de contenu numérique, la fourniture de services technologiques, l</w:t>
            </w:r>
            <w:r w:rsidR="00FF4BB5">
              <w:rPr>
                <w:lang w:val="fr-FR"/>
              </w:rPr>
              <w:t>’</w:t>
            </w:r>
            <w:r w:rsidRPr="00190728">
              <w:rPr>
                <w:lang w:val="fr-FR"/>
              </w:rPr>
              <w:t>entrepreneuriat textile et artisanal, et l</w:t>
            </w:r>
            <w:r w:rsidR="00FF4BB5">
              <w:rPr>
                <w:lang w:val="fr-FR"/>
              </w:rPr>
              <w:t>’</w:t>
            </w:r>
            <w:r w:rsidRPr="00190728">
              <w:rPr>
                <w:lang w:val="fr-FR"/>
              </w:rPr>
              <w:t>industrie alimentaire et gastronomique, entre autres.</w:t>
            </w:r>
          </w:p>
          <w:p w14:paraId="2ACB644C" w14:textId="77777777" w:rsidR="00190728" w:rsidRDefault="00190728" w:rsidP="00562529">
            <w:pPr>
              <w:pStyle w:val="ListParagraph"/>
              <w:ind w:left="22"/>
              <w:rPr>
                <w:lang w:val="fr-FR"/>
              </w:rPr>
            </w:pPr>
          </w:p>
          <w:p w14:paraId="6A62FBBD" w14:textId="41638FC1" w:rsidR="00190728" w:rsidRDefault="00562529" w:rsidP="00562529">
            <w:pPr>
              <w:pStyle w:val="ListParagraph"/>
              <w:ind w:left="22"/>
              <w:rPr>
                <w:lang w:val="fr-FR"/>
              </w:rPr>
            </w:pPr>
            <w:r w:rsidRPr="00190728">
              <w:rPr>
                <w:lang w:val="fr-FR"/>
              </w:rPr>
              <w:t xml:space="preserve">Le projet autrefois pilote est devenu un programme à part </w:t>
            </w:r>
            <w:r w:rsidR="00E445A6" w:rsidRPr="00190728">
              <w:rPr>
                <w:lang w:val="fr-FR"/>
              </w:rPr>
              <w:t>entière,</w:t>
            </w:r>
            <w:r w:rsidRPr="00190728">
              <w:rPr>
                <w:lang w:val="fr-FR"/>
              </w:rPr>
              <w:t xml:space="preserve"> offrant une assistance et un renforcement des capacités à des milliers de personnes et a évolué a</w:t>
            </w:r>
            <w:r w:rsidR="00DC52AC" w:rsidRPr="00190728">
              <w:rPr>
                <w:lang w:val="fr-FR"/>
              </w:rPr>
              <w:t>u fil du tem</w:t>
            </w:r>
            <w:r w:rsidR="00596086" w:rsidRPr="00190728">
              <w:rPr>
                <w:lang w:val="fr-FR"/>
              </w:rPr>
              <w:t>ps</w:t>
            </w:r>
            <w:r w:rsidR="00596086">
              <w:rPr>
                <w:lang w:val="fr-FR"/>
              </w:rPr>
              <w:t xml:space="preserve">.  </w:t>
            </w:r>
            <w:r w:rsidR="00596086" w:rsidRPr="00190728">
              <w:rPr>
                <w:lang w:val="fr-FR"/>
              </w:rPr>
              <w:t>En</w:t>
            </w:r>
            <w:r w:rsidRPr="00190728">
              <w:rPr>
                <w:lang w:val="fr-FR"/>
              </w:rPr>
              <w:t xml:space="preserve"> plus de soutenir la création de nouveaux IPTI, son champ d</w:t>
            </w:r>
            <w:r w:rsidR="00FF4BB5">
              <w:rPr>
                <w:lang w:val="fr-FR"/>
              </w:rPr>
              <w:t>’</w:t>
            </w:r>
            <w:r w:rsidRPr="00190728">
              <w:rPr>
                <w:lang w:val="fr-FR"/>
              </w:rPr>
              <w:t>action comprend désormais la fourniture de services de coopération ad</w:t>
            </w:r>
            <w:r w:rsidR="00D13119" w:rsidRPr="00190728">
              <w:rPr>
                <w:lang w:val="fr-FR"/>
              </w:rPr>
              <w:t> </w:t>
            </w:r>
            <w:r w:rsidRPr="00190728">
              <w:rPr>
                <w:lang w:val="fr-FR"/>
              </w:rPr>
              <w:t>hoc</w:t>
            </w:r>
            <w:r w:rsidR="00245737" w:rsidRPr="00190728">
              <w:rPr>
                <w:lang w:val="fr-FR"/>
              </w:rPr>
              <w:t xml:space="preserve"> aux IPT</w:t>
            </w:r>
            <w:r w:rsidRPr="00190728">
              <w:rPr>
                <w:lang w:val="fr-FR"/>
              </w:rPr>
              <w:t>I établis pour les aider à répondre à leurs besoins de formation actuels et en évoluti</w:t>
            </w:r>
            <w:r w:rsidR="00596086" w:rsidRPr="00190728">
              <w:rPr>
                <w:lang w:val="fr-FR"/>
              </w:rPr>
              <w:t>on</w:t>
            </w:r>
            <w:r w:rsidR="00596086">
              <w:rPr>
                <w:lang w:val="fr-FR"/>
              </w:rPr>
              <w:t xml:space="preserve">.  </w:t>
            </w:r>
            <w:r w:rsidR="00596086" w:rsidRPr="00190728">
              <w:rPr>
                <w:lang w:val="fr-FR"/>
              </w:rPr>
              <w:t>Ce</w:t>
            </w:r>
            <w:r w:rsidRPr="00190728">
              <w:rPr>
                <w:lang w:val="fr-FR"/>
              </w:rPr>
              <w:t>s services comprennent l</w:t>
            </w:r>
            <w:r w:rsidR="00FF4BB5">
              <w:rPr>
                <w:lang w:val="fr-FR"/>
              </w:rPr>
              <w:t>’</w:t>
            </w:r>
            <w:r w:rsidRPr="00190728">
              <w:rPr>
                <w:lang w:val="fr-FR"/>
              </w:rPr>
              <w:t>adaptation du contenu de la propriété intellectuelle, la formation continue des formateurs dans des domaines plus spécialisés, un soutien sur mesure pour améliorer la présence numérique</w:t>
            </w:r>
            <w:r w:rsidR="00245737" w:rsidRPr="00190728">
              <w:rPr>
                <w:lang w:val="fr-FR"/>
              </w:rPr>
              <w:t xml:space="preserve"> des IPT</w:t>
            </w:r>
            <w:r w:rsidRPr="00190728">
              <w:rPr>
                <w:lang w:val="fr-FR"/>
              </w:rPr>
              <w:t>I et leur rayonnement, entre autr</w:t>
            </w:r>
            <w:r w:rsidR="00596086" w:rsidRPr="00190728">
              <w:rPr>
                <w:lang w:val="fr-FR"/>
              </w:rPr>
              <w:t>es</w:t>
            </w:r>
            <w:r w:rsidR="00596086">
              <w:rPr>
                <w:lang w:val="fr-FR"/>
              </w:rPr>
              <w:t xml:space="preserve">.  </w:t>
            </w:r>
            <w:r w:rsidR="00596086" w:rsidRPr="00190728">
              <w:rPr>
                <w:lang w:val="fr-FR"/>
              </w:rPr>
              <w:t>En</w:t>
            </w:r>
            <w:r w:rsidRPr="00190728">
              <w:rPr>
                <w:lang w:val="fr-FR"/>
              </w:rPr>
              <w:t xml:space="preserve"> outre, dans le cadre de l</w:t>
            </w:r>
            <w:r w:rsidR="00FF4BB5">
              <w:rPr>
                <w:lang w:val="fr-FR"/>
              </w:rPr>
              <w:t>’</w:t>
            </w:r>
            <w:r w:rsidRPr="00190728">
              <w:rPr>
                <w:lang w:val="fr-FR"/>
              </w:rPr>
              <w:t>ensemble des mesures prises par l</w:t>
            </w:r>
            <w:r w:rsidR="00FF4BB5">
              <w:rPr>
                <w:lang w:val="fr-FR"/>
              </w:rPr>
              <w:t>’</w:t>
            </w:r>
            <w:r w:rsidRPr="00190728">
              <w:rPr>
                <w:lang w:val="fr-FR"/>
              </w:rPr>
              <w:t>OMPI pour répondre à la crise COVID</w:t>
            </w:r>
            <w:r w:rsidR="00425FBD">
              <w:rPr>
                <w:lang w:val="fr-FR"/>
              </w:rPr>
              <w:noBreakHyphen/>
            </w:r>
            <w:r w:rsidRPr="00190728">
              <w:rPr>
                <w:lang w:val="fr-FR"/>
              </w:rPr>
              <w:t>19, trois</w:t>
            </w:r>
            <w:r w:rsidR="00D13119" w:rsidRPr="00190728">
              <w:rPr>
                <w:lang w:val="fr-FR"/>
              </w:rPr>
              <w:t> </w:t>
            </w:r>
            <w:r w:rsidRPr="00190728">
              <w:rPr>
                <w:lang w:val="fr-FR"/>
              </w:rPr>
              <w:t>projets concernant cinq</w:t>
            </w:r>
            <w:r w:rsidR="00D13119" w:rsidRPr="00190728">
              <w:rPr>
                <w:lang w:val="fr-FR"/>
              </w:rPr>
              <w:t> </w:t>
            </w:r>
            <w:r w:rsidRPr="00190728">
              <w:rPr>
                <w:lang w:val="fr-FR"/>
              </w:rPr>
              <w:t>IPTI au total ont été lancés pour soutenir</w:t>
            </w:r>
            <w:r w:rsidR="00245737" w:rsidRPr="00190728">
              <w:rPr>
                <w:lang w:val="fr-FR"/>
              </w:rPr>
              <w:t xml:space="preserve"> les IPT</w:t>
            </w:r>
            <w:r w:rsidRPr="00190728">
              <w:rPr>
                <w:lang w:val="fr-FR"/>
              </w:rPr>
              <w:t>I dans leur contribution aux plans nationaux de relance économique durable après CO</w:t>
            </w:r>
            <w:r w:rsidR="00596086" w:rsidRPr="00190728">
              <w:rPr>
                <w:lang w:val="fr-FR"/>
              </w:rPr>
              <w:t>VID</w:t>
            </w:r>
            <w:r w:rsidR="00596086">
              <w:rPr>
                <w:lang w:val="fr-FR"/>
              </w:rPr>
              <w:t xml:space="preserve">.  </w:t>
            </w:r>
            <w:r w:rsidR="00596086" w:rsidRPr="00190728">
              <w:rPr>
                <w:lang w:val="fr-FR"/>
              </w:rPr>
              <w:t>En</w:t>
            </w:r>
            <w:r w:rsidRPr="00190728">
              <w:rPr>
                <w:lang w:val="fr-FR"/>
              </w:rPr>
              <w:t xml:space="preserve"> </w:t>
            </w:r>
            <w:r w:rsidR="005547DD" w:rsidRPr="00190728">
              <w:rPr>
                <w:lang w:val="fr-FR"/>
              </w:rPr>
              <w:t>plus</w:t>
            </w:r>
            <w:r w:rsidRPr="00190728">
              <w:rPr>
                <w:lang w:val="fr-FR"/>
              </w:rPr>
              <w:t>, la coopération horizontale et multilatérale est encouragée par l</w:t>
            </w:r>
            <w:r w:rsidR="00FF4BB5">
              <w:rPr>
                <w:lang w:val="fr-FR"/>
              </w:rPr>
              <w:t>’</w:t>
            </w:r>
            <w:r w:rsidRPr="00190728">
              <w:rPr>
                <w:lang w:val="fr-FR"/>
              </w:rPr>
              <w:t>Académie de l</w:t>
            </w:r>
            <w:r w:rsidR="00FF4BB5">
              <w:rPr>
                <w:lang w:val="fr-FR"/>
              </w:rPr>
              <w:t>’</w:t>
            </w:r>
            <w:r w:rsidRPr="00190728">
              <w:rPr>
                <w:lang w:val="fr-FR"/>
              </w:rPr>
              <w:t>OMPI par le biais d</w:t>
            </w:r>
            <w:r w:rsidR="00FF4BB5">
              <w:rPr>
                <w:lang w:val="fr-FR"/>
              </w:rPr>
              <w:t>’</w:t>
            </w:r>
            <w:r w:rsidRPr="00190728">
              <w:rPr>
                <w:lang w:val="fr-FR"/>
              </w:rPr>
              <w:t>un réseau virtuel d</w:t>
            </w:r>
            <w:r w:rsidR="00FF4BB5">
              <w:rPr>
                <w:lang w:val="fr-FR"/>
              </w:rPr>
              <w:t>’</w:t>
            </w:r>
            <w:r w:rsidRPr="00190728">
              <w:rPr>
                <w:lang w:val="fr-FR"/>
              </w:rPr>
              <w:t>IPTI, un soutien spécifique étant apporté aux programmes coorganisés par différents IPTI dans la même régi</w:t>
            </w:r>
            <w:r w:rsidR="00596086" w:rsidRPr="00190728">
              <w:rPr>
                <w:lang w:val="fr-FR"/>
              </w:rPr>
              <w:t>on</w:t>
            </w:r>
            <w:r w:rsidR="00596086">
              <w:rPr>
                <w:lang w:val="fr-FR"/>
              </w:rPr>
              <w:t xml:space="preserve">.  </w:t>
            </w:r>
            <w:r w:rsidR="00596086" w:rsidRPr="00190728">
              <w:rPr>
                <w:lang w:val="fr-FR"/>
              </w:rPr>
              <w:t>En</w:t>
            </w:r>
            <w:r w:rsidRPr="00190728">
              <w:rPr>
                <w:lang w:val="fr-FR"/>
              </w:rPr>
              <w:t>fin, l</w:t>
            </w:r>
            <w:r w:rsidR="00FF4BB5">
              <w:rPr>
                <w:lang w:val="fr-FR"/>
              </w:rPr>
              <w:t>’</w:t>
            </w:r>
            <w:r w:rsidRPr="00190728">
              <w:rPr>
                <w:lang w:val="fr-FR"/>
              </w:rPr>
              <w:t>Académie de l</w:t>
            </w:r>
            <w:r w:rsidR="00FF4BB5">
              <w:rPr>
                <w:lang w:val="fr-FR"/>
              </w:rPr>
              <w:t>’</w:t>
            </w:r>
            <w:r w:rsidRPr="00190728">
              <w:rPr>
                <w:lang w:val="fr-FR"/>
              </w:rPr>
              <w:t>OMPI a lancé un certain nombre de ressources collectives pour aider les opérations</w:t>
            </w:r>
            <w:r w:rsidR="00245737" w:rsidRPr="00190728">
              <w:rPr>
                <w:lang w:val="fr-FR"/>
              </w:rPr>
              <w:t xml:space="preserve"> des IPT</w:t>
            </w:r>
            <w:r w:rsidRPr="00190728">
              <w:rPr>
                <w:lang w:val="fr-FR"/>
              </w:rPr>
              <w:t xml:space="preserve">I, </w:t>
            </w:r>
            <w:r w:rsidR="00FF4BB5">
              <w:rPr>
                <w:lang w:val="fr-FR"/>
              </w:rPr>
              <w:t>y compris</w:t>
            </w:r>
            <w:r w:rsidRPr="00190728">
              <w:rPr>
                <w:lang w:val="fr-FR"/>
              </w:rPr>
              <w:t xml:space="preserve"> des ressources pour la collecte de données, la conception pédagogique et des ressources autodidactes en ligne pour les nouveaux formateurs.</w:t>
            </w:r>
          </w:p>
          <w:p w14:paraId="72608442" w14:textId="77777777" w:rsidR="00190728" w:rsidRDefault="00190728" w:rsidP="00562529">
            <w:pPr>
              <w:pStyle w:val="ListParagraph"/>
              <w:ind w:left="22"/>
              <w:rPr>
                <w:lang w:val="fr-FR"/>
              </w:rPr>
            </w:pPr>
          </w:p>
          <w:p w14:paraId="612AE90B" w14:textId="35FE12F1" w:rsidR="00190728" w:rsidRDefault="00562529" w:rsidP="00562529">
            <w:pPr>
              <w:pStyle w:val="ListParagraph"/>
              <w:ind w:left="22"/>
              <w:rPr>
                <w:lang w:val="fr-FR"/>
              </w:rPr>
            </w:pPr>
            <w:r w:rsidRPr="00190728">
              <w:rPr>
                <w:lang w:val="fr-FR"/>
              </w:rPr>
              <w:t>Le programme</w:t>
            </w:r>
            <w:r w:rsidR="00192362" w:rsidRPr="00190728">
              <w:rPr>
                <w:lang w:val="fr-FR"/>
              </w:rPr>
              <w:t> </w:t>
            </w:r>
            <w:r w:rsidRPr="00190728">
              <w:rPr>
                <w:lang w:val="fr-FR"/>
              </w:rPr>
              <w:t>DL a répondu aux multiples exigences des secteurs de l</w:t>
            </w:r>
            <w:r w:rsidR="00FF4BB5">
              <w:rPr>
                <w:lang w:val="fr-FR"/>
              </w:rPr>
              <w:t>’</w:t>
            </w:r>
            <w:r w:rsidRPr="00190728">
              <w:rPr>
                <w:lang w:val="fr-FR"/>
              </w:rPr>
              <w:t>OMPI en matière de formation en ligne pour les principales parties prenantes et les utilisateurs du système de propriété intellectuelle, tels que les éditeurs/producteurs de livres accessibles</w:t>
            </w:r>
            <w:r w:rsidR="005547DD" w:rsidRPr="00190728">
              <w:rPr>
                <w:lang w:val="fr-FR"/>
              </w:rPr>
              <w:t>,</w:t>
            </w:r>
            <w:r w:rsidRPr="00190728">
              <w:rPr>
                <w:lang w:val="fr-FR"/>
              </w:rPr>
              <w:t xml:space="preserve"> le personnel</w:t>
            </w:r>
            <w:r w:rsidR="00245737" w:rsidRPr="00190728">
              <w:rPr>
                <w:lang w:val="fr-FR"/>
              </w:rPr>
              <w:t xml:space="preserve"> des OCM</w:t>
            </w:r>
            <w:r w:rsidRPr="00190728">
              <w:rPr>
                <w:lang w:val="fr-FR"/>
              </w:rPr>
              <w:t xml:space="preserve"> (dans l</w:t>
            </w:r>
            <w:r w:rsidR="00FF4BB5">
              <w:rPr>
                <w:lang w:val="fr-FR"/>
              </w:rPr>
              <w:t>’</w:t>
            </w:r>
            <w:r w:rsidRPr="00190728">
              <w:rPr>
                <w:lang w:val="fr-FR"/>
              </w:rPr>
              <w:t>utilisation de l</w:t>
            </w:r>
            <w:r w:rsidR="00FF4BB5">
              <w:rPr>
                <w:lang w:val="fr-FR"/>
              </w:rPr>
              <w:t>’</w:t>
            </w:r>
            <w:r w:rsidRPr="00190728">
              <w:rPr>
                <w:lang w:val="fr-FR"/>
              </w:rPr>
              <w:t xml:space="preserve">outil WIPO Connect) et les parties prenantes du projet DA. </w:t>
            </w:r>
            <w:r w:rsidR="00D13119" w:rsidRPr="00190728">
              <w:rPr>
                <w:lang w:val="fr-FR"/>
              </w:rPr>
              <w:t xml:space="preserve"> </w:t>
            </w:r>
            <w:r w:rsidRPr="00190728">
              <w:rPr>
                <w:lang w:val="fr-FR"/>
              </w:rPr>
              <w:t>Au cours de l</w:t>
            </w:r>
            <w:r w:rsidR="00FF4BB5">
              <w:rPr>
                <w:lang w:val="fr-FR"/>
              </w:rPr>
              <w:t>’</w:t>
            </w:r>
            <w:r w:rsidRPr="00190728">
              <w:rPr>
                <w:lang w:val="fr-FR"/>
              </w:rPr>
              <w:t>année</w:t>
            </w:r>
            <w:r w:rsidR="00192362" w:rsidRPr="00190728">
              <w:rPr>
                <w:lang w:val="fr-FR"/>
              </w:rPr>
              <w:t> </w:t>
            </w:r>
            <w:r w:rsidRPr="00190728">
              <w:rPr>
                <w:lang w:val="fr-FR"/>
              </w:rPr>
              <w:t>2022, un nouveau cours en ligne sera élaboré pour l</w:t>
            </w:r>
            <w:r w:rsidR="00FF4BB5">
              <w:rPr>
                <w:lang w:val="fr-FR"/>
              </w:rPr>
              <w:t>’</w:t>
            </w:r>
            <w:r w:rsidRPr="00190728">
              <w:rPr>
                <w:lang w:val="fr-FR"/>
              </w:rPr>
              <w:t>industrie du tourisme dans les régions en développement et les régions les moins développées, en vue d</w:t>
            </w:r>
            <w:r w:rsidR="00FF4BB5">
              <w:rPr>
                <w:lang w:val="fr-FR"/>
              </w:rPr>
              <w:t>’</w:t>
            </w:r>
            <w:r w:rsidRPr="00190728">
              <w:rPr>
                <w:lang w:val="fr-FR"/>
              </w:rPr>
              <w:t>aider leur rétablissement post</w:t>
            </w:r>
            <w:r w:rsidR="00425FBD">
              <w:rPr>
                <w:lang w:val="fr-FR"/>
              </w:rPr>
              <w:noBreakHyphen/>
            </w:r>
            <w:r w:rsidRPr="00190728">
              <w:rPr>
                <w:lang w:val="fr-FR"/>
              </w:rPr>
              <w:t xml:space="preserve">pandémique par une meilleure sensibilisation et une meilleure gestion de la </w:t>
            </w:r>
            <w:r w:rsidR="00F16BDB" w:rsidRPr="00190728">
              <w:rPr>
                <w:lang w:val="fr-FR"/>
              </w:rPr>
              <w:t>propriété intellectuelle</w:t>
            </w:r>
            <w:r w:rsidRPr="00190728">
              <w:rPr>
                <w:lang w:val="fr-FR"/>
              </w:rPr>
              <w:t>.</w:t>
            </w:r>
          </w:p>
          <w:p w14:paraId="463B3339" w14:textId="77777777" w:rsidR="00190728" w:rsidRDefault="00190728" w:rsidP="00562529">
            <w:pPr>
              <w:pStyle w:val="ListParagraph"/>
              <w:ind w:left="22"/>
              <w:rPr>
                <w:lang w:val="fr-FR"/>
              </w:rPr>
            </w:pPr>
          </w:p>
          <w:p w14:paraId="02EFE1E9" w14:textId="0F1E4730" w:rsidR="00190728" w:rsidRDefault="00562529" w:rsidP="00562529">
            <w:pPr>
              <w:pStyle w:val="ListParagraph"/>
              <w:ind w:left="22"/>
              <w:rPr>
                <w:lang w:val="fr-FR"/>
              </w:rPr>
            </w:pPr>
            <w:r w:rsidRPr="00190728">
              <w:rPr>
                <w:lang w:val="fr-FR"/>
              </w:rPr>
              <w:t>Dans le cadre de ses services de personnalisation pour les États membres, le Programme</w:t>
            </w:r>
            <w:r w:rsidR="00192362" w:rsidRPr="00190728">
              <w:rPr>
                <w:lang w:val="fr-FR"/>
              </w:rPr>
              <w:t> </w:t>
            </w:r>
            <w:r w:rsidRPr="00190728">
              <w:rPr>
                <w:lang w:val="fr-FR"/>
              </w:rPr>
              <w:t>DL encourage également l</w:t>
            </w:r>
            <w:r w:rsidR="00FF4BB5">
              <w:rPr>
                <w:lang w:val="fr-FR"/>
              </w:rPr>
              <w:t>’</w:t>
            </w:r>
            <w:r w:rsidRPr="00190728">
              <w:rPr>
                <w:lang w:val="fr-FR"/>
              </w:rPr>
              <w:t xml:space="preserve">adoption de </w:t>
            </w:r>
            <w:r w:rsidRPr="00190728">
              <w:rPr>
                <w:lang w:val="fr-FR"/>
              </w:rPr>
              <w:lastRenderedPageBreak/>
              <w:t>systèmes de gestion de l</w:t>
            </w:r>
            <w:r w:rsidR="00FF4BB5">
              <w:rPr>
                <w:lang w:val="fr-FR"/>
              </w:rPr>
              <w:t>’</w:t>
            </w:r>
            <w:r w:rsidRPr="00190728">
              <w:rPr>
                <w:lang w:val="fr-FR"/>
              </w:rPr>
              <w:t>apprentissage en ligne pour permettre aux offices nationaux de la PI et aux institutions de formation de mettre en place une infrastructure technique pour dispenser des cours personnalisés dans leur cadre national/région</w:t>
            </w:r>
            <w:r w:rsidR="00596086" w:rsidRPr="00190728">
              <w:rPr>
                <w:lang w:val="fr-FR"/>
              </w:rPr>
              <w:t>al</w:t>
            </w:r>
            <w:r w:rsidR="00596086">
              <w:rPr>
                <w:lang w:val="fr-FR"/>
              </w:rPr>
              <w:t xml:space="preserve">.  </w:t>
            </w:r>
            <w:r w:rsidR="00596086" w:rsidRPr="00190728">
              <w:rPr>
                <w:lang w:val="fr-FR"/>
              </w:rPr>
              <w:t xml:space="preserve">À </w:t>
            </w:r>
            <w:r w:rsidRPr="00190728">
              <w:rPr>
                <w:lang w:val="fr-FR"/>
              </w:rPr>
              <w:t>cette fin, le programme</w:t>
            </w:r>
            <w:r w:rsidR="00192362" w:rsidRPr="00190728">
              <w:rPr>
                <w:lang w:val="fr-FR"/>
              </w:rPr>
              <w:t> </w:t>
            </w:r>
            <w:r w:rsidRPr="00190728">
              <w:rPr>
                <w:lang w:val="fr-FR"/>
              </w:rPr>
              <w:t>DL a offert une formation sur la mise en place et l</w:t>
            </w:r>
            <w:r w:rsidR="00FF4BB5">
              <w:rPr>
                <w:lang w:val="fr-FR"/>
              </w:rPr>
              <w:t>’</w:t>
            </w:r>
            <w:r w:rsidRPr="00190728">
              <w:rPr>
                <w:lang w:val="fr-FR"/>
              </w:rPr>
              <w:t>utilisation de systèmes de gestion de l</w:t>
            </w:r>
            <w:r w:rsidR="00FF4BB5">
              <w:rPr>
                <w:lang w:val="fr-FR"/>
              </w:rPr>
              <w:t>’</w:t>
            </w:r>
            <w:r w:rsidRPr="00190728">
              <w:rPr>
                <w:lang w:val="fr-FR"/>
              </w:rPr>
              <w:t>apprentissage en ligne et de l</w:t>
            </w:r>
            <w:r w:rsidR="00FF4BB5">
              <w:rPr>
                <w:lang w:val="fr-FR"/>
              </w:rPr>
              <w:t>’</w:t>
            </w:r>
            <w:r w:rsidRPr="00190728">
              <w:rPr>
                <w:lang w:val="fr-FR"/>
              </w:rPr>
              <w:t>infrastructure connexe.</w:t>
            </w:r>
          </w:p>
          <w:p w14:paraId="47BA4AB6" w14:textId="77777777" w:rsidR="00190728" w:rsidRDefault="00190728" w:rsidP="00562529">
            <w:pPr>
              <w:pStyle w:val="ListParagraph"/>
              <w:ind w:left="22"/>
              <w:rPr>
                <w:lang w:val="fr-FR"/>
              </w:rPr>
            </w:pPr>
          </w:p>
          <w:p w14:paraId="7D507C28" w14:textId="067F0A69" w:rsidR="00190728" w:rsidRDefault="00562529" w:rsidP="00562529">
            <w:pPr>
              <w:pStyle w:val="ListParagraph"/>
              <w:ind w:left="22"/>
              <w:rPr>
                <w:lang w:val="fr-FR"/>
              </w:rPr>
            </w:pPr>
            <w:r w:rsidRPr="00190728">
              <w:rPr>
                <w:lang w:val="fr-FR"/>
              </w:rPr>
              <w:t>L</w:t>
            </w:r>
            <w:r w:rsidR="00FF4BB5">
              <w:rPr>
                <w:lang w:val="fr-FR"/>
              </w:rPr>
              <w:t>’</w:t>
            </w:r>
            <w:r w:rsidRPr="00190728">
              <w:rPr>
                <w:lang w:val="fr-FR"/>
              </w:rPr>
              <w:t>Institut judiciaire de l</w:t>
            </w:r>
            <w:r w:rsidR="00FF4BB5">
              <w:rPr>
                <w:lang w:val="fr-FR"/>
              </w:rPr>
              <w:t>’</w:t>
            </w:r>
            <w:r w:rsidRPr="00190728">
              <w:rPr>
                <w:lang w:val="fr-FR"/>
              </w:rPr>
              <w:t>OMPI a poursuivi son travail visant à aider les magistrats nationaux et régionaux à remplir leur rôle essentiel en veillant à ce que la PI, l</w:t>
            </w:r>
            <w:r w:rsidR="00FF4BB5">
              <w:rPr>
                <w:lang w:val="fr-FR"/>
              </w:rPr>
              <w:t>’</w:t>
            </w:r>
            <w:r w:rsidRPr="00190728">
              <w:rPr>
                <w:lang w:val="fr-FR"/>
              </w:rPr>
              <w:t>innovation et les écosystèmes créatifs soient équilibrés et efficaces, ainsi qu</w:t>
            </w:r>
            <w:r w:rsidR="00FF4BB5">
              <w:rPr>
                <w:lang w:val="fr-FR"/>
              </w:rPr>
              <w:t>’</w:t>
            </w:r>
            <w:r w:rsidRPr="00190728">
              <w:rPr>
                <w:lang w:val="fr-FR"/>
              </w:rPr>
              <w:t>à fournir des connaissances juridiques liées à la PI à un public plus large et génér</w:t>
            </w:r>
            <w:r w:rsidR="00596086" w:rsidRPr="00190728">
              <w:rPr>
                <w:lang w:val="fr-FR"/>
              </w:rPr>
              <w:t>al</w:t>
            </w:r>
            <w:r w:rsidR="00596086">
              <w:rPr>
                <w:lang w:val="fr-FR"/>
              </w:rPr>
              <w:t xml:space="preserve">.  </w:t>
            </w:r>
            <w:r w:rsidR="00596086" w:rsidRPr="00190728">
              <w:rPr>
                <w:lang w:val="fr-FR"/>
              </w:rPr>
              <w:t>Ce</w:t>
            </w:r>
            <w:r w:rsidRPr="00190728">
              <w:rPr>
                <w:lang w:val="fr-FR"/>
              </w:rPr>
              <w:t xml:space="preserve"> travail intègre l</w:t>
            </w:r>
            <w:r w:rsidR="00FF4BB5">
              <w:rPr>
                <w:lang w:val="fr-FR"/>
              </w:rPr>
              <w:t>’</w:t>
            </w:r>
            <w:r w:rsidRPr="00190728">
              <w:rPr>
                <w:lang w:val="fr-FR"/>
              </w:rPr>
              <w:t>approche du projet CDIP achevé, Coopération en matière de développement et d</w:t>
            </w:r>
            <w:r w:rsidR="00FF4BB5">
              <w:rPr>
                <w:lang w:val="fr-FR"/>
              </w:rPr>
              <w:t>’</w:t>
            </w:r>
            <w:r w:rsidRPr="00190728">
              <w:rPr>
                <w:lang w:val="fr-FR"/>
              </w:rPr>
              <w:t>éducation et de formation professionnelle aux droits de propriété intellectuelle avec les institutions de formation judiciaire dans les pays en développement et les pays les moins avancés (CDIP/16/7</w:t>
            </w:r>
            <w:r w:rsidR="00D13119" w:rsidRPr="00190728">
              <w:rPr>
                <w:lang w:val="fr-FR"/>
              </w:rPr>
              <w:t> </w:t>
            </w:r>
            <w:r w:rsidRPr="00190728">
              <w:rPr>
                <w:lang w:val="fr-FR"/>
              </w:rPr>
              <w:t>Rev.2), au cœur de l</w:t>
            </w:r>
            <w:r w:rsidR="00FF4BB5">
              <w:rPr>
                <w:lang w:val="fr-FR"/>
              </w:rPr>
              <w:t>’</w:t>
            </w:r>
            <w:r w:rsidRPr="00190728">
              <w:rPr>
                <w:lang w:val="fr-FR"/>
              </w:rPr>
              <w:t>approche de l</w:t>
            </w:r>
            <w:r w:rsidR="00FF4BB5">
              <w:rPr>
                <w:lang w:val="fr-FR"/>
              </w:rPr>
              <w:t>’</w:t>
            </w:r>
            <w:r w:rsidRPr="00190728">
              <w:rPr>
                <w:lang w:val="fr-FR"/>
              </w:rPr>
              <w:t>Organisation en matière d</w:t>
            </w:r>
            <w:r w:rsidR="00FF4BB5">
              <w:rPr>
                <w:lang w:val="fr-FR"/>
              </w:rPr>
              <w:t>’</w:t>
            </w:r>
            <w:r w:rsidRPr="00190728">
              <w:rPr>
                <w:lang w:val="fr-FR"/>
              </w:rPr>
              <w:t>activités judiciaires.</w:t>
            </w:r>
          </w:p>
          <w:p w14:paraId="13B8171A" w14:textId="77777777" w:rsidR="00190728" w:rsidRDefault="00190728" w:rsidP="00562529">
            <w:pPr>
              <w:pStyle w:val="ListParagraph"/>
              <w:ind w:left="22"/>
              <w:rPr>
                <w:lang w:val="fr-FR"/>
              </w:rPr>
            </w:pPr>
          </w:p>
          <w:p w14:paraId="72E80671" w14:textId="73CEDE3F" w:rsidR="00190728" w:rsidRDefault="00562529" w:rsidP="00562529">
            <w:pPr>
              <w:pStyle w:val="ListParagraph"/>
              <w:ind w:left="22"/>
              <w:rPr>
                <w:lang w:val="fr-FR"/>
              </w:rPr>
            </w:pPr>
            <w:r w:rsidRPr="00190728">
              <w:rPr>
                <w:lang w:val="fr-FR"/>
              </w:rPr>
              <w:t>Au cours de la période considérée, les travaux de l</w:t>
            </w:r>
            <w:r w:rsidR="00FF4BB5">
              <w:rPr>
                <w:lang w:val="fr-FR"/>
              </w:rPr>
              <w:t>’</w:t>
            </w:r>
            <w:r w:rsidRPr="00190728">
              <w:rPr>
                <w:lang w:val="fr-FR"/>
              </w:rPr>
              <w:t>Institut ont été précisés autour de quatre</w:t>
            </w:r>
            <w:r w:rsidR="00D13119" w:rsidRPr="00190728">
              <w:rPr>
                <w:lang w:val="fr-FR"/>
              </w:rPr>
              <w:t> </w:t>
            </w:r>
            <w:r w:rsidRPr="00190728">
              <w:rPr>
                <w:lang w:val="fr-FR"/>
              </w:rPr>
              <w:t>piliers</w:t>
            </w:r>
            <w:r w:rsidR="00FF4BB5">
              <w:rPr>
                <w:lang w:val="fr-FR"/>
              </w:rPr>
              <w:t> :</w:t>
            </w:r>
            <w:r w:rsidRPr="00190728">
              <w:rPr>
                <w:lang w:val="fr-FR"/>
              </w:rPr>
              <w:t xml:space="preserve"> la promotion d</w:t>
            </w:r>
            <w:r w:rsidR="00FF4BB5">
              <w:rPr>
                <w:lang w:val="fr-FR"/>
              </w:rPr>
              <w:t>’</w:t>
            </w:r>
            <w:r w:rsidRPr="00190728">
              <w:rPr>
                <w:lang w:val="fr-FR"/>
              </w:rPr>
              <w:t>un dialogue transnational accru pour la communauté judiciaire par le biais du Forum annuel de l</w:t>
            </w:r>
            <w:r w:rsidR="00FF4BB5">
              <w:rPr>
                <w:lang w:val="fr-FR"/>
              </w:rPr>
              <w:t>’</w:t>
            </w:r>
            <w:r w:rsidRPr="00190728">
              <w:rPr>
                <w:lang w:val="fr-FR"/>
              </w:rPr>
              <w:t>OMPI sur la propriété intellectuelle à l</w:t>
            </w:r>
            <w:r w:rsidR="00FF4BB5">
              <w:rPr>
                <w:lang w:val="fr-FR"/>
              </w:rPr>
              <w:t>’</w:t>
            </w:r>
            <w:r w:rsidRPr="00190728">
              <w:rPr>
                <w:lang w:val="fr-FR"/>
              </w:rPr>
              <w:t>intention des juges et de séminaires en ligne réguliers à l</w:t>
            </w:r>
            <w:r w:rsidR="00FF4BB5">
              <w:rPr>
                <w:lang w:val="fr-FR"/>
              </w:rPr>
              <w:t>’</w:t>
            </w:r>
            <w:r w:rsidRPr="00190728">
              <w:rPr>
                <w:lang w:val="fr-FR"/>
              </w:rPr>
              <w:t xml:space="preserve">intention des juges (dont plus de 70% des participants provenaient de pays en développement ou de pays les moins avancés); </w:t>
            </w:r>
            <w:r w:rsidR="00785C3F">
              <w:rPr>
                <w:lang w:val="fr-FR"/>
              </w:rPr>
              <w:t xml:space="preserve"> </w:t>
            </w:r>
            <w:r w:rsidRPr="00190728">
              <w:rPr>
                <w:lang w:val="fr-FR"/>
              </w:rPr>
              <w:t>la mise à disposition de recueils de jurisprudence pour une meilleure compréhension de la jurisprudence pertinente et la production de guides pratiques, tels que des recueils de jurisprudence, afin d</w:t>
            </w:r>
            <w:r w:rsidR="00FF4BB5">
              <w:rPr>
                <w:lang w:val="fr-FR"/>
              </w:rPr>
              <w:t>’</w:t>
            </w:r>
            <w:r w:rsidRPr="00190728">
              <w:rPr>
                <w:lang w:val="fr-FR"/>
              </w:rPr>
              <w:t xml:space="preserve">aider les tribunaux à statuer sur les questions de propriété intellectuelle; </w:t>
            </w:r>
            <w:r w:rsidR="00785C3F">
              <w:rPr>
                <w:lang w:val="fr-FR"/>
              </w:rPr>
              <w:t xml:space="preserve"> </w:t>
            </w:r>
            <w:r w:rsidRPr="00190728">
              <w:rPr>
                <w:lang w:val="fr-FR"/>
              </w:rPr>
              <w:t>la collaboration avec les autorités judiciaires nationales et régionales afin de fournir un ensemble global d</w:t>
            </w:r>
            <w:r w:rsidR="00FF4BB5">
              <w:rPr>
                <w:lang w:val="fr-FR"/>
              </w:rPr>
              <w:t>’</w:t>
            </w:r>
            <w:r w:rsidRPr="00190728">
              <w:rPr>
                <w:lang w:val="fr-FR"/>
              </w:rPr>
              <w:t>activités de renforcement des capacités sur mesure à l</w:t>
            </w:r>
            <w:r w:rsidR="00FF4BB5">
              <w:rPr>
                <w:lang w:val="fr-FR"/>
              </w:rPr>
              <w:t>’</w:t>
            </w:r>
            <w:r w:rsidRPr="00190728">
              <w:rPr>
                <w:lang w:val="fr-FR"/>
              </w:rPr>
              <w:t xml:space="preserve">intention des juges; </w:t>
            </w:r>
            <w:r w:rsidR="00785C3F">
              <w:rPr>
                <w:lang w:val="fr-FR"/>
              </w:rPr>
              <w:t xml:space="preserve"> </w:t>
            </w:r>
            <w:r w:rsidRPr="00190728">
              <w:rPr>
                <w:lang w:val="fr-FR"/>
              </w:rPr>
              <w:t>et l</w:t>
            </w:r>
            <w:r w:rsidR="00FF4BB5">
              <w:rPr>
                <w:lang w:val="fr-FR"/>
              </w:rPr>
              <w:t>’</w:t>
            </w:r>
            <w:r w:rsidRPr="00190728">
              <w:rPr>
                <w:lang w:val="fr-FR"/>
              </w:rPr>
              <w:t>amélioration de l</w:t>
            </w:r>
            <w:r w:rsidR="00FF4BB5">
              <w:rPr>
                <w:lang w:val="fr-FR"/>
              </w:rPr>
              <w:t>’</w:t>
            </w:r>
            <w:r w:rsidRPr="00190728">
              <w:rPr>
                <w:lang w:val="fr-FR"/>
              </w:rPr>
              <w:t>accès aux ressources publiques, notamment aux traités, aux lois nationales et régionales et aux décisions judiciaires en matière de propriété intellectuelle, par le biais de la base de données Lex de l</w:t>
            </w:r>
            <w:r w:rsidR="00FF4BB5">
              <w:rPr>
                <w:lang w:val="fr-FR"/>
              </w:rPr>
              <w:t>’</w:t>
            </w:r>
            <w:r w:rsidRPr="00190728">
              <w:rPr>
                <w:lang w:val="fr-FR"/>
              </w:rPr>
              <w:t>OMPI.</w:t>
            </w:r>
          </w:p>
          <w:p w14:paraId="4A4C02BA" w14:textId="77777777" w:rsidR="00190728" w:rsidRDefault="00190728" w:rsidP="00562529">
            <w:pPr>
              <w:pStyle w:val="ListParagraph"/>
              <w:ind w:left="22"/>
              <w:rPr>
                <w:lang w:val="fr-FR"/>
              </w:rPr>
            </w:pPr>
          </w:p>
          <w:p w14:paraId="4FFA8B8C" w14:textId="56A8E7DF" w:rsidR="00EB2B7D" w:rsidRPr="00190728" w:rsidRDefault="00562529" w:rsidP="005547DD">
            <w:pPr>
              <w:pStyle w:val="ListParagraph"/>
              <w:ind w:left="22"/>
              <w:rPr>
                <w:lang w:val="fr-FR"/>
              </w:rPr>
            </w:pPr>
            <w:r w:rsidRPr="00190728">
              <w:rPr>
                <w:lang w:val="fr-FR"/>
              </w:rPr>
              <w:t xml:space="preserve">De plus amples informations sur ces activités sont disponibles </w:t>
            </w:r>
            <w:hyperlink r:id="rId90" w:history="1">
              <w:r w:rsidR="005547DD" w:rsidRPr="00190728">
                <w:rPr>
                  <w:rStyle w:val="Hyperlink"/>
                  <w:lang w:val="fr-FR"/>
                </w:rPr>
                <w:t>ici</w:t>
              </w:r>
            </w:hyperlink>
            <w:r w:rsidRPr="00190728">
              <w:rPr>
                <w:lang w:val="fr-FR"/>
              </w:rPr>
              <w:t>.</w:t>
            </w:r>
          </w:p>
        </w:tc>
      </w:tr>
      <w:tr w:rsidR="00562529" w:rsidRPr="00EC196B" w14:paraId="3678C3C7" w14:textId="77777777" w:rsidTr="00D4184F">
        <w:tc>
          <w:tcPr>
            <w:tcW w:w="2564" w:type="dxa"/>
            <w:tcBorders>
              <w:top w:val="single" w:sz="4" w:space="0" w:color="auto"/>
              <w:left w:val="single" w:sz="4" w:space="0" w:color="auto"/>
              <w:bottom w:val="single" w:sz="4" w:space="0" w:color="auto"/>
              <w:right w:val="single" w:sz="4" w:space="0" w:color="auto"/>
            </w:tcBorders>
          </w:tcPr>
          <w:p w14:paraId="5A05F385" w14:textId="3E224BB8" w:rsidR="00562529" w:rsidRPr="00190728" w:rsidRDefault="005547DD" w:rsidP="005547DD">
            <w:pPr>
              <w:spacing w:before="240" w:after="240"/>
              <w:rPr>
                <w:lang w:val="fr-FR"/>
              </w:rPr>
            </w:pPr>
            <w:r w:rsidRPr="00190728">
              <w:rPr>
                <w:lang w:val="fr-FR"/>
              </w:rPr>
              <w:lastRenderedPageBreak/>
              <w:t>Autres rapports/documents connexes</w:t>
            </w:r>
          </w:p>
        </w:tc>
        <w:tc>
          <w:tcPr>
            <w:tcW w:w="6967" w:type="dxa"/>
            <w:tcBorders>
              <w:top w:val="single" w:sz="4" w:space="0" w:color="auto"/>
              <w:left w:val="single" w:sz="4" w:space="0" w:color="auto"/>
              <w:bottom w:val="single" w:sz="4" w:space="0" w:color="auto"/>
              <w:right w:val="single" w:sz="4" w:space="0" w:color="auto"/>
            </w:tcBorders>
          </w:tcPr>
          <w:p w14:paraId="7853F47B" w14:textId="4F70FEE7" w:rsidR="00190728" w:rsidRDefault="005547DD" w:rsidP="00AA6F4E">
            <w:pPr>
              <w:rPr>
                <w:lang w:val="fr-FR"/>
              </w:rPr>
            </w:pPr>
            <w:r w:rsidRPr="00190728">
              <w:rPr>
                <w:lang w:val="fr-FR"/>
              </w:rPr>
              <w:t>R</w:t>
            </w:r>
            <w:r w:rsidR="009D2520" w:rsidRPr="00190728">
              <w:rPr>
                <w:lang w:val="fr-FR"/>
              </w:rPr>
              <w:t xml:space="preserve">apports </w:t>
            </w:r>
            <w:r w:rsidR="00AA6F4E" w:rsidRPr="00190728">
              <w:rPr>
                <w:lang w:val="fr-FR"/>
              </w:rPr>
              <w:t>examiné</w:t>
            </w:r>
            <w:r w:rsidR="009D2520" w:rsidRPr="00190728">
              <w:rPr>
                <w:lang w:val="fr-FR"/>
              </w:rPr>
              <w:t>s par</w:t>
            </w:r>
            <w:r w:rsidR="00245737" w:rsidRPr="00190728">
              <w:rPr>
                <w:lang w:val="fr-FR"/>
              </w:rPr>
              <w:t xml:space="preserve"> le CDI</w:t>
            </w:r>
            <w:r w:rsidRPr="00190728">
              <w:rPr>
                <w:lang w:val="fr-FR"/>
              </w:rPr>
              <w:t>P</w:t>
            </w:r>
            <w:r w:rsidR="00FF4BB5">
              <w:rPr>
                <w:lang w:val="fr-FR"/>
              </w:rPr>
              <w:t> :</w:t>
            </w:r>
            <w:r w:rsidRPr="00190728">
              <w:rPr>
                <w:lang w:val="fr-FR"/>
              </w:rPr>
              <w:t xml:space="preserve"> CDIP/4/2; </w:t>
            </w:r>
            <w:r w:rsidR="00785C3F">
              <w:rPr>
                <w:lang w:val="fr-FR"/>
              </w:rPr>
              <w:t xml:space="preserve"> </w:t>
            </w:r>
            <w:r w:rsidRPr="00190728">
              <w:rPr>
                <w:lang w:val="fr-FR"/>
              </w:rPr>
              <w:t xml:space="preserve">CDIP/6/2;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CDIP/9/6;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CDIP/10/4; </w:t>
            </w:r>
            <w:r w:rsidR="00785C3F">
              <w:rPr>
                <w:lang w:val="fr-FR"/>
              </w:rPr>
              <w:t xml:space="preserve"> </w:t>
            </w:r>
            <w:r w:rsidRPr="00190728">
              <w:rPr>
                <w:lang w:val="fr-FR"/>
              </w:rPr>
              <w:t xml:space="preserve">CDIP/10/7; </w:t>
            </w:r>
            <w:r w:rsidR="00785C3F">
              <w:rPr>
                <w:lang w:val="fr-FR"/>
              </w:rPr>
              <w:t xml:space="preserve"> </w:t>
            </w:r>
            <w:r w:rsidRPr="00190728">
              <w:rPr>
                <w:lang w:val="fr-FR"/>
              </w:rPr>
              <w:t>CDIP/10/8;</w:t>
            </w:r>
          </w:p>
          <w:p w14:paraId="21BFD76B" w14:textId="20FA9CFC" w:rsidR="00190728" w:rsidRDefault="005547DD" w:rsidP="00AA6F4E">
            <w:pPr>
              <w:rPr>
                <w:lang w:val="fr-FR"/>
              </w:rPr>
            </w:pPr>
            <w:r w:rsidRPr="00190728">
              <w:rPr>
                <w:lang w:val="fr-FR"/>
              </w:rPr>
              <w:t xml:space="preserve">CDIP/12/2; </w:t>
            </w:r>
            <w:r w:rsidR="00785C3F">
              <w:rPr>
                <w:lang w:val="fr-FR"/>
              </w:rPr>
              <w:t xml:space="preserve"> </w:t>
            </w:r>
            <w:r w:rsidRPr="00190728">
              <w:rPr>
                <w:lang w:val="fr-FR"/>
              </w:rPr>
              <w:t xml:space="preserve">CDIP/13/3; </w:t>
            </w:r>
            <w:r w:rsidR="00785C3F">
              <w:rPr>
                <w:lang w:val="fr-FR"/>
              </w:rPr>
              <w:t xml:space="preserve"> </w:t>
            </w:r>
            <w:r w:rsidRPr="00190728">
              <w:rPr>
                <w:lang w:val="fr-FR"/>
              </w:rPr>
              <w:t xml:space="preserve">CDIP/13/4;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CDIP/14/4; </w:t>
            </w:r>
            <w:r w:rsidR="00785C3F">
              <w:rPr>
                <w:lang w:val="fr-FR"/>
              </w:rPr>
              <w:t xml:space="preserve"> </w:t>
            </w:r>
            <w:r w:rsidRPr="00190728">
              <w:rPr>
                <w:lang w:val="fr-FR"/>
              </w:rPr>
              <w:t xml:space="preserve">CDIP/15/4;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CDIP/17/3; </w:t>
            </w:r>
            <w:r w:rsidR="00785C3F">
              <w:rPr>
                <w:lang w:val="fr-FR"/>
              </w:rPr>
              <w:t xml:space="preserve"> </w:t>
            </w:r>
            <w:r w:rsidRPr="00190728">
              <w:rPr>
                <w:lang w:val="fr-FR"/>
              </w:rPr>
              <w:t xml:space="preserve">CDIP/18/2; </w:t>
            </w:r>
            <w:r w:rsidR="00785C3F">
              <w:rPr>
                <w:lang w:val="fr-FR"/>
              </w:rPr>
              <w:t xml:space="preserve"> </w:t>
            </w:r>
            <w:r w:rsidRPr="00190728">
              <w:rPr>
                <w:lang w:val="fr-FR"/>
              </w:rPr>
              <w:t xml:space="preserve">CDIP/19/4;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CDIP/23/4; </w:t>
            </w:r>
            <w:r w:rsidR="00785C3F">
              <w:rPr>
                <w:lang w:val="fr-FR"/>
              </w:rPr>
              <w:t xml:space="preserve"> </w:t>
            </w:r>
            <w:r w:rsidRPr="00190728">
              <w:rPr>
                <w:lang w:val="fr-FR"/>
              </w:rPr>
              <w:t xml:space="preserve">CDIP/23/5; </w:t>
            </w:r>
            <w:r w:rsidR="00785C3F">
              <w:rPr>
                <w:lang w:val="fr-FR"/>
              </w:rPr>
              <w:t xml:space="preserve"> </w:t>
            </w:r>
            <w:r w:rsidRPr="00190728">
              <w:rPr>
                <w:lang w:val="fr-FR"/>
              </w:rPr>
              <w:t xml:space="preserve">CDIP/23/6; </w:t>
            </w:r>
            <w:r w:rsidR="00785C3F">
              <w:rPr>
                <w:lang w:val="fr-FR"/>
              </w:rPr>
              <w:t xml:space="preserve"> </w:t>
            </w:r>
            <w:r w:rsidRPr="00190728">
              <w:rPr>
                <w:lang w:val="fr-FR"/>
              </w:rPr>
              <w:t xml:space="preserve">CDIP/23/7;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 xml:space="preserve">CDIP/26/2; </w:t>
            </w:r>
            <w:r w:rsidR="00785C3F">
              <w:rPr>
                <w:lang w:val="fr-FR"/>
              </w:rPr>
              <w:t xml:space="preserve"> </w:t>
            </w:r>
            <w:r w:rsidRPr="00190728">
              <w:rPr>
                <w:lang w:val="fr-FR"/>
              </w:rPr>
              <w:t>CDIP/27/2</w:t>
            </w:r>
            <w:r w:rsidR="00EA5108" w:rsidRPr="00190728">
              <w:rPr>
                <w:lang w:val="fr-FR"/>
              </w:rPr>
              <w:t xml:space="preserve">; </w:t>
            </w:r>
            <w:r w:rsidR="00785C3F">
              <w:rPr>
                <w:lang w:val="fr-FR"/>
              </w:rPr>
              <w:t xml:space="preserve"> </w:t>
            </w:r>
            <w:r w:rsidRPr="00190728">
              <w:rPr>
                <w:lang w:val="fr-FR"/>
              </w:rPr>
              <w:t>CDIP/28/2.</w:t>
            </w:r>
          </w:p>
          <w:p w14:paraId="57B7F88A" w14:textId="77777777" w:rsidR="00190728" w:rsidRDefault="00190728" w:rsidP="00AA6F4E">
            <w:pPr>
              <w:rPr>
                <w:lang w:val="fr-FR"/>
              </w:rPr>
            </w:pPr>
          </w:p>
          <w:p w14:paraId="315C215D" w14:textId="4AA2BC19" w:rsidR="00562529" w:rsidRPr="00190728" w:rsidRDefault="00C93C18" w:rsidP="00C93C18">
            <w:pPr>
              <w:pStyle w:val="ListParagraph"/>
              <w:ind w:left="22" w:hanging="22"/>
              <w:rPr>
                <w:lang w:val="fr-FR"/>
              </w:rPr>
            </w:pPr>
            <w:r>
              <w:rPr>
                <w:lang w:val="fr-FR"/>
              </w:rPr>
              <w:t xml:space="preserve">Outre les </w:t>
            </w:r>
            <w:r w:rsidR="00566093">
              <w:rPr>
                <w:lang w:val="fr-FR"/>
              </w:rPr>
              <w:t>activités conte</w:t>
            </w:r>
            <w:r w:rsidR="009D2520" w:rsidRPr="00190728">
              <w:rPr>
                <w:lang w:val="fr-FR"/>
              </w:rPr>
              <w:t>nues dans</w:t>
            </w:r>
            <w:r w:rsidR="00245737" w:rsidRPr="00190728">
              <w:rPr>
                <w:lang w:val="fr-FR"/>
              </w:rPr>
              <w:t xml:space="preserve"> le TAD</w:t>
            </w:r>
            <w:r w:rsidR="00425FBD">
              <w:rPr>
                <w:lang w:val="fr-FR"/>
              </w:rPr>
              <w:noBreakHyphen/>
            </w:r>
            <w:r w:rsidR="009D2520" w:rsidRPr="00190728">
              <w:rPr>
                <w:lang w:val="fr-FR"/>
              </w:rPr>
              <w:t>PI, pour plus</w:t>
            </w:r>
            <w:r w:rsidR="00AA6F4E" w:rsidRPr="00190728">
              <w:rPr>
                <w:lang w:val="fr-FR"/>
              </w:rPr>
              <w:t xml:space="preserve"> </w:t>
            </w:r>
            <w:r w:rsidR="009D2520" w:rsidRPr="00190728">
              <w:rPr>
                <w:lang w:val="fr-FR"/>
              </w:rPr>
              <w:t>d</w:t>
            </w:r>
            <w:r w:rsidR="00FF4BB5">
              <w:rPr>
                <w:lang w:val="fr-FR"/>
              </w:rPr>
              <w:t>’</w:t>
            </w:r>
            <w:r w:rsidR="009D2520" w:rsidRPr="00190728">
              <w:rPr>
                <w:lang w:val="fr-FR"/>
              </w:rPr>
              <w:t>informations sur les r</w:t>
            </w:r>
            <w:r w:rsidR="00AF4CA9" w:rsidRPr="00190728">
              <w:rPr>
                <w:lang w:val="fr-FR"/>
              </w:rPr>
              <w:t>éalis</w:t>
            </w:r>
            <w:r w:rsidR="009D2520" w:rsidRPr="00190728">
              <w:rPr>
                <w:lang w:val="fr-FR"/>
              </w:rPr>
              <w:t>ations liées à cette recomm</w:t>
            </w:r>
            <w:r w:rsidR="00AF4CA9" w:rsidRPr="00190728">
              <w:rPr>
                <w:lang w:val="fr-FR"/>
              </w:rPr>
              <w:t>a</w:t>
            </w:r>
            <w:r w:rsidR="009D2520" w:rsidRPr="00190728">
              <w:rPr>
                <w:lang w:val="fr-FR"/>
              </w:rPr>
              <w:t>ndation, veuillez consulter le R</w:t>
            </w:r>
            <w:r w:rsidR="00E83001" w:rsidRPr="00190728">
              <w:rPr>
                <w:lang w:val="fr-FR"/>
              </w:rPr>
              <w:t xml:space="preserve">apport </w:t>
            </w:r>
            <w:r w:rsidR="00720432" w:rsidRPr="00190728">
              <w:rPr>
                <w:lang w:val="fr-FR"/>
              </w:rPr>
              <w:t xml:space="preserve">sur </w:t>
            </w:r>
            <w:r w:rsidR="00720432">
              <w:rPr>
                <w:lang w:val="fr-FR"/>
              </w:rPr>
              <w:t xml:space="preserve">la performance </w:t>
            </w:r>
            <w:r w:rsidR="00720432" w:rsidRPr="00190728">
              <w:rPr>
                <w:lang w:val="fr-FR"/>
              </w:rPr>
              <w:t>de l</w:t>
            </w:r>
            <w:r w:rsidR="00720432">
              <w:rPr>
                <w:lang w:val="fr-FR"/>
              </w:rPr>
              <w:t>’</w:t>
            </w:r>
            <w:r w:rsidR="00720432" w:rsidRPr="00190728">
              <w:rPr>
                <w:lang w:val="fr-FR"/>
              </w:rPr>
              <w:t xml:space="preserve">OMPI </w:t>
            </w:r>
            <w:r w:rsidR="00720432">
              <w:rPr>
                <w:lang w:val="fr-FR"/>
              </w:rPr>
              <w:t>en 2020-2021</w:t>
            </w:r>
            <w:r w:rsidR="00720432" w:rsidRPr="00190728">
              <w:rPr>
                <w:lang w:val="fr-FR"/>
              </w:rPr>
              <w:t xml:space="preserve"> </w:t>
            </w:r>
            <w:r w:rsidR="005547DD" w:rsidRPr="00190728">
              <w:rPr>
                <w:lang w:val="fr-FR"/>
              </w:rPr>
              <w:t xml:space="preserve">(document </w:t>
            </w:r>
            <w:hyperlink r:id="rId91" w:history="1">
              <w:r w:rsidR="005547DD" w:rsidRPr="00190728">
                <w:rPr>
                  <w:rStyle w:val="Hyperlink"/>
                  <w:lang w:val="fr-FR"/>
                </w:rPr>
                <w:t>WO/PBC/34/7</w:t>
              </w:r>
            </w:hyperlink>
            <w:r w:rsidR="006C41B9" w:rsidRPr="00190728">
              <w:rPr>
                <w:lang w:val="fr-FR"/>
              </w:rPr>
              <w:t>).</w:t>
            </w:r>
          </w:p>
        </w:tc>
      </w:tr>
    </w:tbl>
    <w:p w14:paraId="4C931765" w14:textId="6986E4D2" w:rsidR="009B2732" w:rsidRPr="00190728" w:rsidRDefault="009B2732" w:rsidP="009B2732">
      <w:pPr>
        <w:spacing w:before="240" w:after="240"/>
        <w:rPr>
          <w:lang w:val="fr-FR"/>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 n° 11"/>
      </w:tblPr>
      <w:tblGrid>
        <w:gridCol w:w="2536"/>
        <w:gridCol w:w="6909"/>
      </w:tblGrid>
      <w:tr w:rsidR="009B2732" w:rsidRPr="00190728" w14:paraId="7CDB2630" w14:textId="77777777" w:rsidTr="009D2520">
        <w:trPr>
          <w:tblHeader/>
        </w:trPr>
        <w:tc>
          <w:tcPr>
            <w:tcW w:w="9445" w:type="dxa"/>
            <w:gridSpan w:val="2"/>
            <w:shd w:val="clear" w:color="auto" w:fill="BFBFBF" w:themeFill="background1" w:themeFillShade="BF"/>
          </w:tcPr>
          <w:p w14:paraId="41F55C1A" w14:textId="456C880B" w:rsidR="009B2732" w:rsidRPr="00190728" w:rsidRDefault="0077778A" w:rsidP="009D2520">
            <w:pPr>
              <w:spacing w:before="240" w:after="120"/>
              <w:ind w:right="-15"/>
              <w:jc w:val="center"/>
              <w:rPr>
                <w:b/>
                <w:i/>
                <w:lang w:val="fr-FR"/>
              </w:rPr>
            </w:pPr>
            <w:r w:rsidRPr="00190728">
              <w:rPr>
                <w:b/>
                <w:i/>
                <w:lang w:val="fr-FR"/>
              </w:rPr>
              <w:t>Recommandation n° 1</w:t>
            </w:r>
            <w:r w:rsidR="009D2520" w:rsidRPr="00190728">
              <w:rPr>
                <w:b/>
                <w:i/>
                <w:lang w:val="fr-FR"/>
              </w:rPr>
              <w:t>1</w:t>
            </w:r>
            <w:r w:rsidR="00240E07" w:rsidRPr="00190728">
              <w:rPr>
                <w:b/>
                <w:i/>
                <w:lang w:val="fr-FR"/>
              </w:rPr>
              <w:t>*</w:t>
            </w:r>
          </w:p>
        </w:tc>
      </w:tr>
      <w:tr w:rsidR="009D2520" w:rsidRPr="00EC196B" w14:paraId="2CA9B5E5" w14:textId="77777777" w:rsidTr="009D2520">
        <w:tc>
          <w:tcPr>
            <w:tcW w:w="9445" w:type="dxa"/>
            <w:gridSpan w:val="2"/>
            <w:shd w:val="clear" w:color="auto" w:fill="68E089"/>
          </w:tcPr>
          <w:p w14:paraId="52269186" w14:textId="4DCE6BB3" w:rsidR="009D2520" w:rsidRPr="00190728" w:rsidRDefault="009D2520" w:rsidP="0065410D">
            <w:pPr>
              <w:spacing w:before="240" w:after="120"/>
              <w:rPr>
                <w:lang w:val="fr-FR"/>
              </w:rPr>
            </w:pPr>
            <w:r w:rsidRPr="00190728">
              <w:rPr>
                <w:lang w:val="fr-FR"/>
              </w:rPr>
              <w:br w:type="page"/>
              <w:t>Aider les États membres à renforcer les capacités nationales de protection des cr</w:t>
            </w:r>
            <w:r w:rsidR="007A2551" w:rsidRPr="00190728">
              <w:rPr>
                <w:lang w:val="fr-FR"/>
              </w:rPr>
              <w:t>é</w:t>
            </w:r>
            <w:r w:rsidRPr="00190728">
              <w:rPr>
                <w:lang w:val="fr-FR"/>
              </w:rPr>
              <w:t>ations, innovations et inventions nationales et à soutenir le développement de l</w:t>
            </w:r>
            <w:r w:rsidR="00FF4BB5">
              <w:rPr>
                <w:lang w:val="fr-FR"/>
              </w:rPr>
              <w:t>’</w:t>
            </w:r>
            <w:r w:rsidRPr="00190728">
              <w:rPr>
                <w:lang w:val="fr-FR"/>
              </w:rPr>
              <w:t>infrastructure scientifique et technologique nationale, le cas échéant, conformément au mandat de l</w:t>
            </w:r>
            <w:r w:rsidR="00FF4BB5">
              <w:rPr>
                <w:lang w:val="fr-FR"/>
              </w:rPr>
              <w:t>’</w:t>
            </w:r>
            <w:r w:rsidRPr="00190728">
              <w:rPr>
                <w:lang w:val="fr-FR"/>
              </w:rPr>
              <w:t xml:space="preserve">OMPI.  </w:t>
            </w:r>
          </w:p>
        </w:tc>
      </w:tr>
      <w:tr w:rsidR="00D402D8" w:rsidRPr="00EC196B" w14:paraId="6ED207F1" w14:textId="77777777" w:rsidTr="006B753C">
        <w:tc>
          <w:tcPr>
            <w:tcW w:w="2536" w:type="dxa"/>
          </w:tcPr>
          <w:p w14:paraId="7A9933B9" w14:textId="2E4D2885" w:rsidR="00D402D8" w:rsidRPr="00190728" w:rsidRDefault="00D402D8" w:rsidP="006B753C">
            <w:pPr>
              <w:spacing w:before="240" w:after="120"/>
              <w:rPr>
                <w:lang w:val="fr-FR"/>
              </w:rPr>
            </w:pPr>
            <w:r w:rsidRPr="00190728">
              <w:rPr>
                <w:lang w:val="fr-FR"/>
              </w:rPr>
              <w:t>Secteurs de l</w:t>
            </w:r>
            <w:r w:rsidR="00FF4BB5">
              <w:rPr>
                <w:lang w:val="fr-FR"/>
              </w:rPr>
              <w:t>’</w:t>
            </w:r>
            <w:r w:rsidRPr="00190728">
              <w:rPr>
                <w:lang w:val="fr-FR"/>
              </w:rPr>
              <w:t>OMPI connexes</w:t>
            </w:r>
          </w:p>
        </w:tc>
        <w:tc>
          <w:tcPr>
            <w:tcW w:w="6909" w:type="dxa"/>
          </w:tcPr>
          <w:p w14:paraId="626243DB" w14:textId="260355C7" w:rsidR="00D402D8" w:rsidRPr="00190728" w:rsidRDefault="00D402D8" w:rsidP="00024CFA">
            <w:pPr>
              <w:spacing w:before="240" w:after="240"/>
              <w:rPr>
                <w:lang w:val="fr-FR"/>
              </w:rPr>
            </w:pPr>
            <w:r w:rsidRPr="00190728">
              <w:rPr>
                <w:lang w:val="fr-FR"/>
              </w:rPr>
              <w:t>Brevets et tech</w:t>
            </w:r>
            <w:r w:rsidR="00024CFA">
              <w:rPr>
                <w:lang w:val="fr-FR"/>
              </w:rPr>
              <w:t>nologie, Droit</w:t>
            </w:r>
            <w:r w:rsidRPr="00190728">
              <w:rPr>
                <w:lang w:val="fr-FR"/>
              </w:rPr>
              <w:t xml:space="preserve"> d</w:t>
            </w:r>
            <w:r w:rsidR="00FF4BB5">
              <w:rPr>
                <w:lang w:val="fr-FR"/>
              </w:rPr>
              <w:t>’</w:t>
            </w:r>
            <w:r w:rsidRPr="00190728">
              <w:rPr>
                <w:lang w:val="fr-FR"/>
              </w:rPr>
              <w:t xml:space="preserve">auteur et industries </w:t>
            </w:r>
            <w:r w:rsidR="009A014E" w:rsidRPr="00190728">
              <w:rPr>
                <w:lang w:val="fr-FR"/>
              </w:rPr>
              <w:t>de la création</w:t>
            </w:r>
            <w:r w:rsidR="00024CFA">
              <w:rPr>
                <w:lang w:val="fr-FR"/>
              </w:rPr>
              <w:t>, D</w:t>
            </w:r>
            <w:r w:rsidRPr="00190728">
              <w:rPr>
                <w:lang w:val="fr-FR"/>
              </w:rPr>
              <w:t xml:space="preserve">éveloppement régional et national, </w:t>
            </w:r>
            <w:r w:rsidR="00024CFA" w:rsidRPr="00190728">
              <w:rPr>
                <w:lang w:val="fr-FR"/>
              </w:rPr>
              <w:t>É</w:t>
            </w:r>
            <w:r w:rsidRPr="00190728">
              <w:rPr>
                <w:lang w:val="fr-FR"/>
              </w:rPr>
              <w:t xml:space="preserve">cosystèmes </w:t>
            </w:r>
            <w:r w:rsidR="009A014E" w:rsidRPr="00190728">
              <w:rPr>
                <w:lang w:val="fr-FR"/>
              </w:rPr>
              <w:t xml:space="preserve">de propriété intellectuelle et </w:t>
            </w:r>
            <w:r w:rsidRPr="00190728">
              <w:rPr>
                <w:lang w:val="fr-FR"/>
              </w:rPr>
              <w:t>d</w:t>
            </w:r>
            <w:r w:rsidR="00FF4BB5">
              <w:rPr>
                <w:lang w:val="fr-FR"/>
              </w:rPr>
              <w:t>’</w:t>
            </w:r>
            <w:r w:rsidRPr="00190728">
              <w:rPr>
                <w:lang w:val="fr-FR"/>
              </w:rPr>
              <w:t>innovation.</w:t>
            </w:r>
          </w:p>
        </w:tc>
      </w:tr>
      <w:tr w:rsidR="009B2732" w:rsidRPr="00190728" w14:paraId="165FE83F" w14:textId="77777777" w:rsidTr="009D2520">
        <w:tc>
          <w:tcPr>
            <w:tcW w:w="2536" w:type="dxa"/>
          </w:tcPr>
          <w:p w14:paraId="39318E0E" w14:textId="60B8DC3A" w:rsidR="009B2732" w:rsidRPr="00190728" w:rsidRDefault="00D402D8" w:rsidP="00D402D8">
            <w:pPr>
              <w:spacing w:before="240" w:after="120"/>
              <w:rPr>
                <w:lang w:val="fr-FR"/>
              </w:rPr>
            </w:pPr>
            <w:r w:rsidRPr="00190728">
              <w:rPr>
                <w:lang w:val="fr-FR"/>
              </w:rPr>
              <w:t xml:space="preserve">Lié </w:t>
            </w:r>
            <w:r w:rsidR="00721C35" w:rsidRPr="00190728">
              <w:rPr>
                <w:lang w:val="fr-FR"/>
              </w:rPr>
              <w:t>au(x)</w:t>
            </w:r>
            <w:r w:rsidRPr="00190728">
              <w:rPr>
                <w:lang w:val="fr-FR"/>
              </w:rPr>
              <w:t xml:space="preserve"> </w:t>
            </w:r>
            <w:hyperlink r:id="rId92" w:history="1">
              <w:r w:rsidRPr="00190728">
                <w:rPr>
                  <w:rStyle w:val="Hyperlink"/>
                  <w:rFonts w:eastAsia="SimSun"/>
                  <w:lang w:val="fr-FR"/>
                </w:rPr>
                <w:t>Résultat(s) attendu(s)</w:t>
              </w:r>
            </w:hyperlink>
          </w:p>
        </w:tc>
        <w:tc>
          <w:tcPr>
            <w:tcW w:w="6909" w:type="dxa"/>
          </w:tcPr>
          <w:p w14:paraId="3D2382DB" w14:textId="14B6BAF6" w:rsidR="009B2732" w:rsidRPr="00190728" w:rsidRDefault="00D402D8" w:rsidP="00D402D8">
            <w:pPr>
              <w:spacing w:before="240" w:after="240"/>
              <w:rPr>
                <w:lang w:val="fr-FR"/>
              </w:rPr>
            </w:pPr>
            <w:r w:rsidRPr="00190728">
              <w:rPr>
                <w:lang w:val="fr-FR"/>
              </w:rPr>
              <w:t>4.1, 4.3, 4.4.</w:t>
            </w:r>
          </w:p>
        </w:tc>
      </w:tr>
      <w:tr w:rsidR="009B2732" w:rsidRPr="00EC196B" w14:paraId="7F6294C4" w14:textId="77777777" w:rsidTr="009D2520">
        <w:tc>
          <w:tcPr>
            <w:tcW w:w="2536" w:type="dxa"/>
          </w:tcPr>
          <w:p w14:paraId="785D86CF" w14:textId="1D4C26C1" w:rsidR="009B2732" w:rsidRPr="00190728" w:rsidRDefault="00D402D8" w:rsidP="00D72FE5">
            <w:pPr>
              <w:spacing w:before="240" w:after="240"/>
              <w:rPr>
                <w:lang w:val="fr-FR"/>
              </w:rPr>
            </w:pPr>
            <w:r w:rsidRPr="00190728">
              <w:rPr>
                <w:lang w:val="fr-FR"/>
              </w:rPr>
              <w:t>Mise</w:t>
            </w:r>
            <w:r w:rsidR="0077778A" w:rsidRPr="00190728">
              <w:rPr>
                <w:lang w:val="fr-FR"/>
              </w:rPr>
              <w:t xml:space="preserve"> en œuvre</w:t>
            </w:r>
            <w:r w:rsidR="009B2732" w:rsidRPr="00190728">
              <w:rPr>
                <w:lang w:val="fr-FR"/>
              </w:rPr>
              <w:t xml:space="preserve"> </w:t>
            </w:r>
          </w:p>
        </w:tc>
        <w:tc>
          <w:tcPr>
            <w:tcW w:w="6909" w:type="dxa"/>
          </w:tcPr>
          <w:p w14:paraId="2B699451" w14:textId="37E54A29" w:rsidR="00190728" w:rsidRDefault="00D402D8" w:rsidP="00D402D8">
            <w:pPr>
              <w:spacing w:before="240" w:after="240"/>
              <w:rPr>
                <w:lang w:val="fr-FR"/>
              </w:rPr>
            </w:pPr>
            <w:r w:rsidRPr="00190728">
              <w:rPr>
                <w:lang w:val="fr-FR"/>
              </w:rPr>
              <w:t>Cette recommandation avait été discutée lors de la deux</w:t>
            </w:r>
            <w:r w:rsidR="00FF4BB5">
              <w:rPr>
                <w:lang w:val="fr-FR"/>
              </w:rPr>
              <w:t>ième session</w:t>
            </w:r>
            <w:r w:rsidR="00245737" w:rsidRPr="00190728">
              <w:rPr>
                <w:lang w:val="fr-FR"/>
              </w:rPr>
              <w:t xml:space="preserve"> du CDI</w:t>
            </w:r>
            <w:r w:rsidRPr="00190728">
              <w:rPr>
                <w:lang w:val="fr-FR"/>
              </w:rPr>
              <w:t>P (CDIP/2/4) et est en cours de mise en œuvre depuis l</w:t>
            </w:r>
            <w:r w:rsidR="00FF4BB5">
              <w:rPr>
                <w:lang w:val="fr-FR"/>
              </w:rPr>
              <w:t>’</w:t>
            </w:r>
            <w:r w:rsidRPr="00190728">
              <w:rPr>
                <w:lang w:val="fr-FR"/>
              </w:rPr>
              <w:t xml:space="preserve">adoption </w:t>
            </w:r>
            <w:r w:rsidR="004374FF">
              <w:rPr>
                <w:lang w:val="fr-FR"/>
              </w:rPr>
              <w:t>du Plan d’action pour le développement</w:t>
            </w:r>
            <w:r w:rsidRPr="00190728">
              <w:rPr>
                <w:lang w:val="fr-FR"/>
              </w:rPr>
              <w:t xml:space="preserve"> de l</w:t>
            </w:r>
            <w:r w:rsidR="00FF4BB5">
              <w:rPr>
                <w:lang w:val="fr-FR"/>
              </w:rPr>
              <w:t>’</w:t>
            </w:r>
            <w:r w:rsidRPr="00190728">
              <w:rPr>
                <w:lang w:val="fr-FR"/>
              </w:rPr>
              <w:t xml:space="preserve">OMPI </w:t>
            </w:r>
            <w:r w:rsidR="00245737" w:rsidRPr="00190728">
              <w:rPr>
                <w:lang w:val="fr-FR"/>
              </w:rPr>
              <w:t>en 2007</w:t>
            </w:r>
            <w:r w:rsidRPr="00190728">
              <w:rPr>
                <w:lang w:val="fr-FR"/>
              </w:rPr>
              <w:t xml:space="preserve">. </w:t>
            </w:r>
            <w:r w:rsidR="00D13119" w:rsidRPr="00190728">
              <w:rPr>
                <w:lang w:val="fr-FR"/>
              </w:rPr>
              <w:t xml:space="preserve"> </w:t>
            </w:r>
            <w:r w:rsidRPr="00190728">
              <w:rPr>
                <w:lang w:val="fr-FR"/>
              </w:rPr>
              <w:t>Elle a été traitée suivant une stratégie de mise en œuvre convenue sur la base des discussions lors de</w:t>
            </w:r>
            <w:r w:rsidR="00245737" w:rsidRPr="00190728">
              <w:rPr>
                <w:lang w:val="fr-FR"/>
              </w:rPr>
              <w:t xml:space="preserve"> la CDI</w:t>
            </w:r>
            <w:r w:rsidRPr="00190728">
              <w:rPr>
                <w:lang w:val="fr-FR"/>
              </w:rPr>
              <w:t xml:space="preserve">P/2 (document CDIP/2/4) et telle que reflétée dans le document CDIP/3/5. </w:t>
            </w:r>
            <w:r w:rsidR="00D13119" w:rsidRPr="00190728">
              <w:rPr>
                <w:lang w:val="fr-FR"/>
              </w:rPr>
              <w:t xml:space="preserve"> </w:t>
            </w:r>
            <w:r w:rsidRPr="00190728">
              <w:rPr>
                <w:lang w:val="fr-FR"/>
              </w:rPr>
              <w:t>La stratégie de mise en œuvre est multiple et se présente comme suit</w:t>
            </w:r>
            <w:r w:rsidR="00FF4BB5">
              <w:rPr>
                <w:lang w:val="fr-FR"/>
              </w:rPr>
              <w:t> :</w:t>
            </w:r>
          </w:p>
          <w:p w14:paraId="1D049DD3" w14:textId="60F0246E" w:rsidR="00190728" w:rsidRDefault="00D402D8" w:rsidP="00803939">
            <w:pPr>
              <w:spacing w:before="240" w:after="240"/>
              <w:ind w:firstLine="18"/>
              <w:rPr>
                <w:lang w:val="fr-FR"/>
              </w:rPr>
            </w:pPr>
            <w:r w:rsidRPr="00190728">
              <w:rPr>
                <w:lang w:val="fr-FR"/>
              </w:rPr>
              <w:t>A)</w:t>
            </w:r>
            <w:r w:rsidR="00803939" w:rsidRPr="00190728">
              <w:rPr>
                <w:lang w:val="fr-FR"/>
              </w:rPr>
              <w:tab/>
            </w:r>
            <w:r w:rsidRPr="00190728">
              <w:rPr>
                <w:lang w:val="fr-FR"/>
              </w:rPr>
              <w:t xml:space="preserve">Cours de formation sur la protection de la </w:t>
            </w:r>
            <w:r w:rsidR="00152156" w:rsidRPr="00190728">
              <w:rPr>
                <w:lang w:val="fr-FR"/>
              </w:rPr>
              <w:t>propriété intellectuelle</w:t>
            </w:r>
            <w:r w:rsidRPr="00190728">
              <w:rPr>
                <w:lang w:val="fr-FR"/>
              </w:rPr>
              <w:t xml:space="preserve"> et la rédaction de brevets pour les scientifiques, les chercheurs, les gestionnaires de technologie, les inventeurs, les avocats ainsi que le personnel des bureaux de transfert de technologie et des centres de soutien à la technologie et à l</w:t>
            </w:r>
            <w:r w:rsidR="00FF4BB5">
              <w:rPr>
                <w:lang w:val="fr-FR"/>
              </w:rPr>
              <w:t>’</w:t>
            </w:r>
            <w:r w:rsidRPr="00190728">
              <w:rPr>
                <w:lang w:val="fr-FR"/>
              </w:rPr>
              <w:t>innovation afin d</w:t>
            </w:r>
            <w:r w:rsidR="00FF4BB5">
              <w:rPr>
                <w:lang w:val="fr-FR"/>
              </w:rPr>
              <w:t>’</w:t>
            </w:r>
            <w:r w:rsidRPr="00190728">
              <w:rPr>
                <w:lang w:val="fr-FR"/>
              </w:rPr>
              <w:t xml:space="preserve">améliorer les connaissances sur la </w:t>
            </w:r>
            <w:r w:rsidR="00152156" w:rsidRPr="00190728">
              <w:rPr>
                <w:lang w:val="fr-FR"/>
              </w:rPr>
              <w:t>propriété intellectuelle</w:t>
            </w:r>
            <w:r w:rsidRPr="00190728">
              <w:rPr>
                <w:lang w:val="fr-FR"/>
              </w:rPr>
              <w:t xml:space="preserve"> et le système des brevets, de renforcer la capacité des générateurs nationaux de </w:t>
            </w:r>
            <w:r w:rsidR="00152156" w:rsidRPr="00190728">
              <w:rPr>
                <w:lang w:val="fr-FR"/>
              </w:rPr>
              <w:t>propriété intellectuelle</w:t>
            </w:r>
            <w:r w:rsidRPr="00190728">
              <w:rPr>
                <w:lang w:val="fr-FR"/>
              </w:rPr>
              <w:t>, des universités et des institutions de R</w:t>
            </w:r>
            <w:r w:rsidR="00425FBD">
              <w:rPr>
                <w:lang w:val="fr-FR"/>
              </w:rPr>
              <w:noBreakHyphen/>
            </w:r>
            <w:r w:rsidRPr="00190728">
              <w:rPr>
                <w:lang w:val="fr-FR"/>
              </w:rPr>
              <w:t>D à utiliser le système des brevets, en appliquant différentes stratégies de brevet et les outils disponibles, afin d</w:t>
            </w:r>
            <w:r w:rsidR="00FF4BB5">
              <w:rPr>
                <w:lang w:val="fr-FR"/>
              </w:rPr>
              <w:t>’</w:t>
            </w:r>
            <w:r w:rsidRPr="00190728">
              <w:rPr>
                <w:lang w:val="fr-FR"/>
              </w:rPr>
              <w:t>exploiter efficacement leurs créations pour le développement durable dans les pays en développement et</w:t>
            </w:r>
            <w:r w:rsidR="00245737" w:rsidRPr="00190728">
              <w:rPr>
                <w:lang w:val="fr-FR"/>
              </w:rPr>
              <w:t xml:space="preserve"> les PMA</w:t>
            </w:r>
            <w:r w:rsidRPr="00190728">
              <w:rPr>
                <w:lang w:val="fr-FR"/>
              </w:rPr>
              <w:t>.</w:t>
            </w:r>
          </w:p>
          <w:p w14:paraId="65E4E45C" w14:textId="1782763E" w:rsidR="00190728" w:rsidRDefault="00D402D8" w:rsidP="00D402D8">
            <w:pPr>
              <w:spacing w:before="240" w:after="240"/>
              <w:rPr>
                <w:lang w:val="fr-FR"/>
              </w:rPr>
            </w:pPr>
            <w:r w:rsidRPr="00190728">
              <w:rPr>
                <w:lang w:val="fr-FR"/>
              </w:rPr>
              <w:t>Développer des outils pratiques pour aider les États membres et leurs institutions de R</w:t>
            </w:r>
            <w:r w:rsidR="00425FBD">
              <w:rPr>
                <w:lang w:val="fr-FR"/>
              </w:rPr>
              <w:noBreakHyphen/>
            </w:r>
            <w:r w:rsidRPr="00190728">
              <w:rPr>
                <w:lang w:val="fr-FR"/>
              </w:rPr>
              <w:t>D à créer et à mettre en œuvre des systèmes de transfert de technologie efficaces.</w:t>
            </w:r>
          </w:p>
          <w:p w14:paraId="040EF3D7" w14:textId="5E38B1AD" w:rsidR="00190728" w:rsidRDefault="00D402D8" w:rsidP="00D402D8">
            <w:pPr>
              <w:spacing w:before="240" w:after="240"/>
              <w:rPr>
                <w:lang w:val="fr-FR"/>
              </w:rPr>
            </w:pPr>
            <w:r w:rsidRPr="00190728">
              <w:rPr>
                <w:lang w:val="fr-FR"/>
              </w:rPr>
              <w:t>Améliorer l</w:t>
            </w:r>
            <w:r w:rsidR="00FF4BB5">
              <w:rPr>
                <w:lang w:val="fr-FR"/>
              </w:rPr>
              <w:t>’</w:t>
            </w:r>
            <w:r w:rsidRPr="00190728">
              <w:rPr>
                <w:lang w:val="fr-FR"/>
              </w:rPr>
              <w:t>utilisation et l</w:t>
            </w:r>
            <w:r w:rsidR="00FF4BB5">
              <w:rPr>
                <w:lang w:val="fr-FR"/>
              </w:rPr>
              <w:t>’</w:t>
            </w:r>
            <w:r w:rsidRPr="00190728">
              <w:rPr>
                <w:lang w:val="fr-FR"/>
              </w:rPr>
              <w:t>accès à l</w:t>
            </w:r>
            <w:r w:rsidR="00FF4BB5">
              <w:rPr>
                <w:lang w:val="fr-FR"/>
              </w:rPr>
              <w:t>’</w:t>
            </w:r>
            <w:r w:rsidRPr="00190728">
              <w:rPr>
                <w:lang w:val="fr-FR"/>
              </w:rPr>
              <w:t>information sur les brevets.</w:t>
            </w:r>
          </w:p>
          <w:p w14:paraId="2A271F10" w14:textId="1ECB2D5C" w:rsidR="00190728" w:rsidRDefault="00803939" w:rsidP="00D402D8">
            <w:pPr>
              <w:spacing w:before="240" w:after="240"/>
              <w:rPr>
                <w:lang w:val="fr-FR"/>
              </w:rPr>
            </w:pPr>
            <w:r w:rsidRPr="00190728">
              <w:rPr>
                <w:lang w:val="fr-FR"/>
              </w:rPr>
              <w:t>B)</w:t>
            </w:r>
            <w:r w:rsidRPr="00190728">
              <w:rPr>
                <w:lang w:val="fr-FR"/>
              </w:rPr>
              <w:tab/>
            </w:r>
            <w:r w:rsidR="00D402D8" w:rsidRPr="00190728">
              <w:rPr>
                <w:lang w:val="fr-FR"/>
              </w:rPr>
              <w:t>Mise en œuvre du programme d</w:t>
            </w:r>
            <w:r w:rsidR="00FF4BB5">
              <w:rPr>
                <w:lang w:val="fr-FR"/>
              </w:rPr>
              <w:t>’</w:t>
            </w:r>
            <w:r w:rsidR="00D402D8" w:rsidRPr="00190728">
              <w:rPr>
                <w:lang w:val="fr-FR"/>
              </w:rPr>
              <w:t>assistance aux inventeurs (IAP) pour aider les inventeurs des pays en développement disposant de peu de ressources à obtenir une assistance professionnelle gratuite dans le cadre de la procédure de délivrance des brevets devant leur office national/régional des brevets.</w:t>
            </w:r>
          </w:p>
          <w:p w14:paraId="4CB5A895" w14:textId="3913EF19" w:rsidR="00190728" w:rsidRDefault="00D402D8" w:rsidP="00D402D8">
            <w:pPr>
              <w:spacing w:before="240" w:after="240"/>
              <w:rPr>
                <w:lang w:val="fr-FR"/>
              </w:rPr>
            </w:pPr>
            <w:r w:rsidRPr="00190728">
              <w:rPr>
                <w:lang w:val="fr-FR"/>
              </w:rPr>
              <w:lastRenderedPageBreak/>
              <w:t>Fournir une assistance professionnelle peut améliorer les chances d</w:t>
            </w:r>
            <w:r w:rsidR="00FF4BB5">
              <w:rPr>
                <w:lang w:val="fr-FR"/>
              </w:rPr>
              <w:t>’</w:t>
            </w:r>
            <w:r w:rsidRPr="00190728">
              <w:rPr>
                <w:lang w:val="fr-FR"/>
              </w:rPr>
              <w:t>un inventeur d</w:t>
            </w:r>
            <w:r w:rsidR="00FF4BB5">
              <w:rPr>
                <w:lang w:val="fr-FR"/>
              </w:rPr>
              <w:t>’</w:t>
            </w:r>
            <w:r w:rsidRPr="00190728">
              <w:rPr>
                <w:lang w:val="fr-FR"/>
              </w:rPr>
              <w:t>obtenir un brevet, offrant ainsi une voie plus claire vers une croissance alimentée par l</w:t>
            </w:r>
            <w:r w:rsidR="00FF4BB5">
              <w:rPr>
                <w:lang w:val="fr-FR"/>
              </w:rPr>
              <w:t>’</w:t>
            </w:r>
            <w:r w:rsidRPr="00190728">
              <w:rPr>
                <w:lang w:val="fr-FR"/>
              </w:rPr>
              <w:t>innovation.</w:t>
            </w:r>
          </w:p>
          <w:p w14:paraId="61FC5DFC" w14:textId="3F8AD249" w:rsidR="00190728" w:rsidRDefault="00D402D8" w:rsidP="00D402D8">
            <w:pPr>
              <w:spacing w:before="240" w:after="240"/>
              <w:rPr>
                <w:lang w:val="fr-FR"/>
              </w:rPr>
            </w:pPr>
            <w:r w:rsidRPr="00190728">
              <w:rPr>
                <w:lang w:val="fr-FR"/>
              </w:rPr>
              <w:t>C)</w:t>
            </w:r>
            <w:r w:rsidR="00E964EF" w:rsidRPr="00190728">
              <w:rPr>
                <w:lang w:val="fr-FR"/>
              </w:rPr>
              <w:tab/>
            </w:r>
            <w:r w:rsidRPr="00190728">
              <w:rPr>
                <w:lang w:val="fr-FR"/>
              </w:rPr>
              <w:t>Sensibilisation aux aspects pratiques et théoriques de la gestion collective du droit d</w:t>
            </w:r>
            <w:r w:rsidR="00FF4BB5">
              <w:rPr>
                <w:lang w:val="fr-FR"/>
              </w:rPr>
              <w:t>’</w:t>
            </w:r>
            <w:r w:rsidRPr="00190728">
              <w:rPr>
                <w:lang w:val="fr-FR"/>
              </w:rPr>
              <w:t>auteur et des droits voisins.</w:t>
            </w:r>
          </w:p>
          <w:p w14:paraId="658D78DD" w14:textId="75D89825" w:rsidR="009B2732" w:rsidRPr="00190728" w:rsidRDefault="00747B14" w:rsidP="00CB2ECB">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entre autres, répondent à cette recommandation est définie par le </w:t>
            </w:r>
            <w:hyperlink r:id="rId93" w:history="1">
              <w:r w:rsidRPr="00190728">
                <w:rPr>
                  <w:rStyle w:val="Hyperlink"/>
                  <w:lang w:val="fr-FR"/>
                </w:rPr>
                <w:t>Plan stratégique à moyen terme pour 2022–</w:t>
              </w:r>
            </w:hyperlink>
            <w:r w:rsidRPr="00190728">
              <w:rPr>
                <w:rStyle w:val="Hyperlink"/>
                <w:lang w:val="fr-FR"/>
              </w:rPr>
              <w:t>2026</w:t>
            </w:r>
            <w:r w:rsidRPr="00190728">
              <w:rPr>
                <w:rStyle w:val="Hyperlink"/>
                <w:u w:val="none"/>
                <w:lang w:val="fr-FR"/>
              </w:rPr>
              <w:t xml:space="preserve"> </w:t>
            </w:r>
            <w:r w:rsidRPr="00190728">
              <w:rPr>
                <w:lang w:val="fr-FR"/>
              </w:rPr>
              <w:t xml:space="preserve">et le </w:t>
            </w:r>
            <w:hyperlink r:id="rId94" w:history="1">
              <w:r w:rsidRPr="00190728">
                <w:rPr>
                  <w:rStyle w:val="Hyperlink"/>
                  <w:lang w:val="fr-FR"/>
                </w:rPr>
                <w:t>Programme de travail et budget pour 2022–</w:t>
              </w:r>
            </w:hyperlink>
            <w:r w:rsidRPr="00190728">
              <w:rPr>
                <w:rStyle w:val="Hyperlink"/>
                <w:lang w:val="fr-FR"/>
              </w:rPr>
              <w:t>2023</w:t>
            </w:r>
            <w:r w:rsidRPr="00190728">
              <w:rPr>
                <w:rStyle w:val="Hyperlink"/>
                <w:u w:val="none"/>
                <w:lang w:val="fr-FR"/>
              </w:rPr>
              <w:t xml:space="preserve"> </w:t>
            </w:r>
            <w:r w:rsidRPr="00190728">
              <w:rPr>
                <w:lang w:val="fr-FR"/>
              </w:rPr>
              <w:t>de l</w:t>
            </w:r>
            <w:r w:rsidR="00FF4BB5">
              <w:rPr>
                <w:lang w:val="fr-FR"/>
              </w:rPr>
              <w:t>’</w:t>
            </w:r>
            <w:r w:rsidRPr="00190728">
              <w:rPr>
                <w:lang w:val="fr-FR"/>
              </w:rPr>
              <w:t>OMPI</w:t>
            </w:r>
            <w:r w:rsidR="00CB2ECB" w:rsidRPr="00190728">
              <w:rPr>
                <w:lang w:val="fr-FR"/>
              </w:rPr>
              <w:t>.</w:t>
            </w:r>
            <w:r w:rsidR="00D402D8" w:rsidRPr="00190728">
              <w:rPr>
                <w:lang w:val="fr-FR"/>
              </w:rPr>
              <w:t xml:space="preserve"> </w:t>
            </w:r>
            <w:r w:rsidR="00D13119" w:rsidRPr="00190728">
              <w:rPr>
                <w:lang w:val="fr-FR"/>
              </w:rPr>
              <w:t xml:space="preserve"> </w:t>
            </w:r>
          </w:p>
        </w:tc>
      </w:tr>
      <w:tr w:rsidR="009B2732" w:rsidRPr="00EC196B" w14:paraId="16D25FFF" w14:textId="77777777" w:rsidTr="009D2520">
        <w:tc>
          <w:tcPr>
            <w:tcW w:w="2536" w:type="dxa"/>
          </w:tcPr>
          <w:p w14:paraId="03F22548" w14:textId="06B79AB1" w:rsidR="009B2732" w:rsidRPr="00190728" w:rsidRDefault="007A0748" w:rsidP="00415C8C">
            <w:pPr>
              <w:spacing w:before="240" w:after="240"/>
              <w:rPr>
                <w:lang w:val="fr-FR"/>
              </w:rPr>
            </w:pPr>
            <w:hyperlink r:id="rId95" w:history="1">
              <w:r w:rsidR="00C062D7" w:rsidRPr="00190728">
                <w:rPr>
                  <w:rStyle w:val="Hyperlink"/>
                  <w:lang w:val="fr-FR"/>
                </w:rPr>
                <w:t>Proje</w:t>
              </w:r>
              <w:r w:rsidR="00CB2ECB" w:rsidRPr="00190728">
                <w:rPr>
                  <w:rStyle w:val="Hyperlink"/>
                  <w:lang w:val="fr-FR"/>
                </w:rPr>
                <w:t>ts</w:t>
              </w:r>
            </w:hyperlink>
            <w:r w:rsidR="00CB2ECB" w:rsidRPr="00190728">
              <w:rPr>
                <w:rStyle w:val="Hyperlink"/>
                <w:lang w:val="fr-FR"/>
              </w:rPr>
              <w:t xml:space="preserve"> </w:t>
            </w:r>
            <w:r w:rsidR="00415C8C" w:rsidRPr="00190728">
              <w:rPr>
                <w:rStyle w:val="Hyperlink"/>
                <w:lang w:val="fr-FR"/>
              </w:rPr>
              <w:t>connexes du Plan d</w:t>
            </w:r>
            <w:r w:rsidR="00FF4BB5">
              <w:rPr>
                <w:rStyle w:val="Hyperlink"/>
                <w:lang w:val="fr-FR"/>
              </w:rPr>
              <w:t>’</w:t>
            </w:r>
            <w:r w:rsidR="00415C8C" w:rsidRPr="00190728">
              <w:rPr>
                <w:rStyle w:val="Hyperlink"/>
                <w:lang w:val="fr-FR"/>
              </w:rPr>
              <w:t>action pour le développement</w:t>
            </w:r>
          </w:p>
        </w:tc>
        <w:tc>
          <w:tcPr>
            <w:tcW w:w="6909" w:type="dxa"/>
          </w:tcPr>
          <w:p w14:paraId="250799B4" w14:textId="0504D419" w:rsidR="00190728" w:rsidRDefault="0077778A" w:rsidP="0077778A">
            <w:pPr>
              <w:spacing w:before="240" w:after="240"/>
              <w:rPr>
                <w:lang w:val="fr-FR"/>
              </w:rPr>
            </w:pPr>
            <w:r w:rsidRPr="00190728">
              <w:rPr>
                <w:lang w:val="fr-FR"/>
              </w:rPr>
              <w:t xml:space="preserve">Cette recommandation a été </w:t>
            </w:r>
            <w:r w:rsidR="007277BE" w:rsidRPr="00190728">
              <w:rPr>
                <w:lang w:val="fr-FR"/>
              </w:rPr>
              <w:t xml:space="preserve">mise en œuvre </w:t>
            </w:r>
            <w:r w:rsidRPr="00190728">
              <w:rPr>
                <w:lang w:val="fr-FR"/>
              </w:rPr>
              <w:t>dans le cadre des projets</w:t>
            </w:r>
            <w:r w:rsidR="007277BE" w:rsidRPr="00190728">
              <w:rPr>
                <w:lang w:val="fr-FR"/>
              </w:rPr>
              <w:t xml:space="preserve"> </w:t>
            </w:r>
            <w:r w:rsidR="007277BE" w:rsidRPr="00190728">
              <w:rPr>
                <w:b/>
                <w:lang w:val="fr-FR"/>
              </w:rPr>
              <w:t>achevés</w:t>
            </w:r>
            <w:r w:rsidR="007277BE" w:rsidRPr="00190728">
              <w:rPr>
                <w:lang w:val="fr-FR"/>
              </w:rPr>
              <w:t xml:space="preserve"> suivants</w:t>
            </w:r>
            <w:r w:rsidR="00D32C9D" w:rsidRPr="00190728">
              <w:rPr>
                <w:lang w:val="fr-FR"/>
              </w:rPr>
              <w:t xml:space="preserve"> du Plan d</w:t>
            </w:r>
            <w:r w:rsidR="00FF4BB5">
              <w:rPr>
                <w:lang w:val="fr-FR"/>
              </w:rPr>
              <w:t>’</w:t>
            </w:r>
            <w:r w:rsidR="00D32C9D" w:rsidRPr="00190728">
              <w:rPr>
                <w:lang w:val="fr-FR"/>
              </w:rPr>
              <w:t>action pour le développement</w:t>
            </w:r>
            <w:r w:rsidR="00FF4BB5">
              <w:rPr>
                <w:lang w:val="fr-FR"/>
              </w:rPr>
              <w:t> :</w:t>
            </w:r>
            <w:r w:rsidR="007277BE" w:rsidRPr="00190728">
              <w:rPr>
                <w:lang w:val="fr-FR"/>
              </w:rPr>
              <w:t xml:space="preserve"> </w:t>
            </w:r>
            <w:r w:rsidR="00EB7E81" w:rsidRPr="00190728">
              <w:rPr>
                <w:lang w:val="fr-FR"/>
              </w:rPr>
              <w:t>CDIP/9/13 et CDIP/17/7.</w:t>
            </w:r>
          </w:p>
          <w:p w14:paraId="368F3F55" w14:textId="0C3C95CF" w:rsidR="00190728" w:rsidRDefault="007277BE" w:rsidP="0077778A">
            <w:pPr>
              <w:spacing w:before="240" w:after="240"/>
              <w:rPr>
                <w:lang w:val="fr-FR"/>
              </w:rPr>
            </w:pPr>
            <w:r w:rsidRPr="00190728">
              <w:rPr>
                <w:lang w:val="fr-FR"/>
              </w:rPr>
              <w:t xml:space="preserve">Cette recommandation a été mise en œuvre dans le cadre des projets </w:t>
            </w:r>
            <w:r w:rsidR="00D32C9D" w:rsidRPr="00190728">
              <w:rPr>
                <w:lang w:val="fr-FR"/>
              </w:rPr>
              <w:t>du Plan d</w:t>
            </w:r>
            <w:r w:rsidR="00FF4BB5">
              <w:rPr>
                <w:lang w:val="fr-FR"/>
              </w:rPr>
              <w:t>’</w:t>
            </w:r>
            <w:r w:rsidR="00D32C9D" w:rsidRPr="00190728">
              <w:rPr>
                <w:lang w:val="fr-FR"/>
              </w:rPr>
              <w:t>action pour le développement</w:t>
            </w:r>
            <w:r w:rsidRPr="00190728">
              <w:rPr>
                <w:lang w:val="fr-FR"/>
              </w:rPr>
              <w:t xml:space="preserve"> </w:t>
            </w:r>
            <w:r w:rsidRPr="00190728">
              <w:rPr>
                <w:b/>
                <w:lang w:val="fr-FR"/>
              </w:rPr>
              <w:t>mis en œuvre</w:t>
            </w:r>
            <w:r w:rsidRPr="00190728">
              <w:rPr>
                <w:lang w:val="fr-FR"/>
              </w:rPr>
              <w:t xml:space="preserve"> et </w:t>
            </w:r>
            <w:r w:rsidRPr="00190728">
              <w:rPr>
                <w:b/>
                <w:lang w:val="fr-FR"/>
              </w:rPr>
              <w:t>intégrés</w:t>
            </w:r>
            <w:r w:rsidRPr="00190728">
              <w:rPr>
                <w:lang w:val="fr-FR"/>
              </w:rPr>
              <w:t xml:space="preserve"> suivants</w:t>
            </w:r>
            <w:r w:rsidR="00FF4BB5">
              <w:rPr>
                <w:lang w:val="fr-FR"/>
              </w:rPr>
              <w:t> :</w:t>
            </w:r>
            <w:r w:rsidRPr="00190728">
              <w:rPr>
                <w:lang w:val="fr-FR"/>
              </w:rPr>
              <w:t xml:space="preserve"> CDIP/7/6 et CDIP/22/8.</w:t>
            </w:r>
          </w:p>
          <w:p w14:paraId="5793E672" w14:textId="785AAE79" w:rsidR="00190728" w:rsidRDefault="00200E3C" w:rsidP="00200E3C">
            <w:pPr>
              <w:spacing w:before="240" w:after="240"/>
              <w:rPr>
                <w:lang w:val="fr-FR"/>
              </w:rPr>
            </w:pPr>
            <w:r w:rsidRPr="00190728">
              <w:rPr>
                <w:lang w:val="fr-FR"/>
              </w:rPr>
              <w:t xml:space="preserve">En outre, cette recommandation est prise en compte par les projets </w:t>
            </w:r>
            <w:r w:rsidR="00D32C9D" w:rsidRPr="00190728">
              <w:rPr>
                <w:lang w:val="fr-FR"/>
              </w:rPr>
              <w:t xml:space="preserve">suivants </w:t>
            </w:r>
            <w:r w:rsidR="00D32C9D" w:rsidRPr="00190728">
              <w:rPr>
                <w:b/>
                <w:lang w:val="fr-FR"/>
              </w:rPr>
              <w:t>en cours</w:t>
            </w:r>
            <w:r w:rsidR="00D32C9D" w:rsidRPr="00190728">
              <w:rPr>
                <w:lang w:val="fr-FR"/>
              </w:rPr>
              <w:t xml:space="preserve"> du Plan d</w:t>
            </w:r>
            <w:r w:rsidR="00FF4BB5">
              <w:rPr>
                <w:lang w:val="fr-FR"/>
              </w:rPr>
              <w:t>’</w:t>
            </w:r>
            <w:r w:rsidR="00D32C9D" w:rsidRPr="00190728">
              <w:rPr>
                <w:lang w:val="fr-FR"/>
              </w:rPr>
              <w:t>action pour le développement</w:t>
            </w:r>
            <w:r w:rsidR="00FF4BB5">
              <w:rPr>
                <w:lang w:val="fr-FR"/>
              </w:rPr>
              <w:t> :</w:t>
            </w:r>
          </w:p>
          <w:p w14:paraId="789107EA" w14:textId="6E99B783" w:rsidR="00190728" w:rsidRDefault="00192362" w:rsidP="00200E3C">
            <w:pPr>
              <w:spacing w:before="240" w:after="240"/>
              <w:rPr>
                <w:lang w:val="fr-FR"/>
              </w:rPr>
            </w:pPr>
            <w:r w:rsidRPr="00190728">
              <w:rPr>
                <w:lang w:val="fr-FR"/>
              </w:rPr>
              <w:t>–</w:t>
            </w:r>
            <w:r w:rsidR="00200E3C" w:rsidRPr="00190728">
              <w:rPr>
                <w:lang w:val="fr-FR"/>
              </w:rPr>
              <w:t xml:space="preserve"> Projet sur le droit d</w:t>
            </w:r>
            <w:r w:rsidR="00FF4BB5">
              <w:rPr>
                <w:lang w:val="fr-FR"/>
              </w:rPr>
              <w:t>’</w:t>
            </w:r>
            <w:r w:rsidR="00200E3C" w:rsidRPr="00190728">
              <w:rPr>
                <w:lang w:val="fr-FR"/>
              </w:rPr>
              <w:t>auteur et la distribution de contenu dans l</w:t>
            </w:r>
            <w:r w:rsidR="00FF4BB5">
              <w:rPr>
                <w:lang w:val="fr-FR"/>
              </w:rPr>
              <w:t>’</w:t>
            </w:r>
            <w:r w:rsidR="00200E3C" w:rsidRPr="00190728">
              <w:rPr>
                <w:lang w:val="fr-FR"/>
              </w:rPr>
              <w:t>environnement numérique (CDIP/22/15</w:t>
            </w:r>
            <w:r w:rsidR="00D13119" w:rsidRPr="00190728">
              <w:rPr>
                <w:lang w:val="fr-FR"/>
              </w:rPr>
              <w:t> </w:t>
            </w:r>
            <w:r w:rsidR="00200E3C" w:rsidRPr="00190728">
              <w:rPr>
                <w:lang w:val="fr-FR"/>
              </w:rPr>
              <w:t>Rev.)</w:t>
            </w:r>
          </w:p>
          <w:p w14:paraId="1206A1C8" w14:textId="0A780D91" w:rsidR="00190728" w:rsidRDefault="00192362" w:rsidP="00200E3C">
            <w:pPr>
              <w:spacing w:before="240" w:after="240"/>
              <w:rPr>
                <w:lang w:val="fr-FR"/>
              </w:rPr>
            </w:pPr>
            <w:r w:rsidRPr="00190728">
              <w:rPr>
                <w:lang w:val="fr-FR"/>
              </w:rPr>
              <w:t>–</w:t>
            </w:r>
            <w:r w:rsidR="00200E3C" w:rsidRPr="00190728">
              <w:rPr>
                <w:lang w:val="fr-FR"/>
              </w:rPr>
              <w:t xml:space="preserve"> Développement du secteur de la musique et nouveaux modèles économiques de la musique au Burkina Faso et dans certains pays de l</w:t>
            </w:r>
            <w:r w:rsidR="00FF4BB5">
              <w:rPr>
                <w:lang w:val="fr-FR"/>
              </w:rPr>
              <w:t>’</w:t>
            </w:r>
            <w:r w:rsidR="00200E3C" w:rsidRPr="00190728">
              <w:rPr>
                <w:lang w:val="fr-FR"/>
              </w:rPr>
              <w:t>Union économique et monétaire ouest</w:t>
            </w:r>
            <w:r w:rsidR="00425FBD">
              <w:rPr>
                <w:lang w:val="fr-FR"/>
              </w:rPr>
              <w:noBreakHyphen/>
            </w:r>
            <w:r w:rsidR="00200E3C" w:rsidRPr="00190728">
              <w:rPr>
                <w:lang w:val="fr-FR"/>
              </w:rPr>
              <w:t>africaine (UEMOA) (CDIP/23/13)</w:t>
            </w:r>
          </w:p>
          <w:p w14:paraId="0010928A" w14:textId="730973BA" w:rsidR="009B2732" w:rsidRPr="00190728" w:rsidRDefault="00192362" w:rsidP="00200E3C">
            <w:pPr>
              <w:spacing w:before="240" w:after="120"/>
              <w:rPr>
                <w:lang w:val="fr-FR"/>
              </w:rPr>
            </w:pPr>
            <w:r w:rsidRPr="00190728">
              <w:rPr>
                <w:lang w:val="fr-FR"/>
              </w:rPr>
              <w:t>–</w:t>
            </w:r>
            <w:r w:rsidR="00200E3C" w:rsidRPr="00190728">
              <w:rPr>
                <w:lang w:val="fr-FR"/>
              </w:rPr>
              <w:t xml:space="preserve"> Donner aux petites entreprises les moyens d</w:t>
            </w:r>
            <w:r w:rsidR="00FF4BB5">
              <w:rPr>
                <w:lang w:val="fr-FR"/>
              </w:rPr>
              <w:t>’</w:t>
            </w:r>
            <w:r w:rsidR="00200E3C" w:rsidRPr="00190728">
              <w:rPr>
                <w:lang w:val="fr-FR"/>
              </w:rPr>
              <w:t>agir grâce à la propriété intellectuelle</w:t>
            </w:r>
            <w:r w:rsidR="00FF4BB5">
              <w:rPr>
                <w:lang w:val="fr-FR"/>
              </w:rPr>
              <w:t> :</w:t>
            </w:r>
            <w:r w:rsidR="00200E3C" w:rsidRPr="00190728">
              <w:rPr>
                <w:lang w:val="fr-FR"/>
              </w:rPr>
              <w:t xml:space="preserve"> élaborer des stratégies pour soutenir les indications géographiques ou les marques collectives dans la période postérieure à l</w:t>
            </w:r>
            <w:r w:rsidR="00FF4BB5">
              <w:rPr>
                <w:lang w:val="fr-FR"/>
              </w:rPr>
              <w:t>’</w:t>
            </w:r>
            <w:r w:rsidR="00200E3C" w:rsidRPr="00190728">
              <w:rPr>
                <w:lang w:val="fr-FR"/>
              </w:rPr>
              <w:t>enregistrement (CDIP/27/8)</w:t>
            </w:r>
          </w:p>
        </w:tc>
      </w:tr>
      <w:tr w:rsidR="009B2732" w:rsidRPr="00EC196B" w14:paraId="4E845D5B" w14:textId="77777777" w:rsidTr="009D2520">
        <w:tc>
          <w:tcPr>
            <w:tcW w:w="2536" w:type="dxa"/>
          </w:tcPr>
          <w:p w14:paraId="1FB98565" w14:textId="42265085" w:rsidR="009B2732" w:rsidRPr="00190728" w:rsidRDefault="00D877F7" w:rsidP="0077778A">
            <w:pPr>
              <w:spacing w:before="240" w:after="240"/>
              <w:rPr>
                <w:lang w:val="fr-FR"/>
              </w:rPr>
            </w:pPr>
            <w:r w:rsidRPr="00190728">
              <w:rPr>
                <w:lang w:val="fr-FR"/>
              </w:rPr>
              <w:t>Points forts</w:t>
            </w:r>
          </w:p>
        </w:tc>
        <w:tc>
          <w:tcPr>
            <w:tcW w:w="6909" w:type="dxa"/>
          </w:tcPr>
          <w:p w14:paraId="7CF4AEF2" w14:textId="1FE094C0" w:rsidR="00190728" w:rsidRDefault="00D877F7" w:rsidP="004636DF">
            <w:pPr>
              <w:pStyle w:val="ListParagraph"/>
              <w:numPr>
                <w:ilvl w:val="0"/>
                <w:numId w:val="32"/>
              </w:numPr>
              <w:spacing w:before="240" w:after="120"/>
              <w:ind w:left="443" w:hanging="425"/>
              <w:rPr>
                <w:bCs/>
                <w:lang w:val="fr-FR"/>
              </w:rPr>
            </w:pPr>
            <w:r w:rsidRPr="00190728">
              <w:rPr>
                <w:bCs/>
                <w:lang w:val="fr-FR"/>
              </w:rPr>
              <w:t>À la fin de la période considérée, le programme d</w:t>
            </w:r>
            <w:r w:rsidR="00FF4BB5">
              <w:rPr>
                <w:bCs/>
                <w:lang w:val="fr-FR"/>
              </w:rPr>
              <w:t>’</w:t>
            </w:r>
            <w:r w:rsidRPr="00190728">
              <w:rPr>
                <w:bCs/>
                <w:lang w:val="fr-FR"/>
              </w:rPr>
              <w:t>assistance aux inventeurs avait soutenu plus de 150</w:t>
            </w:r>
            <w:r w:rsidR="00192362" w:rsidRPr="00190728">
              <w:rPr>
                <w:bCs/>
                <w:lang w:val="fr-FR"/>
              </w:rPr>
              <w:t> </w:t>
            </w:r>
            <w:r w:rsidRPr="00190728">
              <w:rPr>
                <w:bCs/>
                <w:lang w:val="fr-FR"/>
              </w:rPr>
              <w:t>bénéficiaires, dont 34</w:t>
            </w:r>
            <w:r w:rsidR="00192362" w:rsidRPr="00190728">
              <w:rPr>
                <w:bCs/>
                <w:lang w:val="fr-FR"/>
              </w:rPr>
              <w:t> </w:t>
            </w:r>
            <w:r w:rsidRPr="00190728">
              <w:rPr>
                <w:bCs/>
                <w:lang w:val="fr-FR"/>
              </w:rPr>
              <w:t>brevets délivrés depuis le début du projet.</w:t>
            </w:r>
          </w:p>
          <w:p w14:paraId="2D952A4B" w14:textId="6407B0F8" w:rsidR="009B2732" w:rsidRPr="00190728" w:rsidRDefault="00D877F7" w:rsidP="005C7F1B">
            <w:pPr>
              <w:pStyle w:val="ListParagraph"/>
              <w:numPr>
                <w:ilvl w:val="0"/>
                <w:numId w:val="32"/>
              </w:numPr>
              <w:spacing w:before="240" w:after="120"/>
              <w:ind w:left="443" w:hanging="425"/>
              <w:rPr>
                <w:bCs/>
                <w:lang w:val="fr-FR"/>
              </w:rPr>
            </w:pPr>
            <w:r w:rsidRPr="00190728">
              <w:rPr>
                <w:bCs/>
                <w:lang w:val="fr-FR"/>
              </w:rPr>
              <w:t>L</w:t>
            </w:r>
            <w:r w:rsidR="00FF4BB5">
              <w:rPr>
                <w:bCs/>
                <w:lang w:val="fr-FR"/>
              </w:rPr>
              <w:t>’</w:t>
            </w:r>
            <w:r w:rsidRPr="00190728">
              <w:rPr>
                <w:bCs/>
                <w:lang w:val="fr-FR"/>
              </w:rPr>
              <w:t xml:space="preserve">OMPI a lancé </w:t>
            </w:r>
            <w:hyperlink r:id="rId96" w:history="1">
              <w:r w:rsidRPr="00190728">
                <w:rPr>
                  <w:rStyle w:val="Hyperlink"/>
                  <w:bCs/>
                  <w:lang w:val="fr-FR"/>
                </w:rPr>
                <w:t>Programme international de formation à la rédaction de</w:t>
              </w:r>
              <w:r w:rsidR="005C7F1B" w:rsidRPr="00190728">
                <w:rPr>
                  <w:rStyle w:val="Hyperlink"/>
                  <w:bCs/>
                  <w:lang w:val="fr-FR"/>
                </w:rPr>
                <w:t>s demandes de</w:t>
              </w:r>
              <w:r w:rsidRPr="00190728">
                <w:rPr>
                  <w:rStyle w:val="Hyperlink"/>
                  <w:bCs/>
                  <w:lang w:val="fr-FR"/>
                </w:rPr>
                <w:t xml:space="preserve"> brevet</w:t>
              </w:r>
            </w:hyperlink>
            <w:r w:rsidRPr="00190728">
              <w:rPr>
                <w:bCs/>
                <w:lang w:val="fr-FR"/>
              </w:rPr>
              <w:t xml:space="preserve"> – (IPDTP) en </w:t>
            </w:r>
            <w:r w:rsidR="00245737" w:rsidRPr="00190728">
              <w:rPr>
                <w:bCs/>
                <w:lang w:val="fr-FR"/>
              </w:rPr>
              <w:t>mars 20</w:t>
            </w:r>
            <w:r w:rsidRPr="00190728">
              <w:rPr>
                <w:bCs/>
                <w:lang w:val="fr-FR"/>
              </w:rPr>
              <w:t>22.</w:t>
            </w:r>
          </w:p>
        </w:tc>
      </w:tr>
      <w:tr w:rsidR="00AD40BE" w:rsidRPr="00EC196B" w14:paraId="1CEC0CB4" w14:textId="77777777" w:rsidTr="006B753C">
        <w:tc>
          <w:tcPr>
            <w:tcW w:w="2536" w:type="dxa"/>
          </w:tcPr>
          <w:p w14:paraId="2C0BA664" w14:textId="77777777" w:rsidR="00AD40BE" w:rsidRPr="00190728" w:rsidRDefault="00AD40BE" w:rsidP="006B753C">
            <w:pPr>
              <w:spacing w:before="240" w:after="240"/>
              <w:rPr>
                <w:lang w:val="fr-FR"/>
              </w:rPr>
            </w:pPr>
            <w:r w:rsidRPr="00190728">
              <w:rPr>
                <w:lang w:val="fr-FR"/>
              </w:rPr>
              <w:t>Activités/réalisations</w:t>
            </w:r>
          </w:p>
        </w:tc>
        <w:tc>
          <w:tcPr>
            <w:tcW w:w="6909" w:type="dxa"/>
          </w:tcPr>
          <w:p w14:paraId="7E4D38B2" w14:textId="16F17172" w:rsidR="00B411E7" w:rsidRDefault="00B053E2" w:rsidP="006B753C">
            <w:pPr>
              <w:spacing w:before="240" w:after="120"/>
              <w:rPr>
                <w:lang w:val="fr-FR"/>
              </w:rPr>
            </w:pPr>
            <w:r w:rsidRPr="00190728">
              <w:rPr>
                <w:lang w:val="fr-FR"/>
              </w:rPr>
              <w:t>A)</w:t>
            </w:r>
            <w:r w:rsidRPr="00190728">
              <w:rPr>
                <w:lang w:val="fr-FR"/>
              </w:rPr>
              <w:tab/>
            </w:r>
            <w:r w:rsidR="00AD40BE" w:rsidRPr="00190728">
              <w:rPr>
                <w:lang w:val="fr-FR"/>
              </w:rPr>
              <w:t>Au cours de la période considérée, l</w:t>
            </w:r>
            <w:r w:rsidR="00FF4BB5">
              <w:rPr>
                <w:lang w:val="fr-FR"/>
              </w:rPr>
              <w:t>’</w:t>
            </w:r>
            <w:r w:rsidR="00AD40BE" w:rsidRPr="00190728">
              <w:rPr>
                <w:lang w:val="fr-FR"/>
              </w:rPr>
              <w:t>OMPI a poursuivi la mise en œuvre du projet relatif à la création de bureaux de transfert de technologie (BTT) et au renforcement des capacités de gestion des droits de propriété intellectuelle dans 22</w:t>
            </w:r>
            <w:r w:rsidR="00192362" w:rsidRPr="00190728">
              <w:rPr>
                <w:lang w:val="fr-FR"/>
              </w:rPr>
              <w:t> </w:t>
            </w:r>
            <w:r w:rsidR="00AD40BE" w:rsidRPr="00190728">
              <w:rPr>
                <w:lang w:val="fr-FR"/>
              </w:rPr>
              <w:t>universités en Égypte et dans 11</w:t>
            </w:r>
            <w:r w:rsidR="00192362" w:rsidRPr="00190728">
              <w:rPr>
                <w:lang w:val="fr-FR"/>
              </w:rPr>
              <w:t> </w:t>
            </w:r>
            <w:r w:rsidR="00AD40BE" w:rsidRPr="00190728">
              <w:rPr>
                <w:lang w:val="fr-FR"/>
              </w:rPr>
              <w:t>universités en Jordan</w:t>
            </w:r>
            <w:r w:rsidR="00596086" w:rsidRPr="00190728">
              <w:rPr>
                <w:lang w:val="fr-FR"/>
              </w:rPr>
              <w:t>ie</w:t>
            </w:r>
            <w:r w:rsidR="00596086">
              <w:rPr>
                <w:lang w:val="fr-FR"/>
              </w:rPr>
              <w:t xml:space="preserve">.  </w:t>
            </w:r>
            <w:r w:rsidR="00596086" w:rsidRPr="00190728">
              <w:rPr>
                <w:lang w:val="fr-FR"/>
              </w:rPr>
              <w:t>El</w:t>
            </w:r>
            <w:r w:rsidR="00AD40BE" w:rsidRPr="00190728">
              <w:rPr>
                <w:lang w:val="fr-FR"/>
              </w:rPr>
              <w:t>le a également continué à organiser ou à coorganiser des conférences, des séminaires et des ateliers, ainsi que diverses initiatives à l</w:t>
            </w:r>
            <w:r w:rsidR="00FF4BB5">
              <w:rPr>
                <w:lang w:val="fr-FR"/>
              </w:rPr>
              <w:t>’</w:t>
            </w:r>
            <w:r w:rsidR="00AD40BE" w:rsidRPr="00190728">
              <w:rPr>
                <w:lang w:val="fr-FR"/>
              </w:rPr>
              <w:t>intention des universités et des établissements d</w:t>
            </w:r>
            <w:r w:rsidR="00FF4BB5">
              <w:rPr>
                <w:lang w:val="fr-FR"/>
              </w:rPr>
              <w:t>’</w:t>
            </w:r>
            <w:r w:rsidR="00AD40BE" w:rsidRPr="00190728">
              <w:rPr>
                <w:lang w:val="fr-FR"/>
              </w:rPr>
              <w:t>enseignement.</w:t>
            </w:r>
          </w:p>
          <w:p w14:paraId="572F3C2B" w14:textId="4D9E33DB" w:rsidR="00190728" w:rsidRDefault="00B053E2" w:rsidP="006B753C">
            <w:pPr>
              <w:spacing w:before="240" w:after="120"/>
              <w:rPr>
                <w:lang w:val="fr-FR"/>
              </w:rPr>
            </w:pPr>
            <w:r w:rsidRPr="00190728">
              <w:rPr>
                <w:lang w:val="fr-FR"/>
              </w:rPr>
              <w:lastRenderedPageBreak/>
              <w:t>B)</w:t>
            </w:r>
            <w:r w:rsidRPr="00190728">
              <w:rPr>
                <w:lang w:val="fr-FR"/>
              </w:rPr>
              <w:tab/>
            </w:r>
            <w:r w:rsidR="00AD40BE" w:rsidRPr="00190728">
              <w:rPr>
                <w:lang w:val="fr-FR"/>
              </w:rPr>
              <w:t>Le programme d</w:t>
            </w:r>
            <w:r w:rsidR="00FF4BB5">
              <w:rPr>
                <w:lang w:val="fr-FR"/>
              </w:rPr>
              <w:t>’</w:t>
            </w:r>
            <w:r w:rsidR="00AD40BE" w:rsidRPr="00190728">
              <w:rPr>
                <w:lang w:val="fr-FR"/>
              </w:rPr>
              <w:t>assistance aux inventeurs (IAP) permet aux inventeurs disposant de peu de ressources de transformer leurs idées en acti</w:t>
            </w:r>
            <w:r w:rsidR="00596086" w:rsidRPr="00190728">
              <w:rPr>
                <w:lang w:val="fr-FR"/>
              </w:rPr>
              <w:t>fs</w:t>
            </w:r>
            <w:r w:rsidR="00596086">
              <w:rPr>
                <w:lang w:val="fr-FR"/>
              </w:rPr>
              <w:t xml:space="preserve">.  </w:t>
            </w:r>
            <w:r w:rsidR="00596086" w:rsidRPr="00190728">
              <w:rPr>
                <w:lang w:val="fr-FR"/>
              </w:rPr>
              <w:t>Le</w:t>
            </w:r>
            <w:r w:rsidR="00AD40BE" w:rsidRPr="00190728">
              <w:rPr>
                <w:lang w:val="fr-FR"/>
              </w:rPr>
              <w:t>s inventeurs reçoivent une aide pour naviguer dans le processus d</w:t>
            </w:r>
            <w:r w:rsidR="00FF4BB5">
              <w:rPr>
                <w:lang w:val="fr-FR"/>
              </w:rPr>
              <w:t>’</w:t>
            </w:r>
            <w:r w:rsidR="00AD40BE" w:rsidRPr="00190728">
              <w:rPr>
                <w:lang w:val="fr-FR"/>
              </w:rPr>
              <w:t>obtention de brevets dans leur propre pays et dans des juridictions sélectionnées par des professionnels des brevets expériment</w:t>
            </w:r>
            <w:r w:rsidR="00596086" w:rsidRPr="00190728">
              <w:rPr>
                <w:lang w:val="fr-FR"/>
              </w:rPr>
              <w:t>és</w:t>
            </w:r>
            <w:r w:rsidR="00596086">
              <w:rPr>
                <w:lang w:val="fr-FR"/>
              </w:rPr>
              <w:t xml:space="preserve">.  </w:t>
            </w:r>
            <w:r w:rsidR="00596086" w:rsidRPr="00190728">
              <w:rPr>
                <w:lang w:val="fr-FR"/>
              </w:rPr>
              <w:t>En</w:t>
            </w:r>
            <w:r w:rsidR="00AD40BE" w:rsidRPr="00190728">
              <w:rPr>
                <w:lang w:val="fr-FR"/>
              </w:rPr>
              <w:t xml:space="preserve"> </w:t>
            </w:r>
            <w:r w:rsidR="00245737" w:rsidRPr="00190728">
              <w:rPr>
                <w:lang w:val="fr-FR"/>
              </w:rPr>
              <w:t>mars 20</w:t>
            </w:r>
            <w:r w:rsidR="00AD40BE" w:rsidRPr="00190728">
              <w:rPr>
                <w:lang w:val="fr-FR"/>
              </w:rPr>
              <w:t>22, le Chili est devenu le septième pays participant à l</w:t>
            </w:r>
            <w:r w:rsidR="00FF4BB5">
              <w:rPr>
                <w:lang w:val="fr-FR"/>
              </w:rPr>
              <w:t>’</w:t>
            </w:r>
            <w:r w:rsidR="00AD40BE" w:rsidRPr="00190728">
              <w:rPr>
                <w:lang w:val="fr-FR"/>
              </w:rPr>
              <w:t>IAP, rejoignant les rangs de la Colombie, de l</w:t>
            </w:r>
            <w:r w:rsidR="00FF4BB5">
              <w:rPr>
                <w:lang w:val="fr-FR"/>
              </w:rPr>
              <w:t>’</w:t>
            </w:r>
            <w:r w:rsidR="00AD40BE" w:rsidRPr="00190728">
              <w:rPr>
                <w:lang w:val="fr-FR"/>
              </w:rPr>
              <w:t>Équateur, du Maroc, de l</w:t>
            </w:r>
            <w:r w:rsidR="00FF4BB5">
              <w:rPr>
                <w:lang w:val="fr-FR"/>
              </w:rPr>
              <w:t>’</w:t>
            </w:r>
            <w:r w:rsidR="00AD40BE" w:rsidRPr="00190728">
              <w:rPr>
                <w:lang w:val="fr-FR"/>
              </w:rPr>
              <w:t>Afrique du Sud, du Pérou et des Philippines.</w:t>
            </w:r>
          </w:p>
          <w:p w14:paraId="6762677E" w14:textId="13425A08" w:rsidR="00190728" w:rsidRDefault="00AD40BE" w:rsidP="006B753C">
            <w:pPr>
              <w:spacing w:before="240" w:after="120"/>
              <w:rPr>
                <w:lang w:val="fr-FR"/>
              </w:rPr>
            </w:pPr>
            <w:r w:rsidRPr="00190728">
              <w:rPr>
                <w:lang w:val="fr-FR"/>
              </w:rPr>
              <w:t>À la fin de la période considérée, l</w:t>
            </w:r>
            <w:r w:rsidR="00FF4BB5">
              <w:rPr>
                <w:lang w:val="fr-FR"/>
              </w:rPr>
              <w:t>’</w:t>
            </w:r>
            <w:r w:rsidRPr="00190728">
              <w:rPr>
                <w:lang w:val="fr-FR"/>
              </w:rPr>
              <w:t>IAP avait soutenu plus de 150</w:t>
            </w:r>
            <w:r w:rsidR="00192362" w:rsidRPr="00190728">
              <w:rPr>
                <w:lang w:val="fr-FR"/>
              </w:rPr>
              <w:t> </w:t>
            </w:r>
            <w:r w:rsidRPr="00190728">
              <w:rPr>
                <w:lang w:val="fr-FR"/>
              </w:rPr>
              <w:t>bénéficiaires, dont 34</w:t>
            </w:r>
            <w:r w:rsidR="00192362" w:rsidRPr="00190728">
              <w:rPr>
                <w:lang w:val="fr-FR"/>
              </w:rPr>
              <w:t> </w:t>
            </w:r>
            <w:r w:rsidRPr="00190728">
              <w:rPr>
                <w:lang w:val="fr-FR"/>
              </w:rPr>
              <w:t>brevets délivrés depuis le début du projet.  L</w:t>
            </w:r>
            <w:r w:rsidR="00FF4BB5">
              <w:rPr>
                <w:lang w:val="fr-FR"/>
              </w:rPr>
              <w:t>’</w:t>
            </w:r>
            <w:r w:rsidRPr="00190728">
              <w:rPr>
                <w:lang w:val="fr-FR"/>
              </w:rPr>
              <w:t>OMPI a continué à organiser des événements ciblés, sous forme d</w:t>
            </w:r>
            <w:r w:rsidR="00FF4BB5">
              <w:rPr>
                <w:lang w:val="fr-FR"/>
              </w:rPr>
              <w:t>’</w:t>
            </w:r>
            <w:r w:rsidRPr="00190728">
              <w:rPr>
                <w:lang w:val="fr-FR"/>
              </w:rPr>
              <w:t>interactions virtuelles, axés sur le perfectionnement des inventeurs dans des domaines définis par les points focaux du programme.</w:t>
            </w:r>
          </w:p>
          <w:p w14:paraId="58AC7055" w14:textId="4B0F251D" w:rsidR="00190728" w:rsidRDefault="00AD40BE" w:rsidP="006B753C">
            <w:pPr>
              <w:spacing w:before="240" w:after="120"/>
              <w:rPr>
                <w:lang w:val="fr-FR"/>
              </w:rPr>
            </w:pPr>
            <w:r w:rsidRPr="00190728">
              <w:rPr>
                <w:lang w:val="fr-FR"/>
              </w:rPr>
              <w:t>Afin de développer les capacités et les compétences locales en matière de rédaction de demandes de brevet, un atelier régional et trois</w:t>
            </w:r>
            <w:r w:rsidR="00D13119" w:rsidRPr="00190728">
              <w:rPr>
                <w:lang w:val="fr-FR"/>
              </w:rPr>
              <w:t> </w:t>
            </w:r>
            <w:r w:rsidRPr="00190728">
              <w:rPr>
                <w:lang w:val="fr-FR"/>
              </w:rPr>
              <w:t xml:space="preserve">ateliers nationaux ont été organisés au cours de la période allant de </w:t>
            </w:r>
            <w:r w:rsidR="00245737" w:rsidRPr="00190728">
              <w:rPr>
                <w:lang w:val="fr-FR"/>
              </w:rPr>
              <w:t>juillet 20</w:t>
            </w:r>
            <w:r w:rsidRPr="00190728">
              <w:rPr>
                <w:lang w:val="fr-FR"/>
              </w:rPr>
              <w:t xml:space="preserve">21 à </w:t>
            </w:r>
            <w:r w:rsidR="00245737" w:rsidRPr="00190728">
              <w:rPr>
                <w:lang w:val="fr-FR"/>
              </w:rPr>
              <w:t>juin 20</w:t>
            </w:r>
            <w:r w:rsidRPr="00190728">
              <w:rPr>
                <w:lang w:val="fr-FR"/>
              </w:rPr>
              <w:t>22.</w:t>
            </w:r>
            <w:r w:rsidR="00D13119" w:rsidRPr="00190728">
              <w:rPr>
                <w:lang w:val="fr-FR"/>
              </w:rPr>
              <w:t xml:space="preserve"> </w:t>
            </w:r>
            <w:r w:rsidRPr="00190728">
              <w:rPr>
                <w:lang w:val="fr-FR"/>
              </w:rPr>
              <w:t xml:space="preserve"> Pour approfondir les compétences, l</w:t>
            </w:r>
            <w:r w:rsidR="00FF4BB5">
              <w:rPr>
                <w:lang w:val="fr-FR"/>
              </w:rPr>
              <w:t>’</w:t>
            </w:r>
            <w:r w:rsidRPr="00190728">
              <w:rPr>
                <w:lang w:val="fr-FR"/>
              </w:rPr>
              <w:t xml:space="preserve">OMPI a lancé son </w:t>
            </w:r>
            <w:hyperlink r:id="rId97" w:history="1">
              <w:r w:rsidRPr="00190728">
                <w:rPr>
                  <w:rStyle w:val="Hyperlink"/>
                  <w:lang w:val="fr-FR"/>
                </w:rPr>
                <w:t xml:space="preserve">Programme international de formation à la rédaction </w:t>
              </w:r>
              <w:r w:rsidR="005C7F1B" w:rsidRPr="00190728">
                <w:rPr>
                  <w:rStyle w:val="Hyperlink"/>
                  <w:lang w:val="fr-FR"/>
                </w:rPr>
                <w:t xml:space="preserve">des demandes </w:t>
              </w:r>
              <w:r w:rsidRPr="00190728">
                <w:rPr>
                  <w:rStyle w:val="Hyperlink"/>
                  <w:lang w:val="fr-FR"/>
                </w:rPr>
                <w:t>de brevet</w:t>
              </w:r>
              <w:r w:rsidR="00245737" w:rsidRPr="00190728">
                <w:rPr>
                  <w:rStyle w:val="Hyperlink"/>
                  <w:lang w:val="fr-FR"/>
                </w:rPr>
                <w:t xml:space="preserve"> – </w:t>
              </w:r>
              <w:r w:rsidRPr="00190728">
                <w:rPr>
                  <w:rStyle w:val="Hyperlink"/>
                  <w:lang w:val="fr-FR"/>
                </w:rPr>
                <w:t>IPDTP</w:t>
              </w:r>
            </w:hyperlink>
            <w:r w:rsidRPr="00190728">
              <w:rPr>
                <w:rStyle w:val="Hyperlink"/>
                <w:u w:val="none"/>
                <w:lang w:val="fr-FR"/>
              </w:rPr>
              <w:t xml:space="preserve"> </w:t>
            </w:r>
            <w:r w:rsidRPr="00190728">
              <w:rPr>
                <w:lang w:val="fr-FR"/>
              </w:rPr>
              <w:t xml:space="preserve">en </w:t>
            </w:r>
            <w:r w:rsidR="00245737" w:rsidRPr="00190728">
              <w:rPr>
                <w:lang w:val="fr-FR"/>
              </w:rPr>
              <w:t>mars 20</w:t>
            </w:r>
            <w:r w:rsidRPr="00190728">
              <w:rPr>
                <w:lang w:val="fr-FR"/>
              </w:rPr>
              <w:t xml:space="preserve">22. </w:t>
            </w:r>
            <w:r w:rsidR="00D13119" w:rsidRPr="00190728">
              <w:rPr>
                <w:lang w:val="fr-FR"/>
              </w:rPr>
              <w:t xml:space="preserve"> </w:t>
            </w:r>
            <w:r w:rsidRPr="00190728">
              <w:rPr>
                <w:lang w:val="fr-FR"/>
              </w:rPr>
              <w:t>Ce programme offre une expérience d</w:t>
            </w:r>
            <w:r w:rsidR="00FF4BB5">
              <w:rPr>
                <w:lang w:val="fr-FR"/>
              </w:rPr>
              <w:t>’</w:t>
            </w:r>
            <w:r w:rsidRPr="00190728">
              <w:rPr>
                <w:lang w:val="fr-FR"/>
              </w:rPr>
              <w:t>apprentissage pratique aux professionnels des brevets émergents, où les participants apprennent les mécanismes de la rédaction de brevets et les mettent en pratique pendant huit</w:t>
            </w:r>
            <w:r w:rsidR="00D13119" w:rsidRPr="00190728">
              <w:rPr>
                <w:lang w:val="fr-FR"/>
              </w:rPr>
              <w:t> </w:t>
            </w:r>
            <w:r w:rsidRPr="00190728">
              <w:rPr>
                <w:lang w:val="fr-FR"/>
              </w:rPr>
              <w:t>mo</w:t>
            </w:r>
            <w:r w:rsidR="00596086" w:rsidRPr="00190728">
              <w:rPr>
                <w:lang w:val="fr-FR"/>
              </w:rPr>
              <w:t>is</w:t>
            </w:r>
            <w:r w:rsidR="00596086">
              <w:rPr>
                <w:lang w:val="fr-FR"/>
              </w:rPr>
              <w:t xml:space="preserve">.  </w:t>
            </w:r>
            <w:r w:rsidR="00596086" w:rsidRPr="00190728">
              <w:rPr>
                <w:lang w:val="fr-FR"/>
              </w:rPr>
              <w:t>En</w:t>
            </w:r>
            <w:r w:rsidRPr="00190728">
              <w:rPr>
                <w:lang w:val="fr-FR"/>
              </w:rPr>
              <w:t>viron 200</w:t>
            </w:r>
            <w:r w:rsidR="00192362" w:rsidRPr="00190728">
              <w:rPr>
                <w:lang w:val="fr-FR"/>
              </w:rPr>
              <w:t> </w:t>
            </w:r>
            <w:r w:rsidRPr="00190728">
              <w:rPr>
                <w:lang w:val="fr-FR"/>
              </w:rPr>
              <w:t>participants de plus de 40</w:t>
            </w:r>
            <w:r w:rsidR="00192362" w:rsidRPr="00190728">
              <w:rPr>
                <w:lang w:val="fr-FR"/>
              </w:rPr>
              <w:t> </w:t>
            </w:r>
            <w:r w:rsidRPr="00190728">
              <w:rPr>
                <w:lang w:val="fr-FR"/>
              </w:rPr>
              <w:t>pays ont été formés dans le cadre de ces ateliers et de l</w:t>
            </w:r>
            <w:r w:rsidR="00FF4BB5">
              <w:rPr>
                <w:lang w:val="fr-FR"/>
              </w:rPr>
              <w:t>’</w:t>
            </w:r>
            <w:r w:rsidRPr="00190728">
              <w:rPr>
                <w:lang w:val="fr-FR"/>
              </w:rPr>
              <w:t>IPDTP.</w:t>
            </w:r>
          </w:p>
          <w:p w14:paraId="401ED7BF" w14:textId="1F116344" w:rsidR="00190728" w:rsidRDefault="00AD40BE" w:rsidP="006B753C">
            <w:pPr>
              <w:spacing w:before="240" w:after="120"/>
              <w:rPr>
                <w:lang w:val="fr-FR"/>
              </w:rPr>
            </w:pPr>
            <w:r w:rsidRPr="00190728">
              <w:rPr>
                <w:lang w:val="fr-FR"/>
              </w:rPr>
              <w:t>C)</w:t>
            </w:r>
            <w:r w:rsidRPr="00190728">
              <w:rPr>
                <w:lang w:val="fr-FR"/>
              </w:rPr>
              <w:tab/>
              <w:t>L</w:t>
            </w:r>
            <w:r w:rsidR="00FF4BB5">
              <w:rPr>
                <w:lang w:val="fr-FR"/>
              </w:rPr>
              <w:t>’</w:t>
            </w:r>
            <w:r w:rsidRPr="00190728">
              <w:rPr>
                <w:lang w:val="fr-FR"/>
              </w:rPr>
              <w:t>OMPI gère plusieurs projets groupés et/ou régionaux dans le domaine de la gestion collective des droits d</w:t>
            </w:r>
            <w:r w:rsidR="00FF4BB5">
              <w:rPr>
                <w:lang w:val="fr-FR"/>
              </w:rPr>
              <w:t>’</w:t>
            </w:r>
            <w:r w:rsidRPr="00190728">
              <w:rPr>
                <w:lang w:val="fr-FR"/>
              </w:rPr>
              <w:t>auteur et des droits connex</w:t>
            </w:r>
            <w:r w:rsidR="00596086" w:rsidRPr="00190728">
              <w:rPr>
                <w:lang w:val="fr-FR"/>
              </w:rPr>
              <w:t>es</w:t>
            </w:r>
            <w:r w:rsidR="00596086">
              <w:rPr>
                <w:lang w:val="fr-FR"/>
              </w:rPr>
              <w:t xml:space="preserve">.  </w:t>
            </w:r>
            <w:r w:rsidR="00596086" w:rsidRPr="00190728">
              <w:rPr>
                <w:lang w:val="fr-FR"/>
              </w:rPr>
              <w:t>L</w:t>
            </w:r>
            <w:r w:rsidR="00596086">
              <w:rPr>
                <w:lang w:val="fr-FR"/>
              </w:rPr>
              <w:t>’</w:t>
            </w:r>
            <w:r w:rsidR="00596086" w:rsidRPr="00190728">
              <w:rPr>
                <w:lang w:val="fr-FR"/>
              </w:rPr>
              <w:t>o</w:t>
            </w:r>
            <w:r w:rsidRPr="00190728">
              <w:rPr>
                <w:lang w:val="fr-FR"/>
              </w:rPr>
              <w:t>bjectif est de démultiplier l</w:t>
            </w:r>
            <w:r w:rsidR="00FF4BB5">
              <w:rPr>
                <w:lang w:val="fr-FR"/>
              </w:rPr>
              <w:t>’</w:t>
            </w:r>
            <w:r w:rsidRPr="00190728">
              <w:rPr>
                <w:lang w:val="fr-FR"/>
              </w:rPr>
              <w:t>impact du travail en collaboration transversale pour aider des groupes de pays d</w:t>
            </w:r>
            <w:r w:rsidR="00FF4BB5">
              <w:rPr>
                <w:lang w:val="fr-FR"/>
              </w:rPr>
              <w:t>’</w:t>
            </w:r>
            <w:r w:rsidRPr="00190728">
              <w:rPr>
                <w:lang w:val="fr-FR"/>
              </w:rPr>
              <w:t>une même région, ayant une langue commune, rencontrant des problèmes communs et/ou partageant le même engagement à fournir des solutions de gestion collective efficaces et efficientes.</w:t>
            </w:r>
          </w:p>
          <w:p w14:paraId="27D47728" w14:textId="62B29EEE" w:rsidR="00AD40BE" w:rsidRPr="00190728" w:rsidRDefault="00AD40BE" w:rsidP="006B753C">
            <w:pPr>
              <w:spacing w:before="240" w:after="120"/>
              <w:rPr>
                <w:lang w:val="fr-FR"/>
              </w:rPr>
            </w:pPr>
            <w:r w:rsidRPr="00190728">
              <w:rPr>
                <w:lang w:val="fr-FR"/>
              </w:rPr>
              <w:t>Pour aider les États membres et les parties prenantes à renforcer leur capacité à assurer la perception et la répartition équitables des redevances par les organisations de gestion collective, l</w:t>
            </w:r>
            <w:r w:rsidR="00FF4BB5">
              <w:rPr>
                <w:lang w:val="fr-FR"/>
              </w:rPr>
              <w:t>’</w:t>
            </w:r>
            <w:r w:rsidRPr="00190728">
              <w:rPr>
                <w:lang w:val="fr-FR"/>
              </w:rPr>
              <w:t>OMPI a également continué à offrir une solution technologique, WIPO Connect, qui est déployée à la demande dans les pays en développement et les pays les moins avancés.</w:t>
            </w:r>
          </w:p>
        </w:tc>
      </w:tr>
      <w:tr w:rsidR="009B2732" w:rsidRPr="00EC196B" w14:paraId="31C8D7B1" w14:textId="77777777" w:rsidTr="009D2520">
        <w:tc>
          <w:tcPr>
            <w:tcW w:w="2536" w:type="dxa"/>
          </w:tcPr>
          <w:p w14:paraId="46FE4B4B" w14:textId="1F094FA1" w:rsidR="009B2732" w:rsidRPr="00190728" w:rsidRDefault="00AD40BE" w:rsidP="0077778A">
            <w:pPr>
              <w:spacing w:before="240" w:after="240"/>
              <w:rPr>
                <w:lang w:val="fr-FR"/>
              </w:rPr>
            </w:pPr>
            <w:r w:rsidRPr="00190728">
              <w:rPr>
                <w:lang w:val="fr-FR"/>
              </w:rPr>
              <w:lastRenderedPageBreak/>
              <w:t>Autres rapports/documents connexes</w:t>
            </w:r>
          </w:p>
        </w:tc>
        <w:tc>
          <w:tcPr>
            <w:tcW w:w="6909" w:type="dxa"/>
          </w:tcPr>
          <w:p w14:paraId="25A1372B" w14:textId="305FA178" w:rsidR="00190728" w:rsidRDefault="00AD40BE" w:rsidP="00AD40BE">
            <w:pPr>
              <w:spacing w:before="240" w:after="120"/>
              <w:rPr>
                <w:lang w:val="fr-FR"/>
              </w:rPr>
            </w:pPr>
            <w:r w:rsidRPr="00190728">
              <w:rPr>
                <w:lang w:val="fr-FR"/>
              </w:rPr>
              <w:t>Rapports examinés par</w:t>
            </w:r>
            <w:r w:rsidR="00245737" w:rsidRPr="00190728">
              <w:rPr>
                <w:lang w:val="fr-FR"/>
              </w:rPr>
              <w:t xml:space="preserve"> le CDI</w:t>
            </w:r>
            <w:r w:rsidRPr="00190728">
              <w:rPr>
                <w:lang w:val="fr-FR"/>
              </w:rPr>
              <w:t>P</w:t>
            </w:r>
            <w:r w:rsidR="00FF4BB5">
              <w:rPr>
                <w:lang w:val="fr-FR"/>
              </w:rPr>
              <w:t> :</w:t>
            </w:r>
            <w:r w:rsidRPr="00190728">
              <w:rPr>
                <w:lang w:val="fr-FR"/>
              </w:rPr>
              <w:t xml:space="preserve"> CDIP/3/5; </w:t>
            </w:r>
            <w:r w:rsidR="00785C3F">
              <w:rPr>
                <w:lang w:val="fr-FR"/>
              </w:rPr>
              <w:t xml:space="preserve"> </w:t>
            </w:r>
            <w:r w:rsidRPr="00190728">
              <w:rPr>
                <w:lang w:val="fr-FR"/>
              </w:rPr>
              <w:t xml:space="preserve">CDIP/6/3;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CDIP/13/4;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CDIP/17/3; </w:t>
            </w:r>
            <w:r w:rsidR="00785C3F">
              <w:rPr>
                <w:lang w:val="fr-FR"/>
              </w:rPr>
              <w:t xml:space="preserve"> </w:t>
            </w:r>
            <w:r w:rsidRPr="00190728">
              <w:rPr>
                <w:lang w:val="fr-FR"/>
              </w:rPr>
              <w:t xml:space="preserve">CDIP/17/4; </w:t>
            </w:r>
            <w:r w:rsidR="00785C3F">
              <w:rPr>
                <w:lang w:val="fr-FR"/>
              </w:rPr>
              <w:t xml:space="preserve"> </w:t>
            </w:r>
            <w:r w:rsidRPr="00190728">
              <w:rPr>
                <w:lang w:val="fr-FR"/>
              </w:rPr>
              <w:t xml:space="preserve">CDIP/18/2; </w:t>
            </w:r>
            <w:r w:rsidR="00785C3F">
              <w:rPr>
                <w:lang w:val="fr-FR"/>
              </w:rPr>
              <w:t xml:space="preserve"> </w:t>
            </w:r>
            <w:r w:rsidRPr="00190728">
              <w:rPr>
                <w:lang w:val="fr-FR"/>
              </w:rPr>
              <w:t xml:space="preserve">CDIP/19/5;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CDIP/23/5; </w:t>
            </w:r>
            <w:r w:rsidR="00785C3F">
              <w:rPr>
                <w:lang w:val="fr-FR"/>
              </w:rPr>
              <w:t xml:space="preserve"> </w:t>
            </w:r>
            <w:r w:rsidRPr="00190728">
              <w:rPr>
                <w:lang w:val="fr-FR"/>
              </w:rPr>
              <w:t xml:space="preserve">CDIP/23/6;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 xml:space="preserve">CDIP/26/2; </w:t>
            </w:r>
            <w:r w:rsidR="00785C3F">
              <w:rPr>
                <w:lang w:val="fr-FR"/>
              </w:rPr>
              <w:t xml:space="preserve"> </w:t>
            </w:r>
            <w:r w:rsidRPr="00190728">
              <w:rPr>
                <w:lang w:val="fr-FR"/>
              </w:rPr>
              <w:t>CDIP/27/2.</w:t>
            </w:r>
          </w:p>
          <w:p w14:paraId="757C0496" w14:textId="10AA0CD6" w:rsidR="009B2732" w:rsidRPr="00190728" w:rsidRDefault="00AD40BE" w:rsidP="00AD40BE">
            <w:pPr>
              <w:spacing w:before="240" w:after="120"/>
              <w:rPr>
                <w:lang w:val="fr-FR"/>
              </w:rPr>
            </w:pPr>
            <w:r w:rsidRPr="00190728">
              <w:rPr>
                <w:lang w:val="fr-FR"/>
              </w:rPr>
              <w:lastRenderedPageBreak/>
              <w:t>Outre les activités figurant dans l</w:t>
            </w:r>
            <w:r w:rsidR="00FF4BB5">
              <w:rPr>
                <w:lang w:val="fr-FR"/>
              </w:rPr>
              <w:t>’</w:t>
            </w:r>
            <w:r w:rsidRPr="00190728">
              <w:rPr>
                <w:lang w:val="fr-FR"/>
              </w:rPr>
              <w:t>IP</w:t>
            </w:r>
            <w:r w:rsidR="00425FBD">
              <w:rPr>
                <w:lang w:val="fr-FR"/>
              </w:rPr>
              <w:noBreakHyphen/>
            </w:r>
            <w:r w:rsidRPr="00190728">
              <w:rPr>
                <w:lang w:val="fr-FR"/>
              </w:rPr>
              <w:t>TAD, pour plus d</w:t>
            </w:r>
            <w:r w:rsidR="00FF4BB5">
              <w:rPr>
                <w:lang w:val="fr-FR"/>
              </w:rPr>
              <w:t>’</w:t>
            </w:r>
            <w:r w:rsidRPr="00190728">
              <w:rPr>
                <w:lang w:val="fr-FR"/>
              </w:rPr>
              <w:t xml:space="preserve">informations sur les réalisations liées à cette recommandation, veuillez vous reporter au Rapport </w:t>
            </w:r>
            <w:r w:rsidR="00720432" w:rsidRPr="00190728">
              <w:rPr>
                <w:lang w:val="fr-FR"/>
              </w:rPr>
              <w:t xml:space="preserve">sur </w:t>
            </w:r>
            <w:r w:rsidR="00720432">
              <w:rPr>
                <w:lang w:val="fr-FR"/>
              </w:rPr>
              <w:t xml:space="preserve">la performance </w:t>
            </w:r>
            <w:r w:rsidR="00720432" w:rsidRPr="00190728">
              <w:rPr>
                <w:lang w:val="fr-FR"/>
              </w:rPr>
              <w:t>de l</w:t>
            </w:r>
            <w:r w:rsidR="00720432">
              <w:rPr>
                <w:lang w:val="fr-FR"/>
              </w:rPr>
              <w:t>’</w:t>
            </w:r>
            <w:r w:rsidR="00720432" w:rsidRPr="00190728">
              <w:rPr>
                <w:lang w:val="fr-FR"/>
              </w:rPr>
              <w:t xml:space="preserve">OMPI </w:t>
            </w:r>
            <w:r w:rsidR="00720432">
              <w:rPr>
                <w:lang w:val="fr-FR"/>
              </w:rPr>
              <w:t>en 2020-2021</w:t>
            </w:r>
            <w:r w:rsidR="00720432" w:rsidRPr="00190728">
              <w:rPr>
                <w:lang w:val="fr-FR"/>
              </w:rPr>
              <w:t xml:space="preserve"> </w:t>
            </w:r>
            <w:r w:rsidRPr="00190728">
              <w:rPr>
                <w:lang w:val="fr-FR"/>
              </w:rPr>
              <w:t xml:space="preserve">(document </w:t>
            </w:r>
            <w:hyperlink r:id="rId98" w:history="1">
              <w:r w:rsidRPr="00190728">
                <w:rPr>
                  <w:rStyle w:val="Hyperlink"/>
                  <w:lang w:val="fr-FR"/>
                </w:rPr>
                <w:t>WO/PBC/34/7</w:t>
              </w:r>
            </w:hyperlink>
            <w:r w:rsidRPr="00190728">
              <w:rPr>
                <w:lang w:val="fr-FR"/>
              </w:rPr>
              <w:t>).</w:t>
            </w:r>
          </w:p>
        </w:tc>
      </w:tr>
    </w:tbl>
    <w:p w14:paraId="6C5C4C8A" w14:textId="77777777" w:rsidR="00AD40BE" w:rsidRPr="00190728" w:rsidRDefault="00AD40BE" w:rsidP="009B2732">
      <w:pPr>
        <w:spacing w:before="240" w:after="240"/>
        <w:rPr>
          <w:lang w:val="fr-FR"/>
        </w:rPr>
      </w:pP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 n° 12"/>
      </w:tblPr>
      <w:tblGrid>
        <w:gridCol w:w="2683"/>
        <w:gridCol w:w="6909"/>
      </w:tblGrid>
      <w:tr w:rsidR="00F73595" w:rsidRPr="00190728" w14:paraId="664ADA44" w14:textId="77777777" w:rsidTr="006B753C">
        <w:trPr>
          <w:tblHeader/>
        </w:trPr>
        <w:tc>
          <w:tcPr>
            <w:tcW w:w="9592" w:type="dxa"/>
            <w:gridSpan w:val="2"/>
            <w:shd w:val="clear" w:color="auto" w:fill="BFBFBF" w:themeFill="background1" w:themeFillShade="BF"/>
          </w:tcPr>
          <w:p w14:paraId="692C5F24" w14:textId="30664549" w:rsidR="00F73595" w:rsidRPr="00190728" w:rsidRDefault="00F73595" w:rsidP="006B753C">
            <w:pPr>
              <w:spacing w:before="240" w:after="120"/>
              <w:ind w:right="-15"/>
              <w:jc w:val="center"/>
              <w:rPr>
                <w:b/>
                <w:i/>
                <w:lang w:val="fr-FR"/>
              </w:rPr>
            </w:pPr>
            <w:r w:rsidRPr="00190728">
              <w:rPr>
                <w:b/>
                <w:i/>
                <w:lang w:val="fr-FR"/>
              </w:rPr>
              <w:t>Recomm</w:t>
            </w:r>
            <w:r w:rsidR="00192362" w:rsidRPr="00190728">
              <w:rPr>
                <w:b/>
                <w:i/>
                <w:lang w:val="fr-FR"/>
              </w:rPr>
              <w:t>a</w:t>
            </w:r>
            <w:r w:rsidRPr="00190728">
              <w:rPr>
                <w:b/>
                <w:i/>
                <w:lang w:val="fr-FR"/>
              </w:rPr>
              <w:t xml:space="preserve">ndation </w:t>
            </w:r>
            <w:r w:rsidR="00C34551" w:rsidRPr="00190728">
              <w:rPr>
                <w:b/>
                <w:i/>
                <w:lang w:val="fr-FR"/>
              </w:rPr>
              <w:t>n° </w:t>
            </w:r>
            <w:r w:rsidRPr="00190728">
              <w:rPr>
                <w:b/>
                <w:i/>
                <w:lang w:val="fr-FR"/>
              </w:rPr>
              <w:t>12*</w:t>
            </w:r>
          </w:p>
        </w:tc>
      </w:tr>
      <w:tr w:rsidR="00F73595" w:rsidRPr="00EC196B" w14:paraId="1C6ABBDB" w14:textId="77777777" w:rsidTr="006B753C">
        <w:tc>
          <w:tcPr>
            <w:tcW w:w="9592" w:type="dxa"/>
            <w:gridSpan w:val="2"/>
            <w:shd w:val="clear" w:color="auto" w:fill="68E089"/>
          </w:tcPr>
          <w:p w14:paraId="60A45C03" w14:textId="1FD44667" w:rsidR="00F73595" w:rsidRPr="00190728" w:rsidRDefault="00F73595" w:rsidP="006B753C">
            <w:pPr>
              <w:spacing w:before="240" w:after="120"/>
              <w:rPr>
                <w:bCs/>
                <w:szCs w:val="22"/>
                <w:lang w:val="fr-FR"/>
              </w:rPr>
            </w:pPr>
            <w:r w:rsidRPr="00190728">
              <w:rPr>
                <w:lang w:val="fr-FR"/>
              </w:rPr>
              <w:br w:type="page"/>
            </w:r>
            <w:r w:rsidRPr="00190728">
              <w:rPr>
                <w:bCs/>
                <w:szCs w:val="22"/>
                <w:lang w:val="fr-FR"/>
              </w:rPr>
              <w:t>Intégrer davantage les considérations de développement dans les activités et débats de fond et d</w:t>
            </w:r>
            <w:r w:rsidR="00FF4BB5">
              <w:rPr>
                <w:bCs/>
                <w:szCs w:val="22"/>
                <w:lang w:val="fr-FR"/>
              </w:rPr>
              <w:t>’</w:t>
            </w:r>
            <w:r w:rsidRPr="00190728">
              <w:rPr>
                <w:bCs/>
                <w:szCs w:val="22"/>
                <w:lang w:val="fr-FR"/>
              </w:rPr>
              <w:t>assistance technique de l</w:t>
            </w:r>
            <w:r w:rsidR="00FF4BB5">
              <w:rPr>
                <w:bCs/>
                <w:szCs w:val="22"/>
                <w:lang w:val="fr-FR"/>
              </w:rPr>
              <w:t>’</w:t>
            </w:r>
            <w:r w:rsidRPr="00190728">
              <w:rPr>
                <w:bCs/>
                <w:szCs w:val="22"/>
                <w:lang w:val="fr-FR"/>
              </w:rPr>
              <w:t>OMPI, conformément à son mandat.</w:t>
            </w:r>
          </w:p>
        </w:tc>
      </w:tr>
      <w:tr w:rsidR="00F73595" w:rsidRPr="00EC196B" w14:paraId="59870028" w14:textId="77777777" w:rsidTr="006B753C">
        <w:tc>
          <w:tcPr>
            <w:tcW w:w="2683" w:type="dxa"/>
          </w:tcPr>
          <w:p w14:paraId="45B56F17" w14:textId="14530A42" w:rsidR="00F73595" w:rsidRPr="00190728" w:rsidRDefault="00F73595" w:rsidP="00F73595">
            <w:pPr>
              <w:spacing w:before="240" w:after="120"/>
              <w:rPr>
                <w:lang w:val="fr-FR"/>
              </w:rPr>
            </w:pPr>
            <w:r w:rsidRPr="00190728">
              <w:rPr>
                <w:lang w:val="fr-FR"/>
              </w:rPr>
              <w:t>Secteur connexe de l</w:t>
            </w:r>
            <w:r w:rsidR="00FF4BB5">
              <w:rPr>
                <w:lang w:val="fr-FR"/>
              </w:rPr>
              <w:t>’</w:t>
            </w:r>
            <w:r w:rsidRPr="00190728">
              <w:rPr>
                <w:lang w:val="fr-FR"/>
              </w:rPr>
              <w:t>OMPI</w:t>
            </w:r>
          </w:p>
        </w:tc>
        <w:tc>
          <w:tcPr>
            <w:tcW w:w="6909" w:type="dxa"/>
          </w:tcPr>
          <w:p w14:paraId="5C73977A" w14:textId="07CD57BF" w:rsidR="00F73595" w:rsidRPr="00190728" w:rsidRDefault="00024CFA" w:rsidP="00024CFA">
            <w:pPr>
              <w:spacing w:before="240" w:after="240"/>
              <w:rPr>
                <w:lang w:val="fr-FR"/>
              </w:rPr>
            </w:pPr>
            <w:r>
              <w:rPr>
                <w:lang w:val="fr-FR"/>
              </w:rPr>
              <w:t>Brevets et technologie, M</w:t>
            </w:r>
            <w:r w:rsidR="00F73595" w:rsidRPr="00190728">
              <w:rPr>
                <w:lang w:val="fr-FR"/>
              </w:rPr>
              <w:t xml:space="preserve">arques et </w:t>
            </w:r>
            <w:r w:rsidR="00843541" w:rsidRPr="00190728">
              <w:rPr>
                <w:lang w:val="fr-FR"/>
              </w:rPr>
              <w:t>dessins et modèles</w:t>
            </w:r>
            <w:r>
              <w:rPr>
                <w:lang w:val="fr-FR"/>
              </w:rPr>
              <w:t>, D</w:t>
            </w:r>
            <w:r w:rsidR="00F73595" w:rsidRPr="00190728">
              <w:rPr>
                <w:lang w:val="fr-FR"/>
              </w:rPr>
              <w:t>évelop</w:t>
            </w:r>
            <w:r w:rsidR="007A2551" w:rsidRPr="00190728">
              <w:rPr>
                <w:lang w:val="fr-FR"/>
              </w:rPr>
              <w:t>p</w:t>
            </w:r>
            <w:r w:rsidR="00F73595" w:rsidRPr="00190728">
              <w:rPr>
                <w:lang w:val="fr-FR"/>
              </w:rPr>
              <w:t>ement r</w:t>
            </w:r>
            <w:r w:rsidR="00AF4CA9" w:rsidRPr="00190728">
              <w:rPr>
                <w:lang w:val="fr-FR"/>
              </w:rPr>
              <w:t>é</w:t>
            </w:r>
            <w:r>
              <w:rPr>
                <w:lang w:val="fr-FR"/>
              </w:rPr>
              <w:t>gional et national, I</w:t>
            </w:r>
            <w:r w:rsidR="00F73595" w:rsidRPr="00190728">
              <w:rPr>
                <w:lang w:val="fr-FR"/>
              </w:rPr>
              <w:t>nfrastructure et plateforme</w:t>
            </w:r>
            <w:r w:rsidR="00843541" w:rsidRPr="00190728">
              <w:rPr>
                <w:lang w:val="fr-FR"/>
              </w:rPr>
              <w:t>s</w:t>
            </w:r>
            <w:r w:rsidR="00F73595" w:rsidRPr="00190728">
              <w:rPr>
                <w:lang w:val="fr-FR"/>
              </w:rPr>
              <w:t xml:space="preserve">, </w:t>
            </w:r>
            <w:r>
              <w:rPr>
                <w:lang w:val="fr-FR"/>
              </w:rPr>
              <w:t>E</w:t>
            </w:r>
            <w:r w:rsidR="00843541" w:rsidRPr="00190728">
              <w:rPr>
                <w:lang w:val="fr-FR"/>
              </w:rPr>
              <w:t>njeux</w:t>
            </w:r>
            <w:r w:rsidR="00F73595" w:rsidRPr="00190728">
              <w:rPr>
                <w:lang w:val="fr-FR"/>
              </w:rPr>
              <w:t xml:space="preserve"> et partenar</w:t>
            </w:r>
            <w:r>
              <w:rPr>
                <w:lang w:val="fr-FR"/>
              </w:rPr>
              <w:t>iat</w:t>
            </w:r>
            <w:r w:rsidR="00F73595" w:rsidRPr="00190728">
              <w:rPr>
                <w:lang w:val="fr-FR"/>
              </w:rPr>
              <w:t xml:space="preserve">s mondiaux, </w:t>
            </w:r>
            <w:r w:rsidRPr="00190728">
              <w:rPr>
                <w:lang w:val="fr-FR"/>
              </w:rPr>
              <w:t>Écosystèmes de propriété intellectuelle et d</w:t>
            </w:r>
            <w:r w:rsidR="00FF4BB5">
              <w:rPr>
                <w:lang w:val="fr-FR"/>
              </w:rPr>
              <w:t>’</w:t>
            </w:r>
            <w:r>
              <w:rPr>
                <w:lang w:val="fr-FR"/>
              </w:rPr>
              <w:t>innovation</w:t>
            </w:r>
            <w:r w:rsidR="00F73595" w:rsidRPr="00190728">
              <w:rPr>
                <w:lang w:val="fr-FR"/>
              </w:rPr>
              <w:t xml:space="preserve">, </w:t>
            </w:r>
            <w:r>
              <w:rPr>
                <w:lang w:val="fr-FR"/>
              </w:rPr>
              <w:t>A</w:t>
            </w:r>
            <w:r w:rsidR="00F73595" w:rsidRPr="00190728">
              <w:rPr>
                <w:lang w:val="fr-FR"/>
              </w:rPr>
              <w:t>dministration, finances et gestion.</w:t>
            </w:r>
          </w:p>
        </w:tc>
      </w:tr>
      <w:tr w:rsidR="00F73595" w:rsidRPr="00190728" w14:paraId="244FBD83" w14:textId="77777777" w:rsidTr="006B753C">
        <w:tc>
          <w:tcPr>
            <w:tcW w:w="2683" w:type="dxa"/>
          </w:tcPr>
          <w:p w14:paraId="2B1DDA65" w14:textId="36965D38" w:rsidR="00F73595" w:rsidRPr="00190728" w:rsidRDefault="00F73595" w:rsidP="00F73595">
            <w:pPr>
              <w:spacing w:before="240" w:after="120"/>
              <w:rPr>
                <w:lang w:val="fr-FR"/>
              </w:rPr>
            </w:pPr>
            <w:r w:rsidRPr="00190728">
              <w:rPr>
                <w:lang w:val="fr-FR"/>
              </w:rPr>
              <w:t xml:space="preserve">Lié </w:t>
            </w:r>
            <w:r w:rsidR="00721C35" w:rsidRPr="00190728">
              <w:rPr>
                <w:lang w:val="fr-FR"/>
              </w:rPr>
              <w:t>au(x)</w:t>
            </w:r>
            <w:r w:rsidRPr="00190728">
              <w:rPr>
                <w:lang w:val="fr-FR"/>
              </w:rPr>
              <w:t xml:space="preserve"> </w:t>
            </w:r>
            <w:hyperlink r:id="rId99" w:history="1">
              <w:r w:rsidRPr="00190728">
                <w:rPr>
                  <w:rStyle w:val="Hyperlink"/>
                  <w:rFonts w:eastAsia="SimSun"/>
                  <w:lang w:val="fr-FR"/>
                </w:rPr>
                <w:t>Résultat(s) attendu(s)</w:t>
              </w:r>
            </w:hyperlink>
          </w:p>
        </w:tc>
        <w:tc>
          <w:tcPr>
            <w:tcW w:w="6909" w:type="dxa"/>
          </w:tcPr>
          <w:p w14:paraId="335022B1" w14:textId="77777777" w:rsidR="00F73595" w:rsidRPr="00190728" w:rsidRDefault="00F73595" w:rsidP="006B753C">
            <w:pPr>
              <w:spacing w:before="240" w:after="240"/>
              <w:rPr>
                <w:lang w:val="fr-FR"/>
              </w:rPr>
            </w:pPr>
            <w:r w:rsidRPr="00190728">
              <w:rPr>
                <w:lang w:val="fr-FR"/>
              </w:rPr>
              <w:t xml:space="preserve">4.1 </w:t>
            </w:r>
          </w:p>
        </w:tc>
      </w:tr>
      <w:tr w:rsidR="00F73595" w:rsidRPr="00EC196B" w14:paraId="6A4F7B1F" w14:textId="77777777" w:rsidTr="006B753C">
        <w:tc>
          <w:tcPr>
            <w:tcW w:w="2683" w:type="dxa"/>
          </w:tcPr>
          <w:p w14:paraId="222622EF" w14:textId="0E857D41" w:rsidR="00F73595" w:rsidRPr="00190728" w:rsidRDefault="00F73595" w:rsidP="009C4651">
            <w:pPr>
              <w:spacing w:before="240" w:after="240"/>
              <w:rPr>
                <w:lang w:val="fr-FR"/>
              </w:rPr>
            </w:pPr>
            <w:r w:rsidRPr="00190728">
              <w:rPr>
                <w:lang w:val="fr-FR"/>
              </w:rPr>
              <w:t>Mise en œuvre</w:t>
            </w:r>
          </w:p>
        </w:tc>
        <w:tc>
          <w:tcPr>
            <w:tcW w:w="6909" w:type="dxa"/>
          </w:tcPr>
          <w:p w14:paraId="76B725A9" w14:textId="76CDBCC6" w:rsidR="00190728" w:rsidRDefault="00383E2B" w:rsidP="006B753C">
            <w:pPr>
              <w:spacing w:before="240" w:after="240"/>
              <w:rPr>
                <w:lang w:val="fr-FR"/>
              </w:rPr>
            </w:pPr>
            <w:r w:rsidRPr="00190728">
              <w:rPr>
                <w:lang w:val="fr-FR"/>
              </w:rPr>
              <w:t>Cette recommandation est en cours de mise en œuvre depuis l</w:t>
            </w:r>
            <w:r w:rsidR="00FF4BB5">
              <w:rPr>
                <w:lang w:val="fr-FR"/>
              </w:rPr>
              <w:t>’</w:t>
            </w:r>
            <w:r w:rsidRPr="00190728">
              <w:rPr>
                <w:lang w:val="fr-FR"/>
              </w:rPr>
              <w:t xml:space="preserve">adoption </w:t>
            </w:r>
            <w:r w:rsidR="004374FF">
              <w:rPr>
                <w:lang w:val="fr-FR"/>
              </w:rPr>
              <w:t>du Plan d’action pour le développement</w:t>
            </w:r>
            <w:r w:rsidRPr="00190728">
              <w:rPr>
                <w:lang w:val="fr-FR"/>
              </w:rPr>
              <w:t xml:space="preserve"> de l</w:t>
            </w:r>
            <w:r w:rsidR="00FF4BB5">
              <w:rPr>
                <w:lang w:val="fr-FR"/>
              </w:rPr>
              <w:t>’</w:t>
            </w:r>
            <w:r w:rsidRPr="00190728">
              <w:rPr>
                <w:lang w:val="fr-FR"/>
              </w:rPr>
              <w:t xml:space="preserve">OMPI </w:t>
            </w:r>
            <w:r w:rsidR="00245737" w:rsidRPr="00190728">
              <w:rPr>
                <w:lang w:val="fr-FR"/>
              </w:rPr>
              <w:t>en 2007</w:t>
            </w:r>
            <w:r w:rsidRPr="00190728">
              <w:rPr>
                <w:lang w:val="fr-FR"/>
              </w:rPr>
              <w:t>.</w:t>
            </w:r>
            <w:r w:rsidR="00D13119" w:rsidRPr="00190728">
              <w:rPr>
                <w:lang w:val="fr-FR"/>
              </w:rPr>
              <w:t xml:space="preserve"> </w:t>
            </w:r>
            <w:r w:rsidRPr="00190728">
              <w:rPr>
                <w:lang w:val="fr-FR"/>
              </w:rPr>
              <w:t xml:space="preserve"> Elle a été discutée lors de la deux</w:t>
            </w:r>
            <w:r w:rsidR="00FF4BB5">
              <w:rPr>
                <w:lang w:val="fr-FR"/>
              </w:rPr>
              <w:t>ième session</w:t>
            </w:r>
            <w:r w:rsidR="00245737" w:rsidRPr="00190728">
              <w:rPr>
                <w:lang w:val="fr-FR"/>
              </w:rPr>
              <w:t xml:space="preserve"> du CDI</w:t>
            </w:r>
            <w:r w:rsidRPr="00190728">
              <w:rPr>
                <w:lang w:val="fr-FR"/>
              </w:rPr>
              <w:t>P (CDIP/2/4) et a été traitée par le biais d</w:t>
            </w:r>
            <w:r w:rsidR="00FF4BB5">
              <w:rPr>
                <w:lang w:val="fr-FR"/>
              </w:rPr>
              <w:t>’</w:t>
            </w:r>
            <w:r w:rsidRPr="00190728">
              <w:rPr>
                <w:lang w:val="fr-FR"/>
              </w:rPr>
              <w:t>activités largement approuvées lors des discussions</w:t>
            </w:r>
            <w:r w:rsidR="00245737" w:rsidRPr="00190728">
              <w:rPr>
                <w:lang w:val="fr-FR"/>
              </w:rPr>
              <w:t xml:space="preserve"> du CDI</w:t>
            </w:r>
            <w:r w:rsidRPr="00190728">
              <w:rPr>
                <w:lang w:val="fr-FR"/>
              </w:rPr>
              <w:t>P/3 (document CDIP/3/3) et telles que reflétées dans le document CDIP/3/5.</w:t>
            </w:r>
          </w:p>
          <w:p w14:paraId="2D48ACE2" w14:textId="3DDA8166" w:rsidR="00190728" w:rsidRDefault="00383E2B" w:rsidP="006B753C">
            <w:pPr>
              <w:spacing w:before="240" w:after="240"/>
              <w:rPr>
                <w:lang w:val="fr-FR"/>
              </w:rPr>
            </w:pPr>
            <w:r w:rsidRPr="00190728">
              <w:rPr>
                <w:lang w:val="fr-FR"/>
              </w:rPr>
              <w:t>En particulier, afin d</w:t>
            </w:r>
            <w:r w:rsidR="00FF4BB5">
              <w:rPr>
                <w:lang w:val="fr-FR"/>
              </w:rPr>
              <w:t>’</w:t>
            </w:r>
            <w:r w:rsidRPr="00190728">
              <w:rPr>
                <w:lang w:val="fr-FR"/>
              </w:rPr>
              <w:t>intégrer davantage les considérations relatives au développement dans tous les domaines d</w:t>
            </w:r>
            <w:r w:rsidR="00FF4BB5">
              <w:rPr>
                <w:lang w:val="fr-FR"/>
              </w:rPr>
              <w:t>’</w:t>
            </w:r>
            <w:r w:rsidRPr="00190728">
              <w:rPr>
                <w:lang w:val="fr-FR"/>
              </w:rPr>
              <w:t>activité de l</w:t>
            </w:r>
            <w:r w:rsidR="00FF4BB5">
              <w:rPr>
                <w:lang w:val="fr-FR"/>
              </w:rPr>
              <w:t>’</w:t>
            </w:r>
            <w:r w:rsidRPr="00190728">
              <w:rPr>
                <w:lang w:val="fr-FR"/>
              </w:rPr>
              <w:t>OMPI, et notamment dans ses activités de fond et d</w:t>
            </w:r>
            <w:r w:rsidR="00FF4BB5">
              <w:rPr>
                <w:lang w:val="fr-FR"/>
              </w:rPr>
              <w:t>’</w:t>
            </w:r>
            <w:r w:rsidRPr="00190728">
              <w:rPr>
                <w:lang w:val="fr-FR"/>
              </w:rPr>
              <w:t xml:space="preserve">assistance technique, le </w:t>
            </w:r>
            <w:r w:rsidR="00747B14" w:rsidRPr="00190728">
              <w:rPr>
                <w:lang w:val="fr-FR"/>
              </w:rPr>
              <w:t>p</w:t>
            </w:r>
            <w:r w:rsidRPr="00190728">
              <w:rPr>
                <w:lang w:val="fr-FR"/>
              </w:rPr>
              <w:t>rogramme de travail et budget de l</w:t>
            </w:r>
            <w:r w:rsidR="00FF4BB5">
              <w:rPr>
                <w:lang w:val="fr-FR"/>
              </w:rPr>
              <w:t>’</w:t>
            </w:r>
            <w:r w:rsidRPr="00190728">
              <w:rPr>
                <w:lang w:val="fr-FR"/>
              </w:rPr>
              <w:t xml:space="preserve">OMPI a fait en sorte que les recommandations </w:t>
            </w:r>
            <w:r w:rsidR="009315FB" w:rsidRPr="00190728">
              <w:rPr>
                <w:lang w:val="fr-FR"/>
              </w:rPr>
              <w:t>du Plan d</w:t>
            </w:r>
            <w:r w:rsidR="00FF4BB5">
              <w:rPr>
                <w:lang w:val="fr-FR"/>
              </w:rPr>
              <w:t>’</w:t>
            </w:r>
            <w:r w:rsidR="009315FB" w:rsidRPr="00190728">
              <w:rPr>
                <w:lang w:val="fr-FR"/>
              </w:rPr>
              <w:t>action pour le développement</w:t>
            </w:r>
            <w:r w:rsidRPr="00190728">
              <w:rPr>
                <w:lang w:val="fr-FR"/>
              </w:rPr>
              <w:t xml:space="preserve"> soient dûment prises en considération et reflétées dans les travaux de tous les secteurs de l</w:t>
            </w:r>
            <w:r w:rsidR="00FF4BB5">
              <w:rPr>
                <w:lang w:val="fr-FR"/>
              </w:rPr>
              <w:t>’</w:t>
            </w:r>
            <w:r w:rsidRPr="00190728">
              <w:rPr>
                <w:lang w:val="fr-FR"/>
              </w:rPr>
              <w:t>OMPI.</w:t>
            </w:r>
          </w:p>
          <w:p w14:paraId="3A159DB2" w14:textId="799D1478" w:rsidR="00F73595" w:rsidRPr="00190728" w:rsidRDefault="00383E2B" w:rsidP="00236963">
            <w:pPr>
              <w:spacing w:before="240" w:after="120"/>
              <w:rPr>
                <w:lang w:val="fr-FR"/>
              </w:rPr>
            </w:pPr>
            <w:r w:rsidRPr="00190728">
              <w:rPr>
                <w:lang w:val="fr-FR"/>
              </w:rPr>
              <w:t>Par conséquent,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entre autres, répondent à cette recommandation est définie par le </w:t>
            </w:r>
            <w:hyperlink r:id="rId100"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572547" w:rsidRPr="00190728">
                <w:rPr>
                  <w:rStyle w:val="Hyperlink"/>
                  <w:lang w:val="fr-FR"/>
                </w:rPr>
                <w:t>pour 2022</w:t>
              </w:r>
              <w:r w:rsidR="00C34FD3" w:rsidRPr="00190728">
                <w:rPr>
                  <w:rStyle w:val="Hyperlink"/>
                  <w:lang w:val="fr-FR"/>
                </w:rPr>
                <w:t>–</w:t>
              </w:r>
            </w:hyperlink>
            <w:r w:rsidR="00747B14" w:rsidRPr="00190728">
              <w:rPr>
                <w:rStyle w:val="Hyperlink"/>
                <w:lang w:val="fr-FR"/>
              </w:rPr>
              <w:t>2026</w:t>
            </w:r>
            <w:r w:rsidRPr="00190728">
              <w:rPr>
                <w:lang w:val="fr-FR"/>
              </w:rPr>
              <w:t xml:space="preserve"> et par le </w:t>
            </w:r>
            <w:hyperlink r:id="rId101" w:history="1">
              <w:r w:rsidR="00747B14" w:rsidRPr="00190728">
                <w:rPr>
                  <w:rStyle w:val="Hyperlink"/>
                  <w:lang w:val="fr-FR"/>
                </w:rPr>
                <w:t>p</w:t>
              </w:r>
              <w:r w:rsidRPr="00190728">
                <w:rPr>
                  <w:rStyle w:val="Hyperlink"/>
                  <w:lang w:val="fr-FR"/>
                </w:rPr>
                <w:t>rogramme de travail et budget de l</w:t>
              </w:r>
              <w:r w:rsidR="00FF4BB5">
                <w:rPr>
                  <w:rStyle w:val="Hyperlink"/>
                  <w:lang w:val="fr-FR"/>
                </w:rPr>
                <w:t>’</w:t>
              </w:r>
              <w:r w:rsidRPr="00190728">
                <w:rPr>
                  <w:rStyle w:val="Hyperlink"/>
                  <w:lang w:val="fr-FR"/>
                </w:rPr>
                <w:t xml:space="preserve">OMPI </w:t>
              </w:r>
              <w:r w:rsidR="00245737" w:rsidRPr="00190728">
                <w:rPr>
                  <w:rStyle w:val="Hyperlink"/>
                  <w:lang w:val="fr-FR"/>
                </w:rPr>
                <w:t>pour 2022</w:t>
              </w:r>
              <w:r w:rsidR="00C34FD3" w:rsidRPr="00190728">
                <w:rPr>
                  <w:rStyle w:val="Hyperlink"/>
                  <w:lang w:val="fr-FR"/>
                </w:rPr>
                <w:t>–</w:t>
              </w:r>
            </w:hyperlink>
            <w:r w:rsidR="00747B14" w:rsidRPr="00190728">
              <w:rPr>
                <w:rStyle w:val="Hyperlink"/>
                <w:lang w:val="fr-FR"/>
              </w:rPr>
              <w:t>2023</w:t>
            </w:r>
            <w:r w:rsidRPr="00190728">
              <w:rPr>
                <w:lang w:val="fr-FR"/>
              </w:rPr>
              <w:t>.</w:t>
            </w:r>
          </w:p>
        </w:tc>
      </w:tr>
      <w:tr w:rsidR="00F73595" w:rsidRPr="00EC196B" w14:paraId="0B4DB38C" w14:textId="77777777" w:rsidTr="006B753C">
        <w:tc>
          <w:tcPr>
            <w:tcW w:w="2683" w:type="dxa"/>
          </w:tcPr>
          <w:p w14:paraId="06333CB7" w14:textId="26613F0B" w:rsidR="00F73595" w:rsidRPr="00190728" w:rsidRDefault="007A0748" w:rsidP="006A61EC">
            <w:pPr>
              <w:spacing w:before="240" w:after="240"/>
              <w:rPr>
                <w:lang w:val="fr-FR"/>
              </w:rPr>
            </w:pPr>
            <w:hyperlink r:id="rId102" w:history="1">
              <w:r w:rsidR="00954768" w:rsidRPr="00190728">
                <w:rPr>
                  <w:rStyle w:val="Hyperlink"/>
                  <w:lang w:val="fr-FR"/>
                </w:rPr>
                <w:t>Projets connexes</w:t>
              </w:r>
            </w:hyperlink>
            <w:r w:rsidR="00044A44" w:rsidRPr="00190728">
              <w:rPr>
                <w:rStyle w:val="Hyperlink"/>
                <w:lang w:val="fr-FR"/>
              </w:rPr>
              <w:t xml:space="preserve"> du Pla</w:t>
            </w:r>
            <w:r w:rsidR="006A61EC" w:rsidRPr="00190728">
              <w:rPr>
                <w:rStyle w:val="Hyperlink"/>
                <w:lang w:val="fr-FR"/>
              </w:rPr>
              <w:t>n</w:t>
            </w:r>
            <w:r w:rsidR="00044A44" w:rsidRPr="00190728">
              <w:rPr>
                <w:rStyle w:val="Hyperlink"/>
                <w:lang w:val="fr-FR"/>
              </w:rPr>
              <w:t xml:space="preserve"> d</w:t>
            </w:r>
            <w:r w:rsidR="00FF4BB5">
              <w:rPr>
                <w:rStyle w:val="Hyperlink"/>
                <w:lang w:val="fr-FR"/>
              </w:rPr>
              <w:t>’</w:t>
            </w:r>
            <w:r w:rsidR="00044A44" w:rsidRPr="00190728">
              <w:rPr>
                <w:rStyle w:val="Hyperlink"/>
                <w:lang w:val="fr-FR"/>
              </w:rPr>
              <w:t>action pour le développement</w:t>
            </w:r>
          </w:p>
        </w:tc>
        <w:tc>
          <w:tcPr>
            <w:tcW w:w="6909" w:type="dxa"/>
          </w:tcPr>
          <w:p w14:paraId="0E1109DA" w14:textId="77777777" w:rsidR="007362F4" w:rsidRDefault="00997F32" w:rsidP="006B753C">
            <w:pPr>
              <w:spacing w:before="240" w:after="240"/>
              <w:rPr>
                <w:lang w:val="fr-FR"/>
              </w:rPr>
            </w:pPr>
            <w:r w:rsidRPr="00190728">
              <w:rPr>
                <w:lang w:val="fr-FR"/>
              </w:rPr>
              <w:t>Cette recommandation a été</w:t>
            </w:r>
            <w:r w:rsidR="007362F4">
              <w:rPr>
                <w:lang w:val="fr-FR"/>
              </w:rPr>
              <w:t xml:space="preserve"> mise en œuvre dans le cadre du projet achevé suivant : </w:t>
            </w:r>
            <w:r w:rsidR="007362F4" w:rsidRPr="006F207B">
              <w:rPr>
                <w:lang w:val="fr-FR"/>
              </w:rPr>
              <w:t>CDIP/15/7 Rev</w:t>
            </w:r>
            <w:r w:rsidR="007362F4">
              <w:rPr>
                <w:lang w:val="fr-FR"/>
              </w:rPr>
              <w:t>.</w:t>
            </w:r>
          </w:p>
          <w:p w14:paraId="7851017B" w14:textId="046AC621" w:rsidR="00190728" w:rsidRDefault="007362F4" w:rsidP="006B753C">
            <w:pPr>
              <w:spacing w:before="240" w:after="240"/>
              <w:rPr>
                <w:lang w:val="fr-FR"/>
              </w:rPr>
            </w:pPr>
            <w:r w:rsidRPr="006F2808">
              <w:rPr>
                <w:lang w:val="fr-FR"/>
              </w:rPr>
              <w:t xml:space="preserve">Cette recommandation a été mise en œuvre dans le cadre des </w:t>
            </w:r>
            <w:r w:rsidR="00997F32" w:rsidRPr="00190728">
              <w:rPr>
                <w:lang w:val="fr-FR"/>
              </w:rPr>
              <w:t xml:space="preserve">projets </w:t>
            </w:r>
            <w:r w:rsidR="007E52A0" w:rsidRPr="00190728">
              <w:rPr>
                <w:lang w:val="fr-FR"/>
              </w:rPr>
              <w:t>du Plan d</w:t>
            </w:r>
            <w:r w:rsidR="00FF4BB5">
              <w:rPr>
                <w:lang w:val="fr-FR"/>
              </w:rPr>
              <w:t>’</w:t>
            </w:r>
            <w:r w:rsidR="007E52A0" w:rsidRPr="00190728">
              <w:rPr>
                <w:lang w:val="fr-FR"/>
              </w:rPr>
              <w:t>action pour le développement</w:t>
            </w:r>
            <w:r w:rsidR="00997F32" w:rsidRPr="00190728">
              <w:rPr>
                <w:lang w:val="fr-FR"/>
              </w:rPr>
              <w:t xml:space="preserve"> </w:t>
            </w:r>
            <w:r w:rsidR="00997F32" w:rsidRPr="00190728">
              <w:rPr>
                <w:b/>
                <w:bCs/>
                <w:lang w:val="fr-FR"/>
              </w:rPr>
              <w:t>terminés et intégrés</w:t>
            </w:r>
            <w:r w:rsidR="00997F32" w:rsidRPr="00190728">
              <w:rPr>
                <w:bCs/>
                <w:lang w:val="fr-FR"/>
              </w:rPr>
              <w:t xml:space="preserve"> </w:t>
            </w:r>
            <w:r w:rsidR="00997F32" w:rsidRPr="00190728">
              <w:rPr>
                <w:lang w:val="fr-FR"/>
              </w:rPr>
              <w:t>suivants</w:t>
            </w:r>
            <w:r w:rsidR="00FF4BB5">
              <w:rPr>
                <w:lang w:val="fr-FR"/>
              </w:rPr>
              <w:t> :</w:t>
            </w:r>
            <w:r w:rsidR="006F207B" w:rsidRPr="006F207B">
              <w:rPr>
                <w:lang w:val="fr-FR"/>
              </w:rPr>
              <w:t xml:space="preserve"> </w:t>
            </w:r>
            <w:r w:rsidR="00F73595" w:rsidRPr="00190728">
              <w:rPr>
                <w:lang w:val="fr-FR"/>
              </w:rPr>
              <w:t>CDIP/4/8</w:t>
            </w:r>
            <w:r w:rsidR="00D13119" w:rsidRPr="00190728">
              <w:rPr>
                <w:lang w:val="fr-FR"/>
              </w:rPr>
              <w:t> </w:t>
            </w:r>
            <w:r w:rsidR="00F73595" w:rsidRPr="00190728">
              <w:rPr>
                <w:lang w:val="fr-FR"/>
              </w:rPr>
              <w:t xml:space="preserve">Rev.; </w:t>
            </w:r>
            <w:r w:rsidR="00785C3F">
              <w:rPr>
                <w:lang w:val="fr-FR"/>
              </w:rPr>
              <w:t xml:space="preserve"> </w:t>
            </w:r>
            <w:r w:rsidR="00F73595" w:rsidRPr="00190728">
              <w:rPr>
                <w:lang w:val="fr-FR"/>
              </w:rPr>
              <w:t>CDIP/19/11</w:t>
            </w:r>
            <w:r w:rsidR="00D13119" w:rsidRPr="00190728">
              <w:rPr>
                <w:lang w:val="fr-FR"/>
              </w:rPr>
              <w:t> </w:t>
            </w:r>
            <w:r w:rsidR="00F73595" w:rsidRPr="00190728">
              <w:rPr>
                <w:lang w:val="fr-FR"/>
              </w:rPr>
              <w:t>Rev.</w:t>
            </w:r>
          </w:p>
          <w:p w14:paraId="25C5C3E2" w14:textId="0B0F90E4" w:rsidR="00190728" w:rsidRDefault="00954768" w:rsidP="00954768">
            <w:pPr>
              <w:spacing w:before="240" w:after="120"/>
              <w:rPr>
                <w:lang w:val="fr-FR"/>
              </w:rPr>
            </w:pPr>
            <w:r w:rsidRPr="00190728">
              <w:rPr>
                <w:lang w:val="fr-FR"/>
              </w:rPr>
              <w:lastRenderedPageBreak/>
              <w:t xml:space="preserve">En outre, cette recommandation est prise en compte par les projets </w:t>
            </w:r>
            <w:r w:rsidR="006F207B">
              <w:rPr>
                <w:lang w:val="fr-FR"/>
              </w:rPr>
              <w:t>du Plan d’action</w:t>
            </w:r>
            <w:r w:rsidRPr="00190728">
              <w:rPr>
                <w:lang w:val="fr-FR"/>
              </w:rPr>
              <w:t xml:space="preserve"> </w:t>
            </w:r>
            <w:r w:rsidRPr="006F207B">
              <w:rPr>
                <w:b/>
                <w:lang w:val="fr-FR"/>
              </w:rPr>
              <w:t>en cours</w:t>
            </w:r>
            <w:r w:rsidRPr="00190728">
              <w:rPr>
                <w:lang w:val="fr-FR"/>
              </w:rPr>
              <w:t xml:space="preserve"> suivants</w:t>
            </w:r>
            <w:r w:rsidR="00FF4BB5">
              <w:rPr>
                <w:lang w:val="fr-FR"/>
              </w:rPr>
              <w:t> :</w:t>
            </w:r>
          </w:p>
          <w:p w14:paraId="0F45F419" w14:textId="1C9783D4" w:rsidR="00190728" w:rsidRDefault="00192362" w:rsidP="00954768">
            <w:pPr>
              <w:spacing w:before="240" w:after="120"/>
              <w:rPr>
                <w:lang w:val="fr-FR"/>
              </w:rPr>
            </w:pPr>
            <w:r w:rsidRPr="00190728">
              <w:rPr>
                <w:lang w:val="fr-FR"/>
              </w:rPr>
              <w:t>–</w:t>
            </w:r>
            <w:r w:rsidR="00954768" w:rsidRPr="00190728">
              <w:rPr>
                <w:lang w:val="fr-FR"/>
              </w:rPr>
              <w:t xml:space="preserve"> Accroître le rôle des femmes dans l</w:t>
            </w:r>
            <w:r w:rsidR="00FF4BB5">
              <w:rPr>
                <w:lang w:val="fr-FR"/>
              </w:rPr>
              <w:t>’</w:t>
            </w:r>
            <w:r w:rsidR="00954768" w:rsidRPr="00190728">
              <w:rPr>
                <w:lang w:val="fr-FR"/>
              </w:rPr>
              <w:t>innovation et l</w:t>
            </w:r>
            <w:r w:rsidR="00FF4BB5">
              <w:rPr>
                <w:lang w:val="fr-FR"/>
              </w:rPr>
              <w:t>’</w:t>
            </w:r>
            <w:r w:rsidR="00954768" w:rsidRPr="00190728">
              <w:rPr>
                <w:lang w:val="fr-FR"/>
              </w:rPr>
              <w:t>entrepren</w:t>
            </w:r>
            <w:r w:rsidR="00AF4CA9" w:rsidRPr="00190728">
              <w:rPr>
                <w:lang w:val="fr-FR"/>
              </w:rPr>
              <w:t>eu</w:t>
            </w:r>
            <w:r w:rsidR="00954768" w:rsidRPr="00190728">
              <w:rPr>
                <w:lang w:val="fr-FR"/>
              </w:rPr>
              <w:t>riat, Encourager les femmes des pays en développement à utiliser le système de la propriété intellectuelle (CDIP/21/12</w:t>
            </w:r>
            <w:r w:rsidR="00D13119" w:rsidRPr="00190728">
              <w:rPr>
                <w:lang w:val="fr-FR"/>
              </w:rPr>
              <w:t> </w:t>
            </w:r>
            <w:r w:rsidR="00954768" w:rsidRPr="00190728">
              <w:rPr>
                <w:lang w:val="fr-FR"/>
              </w:rPr>
              <w:t>Rev.)</w:t>
            </w:r>
          </w:p>
          <w:p w14:paraId="120F46FE" w14:textId="23CC1805" w:rsidR="00190728" w:rsidRDefault="00192362" w:rsidP="00954768">
            <w:pPr>
              <w:spacing w:before="240" w:after="120"/>
              <w:rPr>
                <w:lang w:val="fr-FR"/>
              </w:rPr>
            </w:pPr>
            <w:r w:rsidRPr="00190728">
              <w:rPr>
                <w:lang w:val="fr-FR"/>
              </w:rPr>
              <w:t>–</w:t>
            </w:r>
            <w:r w:rsidR="00954768" w:rsidRPr="00190728">
              <w:rPr>
                <w:lang w:val="fr-FR"/>
              </w:rPr>
              <w:t xml:space="preserve"> Propriété intellectuelle et tourisme gastronomique au Pérou et dans d</w:t>
            </w:r>
            <w:r w:rsidR="00FF4BB5">
              <w:rPr>
                <w:lang w:val="fr-FR"/>
              </w:rPr>
              <w:t>’</w:t>
            </w:r>
            <w:r w:rsidR="00954768" w:rsidRPr="00190728">
              <w:rPr>
                <w:lang w:val="fr-FR"/>
              </w:rPr>
              <w:t>autres pays en développement</w:t>
            </w:r>
            <w:r w:rsidR="00FF4BB5">
              <w:rPr>
                <w:lang w:val="fr-FR"/>
              </w:rPr>
              <w:t> :</w:t>
            </w:r>
            <w:r w:rsidR="00954768" w:rsidRPr="00190728">
              <w:rPr>
                <w:lang w:val="fr-FR"/>
              </w:rPr>
              <w:t xml:space="preserve"> Promouvoir le développement du tourisme gastronomique par la propriété intellectuelle (CDIP/22/14</w:t>
            </w:r>
            <w:r w:rsidR="00D13119" w:rsidRPr="00190728">
              <w:rPr>
                <w:lang w:val="fr-FR"/>
              </w:rPr>
              <w:t> </w:t>
            </w:r>
            <w:r w:rsidR="00954768" w:rsidRPr="00190728">
              <w:rPr>
                <w:lang w:val="fr-FR"/>
              </w:rPr>
              <w:t>Rev.)</w:t>
            </w:r>
          </w:p>
          <w:p w14:paraId="489806E7" w14:textId="0BFAACE0" w:rsidR="00F73595" w:rsidRPr="00190728" w:rsidRDefault="00192362" w:rsidP="00954768">
            <w:pPr>
              <w:spacing w:before="240" w:after="120"/>
              <w:rPr>
                <w:lang w:val="fr-FR"/>
              </w:rPr>
            </w:pPr>
            <w:r w:rsidRPr="00190728">
              <w:rPr>
                <w:lang w:val="fr-FR"/>
              </w:rPr>
              <w:t>–</w:t>
            </w:r>
            <w:r w:rsidR="00954768" w:rsidRPr="00190728">
              <w:rPr>
                <w:lang w:val="fr-FR"/>
              </w:rPr>
              <w:t xml:space="preserve"> Promouvoir l</w:t>
            </w:r>
            <w:r w:rsidR="00FF4BB5">
              <w:rPr>
                <w:lang w:val="fr-FR"/>
              </w:rPr>
              <w:t>’</w:t>
            </w:r>
            <w:r w:rsidR="00954768" w:rsidRPr="00190728">
              <w:rPr>
                <w:lang w:val="fr-FR"/>
              </w:rPr>
              <w:t xml:space="preserve">utilisation de la propriété intellectuelle dans les pays en développement dans les industries </w:t>
            </w:r>
            <w:r w:rsidR="00BE79FE">
              <w:rPr>
                <w:lang w:val="fr-FR"/>
              </w:rPr>
              <w:t>de la création</w:t>
            </w:r>
            <w:r w:rsidR="00BE79FE" w:rsidRPr="00190728">
              <w:rPr>
                <w:lang w:val="fr-FR"/>
              </w:rPr>
              <w:t xml:space="preserve"> </w:t>
            </w:r>
            <w:r w:rsidR="00954768" w:rsidRPr="00190728">
              <w:rPr>
                <w:lang w:val="fr-FR"/>
              </w:rPr>
              <w:t>à l</w:t>
            </w:r>
            <w:r w:rsidR="00FF4BB5">
              <w:rPr>
                <w:lang w:val="fr-FR"/>
              </w:rPr>
              <w:t>’</w:t>
            </w:r>
            <w:r w:rsidR="00954768" w:rsidRPr="00190728">
              <w:rPr>
                <w:lang w:val="fr-FR"/>
              </w:rPr>
              <w:t>ère numérique (CDIP/26/5)</w:t>
            </w:r>
          </w:p>
        </w:tc>
      </w:tr>
      <w:tr w:rsidR="00F73595" w:rsidRPr="00EC196B" w14:paraId="4F54F864" w14:textId="77777777" w:rsidTr="006B753C">
        <w:tc>
          <w:tcPr>
            <w:tcW w:w="2683" w:type="dxa"/>
          </w:tcPr>
          <w:p w14:paraId="3EEDBD5A" w14:textId="742D2534" w:rsidR="00F73595" w:rsidRPr="00190728" w:rsidRDefault="006F207B" w:rsidP="006B753C">
            <w:pPr>
              <w:spacing w:before="240" w:after="240"/>
              <w:rPr>
                <w:lang w:val="fr-FR"/>
              </w:rPr>
            </w:pPr>
            <w:r>
              <w:rPr>
                <w:lang w:val="fr-FR"/>
              </w:rPr>
              <w:lastRenderedPageBreak/>
              <w:t>Points forts</w:t>
            </w:r>
          </w:p>
        </w:tc>
        <w:tc>
          <w:tcPr>
            <w:tcW w:w="6909" w:type="dxa"/>
          </w:tcPr>
          <w:p w14:paraId="354F37E1" w14:textId="770DDC00" w:rsidR="00190728" w:rsidRDefault="00954768" w:rsidP="00BE65E1">
            <w:pPr>
              <w:pStyle w:val="ListParagraph"/>
              <w:numPr>
                <w:ilvl w:val="0"/>
                <w:numId w:val="24"/>
              </w:numPr>
              <w:spacing w:before="240" w:after="240"/>
              <w:rPr>
                <w:lang w:val="fr-FR"/>
              </w:rPr>
            </w:pPr>
            <w:r w:rsidRPr="00190728">
              <w:rPr>
                <w:lang w:val="fr-FR"/>
              </w:rPr>
              <w:t>Tous les secteurs de l</w:t>
            </w:r>
            <w:r w:rsidR="00FF4BB5">
              <w:rPr>
                <w:lang w:val="fr-FR"/>
              </w:rPr>
              <w:t>’</w:t>
            </w:r>
            <w:r w:rsidRPr="00190728">
              <w:rPr>
                <w:lang w:val="fr-FR"/>
              </w:rPr>
              <w:t xml:space="preserve">OMPI contribuent à la mise en œuvre </w:t>
            </w:r>
            <w:r w:rsidR="004374FF">
              <w:rPr>
                <w:lang w:val="fr-FR"/>
              </w:rPr>
              <w:t>du Plan d’action pour le développement</w:t>
            </w:r>
            <w:r w:rsidRPr="00190728">
              <w:rPr>
                <w:lang w:val="fr-FR"/>
              </w:rPr>
              <w:t xml:space="preserve"> de l</w:t>
            </w:r>
            <w:r w:rsidR="00FF4BB5">
              <w:rPr>
                <w:lang w:val="fr-FR"/>
              </w:rPr>
              <w:t>’</w:t>
            </w:r>
            <w:r w:rsidRPr="00190728">
              <w:rPr>
                <w:lang w:val="fr-FR"/>
              </w:rPr>
              <w:t>OMPI.</w:t>
            </w:r>
          </w:p>
          <w:p w14:paraId="41E877E4" w14:textId="153633C6" w:rsidR="00190728" w:rsidRDefault="00954768" w:rsidP="00BE65E1">
            <w:pPr>
              <w:pStyle w:val="ListParagraph"/>
              <w:numPr>
                <w:ilvl w:val="0"/>
                <w:numId w:val="24"/>
              </w:numPr>
              <w:spacing w:before="240" w:after="240"/>
              <w:rPr>
                <w:bCs/>
                <w:lang w:val="fr-FR"/>
              </w:rPr>
            </w:pPr>
            <w:r w:rsidRPr="00190728">
              <w:rPr>
                <w:bCs/>
                <w:lang w:val="fr-FR"/>
              </w:rPr>
              <w:t xml:space="preserve">La part de développement totale </w:t>
            </w:r>
            <w:r w:rsidR="00245737" w:rsidRPr="00190728">
              <w:rPr>
                <w:bCs/>
                <w:lang w:val="fr-FR"/>
              </w:rPr>
              <w:t>pour 2022</w:t>
            </w:r>
            <w:r w:rsidR="00720432">
              <w:rPr>
                <w:bCs/>
                <w:lang w:val="fr-FR"/>
              </w:rPr>
              <w:t>-2023</w:t>
            </w:r>
            <w:r w:rsidRPr="00190728">
              <w:rPr>
                <w:bCs/>
                <w:lang w:val="fr-FR"/>
              </w:rPr>
              <w:t xml:space="preserve"> s</w:t>
            </w:r>
            <w:r w:rsidR="00FF4BB5">
              <w:rPr>
                <w:bCs/>
                <w:lang w:val="fr-FR"/>
              </w:rPr>
              <w:t>’</w:t>
            </w:r>
            <w:r w:rsidRPr="00190728">
              <w:rPr>
                <w:bCs/>
                <w:lang w:val="fr-FR"/>
              </w:rPr>
              <w:t>élève à 150,</w:t>
            </w:r>
            <w:r w:rsidR="00245737" w:rsidRPr="00190728">
              <w:rPr>
                <w:bCs/>
                <w:lang w:val="fr-FR"/>
              </w:rPr>
              <w:t>3 million</w:t>
            </w:r>
            <w:r w:rsidRPr="00190728">
              <w:rPr>
                <w:bCs/>
                <w:lang w:val="fr-FR"/>
              </w:rPr>
              <w:t>s de francs suisses.</w:t>
            </w:r>
          </w:p>
          <w:p w14:paraId="25447BFA" w14:textId="7D25D697" w:rsidR="00F73595" w:rsidRPr="00190728" w:rsidRDefault="006F207B" w:rsidP="00BE65E1">
            <w:pPr>
              <w:pStyle w:val="ListParagraph"/>
              <w:numPr>
                <w:ilvl w:val="0"/>
                <w:numId w:val="24"/>
              </w:numPr>
              <w:spacing w:before="240" w:after="240"/>
              <w:rPr>
                <w:lang w:val="fr-FR"/>
              </w:rPr>
            </w:pPr>
            <w:r>
              <w:rPr>
                <w:bCs/>
                <w:lang w:val="fr-FR"/>
              </w:rPr>
              <w:t>Les</w:t>
            </w:r>
            <w:r w:rsidR="00954768" w:rsidRPr="00190728">
              <w:rPr>
                <w:bCs/>
                <w:lang w:val="fr-FR"/>
              </w:rPr>
              <w:t xml:space="preserve"> 13</w:t>
            </w:r>
            <w:r w:rsidR="00192362" w:rsidRPr="00190728">
              <w:rPr>
                <w:bCs/>
                <w:lang w:val="fr-FR"/>
              </w:rPr>
              <w:t> </w:t>
            </w:r>
            <w:r w:rsidR="00954768" w:rsidRPr="00190728">
              <w:rPr>
                <w:bCs/>
                <w:lang w:val="fr-FR"/>
              </w:rPr>
              <w:t>résultats attendus du programme de travail et du budget de l</w:t>
            </w:r>
            <w:r w:rsidR="00FF4BB5">
              <w:rPr>
                <w:bCs/>
                <w:lang w:val="fr-FR"/>
              </w:rPr>
              <w:t>’</w:t>
            </w:r>
            <w:r w:rsidR="00954768" w:rsidRPr="00190728">
              <w:rPr>
                <w:bCs/>
                <w:lang w:val="fr-FR"/>
              </w:rPr>
              <w:t xml:space="preserve">OMPI </w:t>
            </w:r>
            <w:r w:rsidR="00245737" w:rsidRPr="00190728">
              <w:rPr>
                <w:bCs/>
                <w:lang w:val="fr-FR"/>
              </w:rPr>
              <w:t>pour 2022</w:t>
            </w:r>
            <w:r w:rsidR="003D1D79" w:rsidRPr="00190728">
              <w:rPr>
                <w:bCs/>
                <w:lang w:val="fr-FR"/>
              </w:rPr>
              <w:t xml:space="preserve"> –</w:t>
            </w:r>
            <w:r w:rsidR="00954768" w:rsidRPr="00190728">
              <w:rPr>
                <w:bCs/>
                <w:lang w:val="fr-FR"/>
              </w:rPr>
              <w:t xml:space="preserve"> au titre des quatre</w:t>
            </w:r>
            <w:r w:rsidR="00D13119" w:rsidRPr="00190728">
              <w:rPr>
                <w:bCs/>
                <w:lang w:val="fr-FR"/>
              </w:rPr>
              <w:t> </w:t>
            </w:r>
            <w:r w:rsidR="00954768" w:rsidRPr="00190728">
              <w:rPr>
                <w:bCs/>
                <w:lang w:val="fr-FR"/>
              </w:rPr>
              <w:t>piliers stratégiques ayant une part de développement.</w:t>
            </w:r>
            <w:r w:rsidR="00F73595" w:rsidRPr="00190728">
              <w:rPr>
                <w:bCs/>
                <w:lang w:val="fr-FR"/>
              </w:rPr>
              <w:t xml:space="preserve">  </w:t>
            </w:r>
          </w:p>
        </w:tc>
      </w:tr>
      <w:tr w:rsidR="00F73595" w:rsidRPr="00EC196B" w14:paraId="0B5DC7BB" w14:textId="77777777" w:rsidTr="006B753C">
        <w:tc>
          <w:tcPr>
            <w:tcW w:w="2683" w:type="dxa"/>
          </w:tcPr>
          <w:p w14:paraId="09C9F49D" w14:textId="30475471" w:rsidR="00F73595" w:rsidRPr="00190728" w:rsidRDefault="00F73595" w:rsidP="00954768">
            <w:pPr>
              <w:spacing w:before="240" w:after="240"/>
              <w:rPr>
                <w:lang w:val="fr-FR"/>
              </w:rPr>
            </w:pPr>
            <w:r w:rsidRPr="00190728">
              <w:rPr>
                <w:lang w:val="fr-FR"/>
              </w:rPr>
              <w:t>Activit</w:t>
            </w:r>
            <w:r w:rsidR="00954768" w:rsidRPr="00190728">
              <w:rPr>
                <w:lang w:val="fr-FR"/>
              </w:rPr>
              <w:t>és</w:t>
            </w:r>
            <w:r w:rsidRPr="00190728">
              <w:rPr>
                <w:lang w:val="fr-FR"/>
              </w:rPr>
              <w:t>/</w:t>
            </w:r>
            <w:r w:rsidR="00954768" w:rsidRPr="00190728">
              <w:rPr>
                <w:lang w:val="fr-FR"/>
              </w:rPr>
              <w:t>réalisations</w:t>
            </w:r>
          </w:p>
        </w:tc>
        <w:tc>
          <w:tcPr>
            <w:tcW w:w="6909" w:type="dxa"/>
          </w:tcPr>
          <w:p w14:paraId="514C4811" w14:textId="12FA6AC1" w:rsidR="00B411E7" w:rsidRDefault="00DB68D0" w:rsidP="006B753C">
            <w:pPr>
              <w:spacing w:before="240" w:after="240"/>
              <w:rPr>
                <w:bCs/>
                <w:lang w:val="fr-FR"/>
              </w:rPr>
            </w:pPr>
            <w:r w:rsidRPr="00190728">
              <w:rPr>
                <w:bCs/>
                <w:lang w:val="fr-FR"/>
              </w:rPr>
              <w:t xml:space="preserve">Les recommandations </w:t>
            </w:r>
            <w:r w:rsidR="00E821A8" w:rsidRPr="00190728">
              <w:rPr>
                <w:bCs/>
                <w:lang w:val="fr-FR"/>
              </w:rPr>
              <w:t>du Plan d</w:t>
            </w:r>
            <w:r w:rsidR="00FF4BB5">
              <w:rPr>
                <w:bCs/>
                <w:lang w:val="fr-FR"/>
              </w:rPr>
              <w:t>’</w:t>
            </w:r>
            <w:r w:rsidR="00E821A8" w:rsidRPr="00190728">
              <w:rPr>
                <w:bCs/>
                <w:lang w:val="fr-FR"/>
              </w:rPr>
              <w:t>action pour le développement</w:t>
            </w:r>
            <w:r w:rsidRPr="00190728">
              <w:rPr>
                <w:bCs/>
                <w:lang w:val="fr-FR"/>
              </w:rPr>
              <w:t xml:space="preserve"> ont continué d</w:t>
            </w:r>
            <w:r w:rsidR="00FF4BB5">
              <w:rPr>
                <w:bCs/>
                <w:lang w:val="fr-FR"/>
              </w:rPr>
              <w:t>’</w:t>
            </w:r>
            <w:r w:rsidRPr="00190728">
              <w:rPr>
                <w:bCs/>
                <w:lang w:val="fr-FR"/>
              </w:rPr>
              <w:t>être pleinement intégrées dans les processus de planification de l</w:t>
            </w:r>
            <w:r w:rsidR="00FF4BB5">
              <w:rPr>
                <w:bCs/>
                <w:lang w:val="fr-FR"/>
              </w:rPr>
              <w:t>’</w:t>
            </w:r>
            <w:r w:rsidRPr="00190728">
              <w:rPr>
                <w:bCs/>
                <w:lang w:val="fr-FR"/>
              </w:rPr>
              <w:t xml:space="preserve">Organisation, comme en témoignent les exposés de chaque secteur et les stratégies de mise en </w:t>
            </w:r>
            <w:r w:rsidR="00747B14" w:rsidRPr="00190728">
              <w:rPr>
                <w:bCs/>
                <w:lang w:val="fr-FR"/>
              </w:rPr>
              <w:t>œuvre figurant dans le p</w:t>
            </w:r>
            <w:r w:rsidRPr="00190728">
              <w:rPr>
                <w:bCs/>
                <w:lang w:val="fr-FR"/>
              </w:rPr>
              <w:t>rogramme de travail et budget de l</w:t>
            </w:r>
            <w:r w:rsidR="00FF4BB5">
              <w:rPr>
                <w:bCs/>
                <w:lang w:val="fr-FR"/>
              </w:rPr>
              <w:t>’</w:t>
            </w:r>
            <w:r w:rsidRPr="00190728">
              <w:rPr>
                <w:bCs/>
                <w:lang w:val="fr-FR"/>
              </w:rPr>
              <w:t>OMPI pour l</w:t>
            </w:r>
            <w:r w:rsidR="00FF4BB5">
              <w:rPr>
                <w:bCs/>
                <w:lang w:val="fr-FR"/>
              </w:rPr>
              <w:t>’</w:t>
            </w:r>
            <w:r w:rsidRPr="00190728">
              <w:rPr>
                <w:bCs/>
                <w:lang w:val="fr-FR"/>
              </w:rPr>
              <w:t xml:space="preserve">exercice </w:t>
            </w:r>
            <w:r w:rsidR="00245737" w:rsidRPr="00190728">
              <w:rPr>
                <w:bCs/>
                <w:lang w:val="fr-FR"/>
              </w:rPr>
              <w:t>biennal 2022</w:t>
            </w:r>
            <w:r w:rsidR="006F207B">
              <w:rPr>
                <w:bCs/>
                <w:lang w:val="fr-FR"/>
              </w:rPr>
              <w:t>-</w:t>
            </w:r>
            <w:r w:rsidR="00E83001" w:rsidRPr="00190728">
              <w:rPr>
                <w:bCs/>
                <w:lang w:val="fr-FR"/>
              </w:rPr>
              <w:t>20</w:t>
            </w:r>
            <w:r w:rsidRPr="00190728">
              <w:rPr>
                <w:bCs/>
                <w:lang w:val="fr-FR"/>
              </w:rPr>
              <w:t xml:space="preserve">23.  Les liens entre les secteurs et les recommandations </w:t>
            </w:r>
            <w:r w:rsidR="00E821A8" w:rsidRPr="00190728">
              <w:rPr>
                <w:bCs/>
                <w:lang w:val="fr-FR"/>
              </w:rPr>
              <w:t>du Plan d</w:t>
            </w:r>
            <w:r w:rsidR="00FF4BB5">
              <w:rPr>
                <w:bCs/>
                <w:lang w:val="fr-FR"/>
              </w:rPr>
              <w:t>’</w:t>
            </w:r>
            <w:r w:rsidR="00E821A8" w:rsidRPr="00190728">
              <w:rPr>
                <w:bCs/>
                <w:lang w:val="fr-FR"/>
              </w:rPr>
              <w:t>action pour le développement</w:t>
            </w:r>
            <w:r w:rsidRPr="00190728">
              <w:rPr>
                <w:bCs/>
                <w:lang w:val="fr-FR"/>
              </w:rPr>
              <w:t xml:space="preserve"> sont mis en évidence dans le document grâce à des illustrations graphiques.</w:t>
            </w:r>
          </w:p>
          <w:p w14:paraId="2D844A9B" w14:textId="20A329DE" w:rsidR="00190728" w:rsidRDefault="00DB68D0" w:rsidP="006B753C">
            <w:pPr>
              <w:spacing w:before="240" w:after="240"/>
              <w:rPr>
                <w:bCs/>
                <w:lang w:val="fr-FR"/>
              </w:rPr>
            </w:pPr>
            <w:r w:rsidRPr="00190728">
              <w:rPr>
                <w:bCs/>
                <w:lang w:val="fr-FR"/>
              </w:rPr>
              <w:t>Le degré d</w:t>
            </w:r>
            <w:r w:rsidR="00FF4BB5">
              <w:rPr>
                <w:bCs/>
                <w:lang w:val="fr-FR"/>
              </w:rPr>
              <w:t>’</w:t>
            </w:r>
            <w:r w:rsidRPr="00190728">
              <w:rPr>
                <w:bCs/>
                <w:lang w:val="fr-FR"/>
              </w:rPr>
              <w:t>intégration du développement à l</w:t>
            </w:r>
            <w:r w:rsidR="00FF4BB5">
              <w:rPr>
                <w:bCs/>
                <w:lang w:val="fr-FR"/>
              </w:rPr>
              <w:t>’</w:t>
            </w:r>
            <w:r w:rsidRPr="00190728">
              <w:rPr>
                <w:bCs/>
                <w:lang w:val="fr-FR"/>
              </w:rPr>
              <w:t xml:space="preserve">OMPI, en tenant dûment compte des recommandations </w:t>
            </w:r>
            <w:r w:rsidR="00E13CAE" w:rsidRPr="00190728">
              <w:rPr>
                <w:bCs/>
                <w:lang w:val="fr-FR"/>
              </w:rPr>
              <w:t>du Plan d</w:t>
            </w:r>
            <w:r w:rsidR="00FF4BB5">
              <w:rPr>
                <w:bCs/>
                <w:lang w:val="fr-FR"/>
              </w:rPr>
              <w:t>’</w:t>
            </w:r>
            <w:r w:rsidR="00E13CAE" w:rsidRPr="00190728">
              <w:rPr>
                <w:bCs/>
                <w:lang w:val="fr-FR"/>
              </w:rPr>
              <w:t xml:space="preserve">action pour le développement </w:t>
            </w:r>
            <w:r w:rsidRPr="00190728">
              <w:rPr>
                <w:bCs/>
                <w:lang w:val="fr-FR"/>
              </w:rPr>
              <w:t>et en s</w:t>
            </w:r>
            <w:r w:rsidR="00FF4BB5">
              <w:rPr>
                <w:bCs/>
                <w:lang w:val="fr-FR"/>
              </w:rPr>
              <w:t>’</w:t>
            </w:r>
            <w:r w:rsidRPr="00190728">
              <w:rPr>
                <w:bCs/>
                <w:lang w:val="fr-FR"/>
              </w:rPr>
              <w:t>en inspirant, est mesuré par la part de développement de l</w:t>
            </w:r>
            <w:r w:rsidR="00FF4BB5">
              <w:rPr>
                <w:bCs/>
                <w:lang w:val="fr-FR"/>
              </w:rPr>
              <w:t>’</w:t>
            </w:r>
            <w:r w:rsidRPr="00190728">
              <w:rPr>
                <w:bCs/>
                <w:lang w:val="fr-FR"/>
              </w:rPr>
              <w:t>Organisati</w:t>
            </w:r>
            <w:r w:rsidR="00596086" w:rsidRPr="00190728">
              <w:rPr>
                <w:bCs/>
                <w:lang w:val="fr-FR"/>
              </w:rPr>
              <w:t>on</w:t>
            </w:r>
            <w:r w:rsidR="00596086">
              <w:rPr>
                <w:bCs/>
                <w:lang w:val="fr-FR"/>
              </w:rPr>
              <w:t xml:space="preserve">.  </w:t>
            </w:r>
            <w:r w:rsidR="00596086" w:rsidRPr="00190728">
              <w:rPr>
                <w:bCs/>
                <w:lang w:val="fr-FR"/>
              </w:rPr>
              <w:t>La</w:t>
            </w:r>
            <w:r w:rsidRPr="00190728">
              <w:rPr>
                <w:bCs/>
                <w:lang w:val="fr-FR"/>
              </w:rPr>
              <w:t xml:space="preserve"> part de développement totale </w:t>
            </w:r>
            <w:r w:rsidR="00245737" w:rsidRPr="00190728">
              <w:rPr>
                <w:bCs/>
                <w:lang w:val="fr-FR"/>
              </w:rPr>
              <w:t>pour 2022</w:t>
            </w:r>
            <w:r w:rsidR="006F207B">
              <w:rPr>
                <w:bCs/>
                <w:lang w:val="fr-FR"/>
              </w:rPr>
              <w:t>-</w:t>
            </w:r>
            <w:r w:rsidR="00E83001" w:rsidRPr="00190728">
              <w:rPr>
                <w:bCs/>
                <w:lang w:val="fr-FR"/>
              </w:rPr>
              <w:t>20</w:t>
            </w:r>
            <w:r w:rsidRPr="00190728">
              <w:rPr>
                <w:bCs/>
                <w:lang w:val="fr-FR"/>
              </w:rPr>
              <w:t>23 s</w:t>
            </w:r>
            <w:r w:rsidR="00FF4BB5">
              <w:rPr>
                <w:bCs/>
                <w:lang w:val="fr-FR"/>
              </w:rPr>
              <w:t>’</w:t>
            </w:r>
            <w:r w:rsidRPr="00190728">
              <w:rPr>
                <w:bCs/>
                <w:lang w:val="fr-FR"/>
              </w:rPr>
              <w:t>élève à 150,</w:t>
            </w:r>
            <w:r w:rsidR="00245737" w:rsidRPr="00190728">
              <w:rPr>
                <w:bCs/>
                <w:lang w:val="fr-FR"/>
              </w:rPr>
              <w:t>3 million</w:t>
            </w:r>
            <w:r w:rsidRPr="00190728">
              <w:rPr>
                <w:bCs/>
                <w:lang w:val="fr-FR"/>
              </w:rPr>
              <w:t>s de francs suisses, soit 18,9%, les 13</w:t>
            </w:r>
            <w:r w:rsidR="00192362" w:rsidRPr="00190728">
              <w:rPr>
                <w:bCs/>
                <w:lang w:val="fr-FR"/>
              </w:rPr>
              <w:t> </w:t>
            </w:r>
            <w:r w:rsidRPr="00190728">
              <w:rPr>
                <w:bCs/>
                <w:lang w:val="fr-FR"/>
              </w:rPr>
              <w:t>résultats escomptés au titre des quatre</w:t>
            </w:r>
            <w:r w:rsidR="00D13119" w:rsidRPr="00190728">
              <w:rPr>
                <w:bCs/>
                <w:lang w:val="fr-FR"/>
              </w:rPr>
              <w:t> </w:t>
            </w:r>
            <w:r w:rsidRPr="00190728">
              <w:rPr>
                <w:bCs/>
                <w:lang w:val="fr-FR"/>
              </w:rPr>
              <w:t>piliers stratégiques ayant une part de développement.</w:t>
            </w:r>
          </w:p>
          <w:p w14:paraId="6C6FC676" w14:textId="7963AFF0" w:rsidR="00190728" w:rsidRDefault="00DB68D0" w:rsidP="00DB68D0">
            <w:pPr>
              <w:spacing w:before="240" w:after="240"/>
              <w:rPr>
                <w:lang w:val="fr-FR"/>
              </w:rPr>
            </w:pPr>
            <w:r w:rsidRPr="00190728">
              <w:rPr>
                <w:lang w:val="fr-FR"/>
              </w:rPr>
              <w:t>La conception, la planification et la mise en œuvre des activités de l</w:t>
            </w:r>
            <w:r w:rsidR="00FF4BB5">
              <w:rPr>
                <w:lang w:val="fr-FR"/>
              </w:rPr>
              <w:t>’</w:t>
            </w:r>
            <w:r w:rsidRPr="00190728">
              <w:rPr>
                <w:lang w:val="fr-FR"/>
              </w:rPr>
              <w:t xml:space="preserve">OMPI ont continué à être guidées par les recommandations pertinentes </w:t>
            </w:r>
            <w:r w:rsidR="00E13CAE" w:rsidRPr="00190728">
              <w:rPr>
                <w:bCs/>
                <w:lang w:val="fr-FR"/>
              </w:rPr>
              <w:t>du Plan d</w:t>
            </w:r>
            <w:r w:rsidR="00FF4BB5">
              <w:rPr>
                <w:bCs/>
                <w:lang w:val="fr-FR"/>
              </w:rPr>
              <w:t>’</w:t>
            </w:r>
            <w:r w:rsidR="00E13CAE" w:rsidRPr="00190728">
              <w:rPr>
                <w:bCs/>
                <w:lang w:val="fr-FR"/>
              </w:rPr>
              <w:t>action pour le développeme</w:t>
            </w:r>
            <w:r w:rsidR="00596086" w:rsidRPr="00190728">
              <w:rPr>
                <w:bCs/>
                <w:lang w:val="fr-FR"/>
              </w:rPr>
              <w:t>nt</w:t>
            </w:r>
            <w:r w:rsidR="00596086">
              <w:rPr>
                <w:bCs/>
                <w:lang w:val="fr-FR"/>
              </w:rPr>
              <w:t xml:space="preserve">.  </w:t>
            </w:r>
            <w:r w:rsidR="00596086" w:rsidRPr="00190728">
              <w:rPr>
                <w:lang w:val="fr-FR"/>
              </w:rPr>
              <w:t>Le</w:t>
            </w:r>
            <w:r w:rsidR="00245737" w:rsidRPr="00190728">
              <w:rPr>
                <w:lang w:val="fr-FR"/>
              </w:rPr>
              <w:t> WPR</w:t>
            </w:r>
            <w:r w:rsidR="00192362" w:rsidRPr="00190728">
              <w:rPr>
                <w:lang w:val="fr-FR"/>
              </w:rPr>
              <w:t> </w:t>
            </w:r>
            <w:r w:rsidR="00E83001" w:rsidRPr="00190728">
              <w:rPr>
                <w:lang w:val="fr-FR"/>
              </w:rPr>
              <w:t>2020</w:t>
            </w:r>
            <w:r w:rsidR="00720432">
              <w:rPr>
                <w:lang w:val="fr-FR"/>
              </w:rPr>
              <w:t>-</w:t>
            </w:r>
            <w:r w:rsidR="00E83001" w:rsidRPr="00190728">
              <w:rPr>
                <w:lang w:val="fr-FR"/>
              </w:rPr>
              <w:t>20</w:t>
            </w:r>
            <w:r w:rsidRPr="00190728">
              <w:rPr>
                <w:lang w:val="fr-FR"/>
              </w:rPr>
              <w:t xml:space="preserve">21 a présenté des rapports améliorés sur la mise en œuvre </w:t>
            </w:r>
            <w:r w:rsidR="00E13CAE" w:rsidRPr="00190728">
              <w:rPr>
                <w:bCs/>
                <w:lang w:val="fr-FR"/>
              </w:rPr>
              <w:t>du Plan d</w:t>
            </w:r>
            <w:r w:rsidR="00FF4BB5">
              <w:rPr>
                <w:bCs/>
                <w:lang w:val="fr-FR"/>
              </w:rPr>
              <w:t>’</w:t>
            </w:r>
            <w:r w:rsidR="00E13CAE" w:rsidRPr="00190728">
              <w:rPr>
                <w:bCs/>
                <w:lang w:val="fr-FR"/>
              </w:rPr>
              <w:t>action pour le développement</w:t>
            </w:r>
            <w:r w:rsidRPr="00190728">
              <w:rPr>
                <w:lang w:val="fr-FR"/>
              </w:rPr>
              <w:t>, consolidés au niveau de l</w:t>
            </w:r>
            <w:r w:rsidR="00FF4BB5">
              <w:rPr>
                <w:lang w:val="fr-FR"/>
              </w:rPr>
              <w:t>’</w:t>
            </w:r>
            <w:r w:rsidRPr="00190728">
              <w:rPr>
                <w:lang w:val="fr-FR"/>
              </w:rPr>
              <w:t>organisation.</w:t>
            </w:r>
          </w:p>
          <w:p w14:paraId="6476206D" w14:textId="08D8CD1C" w:rsidR="00190728" w:rsidRDefault="00DB68D0" w:rsidP="00DB68D0">
            <w:pPr>
              <w:spacing w:before="240" w:after="240"/>
              <w:rPr>
                <w:lang w:val="fr-FR"/>
              </w:rPr>
            </w:pPr>
            <w:r w:rsidRPr="00190728">
              <w:rPr>
                <w:lang w:val="fr-FR"/>
              </w:rPr>
              <w:t>En outre, à la suite d</w:t>
            </w:r>
            <w:r w:rsidR="00FF4BB5">
              <w:rPr>
                <w:lang w:val="fr-FR"/>
              </w:rPr>
              <w:t>’</w:t>
            </w:r>
            <w:r w:rsidRPr="00190728">
              <w:rPr>
                <w:lang w:val="fr-FR"/>
              </w:rPr>
              <w:t xml:space="preserve">une décision prise par le comité en ce qui concerne les recommandations </w:t>
            </w:r>
            <w:r w:rsidR="00D13119" w:rsidRPr="00190728">
              <w:rPr>
                <w:lang w:val="fr-FR"/>
              </w:rPr>
              <w:t>n</w:t>
            </w:r>
            <w:r w:rsidR="00D13119" w:rsidRPr="00190728">
              <w:rPr>
                <w:vertAlign w:val="superscript"/>
                <w:lang w:val="fr-FR"/>
              </w:rPr>
              <w:t>os</w:t>
            </w:r>
            <w:r w:rsidR="00D13119" w:rsidRPr="00190728">
              <w:rPr>
                <w:lang w:val="fr-FR"/>
              </w:rPr>
              <w:t> </w:t>
            </w:r>
            <w:r w:rsidRPr="00190728">
              <w:rPr>
                <w:lang w:val="fr-FR"/>
              </w:rPr>
              <w:t>5 et 11 de l</w:t>
            </w:r>
            <w:r w:rsidR="00FF4BB5">
              <w:rPr>
                <w:lang w:val="fr-FR"/>
              </w:rPr>
              <w:t>’</w:t>
            </w:r>
            <w:r w:rsidRPr="00190728">
              <w:rPr>
                <w:lang w:val="fr-FR"/>
              </w:rPr>
              <w:t>examen indépendant, l</w:t>
            </w:r>
            <w:r w:rsidR="00FF4BB5">
              <w:rPr>
                <w:lang w:val="fr-FR"/>
              </w:rPr>
              <w:t>’</w:t>
            </w:r>
            <w:r w:rsidR="00245737" w:rsidRPr="00190728">
              <w:rPr>
                <w:lang w:val="fr-FR"/>
              </w:rPr>
              <w:t>annexe I</w:t>
            </w:r>
            <w:r w:rsidRPr="00190728">
              <w:rPr>
                <w:lang w:val="fr-FR"/>
              </w:rPr>
              <w:t xml:space="preserve"> du rapport du </w:t>
            </w:r>
            <w:r w:rsidR="00D13119" w:rsidRPr="00190728">
              <w:rPr>
                <w:lang w:val="fr-FR"/>
              </w:rPr>
              <w:t>Directeur</w:t>
            </w:r>
            <w:r w:rsidRPr="00190728">
              <w:rPr>
                <w:lang w:val="fr-FR"/>
              </w:rPr>
              <w:t xml:space="preserve"> général sur la mise </w:t>
            </w:r>
            <w:r w:rsidRPr="00190728">
              <w:rPr>
                <w:lang w:val="fr-FR"/>
              </w:rPr>
              <w:lastRenderedPageBreak/>
              <w:t>en œuvre du Plan d</w:t>
            </w:r>
            <w:r w:rsidR="00FF4BB5">
              <w:rPr>
                <w:lang w:val="fr-FR"/>
              </w:rPr>
              <w:t>’</w:t>
            </w:r>
            <w:r w:rsidRPr="00190728">
              <w:rPr>
                <w:lang w:val="fr-FR"/>
              </w:rPr>
              <w:t xml:space="preserve">action pour le développement présente les liens entre les recommandations </w:t>
            </w:r>
            <w:r w:rsidR="00E13CAE" w:rsidRPr="00190728">
              <w:rPr>
                <w:bCs/>
                <w:lang w:val="fr-FR"/>
              </w:rPr>
              <w:t>du Plan d</w:t>
            </w:r>
            <w:r w:rsidR="00FF4BB5">
              <w:rPr>
                <w:bCs/>
                <w:lang w:val="fr-FR"/>
              </w:rPr>
              <w:t>’</w:t>
            </w:r>
            <w:r w:rsidR="00E13CAE" w:rsidRPr="00190728">
              <w:rPr>
                <w:bCs/>
                <w:lang w:val="fr-FR"/>
              </w:rPr>
              <w:t xml:space="preserve">action pour le développement </w:t>
            </w:r>
            <w:r w:rsidRPr="00190728">
              <w:rPr>
                <w:lang w:val="fr-FR"/>
              </w:rPr>
              <w:t>et les résultats escomptés de l</w:t>
            </w:r>
            <w:r w:rsidR="00FF4BB5">
              <w:rPr>
                <w:lang w:val="fr-FR"/>
              </w:rPr>
              <w:t>’</w:t>
            </w:r>
            <w:r w:rsidRPr="00190728">
              <w:rPr>
                <w:lang w:val="fr-FR"/>
              </w:rPr>
              <w:t>OMPI.</w:t>
            </w:r>
          </w:p>
          <w:p w14:paraId="56C980C4" w14:textId="0F24F06E" w:rsidR="00F73595" w:rsidRPr="00190728" w:rsidRDefault="00DB68D0" w:rsidP="00DB68D0">
            <w:pPr>
              <w:spacing w:before="240" w:after="240"/>
              <w:rPr>
                <w:bCs/>
                <w:lang w:val="fr-FR"/>
              </w:rPr>
            </w:pPr>
            <w:r w:rsidRPr="00190728">
              <w:rPr>
                <w:lang w:val="fr-FR"/>
              </w:rPr>
              <w:t>Enfin, 26</w:t>
            </w:r>
            <w:r w:rsidR="00192362" w:rsidRPr="00190728">
              <w:rPr>
                <w:lang w:val="fr-FR"/>
              </w:rPr>
              <w:t> </w:t>
            </w:r>
            <w:r w:rsidRPr="00190728">
              <w:rPr>
                <w:lang w:val="fr-FR"/>
              </w:rPr>
              <w:t xml:space="preserve">projets </w:t>
            </w:r>
            <w:r w:rsidR="00E13CAE" w:rsidRPr="00190728">
              <w:rPr>
                <w:bCs/>
                <w:lang w:val="fr-FR"/>
              </w:rPr>
              <w:t>du Plan d</w:t>
            </w:r>
            <w:r w:rsidR="00FF4BB5">
              <w:rPr>
                <w:bCs/>
                <w:lang w:val="fr-FR"/>
              </w:rPr>
              <w:t>’</w:t>
            </w:r>
            <w:r w:rsidR="00E13CAE" w:rsidRPr="00190728">
              <w:rPr>
                <w:bCs/>
                <w:lang w:val="fr-FR"/>
              </w:rPr>
              <w:t xml:space="preserve">action pour le développement </w:t>
            </w:r>
            <w:r w:rsidRPr="00190728">
              <w:rPr>
                <w:lang w:val="fr-FR"/>
              </w:rPr>
              <w:t>ont été intégrés dans le travail ordinaire de l</w:t>
            </w:r>
            <w:r w:rsidR="00FF4BB5">
              <w:rPr>
                <w:lang w:val="fr-FR"/>
              </w:rPr>
              <w:t>’</w:t>
            </w:r>
            <w:r w:rsidRPr="00190728">
              <w:rPr>
                <w:lang w:val="fr-FR"/>
              </w:rPr>
              <w:t>Organisation à ce jour.</w:t>
            </w:r>
            <w:r w:rsidR="00F73595" w:rsidRPr="00190728">
              <w:rPr>
                <w:bCs/>
                <w:lang w:val="fr-FR"/>
              </w:rPr>
              <w:t xml:space="preserve"> </w:t>
            </w:r>
            <w:r w:rsidR="00D13119" w:rsidRPr="00190728">
              <w:rPr>
                <w:lang w:val="fr-FR"/>
              </w:rPr>
              <w:t xml:space="preserve"> </w:t>
            </w:r>
          </w:p>
        </w:tc>
      </w:tr>
      <w:tr w:rsidR="00F73595" w:rsidRPr="00EC196B" w14:paraId="5F50B200" w14:textId="77777777" w:rsidTr="006B753C">
        <w:tc>
          <w:tcPr>
            <w:tcW w:w="2683" w:type="dxa"/>
          </w:tcPr>
          <w:p w14:paraId="27C41352" w14:textId="6627342D" w:rsidR="00F73595" w:rsidRPr="00190728" w:rsidRDefault="00DB68D0" w:rsidP="00DB68D0">
            <w:pPr>
              <w:spacing w:before="240" w:after="240"/>
              <w:rPr>
                <w:lang w:val="fr-FR"/>
              </w:rPr>
            </w:pPr>
            <w:r w:rsidRPr="00190728">
              <w:rPr>
                <w:lang w:val="fr-FR"/>
              </w:rPr>
              <w:lastRenderedPageBreak/>
              <w:t>Autres rapports/documents connexes</w:t>
            </w:r>
          </w:p>
        </w:tc>
        <w:tc>
          <w:tcPr>
            <w:tcW w:w="6909" w:type="dxa"/>
          </w:tcPr>
          <w:p w14:paraId="407568D5" w14:textId="231E0E88" w:rsidR="00190728" w:rsidRDefault="00DB68D0" w:rsidP="00DB68D0">
            <w:pPr>
              <w:spacing w:before="240" w:after="240"/>
              <w:rPr>
                <w:lang w:val="fr-FR"/>
              </w:rPr>
            </w:pPr>
            <w:r w:rsidRPr="00190728">
              <w:rPr>
                <w:lang w:val="fr-FR"/>
              </w:rPr>
              <w:t>Rapports examinés par</w:t>
            </w:r>
            <w:r w:rsidR="00245737" w:rsidRPr="00190728">
              <w:rPr>
                <w:lang w:val="fr-FR"/>
              </w:rPr>
              <w:t xml:space="preserve"> le CDI</w:t>
            </w:r>
            <w:r w:rsidRPr="00190728">
              <w:rPr>
                <w:lang w:val="fr-FR"/>
              </w:rPr>
              <w:t>P</w:t>
            </w:r>
            <w:r w:rsidR="00FF4BB5">
              <w:rPr>
                <w:lang w:val="fr-FR"/>
              </w:rPr>
              <w:t> :</w:t>
            </w:r>
            <w:r w:rsidRPr="00190728">
              <w:rPr>
                <w:lang w:val="fr-FR"/>
              </w:rPr>
              <w:t xml:space="preserve"> CDIP/3/5; </w:t>
            </w:r>
            <w:r w:rsidR="00785C3F">
              <w:rPr>
                <w:lang w:val="fr-FR"/>
              </w:rPr>
              <w:t xml:space="preserve"> </w:t>
            </w:r>
            <w:r w:rsidRPr="00190728">
              <w:rPr>
                <w:lang w:val="fr-FR"/>
              </w:rPr>
              <w:t xml:space="preserve">CDIP/6/2;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CDIP/12/4;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CDIP/18/2;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 xml:space="preserve">CDIP/26/2; </w:t>
            </w:r>
            <w:r w:rsidR="00785C3F">
              <w:rPr>
                <w:lang w:val="fr-FR"/>
              </w:rPr>
              <w:t xml:space="preserve"> </w:t>
            </w:r>
            <w:r w:rsidRPr="00190728">
              <w:rPr>
                <w:lang w:val="fr-FR"/>
              </w:rPr>
              <w:t>CDIP/27/2.</w:t>
            </w:r>
          </w:p>
          <w:p w14:paraId="5610D88E" w14:textId="59872785" w:rsidR="00F73595" w:rsidRPr="00190728" w:rsidRDefault="00DB68D0" w:rsidP="00720432">
            <w:pPr>
              <w:spacing w:before="240" w:after="240"/>
              <w:rPr>
                <w:lang w:val="fr-FR"/>
              </w:rPr>
            </w:pPr>
            <w:r w:rsidRPr="00190728">
              <w:rPr>
                <w:lang w:val="fr-FR"/>
              </w:rPr>
              <w:t>Outre les activités contenues dans l</w:t>
            </w:r>
            <w:r w:rsidR="00FF4BB5">
              <w:rPr>
                <w:lang w:val="fr-FR"/>
              </w:rPr>
              <w:t>’</w:t>
            </w:r>
            <w:r w:rsidRPr="00190728">
              <w:rPr>
                <w:lang w:val="fr-FR"/>
              </w:rPr>
              <w:t>IP</w:t>
            </w:r>
            <w:r w:rsidR="00425FBD">
              <w:rPr>
                <w:lang w:val="fr-FR"/>
              </w:rPr>
              <w:noBreakHyphen/>
            </w:r>
            <w:r w:rsidRPr="00190728">
              <w:rPr>
                <w:lang w:val="fr-FR"/>
              </w:rPr>
              <w:t>TAD, pour plus d</w:t>
            </w:r>
            <w:r w:rsidR="00FF4BB5">
              <w:rPr>
                <w:lang w:val="fr-FR"/>
              </w:rPr>
              <w:t>’</w:t>
            </w:r>
            <w:r w:rsidRPr="00190728">
              <w:rPr>
                <w:lang w:val="fr-FR"/>
              </w:rPr>
              <w:t xml:space="preserve">informations sur les réalisations liées à cette recommandation, veuillez vous reporter au Rapport </w:t>
            </w:r>
            <w:r w:rsidR="00720432">
              <w:rPr>
                <w:lang w:val="fr-FR"/>
              </w:rPr>
              <w:t xml:space="preserve">sur la performance de l’OMPI en </w:t>
            </w:r>
            <w:r w:rsidR="00E83001" w:rsidRPr="00190728">
              <w:rPr>
                <w:lang w:val="fr-FR"/>
              </w:rPr>
              <w:t>2020</w:t>
            </w:r>
            <w:r w:rsidR="00720432">
              <w:rPr>
                <w:lang w:val="fr-FR"/>
              </w:rPr>
              <w:t>-2021</w:t>
            </w:r>
            <w:r w:rsidRPr="00190728">
              <w:rPr>
                <w:lang w:val="fr-FR"/>
              </w:rPr>
              <w:t xml:space="preserve"> (document </w:t>
            </w:r>
            <w:hyperlink r:id="rId103" w:history="1">
              <w:r w:rsidRPr="00190728">
                <w:rPr>
                  <w:rStyle w:val="Hyperlink"/>
                  <w:lang w:val="fr-FR"/>
                </w:rPr>
                <w:t>WO/PBC/34/7</w:t>
              </w:r>
            </w:hyperlink>
            <w:r w:rsidRPr="00190728">
              <w:rPr>
                <w:lang w:val="fr-FR"/>
              </w:rPr>
              <w:t>).</w:t>
            </w:r>
          </w:p>
        </w:tc>
      </w:tr>
    </w:tbl>
    <w:p w14:paraId="17115837" w14:textId="77777777" w:rsidR="00E13CAE" w:rsidRPr="00190728" w:rsidRDefault="00E13CAE">
      <w:pPr>
        <w:rPr>
          <w:lang w:val="fr-FR"/>
        </w:rPr>
      </w:pPr>
      <w:r w:rsidRPr="0019072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w:tblDescription w:val="Recommandations 13, 14 et 17"/>
      </w:tblPr>
      <w:tblGrid>
        <w:gridCol w:w="2516"/>
        <w:gridCol w:w="6929"/>
      </w:tblGrid>
      <w:tr w:rsidR="009B2732" w:rsidRPr="00190728" w14:paraId="69C6C6D4" w14:textId="77777777" w:rsidTr="00B5029A">
        <w:trPr>
          <w:tblHeader/>
        </w:trPr>
        <w:tc>
          <w:tcPr>
            <w:tcW w:w="9445" w:type="dxa"/>
            <w:gridSpan w:val="2"/>
            <w:shd w:val="clear" w:color="auto" w:fill="BFBFBF" w:themeFill="background1" w:themeFillShade="BF"/>
          </w:tcPr>
          <w:p w14:paraId="172E6433" w14:textId="59CDE519" w:rsidR="009B2732" w:rsidRPr="00190728" w:rsidRDefault="00F853FB" w:rsidP="00AD40BE">
            <w:pPr>
              <w:spacing w:before="240" w:after="120"/>
              <w:jc w:val="center"/>
              <w:rPr>
                <w:b/>
                <w:bCs/>
                <w:i/>
                <w:szCs w:val="22"/>
                <w:lang w:val="fr-FR"/>
              </w:rPr>
            </w:pPr>
            <w:r w:rsidRPr="00190728">
              <w:rPr>
                <w:b/>
                <w:bCs/>
                <w:i/>
                <w:szCs w:val="22"/>
                <w:lang w:val="fr-FR"/>
              </w:rPr>
              <w:lastRenderedPageBreak/>
              <w:t>R</w:t>
            </w:r>
            <w:r w:rsidR="0077778A" w:rsidRPr="00190728">
              <w:rPr>
                <w:b/>
                <w:bCs/>
                <w:i/>
                <w:szCs w:val="22"/>
                <w:lang w:val="fr-FR"/>
              </w:rPr>
              <w:t xml:space="preserve">ecommandations </w:t>
            </w:r>
            <w:r w:rsidR="00D13119" w:rsidRPr="00190728">
              <w:rPr>
                <w:b/>
                <w:bCs/>
                <w:i/>
                <w:szCs w:val="22"/>
                <w:lang w:val="fr-FR"/>
              </w:rPr>
              <w:t>n</w:t>
            </w:r>
            <w:r w:rsidR="00D13119" w:rsidRPr="00190728">
              <w:rPr>
                <w:b/>
                <w:bCs/>
                <w:i/>
                <w:szCs w:val="22"/>
                <w:vertAlign w:val="superscript"/>
                <w:lang w:val="fr-FR"/>
              </w:rPr>
              <w:t>os</w:t>
            </w:r>
            <w:r w:rsidR="00D13119" w:rsidRPr="00190728">
              <w:rPr>
                <w:b/>
                <w:bCs/>
                <w:i/>
                <w:szCs w:val="22"/>
                <w:lang w:val="fr-FR"/>
              </w:rPr>
              <w:t> </w:t>
            </w:r>
            <w:r w:rsidR="0077778A" w:rsidRPr="00190728">
              <w:rPr>
                <w:b/>
                <w:bCs/>
                <w:i/>
                <w:szCs w:val="22"/>
                <w:lang w:val="fr-FR"/>
              </w:rPr>
              <w:t>13</w:t>
            </w:r>
            <w:r w:rsidR="00240E07" w:rsidRPr="00190728">
              <w:rPr>
                <w:b/>
                <w:bCs/>
                <w:i/>
                <w:szCs w:val="22"/>
                <w:lang w:val="fr-FR"/>
              </w:rPr>
              <w:t>*</w:t>
            </w:r>
            <w:r w:rsidR="0077778A" w:rsidRPr="00190728">
              <w:rPr>
                <w:b/>
                <w:bCs/>
                <w:i/>
                <w:szCs w:val="22"/>
                <w:lang w:val="fr-FR"/>
              </w:rPr>
              <w:t>, 14</w:t>
            </w:r>
            <w:r w:rsidR="00240E07" w:rsidRPr="00190728">
              <w:rPr>
                <w:b/>
                <w:bCs/>
                <w:i/>
                <w:szCs w:val="22"/>
                <w:lang w:val="fr-FR"/>
              </w:rPr>
              <w:t>*</w:t>
            </w:r>
            <w:r w:rsidR="0077778A" w:rsidRPr="00190728">
              <w:rPr>
                <w:b/>
                <w:bCs/>
                <w:i/>
                <w:szCs w:val="22"/>
                <w:lang w:val="fr-FR"/>
              </w:rPr>
              <w:t xml:space="preserve"> et 17</w:t>
            </w:r>
            <w:r w:rsidR="00240E07" w:rsidRPr="00190728">
              <w:rPr>
                <w:b/>
                <w:bCs/>
                <w:i/>
                <w:szCs w:val="22"/>
                <w:lang w:val="fr-FR"/>
              </w:rPr>
              <w:t>*</w:t>
            </w:r>
          </w:p>
        </w:tc>
      </w:tr>
      <w:tr w:rsidR="00CF4085" w:rsidRPr="00EC196B" w14:paraId="5E70B08C" w14:textId="77777777" w:rsidTr="006B753C">
        <w:tc>
          <w:tcPr>
            <w:tcW w:w="9445" w:type="dxa"/>
            <w:gridSpan w:val="2"/>
            <w:shd w:val="clear" w:color="auto" w:fill="68E089"/>
          </w:tcPr>
          <w:p w14:paraId="02DDBFE3" w14:textId="7D66F17E" w:rsidR="00190728" w:rsidRDefault="00CF4085" w:rsidP="00CF4085">
            <w:pPr>
              <w:spacing w:before="240" w:after="120"/>
              <w:rPr>
                <w:i/>
                <w:lang w:val="fr-FR"/>
              </w:rPr>
            </w:pPr>
            <w:r w:rsidRPr="00190728">
              <w:rPr>
                <w:lang w:val="fr-FR"/>
              </w:rPr>
              <w:br w:type="page"/>
            </w:r>
            <w:r w:rsidRPr="00190728">
              <w:rPr>
                <w:lang w:val="fr-FR"/>
              </w:rPr>
              <w:br w:type="page"/>
            </w:r>
            <w:r w:rsidRPr="00190728">
              <w:rPr>
                <w:lang w:val="fr-FR"/>
              </w:rPr>
              <w:br w:type="page"/>
            </w:r>
            <w:r w:rsidRPr="00190728">
              <w:rPr>
                <w:i/>
                <w:lang w:val="fr-FR"/>
              </w:rPr>
              <w:t>Recommandation n° 13</w:t>
            </w:r>
            <w:r w:rsidR="00FF4BB5">
              <w:rPr>
                <w:i/>
                <w:lang w:val="fr-FR"/>
              </w:rPr>
              <w:t> :</w:t>
            </w:r>
            <w:r w:rsidRPr="00190728">
              <w:rPr>
                <w:lang w:val="fr-FR"/>
              </w:rPr>
              <w:t xml:space="preserve"> L</w:t>
            </w:r>
            <w:r w:rsidR="00FF4BB5">
              <w:rPr>
                <w:lang w:val="fr-FR"/>
              </w:rPr>
              <w:t>’</w:t>
            </w:r>
            <w:r w:rsidRPr="00190728">
              <w:rPr>
                <w:lang w:val="fr-FR"/>
              </w:rPr>
              <w:t>assistance législative de l</w:t>
            </w:r>
            <w:r w:rsidR="00FF4BB5">
              <w:rPr>
                <w:lang w:val="fr-FR"/>
              </w:rPr>
              <w:t>’</w:t>
            </w:r>
            <w:r w:rsidRPr="00190728">
              <w:rPr>
                <w:lang w:val="fr-FR"/>
              </w:rPr>
              <w:t xml:space="preserve">OMPI doit notamment être axée sur le développement et déterminée par la demande, compte tenu des priorités et des besoins particuliers des pays en développement, notamment des PMA, ainsi que des différents niveaux de développement des États membres; </w:t>
            </w:r>
            <w:r w:rsidR="00785C3F">
              <w:rPr>
                <w:lang w:val="fr-FR"/>
              </w:rPr>
              <w:t xml:space="preserve"> </w:t>
            </w:r>
            <w:r w:rsidRPr="00190728">
              <w:rPr>
                <w:lang w:val="fr-FR"/>
              </w:rPr>
              <w:t>les activités doivent être menées à bien dans les délais.</w:t>
            </w:r>
          </w:p>
          <w:p w14:paraId="63DE454A" w14:textId="3B2685F5" w:rsidR="00190728" w:rsidRDefault="00CF4085" w:rsidP="00CF4085">
            <w:pPr>
              <w:spacing w:before="240" w:after="120"/>
              <w:rPr>
                <w:bCs/>
                <w:i/>
                <w:szCs w:val="22"/>
                <w:lang w:val="fr-FR"/>
              </w:rPr>
            </w:pPr>
            <w:r w:rsidRPr="00190728">
              <w:rPr>
                <w:bCs/>
                <w:i/>
                <w:szCs w:val="22"/>
                <w:lang w:val="fr-FR"/>
              </w:rPr>
              <w:t>Recommandation n° 14</w:t>
            </w:r>
            <w:r w:rsidR="00FF4BB5">
              <w:rPr>
                <w:bCs/>
                <w:i/>
                <w:szCs w:val="22"/>
                <w:lang w:val="fr-FR"/>
              </w:rPr>
              <w:t> :</w:t>
            </w:r>
            <w:r w:rsidRPr="00190728">
              <w:rPr>
                <w:bCs/>
                <w:szCs w:val="22"/>
                <w:lang w:val="fr-FR"/>
              </w:rPr>
              <w:t xml:space="preserve"> Dans le cadre de l</w:t>
            </w:r>
            <w:r w:rsidR="00FF4BB5">
              <w:rPr>
                <w:bCs/>
                <w:szCs w:val="22"/>
                <w:lang w:val="fr-FR"/>
              </w:rPr>
              <w:t>’</w:t>
            </w:r>
            <w:r w:rsidRPr="00190728">
              <w:rPr>
                <w:bCs/>
                <w:szCs w:val="22"/>
                <w:lang w:val="fr-FR"/>
              </w:rPr>
              <w:t>accord entre l</w:t>
            </w:r>
            <w:r w:rsidR="00FF4BB5">
              <w:rPr>
                <w:bCs/>
                <w:szCs w:val="22"/>
                <w:lang w:val="fr-FR"/>
              </w:rPr>
              <w:t>’</w:t>
            </w:r>
            <w:r w:rsidRPr="00190728">
              <w:rPr>
                <w:bCs/>
                <w:szCs w:val="22"/>
                <w:lang w:val="fr-FR"/>
              </w:rPr>
              <w:t>OMPI et l</w:t>
            </w:r>
            <w:r w:rsidR="00FF4BB5">
              <w:rPr>
                <w:bCs/>
                <w:szCs w:val="22"/>
                <w:lang w:val="fr-FR"/>
              </w:rPr>
              <w:t>’</w:t>
            </w:r>
            <w:r w:rsidRPr="00190728">
              <w:rPr>
                <w:bCs/>
                <w:szCs w:val="22"/>
                <w:lang w:val="fr-FR"/>
              </w:rPr>
              <w:t>OMC, l</w:t>
            </w:r>
            <w:r w:rsidR="00FF4BB5">
              <w:rPr>
                <w:bCs/>
                <w:szCs w:val="22"/>
                <w:lang w:val="fr-FR"/>
              </w:rPr>
              <w:t>’</w:t>
            </w:r>
            <w:r w:rsidRPr="00190728">
              <w:rPr>
                <w:bCs/>
                <w:szCs w:val="22"/>
                <w:lang w:val="fr-FR"/>
              </w:rPr>
              <w:t>OMPI dispensera des conseils aux pays en développement et aux PMA, sur l</w:t>
            </w:r>
            <w:r w:rsidR="00FF4BB5">
              <w:rPr>
                <w:bCs/>
                <w:szCs w:val="22"/>
                <w:lang w:val="fr-FR"/>
              </w:rPr>
              <w:t>’</w:t>
            </w:r>
            <w:r w:rsidRPr="00190728">
              <w:rPr>
                <w:bCs/>
                <w:szCs w:val="22"/>
                <w:lang w:val="fr-FR"/>
              </w:rPr>
              <w:t>exercice et le respect des droits et obligations, et sur la compréhension et l</w:t>
            </w:r>
            <w:r w:rsidR="00FF4BB5">
              <w:rPr>
                <w:bCs/>
                <w:szCs w:val="22"/>
                <w:lang w:val="fr-FR"/>
              </w:rPr>
              <w:t>’</w:t>
            </w:r>
            <w:r w:rsidRPr="00190728">
              <w:rPr>
                <w:bCs/>
                <w:szCs w:val="22"/>
                <w:lang w:val="fr-FR"/>
              </w:rPr>
              <w:t>utilisation des flexibilités prévues dans l</w:t>
            </w:r>
            <w:r w:rsidR="00FF4BB5">
              <w:rPr>
                <w:bCs/>
                <w:szCs w:val="22"/>
                <w:lang w:val="fr-FR"/>
              </w:rPr>
              <w:t>’</w:t>
            </w:r>
            <w:r w:rsidRPr="00190728">
              <w:rPr>
                <w:bCs/>
                <w:szCs w:val="22"/>
                <w:lang w:val="fr-FR"/>
              </w:rPr>
              <w:t>Accord sur les ADPIC.</w:t>
            </w:r>
          </w:p>
          <w:p w14:paraId="62FB5174" w14:textId="0E9BFDE9" w:rsidR="00CF4085" w:rsidRPr="00190728" w:rsidRDefault="00CF4085" w:rsidP="00CF4085">
            <w:pPr>
              <w:spacing w:before="240" w:after="120"/>
              <w:rPr>
                <w:bCs/>
                <w:i/>
                <w:szCs w:val="22"/>
                <w:lang w:val="fr-FR"/>
              </w:rPr>
            </w:pPr>
            <w:r w:rsidRPr="00190728">
              <w:rPr>
                <w:bCs/>
                <w:i/>
                <w:szCs w:val="22"/>
                <w:lang w:val="fr-FR"/>
              </w:rPr>
              <w:t>Recommandation n° 17</w:t>
            </w:r>
            <w:r w:rsidR="00FF4BB5">
              <w:rPr>
                <w:bCs/>
                <w:szCs w:val="22"/>
                <w:lang w:val="fr-FR"/>
              </w:rPr>
              <w:t> :</w:t>
            </w:r>
            <w:r w:rsidRPr="00190728">
              <w:rPr>
                <w:bCs/>
                <w:szCs w:val="22"/>
                <w:lang w:val="fr-FR"/>
              </w:rPr>
              <w:t xml:space="preserve"> Dans ses activités, notamment en matière d</w:t>
            </w:r>
            <w:r w:rsidR="00FF4BB5">
              <w:rPr>
                <w:bCs/>
                <w:szCs w:val="22"/>
                <w:lang w:val="fr-FR"/>
              </w:rPr>
              <w:t>’</w:t>
            </w:r>
            <w:r w:rsidRPr="00190728">
              <w:rPr>
                <w:bCs/>
                <w:szCs w:val="22"/>
                <w:lang w:val="fr-FR"/>
              </w:rPr>
              <w:t>établissement de normes, l</w:t>
            </w:r>
            <w:r w:rsidR="00FF4BB5">
              <w:rPr>
                <w:bCs/>
                <w:szCs w:val="22"/>
                <w:lang w:val="fr-FR"/>
              </w:rPr>
              <w:t>’</w:t>
            </w:r>
            <w:r w:rsidRPr="00190728">
              <w:rPr>
                <w:bCs/>
                <w:szCs w:val="22"/>
                <w:lang w:val="fr-FR"/>
              </w:rPr>
              <w:t>OMPI devrait tenir compte des éléments de flexibilité prévus par les arrangements internationaux dans le domaine de la propriété intellectuelle, en particulier ceux qui présentent un intérêt pour les pays en développement et les PMA.</w:t>
            </w:r>
          </w:p>
        </w:tc>
      </w:tr>
      <w:tr w:rsidR="009B2732" w:rsidRPr="00EC196B" w14:paraId="207A8138" w14:textId="77777777" w:rsidTr="00B5029A">
        <w:tc>
          <w:tcPr>
            <w:tcW w:w="2516" w:type="dxa"/>
          </w:tcPr>
          <w:p w14:paraId="5114797A" w14:textId="721D218B" w:rsidR="009B2732" w:rsidRPr="00190728" w:rsidRDefault="0077778A" w:rsidP="00843541">
            <w:pPr>
              <w:spacing w:before="240" w:after="120"/>
              <w:rPr>
                <w:lang w:val="fr-FR"/>
              </w:rPr>
            </w:pPr>
            <w:r w:rsidRPr="00190728">
              <w:rPr>
                <w:lang w:val="fr-FR"/>
              </w:rPr>
              <w:t xml:space="preserve">Programmes connexes </w:t>
            </w:r>
            <w:r w:rsidR="00843541" w:rsidRPr="00190728">
              <w:rPr>
                <w:lang w:val="fr-FR"/>
              </w:rPr>
              <w:t>de l</w:t>
            </w:r>
            <w:r w:rsidR="00FF4BB5">
              <w:rPr>
                <w:lang w:val="fr-FR"/>
              </w:rPr>
              <w:t>’</w:t>
            </w:r>
            <w:r w:rsidR="00843541" w:rsidRPr="00190728">
              <w:rPr>
                <w:lang w:val="fr-FR"/>
              </w:rPr>
              <w:t>OMPI</w:t>
            </w:r>
          </w:p>
        </w:tc>
        <w:tc>
          <w:tcPr>
            <w:tcW w:w="6929" w:type="dxa"/>
          </w:tcPr>
          <w:p w14:paraId="19850E18" w14:textId="333A07D1" w:rsidR="009B2732" w:rsidRPr="00190728" w:rsidRDefault="00024CFA" w:rsidP="00024CFA">
            <w:pPr>
              <w:spacing w:before="240" w:after="240"/>
              <w:rPr>
                <w:lang w:val="fr-FR"/>
              </w:rPr>
            </w:pPr>
            <w:r>
              <w:rPr>
                <w:lang w:val="fr-FR"/>
              </w:rPr>
              <w:t>Brevets et technologie, Marques et dessins et modèles, D</w:t>
            </w:r>
            <w:r w:rsidR="00843541" w:rsidRPr="00190728">
              <w:rPr>
                <w:lang w:val="fr-FR"/>
              </w:rPr>
              <w:t>roit d</w:t>
            </w:r>
            <w:r w:rsidR="00FF4BB5">
              <w:rPr>
                <w:lang w:val="fr-FR"/>
              </w:rPr>
              <w:t>’</w:t>
            </w:r>
            <w:r w:rsidR="00843541" w:rsidRPr="00190728">
              <w:rPr>
                <w:lang w:val="fr-FR"/>
              </w:rPr>
              <w:t xml:space="preserve">auteur et industries de la création, </w:t>
            </w:r>
            <w:r>
              <w:rPr>
                <w:lang w:val="fr-FR"/>
              </w:rPr>
              <w:t>D</w:t>
            </w:r>
            <w:r w:rsidR="00843541" w:rsidRPr="00190728">
              <w:rPr>
                <w:lang w:val="fr-FR"/>
              </w:rPr>
              <w:t xml:space="preserve">éveloppement régional et national, </w:t>
            </w:r>
            <w:r>
              <w:rPr>
                <w:lang w:val="fr-FR"/>
              </w:rPr>
              <w:t>E</w:t>
            </w:r>
            <w:r w:rsidR="00843541" w:rsidRPr="00190728">
              <w:rPr>
                <w:lang w:val="fr-FR"/>
              </w:rPr>
              <w:t>njeux et partenariats mondiaux</w:t>
            </w:r>
          </w:p>
        </w:tc>
      </w:tr>
      <w:tr w:rsidR="00DB312B" w:rsidRPr="00190728" w14:paraId="46D995D5" w14:textId="77777777" w:rsidTr="00843541">
        <w:tc>
          <w:tcPr>
            <w:tcW w:w="2516" w:type="dxa"/>
            <w:shd w:val="clear" w:color="auto" w:fill="auto"/>
          </w:tcPr>
          <w:p w14:paraId="52A1BA3D" w14:textId="1F1A4A68" w:rsidR="00DB312B" w:rsidRPr="00190728" w:rsidRDefault="00843541" w:rsidP="0077778A">
            <w:pPr>
              <w:spacing w:before="240" w:after="120"/>
              <w:rPr>
                <w:lang w:val="fr-FR"/>
              </w:rPr>
            </w:pPr>
            <w:r w:rsidRPr="00190728">
              <w:rPr>
                <w:lang w:val="fr-FR"/>
              </w:rPr>
              <w:t xml:space="preserve">Lié au(x) </w:t>
            </w:r>
            <w:hyperlink r:id="rId104" w:history="1">
              <w:r w:rsidRPr="00190728">
                <w:rPr>
                  <w:rStyle w:val="Hyperlink"/>
                  <w:rFonts w:eastAsia="SimSun"/>
                  <w:lang w:val="fr-FR"/>
                </w:rPr>
                <w:t>Résultat(s) attendu(s)</w:t>
              </w:r>
            </w:hyperlink>
          </w:p>
        </w:tc>
        <w:tc>
          <w:tcPr>
            <w:tcW w:w="6929" w:type="dxa"/>
            <w:shd w:val="clear" w:color="auto" w:fill="auto"/>
          </w:tcPr>
          <w:p w14:paraId="2172A967" w14:textId="691C9E45" w:rsidR="00DB312B" w:rsidRPr="00190728" w:rsidRDefault="00843541" w:rsidP="00F853FB">
            <w:pPr>
              <w:spacing w:before="240" w:after="240"/>
              <w:rPr>
                <w:lang w:val="fr-FR"/>
              </w:rPr>
            </w:pPr>
            <w:r w:rsidRPr="00190728">
              <w:rPr>
                <w:lang w:val="fr-FR"/>
              </w:rPr>
              <w:t>2.1, 4.2</w:t>
            </w:r>
          </w:p>
        </w:tc>
      </w:tr>
      <w:tr w:rsidR="009B2732" w:rsidRPr="00EC196B" w14:paraId="342C2367" w14:textId="77777777" w:rsidTr="00B5029A">
        <w:tc>
          <w:tcPr>
            <w:tcW w:w="2516" w:type="dxa"/>
          </w:tcPr>
          <w:p w14:paraId="16BBF44C" w14:textId="205920B6"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29" w:type="dxa"/>
          </w:tcPr>
          <w:p w14:paraId="00262E68" w14:textId="7DDF3F90" w:rsidR="00190728" w:rsidRDefault="00ED24DB" w:rsidP="0077778A">
            <w:pPr>
              <w:spacing w:before="240" w:after="240"/>
              <w:rPr>
                <w:lang w:val="fr-FR"/>
              </w:rPr>
            </w:pPr>
            <w:r w:rsidRPr="00190728">
              <w:rPr>
                <w:lang w:val="fr-FR"/>
              </w:rPr>
              <w:t>La stratégie de mise en œuvre de ces recommandations est fondée sur les débats consacrés à différents rapports d</w:t>
            </w:r>
            <w:r w:rsidR="00FF4BB5">
              <w:rPr>
                <w:lang w:val="fr-FR"/>
              </w:rPr>
              <w:t>’</w:t>
            </w:r>
            <w:r w:rsidRPr="00190728">
              <w:rPr>
                <w:lang w:val="fr-FR"/>
              </w:rPr>
              <w:t>activité (documents CDIP/3/5, CDIP/6/3, CDIP/8/2 et CDIP/10/2), et aux documents suivants</w:t>
            </w:r>
            <w:r w:rsidR="00FF4BB5">
              <w:rPr>
                <w:lang w:val="fr-FR"/>
              </w:rPr>
              <w:t> :</w:t>
            </w:r>
            <w:r w:rsidRPr="00190728">
              <w:rPr>
                <w:lang w:val="fr-FR"/>
              </w:rPr>
              <w:t xml:space="preserve"> CDIP/5/4, CDIP/6/10, CDIP/7/3, CDIP/8/5, CDIP/9/11, CDIP/10/10, CDIP/10/11, CDIP/13/10, CDIP/15/6 et CDIP/16/5.</w:t>
            </w:r>
            <w:r w:rsidR="009B2732" w:rsidRPr="00190728">
              <w:rPr>
                <w:lang w:val="fr-FR"/>
              </w:rPr>
              <w:t xml:space="preserve">  </w:t>
            </w:r>
            <w:r w:rsidRPr="00190728">
              <w:rPr>
                <w:lang w:val="fr-FR"/>
              </w:rPr>
              <w:t>Ces recommandations sont en cours de mise en œuvre depuis l</w:t>
            </w:r>
            <w:r w:rsidR="00FF4BB5">
              <w:rPr>
                <w:lang w:val="fr-FR"/>
              </w:rPr>
              <w:t>’</w:t>
            </w:r>
            <w:r w:rsidRPr="00190728">
              <w:rPr>
                <w:lang w:val="fr-FR"/>
              </w:rPr>
              <w:t>adoption du Plan d</w:t>
            </w:r>
            <w:r w:rsidR="00FF4BB5">
              <w:rPr>
                <w:lang w:val="fr-FR"/>
              </w:rPr>
              <w:t>’</w:t>
            </w:r>
            <w:r w:rsidRPr="00190728">
              <w:rPr>
                <w:lang w:val="fr-FR"/>
              </w:rPr>
              <w:t>action pour le développement de l</w:t>
            </w:r>
            <w:r w:rsidR="00FF4BB5">
              <w:rPr>
                <w:lang w:val="fr-FR"/>
              </w:rPr>
              <w:t>’</w:t>
            </w:r>
            <w:r w:rsidRPr="00190728">
              <w:rPr>
                <w:lang w:val="fr-FR"/>
              </w:rPr>
              <w:t xml:space="preserve">OMPI </w:t>
            </w:r>
            <w:r w:rsidR="007E69FB" w:rsidRPr="00190728">
              <w:rPr>
                <w:lang w:val="fr-FR"/>
              </w:rPr>
              <w:t>en 2007</w:t>
            </w:r>
            <w:r w:rsidRPr="00190728">
              <w:rPr>
                <w:lang w:val="fr-FR"/>
              </w:rPr>
              <w:t>.</w:t>
            </w:r>
            <w:r w:rsidR="009B2732" w:rsidRPr="00190728">
              <w:rPr>
                <w:lang w:val="fr-FR"/>
              </w:rPr>
              <w:t xml:space="preserve">  </w:t>
            </w:r>
            <w:r w:rsidR="0077778A" w:rsidRPr="00190728">
              <w:rPr>
                <w:lang w:val="fr-FR"/>
              </w:rPr>
              <w:t>La stratégie de mise en œuvre est la suivante</w:t>
            </w:r>
            <w:r w:rsidR="00FF4BB5">
              <w:rPr>
                <w:lang w:val="fr-FR"/>
              </w:rPr>
              <w:t> :</w:t>
            </w:r>
          </w:p>
          <w:p w14:paraId="46238429" w14:textId="0F31523D" w:rsidR="00190728" w:rsidRDefault="0077778A" w:rsidP="0077778A">
            <w:pPr>
              <w:spacing w:before="240" w:after="240"/>
              <w:rPr>
                <w:lang w:val="fr-FR"/>
              </w:rPr>
            </w:pPr>
            <w:r w:rsidRPr="00190728">
              <w:rPr>
                <w:lang w:val="fr-FR"/>
              </w:rPr>
              <w:t>L</w:t>
            </w:r>
            <w:r w:rsidR="00FF4BB5">
              <w:rPr>
                <w:lang w:val="fr-FR"/>
              </w:rPr>
              <w:t>’</w:t>
            </w:r>
            <w:r w:rsidRPr="00190728">
              <w:rPr>
                <w:lang w:val="fr-FR"/>
              </w:rPr>
              <w:t>assistance technique de l</w:t>
            </w:r>
            <w:r w:rsidR="00FF4BB5">
              <w:rPr>
                <w:lang w:val="fr-FR"/>
              </w:rPr>
              <w:t>’</w:t>
            </w:r>
            <w:r w:rsidRPr="00190728">
              <w:rPr>
                <w:lang w:val="fr-FR"/>
              </w:rPr>
              <w:t>OMPI est axée sur l</w:t>
            </w:r>
            <w:r w:rsidR="00FF4BB5">
              <w:rPr>
                <w:lang w:val="fr-FR"/>
              </w:rPr>
              <w:t>’</w:t>
            </w:r>
            <w:r w:rsidRPr="00190728">
              <w:rPr>
                <w:lang w:val="fr-FR"/>
              </w:rPr>
              <w:t>assistance en matière de formulation de la législation, sur la sensibilisation et sur le renforcement des capacit</w:t>
            </w:r>
            <w:r w:rsidR="00596086" w:rsidRPr="00190728">
              <w:rPr>
                <w:lang w:val="fr-FR"/>
              </w:rPr>
              <w:t>és</w:t>
            </w:r>
            <w:r w:rsidR="00596086">
              <w:rPr>
                <w:lang w:val="fr-FR"/>
              </w:rPr>
              <w:t xml:space="preserve">.  </w:t>
            </w:r>
            <w:r w:rsidR="00596086" w:rsidRPr="00190728">
              <w:rPr>
                <w:lang w:val="fr-FR"/>
              </w:rPr>
              <w:t>El</w:t>
            </w:r>
            <w:r w:rsidRPr="00190728">
              <w:rPr>
                <w:lang w:val="fr-FR"/>
              </w:rPr>
              <w:t>le revêt différentes formes, notamment les suivantes</w:t>
            </w:r>
            <w:r w:rsidR="00FF4BB5">
              <w:rPr>
                <w:lang w:val="fr-FR"/>
              </w:rPr>
              <w:t> :</w:t>
            </w:r>
          </w:p>
          <w:p w14:paraId="08A9CD04" w14:textId="77777777" w:rsidR="00190728" w:rsidRDefault="0077778A" w:rsidP="00BE65E1">
            <w:pPr>
              <w:numPr>
                <w:ilvl w:val="0"/>
                <w:numId w:val="4"/>
              </w:numPr>
              <w:autoSpaceDE w:val="0"/>
              <w:autoSpaceDN w:val="0"/>
              <w:adjustRightInd w:val="0"/>
              <w:spacing w:before="120" w:after="120"/>
              <w:ind w:left="908" w:hanging="548"/>
              <w:rPr>
                <w:lang w:val="fr-FR"/>
              </w:rPr>
            </w:pPr>
            <w:r w:rsidRPr="00190728">
              <w:rPr>
                <w:lang w:val="fr-FR"/>
              </w:rPr>
              <w:t>consultations de haut niveau;</w:t>
            </w:r>
          </w:p>
          <w:p w14:paraId="05FDA15E" w14:textId="77777777" w:rsidR="00190728" w:rsidRDefault="0077778A" w:rsidP="00BE65E1">
            <w:pPr>
              <w:numPr>
                <w:ilvl w:val="0"/>
                <w:numId w:val="4"/>
              </w:numPr>
              <w:autoSpaceDE w:val="0"/>
              <w:autoSpaceDN w:val="0"/>
              <w:adjustRightInd w:val="0"/>
              <w:spacing w:before="120" w:after="120"/>
              <w:ind w:left="908" w:hanging="548"/>
              <w:rPr>
                <w:lang w:val="fr-FR"/>
              </w:rPr>
            </w:pPr>
            <w:r w:rsidRPr="00190728">
              <w:rPr>
                <w:lang w:val="fr-FR"/>
              </w:rPr>
              <w:t>étude et examen de projets de loi et de règlement et conseils dans ce domaine;</w:t>
            </w:r>
          </w:p>
          <w:p w14:paraId="01F26B93" w14:textId="77777777" w:rsidR="00190728" w:rsidRDefault="0077778A" w:rsidP="00BE65E1">
            <w:pPr>
              <w:numPr>
                <w:ilvl w:val="0"/>
                <w:numId w:val="4"/>
              </w:numPr>
              <w:autoSpaceDE w:val="0"/>
              <w:autoSpaceDN w:val="0"/>
              <w:adjustRightInd w:val="0"/>
              <w:spacing w:before="120" w:after="120"/>
              <w:ind w:left="908" w:hanging="548"/>
              <w:rPr>
                <w:lang w:val="fr-FR"/>
              </w:rPr>
            </w:pPr>
            <w:r w:rsidRPr="00190728">
              <w:rPr>
                <w:lang w:val="fr-FR"/>
              </w:rPr>
              <w:t>étude et examen des projets de lois et règlements;</w:t>
            </w:r>
          </w:p>
          <w:p w14:paraId="74BA1307" w14:textId="77777777" w:rsidR="00190728" w:rsidRDefault="00DB312B" w:rsidP="00BE65E1">
            <w:pPr>
              <w:numPr>
                <w:ilvl w:val="0"/>
                <w:numId w:val="4"/>
              </w:numPr>
              <w:autoSpaceDE w:val="0"/>
              <w:autoSpaceDN w:val="0"/>
              <w:adjustRightInd w:val="0"/>
              <w:spacing w:before="120" w:after="120"/>
              <w:ind w:left="908" w:hanging="548"/>
              <w:rPr>
                <w:lang w:val="fr-FR"/>
              </w:rPr>
            </w:pPr>
            <w:r w:rsidRPr="00190728">
              <w:rPr>
                <w:lang w:val="fr-FR"/>
              </w:rPr>
              <w:t>étude et examen des modifications apportées aux lois et règlements existants;</w:t>
            </w:r>
          </w:p>
          <w:p w14:paraId="38F20F23" w14:textId="77777777" w:rsidR="00190728" w:rsidRDefault="0077778A" w:rsidP="00BE65E1">
            <w:pPr>
              <w:numPr>
                <w:ilvl w:val="0"/>
                <w:numId w:val="4"/>
              </w:numPr>
              <w:autoSpaceDE w:val="0"/>
              <w:autoSpaceDN w:val="0"/>
              <w:adjustRightInd w:val="0"/>
              <w:spacing w:before="120" w:after="120"/>
              <w:ind w:left="908" w:hanging="548"/>
              <w:rPr>
                <w:lang w:val="fr-FR"/>
              </w:rPr>
            </w:pPr>
            <w:r w:rsidRPr="00190728">
              <w:rPr>
                <w:lang w:val="fr-FR"/>
              </w:rPr>
              <w:t>organisation de réunions et participation à ces réunions;</w:t>
            </w:r>
          </w:p>
          <w:p w14:paraId="39F5D452" w14:textId="46BCE46A" w:rsidR="00190728" w:rsidRDefault="0077778A" w:rsidP="00BE65E1">
            <w:pPr>
              <w:numPr>
                <w:ilvl w:val="0"/>
                <w:numId w:val="4"/>
              </w:numPr>
              <w:autoSpaceDE w:val="0"/>
              <w:autoSpaceDN w:val="0"/>
              <w:adjustRightInd w:val="0"/>
              <w:spacing w:before="120" w:after="120"/>
              <w:ind w:left="908" w:hanging="548"/>
              <w:rPr>
                <w:lang w:val="fr-FR"/>
              </w:rPr>
            </w:pPr>
            <w:r w:rsidRPr="00190728">
              <w:rPr>
                <w:lang w:val="fr-FR"/>
              </w:rPr>
              <w:t>missions techniques d</w:t>
            </w:r>
            <w:r w:rsidR="00FF4BB5">
              <w:rPr>
                <w:lang w:val="fr-FR"/>
              </w:rPr>
              <w:t>’</w:t>
            </w:r>
            <w:r w:rsidRPr="00190728">
              <w:rPr>
                <w:lang w:val="fr-FR"/>
              </w:rPr>
              <w:t>experts et voyages d</w:t>
            </w:r>
            <w:r w:rsidR="00FF4BB5">
              <w:rPr>
                <w:lang w:val="fr-FR"/>
              </w:rPr>
              <w:t>’</w:t>
            </w:r>
            <w:r w:rsidRPr="00190728">
              <w:rPr>
                <w:lang w:val="fr-FR"/>
              </w:rPr>
              <w:t>étude</w:t>
            </w:r>
            <w:r w:rsidR="007A2551" w:rsidRPr="00190728">
              <w:rPr>
                <w:lang w:val="fr-FR"/>
              </w:rPr>
              <w:t>s</w:t>
            </w:r>
            <w:r w:rsidRPr="00190728">
              <w:rPr>
                <w:lang w:val="fr-FR"/>
              </w:rPr>
              <w:t>;</w:t>
            </w:r>
          </w:p>
          <w:p w14:paraId="5BB7E95F" w14:textId="422A6D0D" w:rsidR="00190728" w:rsidRDefault="0077778A" w:rsidP="00BE65E1">
            <w:pPr>
              <w:numPr>
                <w:ilvl w:val="0"/>
                <w:numId w:val="4"/>
              </w:numPr>
              <w:autoSpaceDE w:val="0"/>
              <w:autoSpaceDN w:val="0"/>
              <w:adjustRightInd w:val="0"/>
              <w:spacing w:before="120" w:after="120"/>
              <w:ind w:left="908" w:hanging="548"/>
              <w:rPr>
                <w:lang w:val="fr-FR"/>
              </w:rPr>
            </w:pPr>
            <w:r w:rsidRPr="00190728">
              <w:rPr>
                <w:lang w:val="fr-FR"/>
              </w:rPr>
              <w:lastRenderedPageBreak/>
              <w:t xml:space="preserve">visites techniques de fonctionnaires nationaux en poste dans les capitales; </w:t>
            </w:r>
            <w:r w:rsidR="00785C3F">
              <w:rPr>
                <w:lang w:val="fr-FR"/>
              </w:rPr>
              <w:t xml:space="preserve"> </w:t>
            </w:r>
            <w:r w:rsidRPr="00190728">
              <w:rPr>
                <w:lang w:val="fr-FR"/>
              </w:rPr>
              <w:t>et</w:t>
            </w:r>
          </w:p>
          <w:p w14:paraId="1DCDB8C5" w14:textId="77777777" w:rsidR="00190728" w:rsidRDefault="0077778A" w:rsidP="00BE65E1">
            <w:pPr>
              <w:numPr>
                <w:ilvl w:val="0"/>
                <w:numId w:val="4"/>
              </w:numPr>
              <w:autoSpaceDE w:val="0"/>
              <w:autoSpaceDN w:val="0"/>
              <w:adjustRightInd w:val="0"/>
              <w:spacing w:before="120" w:after="120"/>
              <w:ind w:left="908" w:hanging="548"/>
              <w:rPr>
                <w:lang w:val="fr-FR"/>
              </w:rPr>
            </w:pPr>
            <w:r w:rsidRPr="00190728">
              <w:rPr>
                <w:lang w:val="fr-FR"/>
              </w:rPr>
              <w:t>formation et renforcement des capacités de décideurs locaux.</w:t>
            </w:r>
          </w:p>
          <w:p w14:paraId="5099DDBD" w14:textId="1D4BC312" w:rsidR="00190728" w:rsidRDefault="0077778A" w:rsidP="0077778A">
            <w:pPr>
              <w:spacing w:before="240" w:after="240"/>
              <w:rPr>
                <w:lang w:val="fr-FR"/>
              </w:rPr>
            </w:pPr>
            <w:r w:rsidRPr="00190728">
              <w:rPr>
                <w:lang w:val="fr-FR"/>
              </w:rPr>
              <w:t>Sur demande, l</w:t>
            </w:r>
            <w:r w:rsidR="00FF4BB5">
              <w:rPr>
                <w:lang w:val="fr-FR"/>
              </w:rPr>
              <w:t>’</w:t>
            </w:r>
            <w:r w:rsidRPr="00190728">
              <w:rPr>
                <w:lang w:val="fr-FR"/>
              </w:rPr>
              <w:t xml:space="preserve">assistance en matière de législation est fournie </w:t>
            </w:r>
            <w:r w:rsidR="00A92E5D" w:rsidRPr="00190728">
              <w:rPr>
                <w:lang w:val="fr-FR"/>
              </w:rPr>
              <w:t xml:space="preserve">le plus </w:t>
            </w:r>
            <w:r w:rsidRPr="00190728">
              <w:rPr>
                <w:lang w:val="fr-FR"/>
              </w:rPr>
              <w:t>rapidement possible sur une base bilatérale et confidentielle, selon les ressources disponibl</w:t>
            </w:r>
            <w:r w:rsidR="00596086" w:rsidRPr="00190728">
              <w:rPr>
                <w:lang w:val="fr-FR"/>
              </w:rPr>
              <w:t>es</w:t>
            </w:r>
            <w:r w:rsidR="00596086">
              <w:rPr>
                <w:lang w:val="fr-FR"/>
              </w:rPr>
              <w:t xml:space="preserve">.  </w:t>
            </w:r>
            <w:r w:rsidR="00596086" w:rsidRPr="00190728">
              <w:rPr>
                <w:lang w:val="fr-FR"/>
              </w:rPr>
              <w:t>Ce</w:t>
            </w:r>
            <w:r w:rsidRPr="00190728">
              <w:rPr>
                <w:lang w:val="fr-FR"/>
              </w:rPr>
              <w:t>tte assistance permet aux décideurs et aux experts juridiques des pays en développement et des pays les moins avancés de prendre des décisions éclairées sur la mise en œuvre, dans leurs législations nationales, des options juridiques et des éléments de flexibilité prévus dans le cadre juridique international, en particulier l</w:t>
            </w:r>
            <w:r w:rsidR="00FF4BB5">
              <w:rPr>
                <w:lang w:val="fr-FR"/>
              </w:rPr>
              <w:t>’</w:t>
            </w:r>
            <w:r w:rsidRPr="00190728">
              <w:rPr>
                <w:lang w:val="fr-FR"/>
              </w:rPr>
              <w:t>Accord sur</w:t>
            </w:r>
            <w:r w:rsidR="007E69FB" w:rsidRPr="00190728">
              <w:rPr>
                <w:lang w:val="fr-FR"/>
              </w:rPr>
              <w:t xml:space="preserve"> les ADP</w:t>
            </w:r>
            <w:r w:rsidRPr="00190728">
              <w:rPr>
                <w:lang w:val="fr-FR"/>
              </w:rPr>
              <w:t>IC au niveau de la mise en œuvre dans les législations nationales.</w:t>
            </w:r>
          </w:p>
          <w:p w14:paraId="5D5A55B8" w14:textId="1BEA7A69" w:rsidR="00190728" w:rsidRDefault="00D661A0" w:rsidP="00D661A0">
            <w:pPr>
              <w:spacing w:before="240" w:after="240"/>
              <w:rPr>
                <w:lang w:val="fr-FR"/>
              </w:rPr>
            </w:pPr>
            <w:r w:rsidRPr="00190728">
              <w:rPr>
                <w:lang w:val="fr-FR"/>
              </w:rPr>
              <w:t>S</w:t>
            </w:r>
            <w:r w:rsidR="00FF4BB5">
              <w:rPr>
                <w:lang w:val="fr-FR"/>
              </w:rPr>
              <w:t>’</w:t>
            </w:r>
            <w:r w:rsidRPr="00190728">
              <w:rPr>
                <w:lang w:val="fr-FR"/>
              </w:rPr>
              <w:t>agissant des questions de propriété intellectuelle liées à la santé, dans le cadre de la coordination de l</w:t>
            </w:r>
            <w:r w:rsidR="00FF4BB5">
              <w:rPr>
                <w:lang w:val="fr-FR"/>
              </w:rPr>
              <w:t>’</w:t>
            </w:r>
            <w:r w:rsidRPr="00190728">
              <w:rPr>
                <w:lang w:val="fr-FR"/>
              </w:rPr>
              <w:t>assistance entre les trois</w:t>
            </w:r>
            <w:r w:rsidR="00785C3F">
              <w:rPr>
                <w:lang w:val="fr-FR"/>
              </w:rPr>
              <w:t> </w:t>
            </w:r>
            <w:r w:rsidRPr="00190728">
              <w:rPr>
                <w:lang w:val="fr-FR"/>
              </w:rPr>
              <w:t>agences spécialisées dans les sujets interdépendants que sont la santé, le commerce et la propriété intellectuelle, une plateforme d</w:t>
            </w:r>
            <w:r w:rsidR="00FF4BB5">
              <w:rPr>
                <w:lang w:val="fr-FR"/>
              </w:rPr>
              <w:t>’</w:t>
            </w:r>
            <w:r w:rsidRPr="00190728">
              <w:rPr>
                <w:lang w:val="fr-FR"/>
              </w:rPr>
              <w:t>assistance technique OMS</w:t>
            </w:r>
            <w:r w:rsidR="00425FBD">
              <w:rPr>
                <w:lang w:val="fr-FR"/>
              </w:rPr>
              <w:noBreakHyphen/>
            </w:r>
            <w:r w:rsidRPr="00190728">
              <w:rPr>
                <w:lang w:val="fr-FR"/>
              </w:rPr>
              <w:t>OMPI</w:t>
            </w:r>
            <w:r w:rsidR="00425FBD">
              <w:rPr>
                <w:lang w:val="fr-FR"/>
              </w:rPr>
              <w:noBreakHyphen/>
            </w:r>
            <w:r w:rsidRPr="00190728">
              <w:rPr>
                <w:lang w:val="fr-FR"/>
              </w:rPr>
              <w:t>OMC a été lancée sur</w:t>
            </w:r>
            <w:r w:rsidR="00B411E7" w:rsidRPr="00190728">
              <w:rPr>
                <w:lang w:val="fr-FR"/>
              </w:rPr>
              <w:t xml:space="preserve"> la</w:t>
            </w:r>
            <w:r w:rsidR="00B411E7">
              <w:rPr>
                <w:lang w:val="fr-FR"/>
              </w:rPr>
              <w:t> </w:t>
            </w:r>
            <w:r w:rsidR="00B411E7" w:rsidRPr="00190728">
              <w:rPr>
                <w:lang w:val="fr-FR"/>
              </w:rPr>
              <w:t>COV</w:t>
            </w:r>
            <w:r w:rsidRPr="00190728">
              <w:rPr>
                <w:lang w:val="fr-FR"/>
              </w:rPr>
              <w:t>ID</w:t>
            </w:r>
            <w:r w:rsidR="00425FBD">
              <w:rPr>
                <w:lang w:val="fr-FR"/>
              </w:rPr>
              <w:noBreakHyphen/>
            </w:r>
            <w:r w:rsidRPr="00190728">
              <w:rPr>
                <w:lang w:val="fr-FR"/>
              </w:rPr>
              <w:t>19.</w:t>
            </w:r>
            <w:r w:rsidR="00DB312B" w:rsidRPr="00190728">
              <w:rPr>
                <w:lang w:val="fr-FR"/>
              </w:rPr>
              <w:t xml:space="preserve">  </w:t>
            </w:r>
            <w:r w:rsidRPr="00190728">
              <w:rPr>
                <w:lang w:val="fr-FR"/>
              </w:rPr>
              <w:t>De plus amples informations sont disponibles sur le site</w:t>
            </w:r>
            <w:r w:rsidR="00785C3F">
              <w:rPr>
                <w:lang w:val="fr-FR"/>
              </w:rPr>
              <w:t> </w:t>
            </w:r>
            <w:r w:rsidRPr="00190728">
              <w:rPr>
                <w:lang w:val="fr-FR"/>
              </w:rPr>
              <w:t>Web de la plateforme à l</w:t>
            </w:r>
            <w:r w:rsidR="00FF4BB5">
              <w:rPr>
                <w:lang w:val="fr-FR"/>
              </w:rPr>
              <w:t>’</w:t>
            </w:r>
            <w:r w:rsidRPr="00190728">
              <w:rPr>
                <w:lang w:val="fr-FR"/>
              </w:rPr>
              <w:t>adresse </w:t>
            </w:r>
            <w:hyperlink r:id="rId105" w:history="1">
              <w:r w:rsidRPr="00190728">
                <w:rPr>
                  <w:rStyle w:val="Hyperlink"/>
                  <w:lang w:val="fr-FR"/>
                </w:rPr>
                <w:t>who</w:t>
              </w:r>
              <w:r w:rsidR="00425FBD">
                <w:rPr>
                  <w:rStyle w:val="Hyperlink"/>
                  <w:lang w:val="fr-FR"/>
                </w:rPr>
                <w:noBreakHyphen/>
              </w:r>
              <w:r w:rsidRPr="00190728">
                <w:rPr>
                  <w:rStyle w:val="Hyperlink"/>
                  <w:lang w:val="fr-FR"/>
                </w:rPr>
                <w:t>wipo</w:t>
              </w:r>
              <w:r w:rsidR="00425FBD">
                <w:rPr>
                  <w:rStyle w:val="Hyperlink"/>
                  <w:lang w:val="fr-FR"/>
                </w:rPr>
                <w:noBreakHyphen/>
              </w:r>
              <w:r w:rsidRPr="00190728">
                <w:rPr>
                  <w:rStyle w:val="Hyperlink"/>
                  <w:lang w:val="fr-FR"/>
                </w:rPr>
                <w:t>wto</w:t>
              </w:r>
              <w:r w:rsidR="00425FBD">
                <w:rPr>
                  <w:rStyle w:val="Hyperlink"/>
                  <w:lang w:val="fr-FR"/>
                </w:rPr>
                <w:noBreakHyphen/>
              </w:r>
              <w:r w:rsidRPr="00190728">
                <w:rPr>
                  <w:rStyle w:val="Hyperlink"/>
                  <w:lang w:val="fr-FR"/>
                </w:rPr>
                <w:t>trilateral.org</w:t>
              </w:r>
            </w:hyperlink>
            <w:r w:rsidRPr="00190728">
              <w:rPr>
                <w:color w:val="808080"/>
                <w:lang w:val="fr-FR"/>
              </w:rPr>
              <w:t>.</w:t>
            </w:r>
          </w:p>
          <w:p w14:paraId="5FF0CB3A" w14:textId="24083882" w:rsidR="00190728" w:rsidRDefault="0077778A" w:rsidP="0077778A">
            <w:pPr>
              <w:spacing w:before="240" w:after="240"/>
              <w:rPr>
                <w:lang w:val="fr-FR"/>
              </w:rPr>
            </w:pPr>
            <w:r w:rsidRPr="00190728">
              <w:rPr>
                <w:lang w:val="fr-FR"/>
              </w:rPr>
              <w:t>Une assistance est également fournie sur demande aux pays en ce qui concerne l</w:t>
            </w:r>
            <w:r w:rsidR="00FF4BB5">
              <w:rPr>
                <w:lang w:val="fr-FR"/>
              </w:rPr>
              <w:t>’</w:t>
            </w:r>
            <w:r w:rsidRPr="00190728">
              <w:rPr>
                <w:lang w:val="fr-FR"/>
              </w:rPr>
              <w:t>adhésion à des traités internationaux ou la mise en œuvre de ces traités, notamment des accords régionaux, compte tenu de leurs priorités et de leurs objectifs en matière de développeme</w:t>
            </w:r>
            <w:r w:rsidR="00596086" w:rsidRPr="00190728">
              <w:rPr>
                <w:lang w:val="fr-FR"/>
              </w:rPr>
              <w:t>nt</w:t>
            </w:r>
            <w:r w:rsidR="00596086">
              <w:rPr>
                <w:lang w:val="fr-FR"/>
              </w:rPr>
              <w:t xml:space="preserve">.  </w:t>
            </w:r>
            <w:r w:rsidR="00596086" w:rsidRPr="00190728">
              <w:rPr>
                <w:lang w:val="fr-FR"/>
              </w:rPr>
              <w:t>De</w:t>
            </w:r>
            <w:r w:rsidRPr="00190728">
              <w:rPr>
                <w:lang w:val="fr-FR"/>
              </w:rPr>
              <w:t xml:space="preserve">s dispositions précises </w:t>
            </w:r>
            <w:r w:rsidR="00EC5B96" w:rsidRPr="00190728">
              <w:rPr>
                <w:lang w:val="fr-FR"/>
              </w:rPr>
              <w:t xml:space="preserve">dans le cadre de ces traités </w:t>
            </w:r>
            <w:r w:rsidRPr="00190728">
              <w:rPr>
                <w:lang w:val="fr-FR"/>
              </w:rPr>
              <w:t xml:space="preserve">concernant les pays les moins avancés et leurs besoins spécifiques sont </w:t>
            </w:r>
            <w:r w:rsidR="00DB312B" w:rsidRPr="00190728">
              <w:rPr>
                <w:lang w:val="fr-FR"/>
              </w:rPr>
              <w:t xml:space="preserve">soulignés et </w:t>
            </w:r>
            <w:r w:rsidRPr="00190728">
              <w:rPr>
                <w:lang w:val="fr-FR"/>
              </w:rPr>
              <w:t>dûment examinés.</w:t>
            </w:r>
          </w:p>
          <w:p w14:paraId="37F68D12" w14:textId="5D3F2538" w:rsidR="00190728" w:rsidRDefault="0077778A" w:rsidP="0077778A">
            <w:pPr>
              <w:spacing w:before="240" w:after="240"/>
              <w:rPr>
                <w:lang w:val="fr-FR"/>
              </w:rPr>
            </w:pPr>
            <w:r w:rsidRPr="00190728">
              <w:rPr>
                <w:lang w:val="fr-FR"/>
              </w:rPr>
              <w:t>Dans ses activités d</w:t>
            </w:r>
            <w:r w:rsidR="00FF4BB5">
              <w:rPr>
                <w:lang w:val="fr-FR"/>
              </w:rPr>
              <w:t>’</w:t>
            </w:r>
            <w:r w:rsidRPr="00190728">
              <w:rPr>
                <w:lang w:val="fr-FR"/>
              </w:rPr>
              <w:t>établissement de normes, des mesures ont été prises pour veiller à ce que les activités du Comité intergouvernemental de la propriété intellectuelle relative aux ressources génétiques, aux savoirs traditionnels et au folklore (IGC), du Comité permanent du droit d</w:t>
            </w:r>
            <w:r w:rsidR="00FF4BB5">
              <w:rPr>
                <w:lang w:val="fr-FR"/>
              </w:rPr>
              <w:t>’</w:t>
            </w:r>
            <w:r w:rsidRPr="00190728">
              <w:rPr>
                <w:lang w:val="fr-FR"/>
              </w:rPr>
              <w:t>auteur et des droits connexes (SCCR), du Comité permanent du droit des brevets (SCP) et du Comité permanent du droit des marques, des dessins et modèles industriels et des indications géographiques (SCT) tiennent compte des éléments de flexibilité prévus par les arrangements internationaux dans le domaine de la propriété intellectuelle.</w:t>
            </w:r>
          </w:p>
          <w:p w14:paraId="65DB4711" w14:textId="1A13304B" w:rsidR="00190728" w:rsidRDefault="001C68E4" w:rsidP="009B2732">
            <w:pPr>
              <w:spacing w:before="240" w:after="240"/>
              <w:rPr>
                <w:lang w:val="fr-FR"/>
              </w:rPr>
            </w:pPr>
            <w:r w:rsidRPr="00190728">
              <w:rPr>
                <w:lang w:val="fr-FR"/>
              </w:rPr>
              <w:t>De plus, un document sur les “Éléments de flexibilité relatifs aux brevets dans le cadre juridique multilatéral et leur mise en œuvre législative aux niveaux national et régional” a été présenté à la cinqu</w:t>
            </w:r>
            <w:r w:rsidR="00FF4BB5">
              <w:rPr>
                <w:lang w:val="fr-FR"/>
              </w:rPr>
              <w:t>ième session</w:t>
            </w:r>
            <w:r w:rsidR="007E69FB" w:rsidRPr="00190728">
              <w:rPr>
                <w:lang w:val="fr-FR"/>
              </w:rPr>
              <w:t xml:space="preserve"> du C</w:t>
            </w:r>
            <w:r w:rsidR="00596086" w:rsidRPr="00190728">
              <w:rPr>
                <w:lang w:val="fr-FR"/>
              </w:rPr>
              <w:t>DIP</w:t>
            </w:r>
            <w:r w:rsidR="00596086">
              <w:rPr>
                <w:lang w:val="fr-FR"/>
              </w:rPr>
              <w:t xml:space="preserve">.  </w:t>
            </w:r>
            <w:r w:rsidR="00596086" w:rsidRPr="00190728">
              <w:rPr>
                <w:lang w:val="fr-FR"/>
              </w:rPr>
              <w:t>De</w:t>
            </w:r>
            <w:r w:rsidRPr="00190728">
              <w:rPr>
                <w:lang w:val="fr-FR"/>
              </w:rPr>
              <w:t>puis lors,</w:t>
            </w:r>
            <w:r w:rsidR="007E69FB" w:rsidRPr="00190728">
              <w:rPr>
                <w:lang w:val="fr-FR"/>
              </w:rPr>
              <w:t xml:space="preserve"> le CDI</w:t>
            </w:r>
            <w:r w:rsidRPr="00190728">
              <w:rPr>
                <w:lang w:val="fr-FR"/>
              </w:rPr>
              <w:t>P a poursuivi l</w:t>
            </w:r>
            <w:r w:rsidR="00FF4BB5">
              <w:rPr>
                <w:lang w:val="fr-FR"/>
              </w:rPr>
              <w:t>’</w:t>
            </w:r>
            <w:r w:rsidRPr="00190728">
              <w:rPr>
                <w:lang w:val="fr-FR"/>
              </w:rPr>
              <w:t>examen de cette question sur la base de ce document.</w:t>
            </w:r>
          </w:p>
          <w:p w14:paraId="118413EB" w14:textId="43CE6BE8" w:rsidR="00190728" w:rsidRDefault="0077778A" w:rsidP="0077778A">
            <w:pPr>
              <w:spacing w:before="240" w:after="120"/>
              <w:rPr>
                <w:lang w:val="fr-FR"/>
              </w:rPr>
            </w:pPr>
            <w:r w:rsidRPr="00190728">
              <w:rPr>
                <w:lang w:val="fr-FR"/>
              </w:rPr>
              <w:t>En outre, comme convenu par les États membres à la six</w:t>
            </w:r>
            <w:r w:rsidR="00FF4BB5">
              <w:rPr>
                <w:lang w:val="fr-FR"/>
              </w:rPr>
              <w:t>ième session</w:t>
            </w:r>
            <w:r w:rsidR="007E69FB" w:rsidRPr="00190728">
              <w:rPr>
                <w:lang w:val="fr-FR"/>
              </w:rPr>
              <w:t xml:space="preserve"> du CDI</w:t>
            </w:r>
            <w:r w:rsidRPr="00190728">
              <w:rPr>
                <w:lang w:val="fr-FR"/>
              </w:rPr>
              <w:t>P, l</w:t>
            </w:r>
            <w:r w:rsidR="00FF4BB5">
              <w:rPr>
                <w:lang w:val="fr-FR"/>
              </w:rPr>
              <w:t>’</w:t>
            </w:r>
            <w:r w:rsidRPr="00190728">
              <w:rPr>
                <w:lang w:val="fr-FR"/>
              </w:rPr>
              <w:t xml:space="preserve">OMPI a publié une </w:t>
            </w:r>
            <w:r w:rsidR="007E69FB" w:rsidRPr="00190728">
              <w:rPr>
                <w:lang w:val="fr-FR"/>
              </w:rPr>
              <w:t>page W</w:t>
            </w:r>
            <w:r w:rsidRPr="00190728">
              <w:rPr>
                <w:lang w:val="fr-FR"/>
              </w:rPr>
              <w:t>eb consacrée à la mise à disposition d</w:t>
            </w:r>
            <w:r w:rsidR="00FF4BB5">
              <w:rPr>
                <w:lang w:val="fr-FR"/>
              </w:rPr>
              <w:t>’</w:t>
            </w:r>
            <w:r w:rsidRPr="00190728">
              <w:rPr>
                <w:lang w:val="fr-FR"/>
              </w:rPr>
              <w:t>informations sur l</w:t>
            </w:r>
            <w:r w:rsidR="00FF4BB5">
              <w:rPr>
                <w:lang w:val="fr-FR"/>
              </w:rPr>
              <w:t>’</w:t>
            </w:r>
            <w:r w:rsidRPr="00190728">
              <w:rPr>
                <w:lang w:val="fr-FR"/>
              </w:rPr>
              <w:t xml:space="preserve">utilisation des éléments de flexibilité dans le système de propriété intellectuelle, </w:t>
            </w:r>
            <w:r w:rsidR="00FF4BB5">
              <w:rPr>
                <w:lang w:val="fr-FR"/>
              </w:rPr>
              <w:t>y compris</w:t>
            </w:r>
            <w:r w:rsidRPr="00190728">
              <w:rPr>
                <w:lang w:val="fr-FR"/>
              </w:rPr>
              <w:t xml:space="preserve"> </w:t>
            </w:r>
            <w:r w:rsidRPr="00190728">
              <w:rPr>
                <w:lang w:val="fr-FR"/>
              </w:rPr>
              <w:lastRenderedPageBreak/>
              <w:t>des ressources sur les éléments de flexibilité produites par l</w:t>
            </w:r>
            <w:r w:rsidR="00FF4BB5">
              <w:rPr>
                <w:lang w:val="fr-FR"/>
              </w:rPr>
              <w:t>’</w:t>
            </w:r>
            <w:r w:rsidRPr="00190728">
              <w:rPr>
                <w:lang w:val="fr-FR"/>
              </w:rPr>
              <w:t>OMPI et d</w:t>
            </w:r>
            <w:r w:rsidR="00FF4BB5">
              <w:rPr>
                <w:lang w:val="fr-FR"/>
              </w:rPr>
              <w:t>’</w:t>
            </w:r>
            <w:r w:rsidRPr="00190728">
              <w:rPr>
                <w:lang w:val="fr-FR"/>
              </w:rPr>
              <w:t>autres OIG compétentes, ainsi qu</w:t>
            </w:r>
            <w:r w:rsidR="00FF4BB5">
              <w:rPr>
                <w:lang w:val="fr-FR"/>
              </w:rPr>
              <w:t>’</w:t>
            </w:r>
            <w:r w:rsidRPr="00190728">
              <w:rPr>
                <w:lang w:val="fr-FR"/>
              </w:rPr>
              <w:t>une base de données des dispositions relatives aux éléments de flexibilité dans les législations nationales sur la propriété intellectuel</w:t>
            </w:r>
            <w:r w:rsidR="00596086" w:rsidRPr="00190728">
              <w:rPr>
                <w:lang w:val="fr-FR"/>
              </w:rPr>
              <w:t>le</w:t>
            </w:r>
            <w:r w:rsidR="00596086">
              <w:rPr>
                <w:lang w:val="fr-FR"/>
              </w:rPr>
              <w:t xml:space="preserve">.  </w:t>
            </w:r>
            <w:r w:rsidR="00596086" w:rsidRPr="00190728">
              <w:rPr>
                <w:lang w:val="fr-FR"/>
              </w:rPr>
              <w:t>Ce</w:t>
            </w:r>
            <w:r w:rsidRPr="00190728">
              <w:rPr>
                <w:lang w:val="fr-FR"/>
              </w:rPr>
              <w:t>tte base de données a été actualisée ainsi que l</w:t>
            </w:r>
            <w:r w:rsidR="00FF4BB5">
              <w:rPr>
                <w:lang w:val="fr-FR"/>
              </w:rPr>
              <w:t>’</w:t>
            </w:r>
            <w:r w:rsidRPr="00190728">
              <w:rPr>
                <w:lang w:val="fr-FR"/>
              </w:rPr>
              <w:t>a demandé</w:t>
            </w:r>
            <w:r w:rsidR="007E69FB" w:rsidRPr="00190728">
              <w:rPr>
                <w:lang w:val="fr-FR"/>
              </w:rPr>
              <w:t xml:space="preserve"> le CDI</w:t>
            </w:r>
            <w:r w:rsidRPr="00190728">
              <w:rPr>
                <w:lang w:val="fr-FR"/>
              </w:rPr>
              <w:t>P à sa quinz</w:t>
            </w:r>
            <w:r w:rsidR="00FF4BB5">
              <w:rPr>
                <w:lang w:val="fr-FR"/>
              </w:rPr>
              <w:t>ième session</w:t>
            </w:r>
            <w:r w:rsidRPr="00190728">
              <w:rPr>
                <w:lang w:val="fr-FR"/>
              </w:rPr>
              <w:t xml:space="preserve"> et contient désormais 1371</w:t>
            </w:r>
            <w:r w:rsidR="001533BA" w:rsidRPr="00190728">
              <w:rPr>
                <w:lang w:val="fr-FR"/>
              </w:rPr>
              <w:t> </w:t>
            </w:r>
            <w:r w:rsidRPr="00190728">
              <w:rPr>
                <w:lang w:val="fr-FR"/>
              </w:rPr>
              <w:t>dispositions relatives aux éléments de flexibilité issues des lois nationales de propriété intellectuelle de 202</w:t>
            </w:r>
            <w:r w:rsidR="001533BA" w:rsidRPr="00190728">
              <w:rPr>
                <w:lang w:val="fr-FR"/>
              </w:rPr>
              <w:t> </w:t>
            </w:r>
            <w:r w:rsidRPr="00190728">
              <w:rPr>
                <w:lang w:val="fr-FR"/>
              </w:rPr>
              <w:t>ressorts juridiqu</w:t>
            </w:r>
            <w:r w:rsidR="00596086" w:rsidRPr="00190728">
              <w:rPr>
                <w:lang w:val="fr-FR"/>
              </w:rPr>
              <w:t>es</w:t>
            </w:r>
            <w:r w:rsidR="00596086">
              <w:rPr>
                <w:lang w:val="fr-FR"/>
              </w:rPr>
              <w:t xml:space="preserve">.  </w:t>
            </w:r>
            <w:r w:rsidR="00596086" w:rsidRPr="00190728">
              <w:rPr>
                <w:lang w:val="fr-FR"/>
              </w:rPr>
              <w:t>Le</w:t>
            </w:r>
            <w:r w:rsidRPr="00190728">
              <w:rPr>
                <w:lang w:val="fr-FR"/>
              </w:rPr>
              <w:t xml:space="preserve">s versions actualisées, en anglais, français et espagnol, de la </w:t>
            </w:r>
            <w:r w:rsidR="007E69FB" w:rsidRPr="00190728">
              <w:rPr>
                <w:lang w:val="fr-FR"/>
              </w:rPr>
              <w:t>page W</w:t>
            </w:r>
            <w:r w:rsidRPr="00190728">
              <w:rPr>
                <w:lang w:val="fr-FR"/>
              </w:rPr>
              <w:t>eb consacrée aux éléments de flexibilité et de la base de données ont été présentées au comité à sa seiz</w:t>
            </w:r>
            <w:r w:rsidR="00FF4BB5">
              <w:rPr>
                <w:lang w:val="fr-FR"/>
              </w:rPr>
              <w:t>ième session</w:t>
            </w:r>
            <w:r w:rsidRPr="00190728">
              <w:rPr>
                <w:lang w:val="fr-FR"/>
              </w:rPr>
              <w:t>.</w:t>
            </w:r>
          </w:p>
          <w:p w14:paraId="07870975" w14:textId="7C628D1A" w:rsidR="00190728" w:rsidRDefault="0077778A" w:rsidP="0077778A">
            <w:pPr>
              <w:spacing w:before="240" w:after="240"/>
              <w:rPr>
                <w:lang w:val="fr-FR"/>
              </w:rPr>
            </w:pPr>
            <w:r w:rsidRPr="00190728">
              <w:rPr>
                <w:lang w:val="fr-FR"/>
              </w:rPr>
              <w:t>Un rapport sur la mise à jour de la base de données consacrée aux éléments de flexibilité (document CDIP/16/5) a également été présenté</w:t>
            </w:r>
            <w:r w:rsidR="007E69FB" w:rsidRPr="00190728">
              <w:rPr>
                <w:lang w:val="fr-FR"/>
              </w:rPr>
              <w:t xml:space="preserve"> au CDI</w:t>
            </w:r>
            <w:r w:rsidRPr="00190728">
              <w:rPr>
                <w:lang w:val="fr-FR"/>
              </w:rPr>
              <w:t>P à sa seiz</w:t>
            </w:r>
            <w:r w:rsidR="00FF4BB5">
              <w:rPr>
                <w:lang w:val="fr-FR"/>
              </w:rPr>
              <w:t>ième session</w:t>
            </w:r>
            <w:r w:rsidRPr="00190728">
              <w:rPr>
                <w:lang w:val="fr-FR"/>
              </w:rPr>
              <w:t>.</w:t>
            </w:r>
          </w:p>
          <w:p w14:paraId="43337383" w14:textId="4401B06D" w:rsidR="00190728" w:rsidRDefault="0077778A" w:rsidP="0077778A">
            <w:pPr>
              <w:spacing w:before="240" w:after="240"/>
              <w:rPr>
                <w:lang w:val="fr-FR"/>
              </w:rPr>
            </w:pPr>
            <w:r w:rsidRPr="00190728">
              <w:rPr>
                <w:lang w:val="fr-FR"/>
              </w:rPr>
              <w:t>Un mécanisme de mise à jour de la base de données consacrée aux éléments de flexibilité a été présenté à la dix</w:t>
            </w:r>
            <w:r w:rsidR="00425FBD">
              <w:rPr>
                <w:lang w:val="fr-FR"/>
              </w:rPr>
              <w:noBreakHyphen/>
            </w:r>
            <w:r w:rsidRPr="00190728">
              <w:rPr>
                <w:lang w:val="fr-FR"/>
              </w:rPr>
              <w:t>sept</w:t>
            </w:r>
            <w:r w:rsidR="00FF4BB5">
              <w:rPr>
                <w:lang w:val="fr-FR"/>
              </w:rPr>
              <w:t>ième session</w:t>
            </w:r>
            <w:r w:rsidR="007E69FB" w:rsidRPr="00190728">
              <w:rPr>
                <w:lang w:val="fr-FR"/>
              </w:rPr>
              <w:t xml:space="preserve"> du CDI</w:t>
            </w:r>
            <w:r w:rsidRPr="00190728">
              <w:rPr>
                <w:lang w:val="fr-FR"/>
              </w:rPr>
              <w:t>P et une proposition révisée de mécanisme de mise à jour de la base de données consacrée aux éléments de flexibilité à la dix</w:t>
            </w:r>
            <w:r w:rsidR="00425FBD">
              <w:rPr>
                <w:lang w:val="fr-FR"/>
              </w:rPr>
              <w:noBreakHyphen/>
            </w:r>
            <w:r w:rsidRPr="00190728">
              <w:rPr>
                <w:lang w:val="fr-FR"/>
              </w:rPr>
              <w:t>huit</w:t>
            </w:r>
            <w:r w:rsidR="00FF4BB5">
              <w:rPr>
                <w:lang w:val="fr-FR"/>
              </w:rPr>
              <w:t>ième session</w:t>
            </w:r>
            <w:r w:rsidRPr="00190728">
              <w:rPr>
                <w:lang w:val="fr-FR"/>
              </w:rPr>
              <w:t xml:space="preserve"> (documents CDIP/17/5 et CDIP/18/5 respectiveme</w:t>
            </w:r>
            <w:r w:rsidR="00596086" w:rsidRPr="00190728">
              <w:rPr>
                <w:lang w:val="fr-FR"/>
              </w:rPr>
              <w:t>nt)</w:t>
            </w:r>
            <w:r w:rsidR="00596086">
              <w:rPr>
                <w:lang w:val="fr-FR"/>
              </w:rPr>
              <w:t xml:space="preserve">.  </w:t>
            </w:r>
            <w:r w:rsidR="00596086" w:rsidRPr="00190728">
              <w:rPr>
                <w:lang w:val="fr-FR"/>
              </w:rPr>
              <w:t>Le</w:t>
            </w:r>
            <w:r w:rsidRPr="00190728">
              <w:rPr>
                <w:lang w:val="fr-FR"/>
              </w:rPr>
              <w:t xml:space="preserve"> comité a approuvé l</w:t>
            </w:r>
            <w:r w:rsidR="00FF4BB5">
              <w:rPr>
                <w:lang w:val="fr-FR"/>
              </w:rPr>
              <w:t>’</w:t>
            </w:r>
            <w:r w:rsidRPr="00190728">
              <w:rPr>
                <w:lang w:val="fr-FR"/>
              </w:rPr>
              <w:t xml:space="preserve">une des options présentées dans la proposition révisée, </w:t>
            </w:r>
            <w:r w:rsidR="00FF4BB5">
              <w:rPr>
                <w:lang w:val="fr-FR"/>
              </w:rPr>
              <w:t>à savoir</w:t>
            </w:r>
            <w:r w:rsidRPr="00190728">
              <w:rPr>
                <w:lang w:val="fr-FR"/>
              </w:rPr>
              <w:t xml:space="preserve"> un mécanisme permettant d</w:t>
            </w:r>
            <w:r w:rsidR="00FF4BB5">
              <w:rPr>
                <w:lang w:val="fr-FR"/>
              </w:rPr>
              <w:t>’</w:t>
            </w:r>
            <w:r w:rsidRPr="00190728">
              <w:rPr>
                <w:lang w:val="fr-FR"/>
              </w:rPr>
              <w:t>effectuer une mise à jour périodique de la base de données consacrée aux éléments de flexibilité dans le système de propriété intellectuel</w:t>
            </w:r>
            <w:r w:rsidR="00596086" w:rsidRPr="00190728">
              <w:rPr>
                <w:lang w:val="fr-FR"/>
              </w:rPr>
              <w:t>le</w:t>
            </w:r>
            <w:r w:rsidR="00596086">
              <w:rPr>
                <w:lang w:val="fr-FR"/>
              </w:rPr>
              <w:t xml:space="preserve">.  </w:t>
            </w:r>
            <w:r w:rsidR="00596086" w:rsidRPr="00190728">
              <w:rPr>
                <w:lang w:val="fr-FR"/>
              </w:rPr>
              <w:t xml:space="preserve">À </w:t>
            </w:r>
            <w:r w:rsidRPr="00190728">
              <w:rPr>
                <w:lang w:val="fr-FR"/>
              </w:rPr>
              <w:t>titre de suivi, le Secrétariat a présenté un document sur les mesures prises pour diffuser l</w:t>
            </w:r>
            <w:r w:rsidR="00FF4BB5">
              <w:rPr>
                <w:lang w:val="fr-FR"/>
              </w:rPr>
              <w:t>’</w:t>
            </w:r>
            <w:r w:rsidRPr="00190728">
              <w:rPr>
                <w:lang w:val="fr-FR"/>
              </w:rPr>
              <w:t>information contenue dans la base de données consacrée aux éléments de flexibilité (document CDIP/20/5) et le comité a pris note des informations contenues dans ce document.</w:t>
            </w:r>
          </w:p>
          <w:p w14:paraId="3C26B64B" w14:textId="3727CDA2" w:rsidR="009B2732" w:rsidRPr="00190728" w:rsidRDefault="00946459" w:rsidP="009B2732">
            <w:pPr>
              <w:spacing w:before="240" w:after="120"/>
              <w:rPr>
                <w:u w:val="single"/>
                <w:lang w:val="fr-FR"/>
              </w:rPr>
            </w:pPr>
            <w:r w:rsidRPr="00190728">
              <w:rPr>
                <w:lang w:val="fr-FR"/>
              </w:rPr>
              <w:t xml:space="preserve">Voir la </w:t>
            </w:r>
            <w:r w:rsidR="007E69FB" w:rsidRPr="00190728">
              <w:rPr>
                <w:lang w:val="fr-FR"/>
              </w:rPr>
              <w:t>page W</w:t>
            </w:r>
            <w:r w:rsidRPr="00190728">
              <w:rPr>
                <w:lang w:val="fr-FR"/>
              </w:rPr>
              <w:t>eb sur les éléments de flexibilité</w:t>
            </w:r>
            <w:r w:rsidR="00FF4BB5">
              <w:rPr>
                <w:lang w:val="fr-FR"/>
              </w:rPr>
              <w:t> :</w:t>
            </w:r>
            <w:r w:rsidRPr="00190728">
              <w:rPr>
                <w:lang w:val="fr-FR"/>
              </w:rPr>
              <w:t xml:space="preserve"> </w:t>
            </w:r>
            <w:hyperlink r:id="rId106" w:history="1">
              <w:r w:rsidRPr="00190728">
                <w:rPr>
                  <w:rStyle w:val="Hyperlink"/>
                  <w:lang w:val="fr-FR"/>
                </w:rPr>
                <w:t>Base de données sur les éléments de flexibilité du système de la PI</w:t>
              </w:r>
              <w:r w:rsidRPr="00190728">
                <w:rPr>
                  <w:rStyle w:val="Hyperlink"/>
                  <w:color w:val="auto"/>
                  <w:lang w:val="fr-FR"/>
                </w:rPr>
                <w:t>.</w:t>
              </w:r>
            </w:hyperlink>
          </w:p>
        </w:tc>
      </w:tr>
      <w:tr w:rsidR="009B2732" w:rsidRPr="00EC196B" w14:paraId="234B852E" w14:textId="77777777" w:rsidTr="00B5029A">
        <w:tc>
          <w:tcPr>
            <w:tcW w:w="2516" w:type="dxa"/>
          </w:tcPr>
          <w:p w14:paraId="1C56FD30" w14:textId="18D4CA44" w:rsidR="009B2732" w:rsidRPr="00190728" w:rsidRDefault="0077778A" w:rsidP="0077778A">
            <w:pPr>
              <w:spacing w:before="240" w:after="240"/>
              <w:rPr>
                <w:lang w:val="fr-FR"/>
              </w:rPr>
            </w:pPr>
            <w:r w:rsidRPr="00190728">
              <w:rPr>
                <w:lang w:val="fr-FR"/>
              </w:rPr>
              <w:lastRenderedPageBreak/>
              <w:t>Projets connexes du Plan d</w:t>
            </w:r>
            <w:r w:rsidR="00FF4BB5">
              <w:rPr>
                <w:lang w:val="fr-FR"/>
              </w:rPr>
              <w:t>’</w:t>
            </w:r>
            <w:r w:rsidRPr="00190728">
              <w:rPr>
                <w:lang w:val="fr-FR"/>
              </w:rPr>
              <w:t>action</w:t>
            </w:r>
          </w:p>
        </w:tc>
        <w:tc>
          <w:tcPr>
            <w:tcW w:w="6929" w:type="dxa"/>
          </w:tcPr>
          <w:p w14:paraId="503BDAF3" w14:textId="3C9BECE1" w:rsidR="009B2732" w:rsidRPr="00190728" w:rsidRDefault="0077778A" w:rsidP="0077778A">
            <w:pPr>
              <w:spacing w:before="240" w:after="120"/>
              <w:rPr>
                <w:lang w:val="fr-FR"/>
              </w:rPr>
            </w:pPr>
            <w:r w:rsidRPr="00190728">
              <w:rPr>
                <w:lang w:val="fr-FR"/>
              </w:rPr>
              <w:t>Ces recommandations ont également été mises en œuvre dans le cadre du projet du Plan d</w:t>
            </w:r>
            <w:r w:rsidR="00FF4BB5">
              <w:rPr>
                <w:lang w:val="fr-FR"/>
              </w:rPr>
              <w:t>’</w:t>
            </w:r>
            <w:r w:rsidRPr="00190728">
              <w:rPr>
                <w:lang w:val="fr-FR"/>
              </w:rPr>
              <w:t>action pour le développement sur le renforcement de la coopération Sud</w:t>
            </w:r>
            <w:r w:rsidR="00425FBD">
              <w:rPr>
                <w:lang w:val="fr-FR"/>
              </w:rPr>
              <w:noBreakHyphen/>
            </w:r>
            <w:r w:rsidRPr="00190728">
              <w:rPr>
                <w:lang w:val="fr-FR"/>
              </w:rPr>
              <w:t>Sud dans le domaine de la propriété intellectuelle au service du développement parmi les pays en développement et les pays les moins avancés (CDIP/7/6).</w:t>
            </w:r>
            <w:r w:rsidR="009B2732" w:rsidRPr="00190728">
              <w:rPr>
                <w:lang w:val="fr-FR"/>
              </w:rPr>
              <w:t xml:space="preserve">  </w:t>
            </w:r>
          </w:p>
        </w:tc>
      </w:tr>
      <w:tr w:rsidR="00DB312B" w:rsidRPr="00EC196B" w14:paraId="283D1B08" w14:textId="77777777" w:rsidTr="00B5029A">
        <w:tc>
          <w:tcPr>
            <w:tcW w:w="2516" w:type="dxa"/>
          </w:tcPr>
          <w:p w14:paraId="7FCF6141" w14:textId="3BFDA0E5" w:rsidR="00DB312B" w:rsidRPr="00190728" w:rsidRDefault="00EC5B96" w:rsidP="00DB312B">
            <w:pPr>
              <w:spacing w:before="240" w:after="240"/>
              <w:rPr>
                <w:lang w:val="fr-FR"/>
              </w:rPr>
            </w:pPr>
            <w:r w:rsidRPr="00190728">
              <w:rPr>
                <w:lang w:val="fr-FR"/>
              </w:rPr>
              <w:t>Points forts</w:t>
            </w:r>
            <w:r w:rsidR="00DB312B" w:rsidRPr="00190728">
              <w:rPr>
                <w:lang w:val="fr-FR"/>
              </w:rPr>
              <w:t xml:space="preserve"> </w:t>
            </w:r>
          </w:p>
        </w:tc>
        <w:tc>
          <w:tcPr>
            <w:tcW w:w="6929" w:type="dxa"/>
          </w:tcPr>
          <w:p w14:paraId="1BFDA219" w14:textId="5B8F0093" w:rsidR="00B411E7" w:rsidRDefault="00EC5B96" w:rsidP="00EC5B96">
            <w:pPr>
              <w:pStyle w:val="ListParagraph"/>
              <w:numPr>
                <w:ilvl w:val="0"/>
                <w:numId w:val="33"/>
              </w:numPr>
              <w:spacing w:before="240" w:after="120"/>
              <w:rPr>
                <w:lang w:val="fr-FR"/>
              </w:rPr>
            </w:pPr>
            <w:r w:rsidRPr="00190728">
              <w:rPr>
                <w:lang w:val="fr-FR"/>
              </w:rPr>
              <w:t>L</w:t>
            </w:r>
            <w:r w:rsidR="00FF4BB5">
              <w:rPr>
                <w:lang w:val="fr-FR"/>
              </w:rPr>
              <w:t>’</w:t>
            </w:r>
            <w:r w:rsidRPr="00190728">
              <w:rPr>
                <w:lang w:val="fr-FR"/>
              </w:rPr>
              <w:t xml:space="preserve">OMPI a fourni des conseils en matière de législation et de politique générale à </w:t>
            </w:r>
            <w:r w:rsidR="00DB312B" w:rsidRPr="00190728">
              <w:rPr>
                <w:lang w:val="fr-FR"/>
              </w:rPr>
              <w:t>24</w:t>
            </w:r>
            <w:r w:rsidRPr="00190728">
              <w:rPr>
                <w:lang w:val="fr-FR"/>
              </w:rPr>
              <w:t> pays en développement et PMA et à un pays en transition dans le domaine des brevets et des secrets d</w:t>
            </w:r>
            <w:r w:rsidR="00FF4BB5">
              <w:rPr>
                <w:lang w:val="fr-FR"/>
              </w:rPr>
              <w:t>’</w:t>
            </w:r>
            <w:r w:rsidRPr="00190728">
              <w:rPr>
                <w:lang w:val="fr-FR"/>
              </w:rPr>
              <w:t>affaires</w:t>
            </w:r>
            <w:r w:rsidR="00DB312B" w:rsidRPr="00190728">
              <w:rPr>
                <w:lang w:val="fr-FR"/>
              </w:rPr>
              <w:t>.</w:t>
            </w:r>
          </w:p>
          <w:p w14:paraId="1E1E48BF" w14:textId="3E7C6617" w:rsidR="00190728" w:rsidRDefault="00EC5B96" w:rsidP="00DB312B">
            <w:pPr>
              <w:pStyle w:val="ListParagraph"/>
              <w:numPr>
                <w:ilvl w:val="0"/>
                <w:numId w:val="33"/>
              </w:numPr>
              <w:spacing w:before="240" w:after="120"/>
              <w:rPr>
                <w:lang w:val="fr-FR"/>
              </w:rPr>
            </w:pPr>
            <w:r w:rsidRPr="00190728">
              <w:rPr>
                <w:lang w:val="fr-FR"/>
              </w:rPr>
              <w:t>L</w:t>
            </w:r>
            <w:r w:rsidR="00FF4BB5">
              <w:rPr>
                <w:lang w:val="fr-FR"/>
              </w:rPr>
              <w:t>’</w:t>
            </w:r>
            <w:r w:rsidRPr="00190728">
              <w:rPr>
                <w:lang w:val="fr-FR"/>
              </w:rPr>
              <w:t xml:space="preserve">OMPI a fourni des conseils en matière de législation et de politique générale </w:t>
            </w:r>
            <w:r w:rsidR="00DB312B" w:rsidRPr="00190728">
              <w:rPr>
                <w:lang w:val="fr-FR"/>
              </w:rPr>
              <w:t>18</w:t>
            </w:r>
            <w:r w:rsidRPr="00190728">
              <w:rPr>
                <w:lang w:val="fr-FR"/>
              </w:rPr>
              <w:t> fois</w:t>
            </w:r>
            <w:r w:rsidR="00DB312B" w:rsidRPr="00190728">
              <w:rPr>
                <w:lang w:val="fr-FR"/>
              </w:rPr>
              <w:t xml:space="preserve">, </w:t>
            </w:r>
            <w:r w:rsidRPr="00190728">
              <w:rPr>
                <w:lang w:val="fr-FR"/>
              </w:rPr>
              <w:t>à</w:t>
            </w:r>
            <w:r w:rsidR="00DB312B" w:rsidRPr="00190728">
              <w:rPr>
                <w:lang w:val="fr-FR"/>
              </w:rPr>
              <w:t xml:space="preserve"> 15</w:t>
            </w:r>
            <w:r w:rsidRPr="00190728">
              <w:rPr>
                <w:lang w:val="fr-FR"/>
              </w:rPr>
              <w:t xml:space="preserve"> pays en développement et PMA et à </w:t>
            </w:r>
            <w:r w:rsidR="005115DD" w:rsidRPr="00190728">
              <w:rPr>
                <w:lang w:val="fr-FR"/>
              </w:rPr>
              <w:t>neuf </w:t>
            </w:r>
            <w:r w:rsidRPr="00190728">
              <w:rPr>
                <w:lang w:val="fr-FR"/>
              </w:rPr>
              <w:t xml:space="preserve">pays en </w:t>
            </w:r>
            <w:r w:rsidR="00DB312B" w:rsidRPr="00190728">
              <w:rPr>
                <w:lang w:val="fr-FR"/>
              </w:rPr>
              <w:t xml:space="preserve">transition </w:t>
            </w:r>
            <w:r w:rsidRPr="00190728">
              <w:rPr>
                <w:lang w:val="fr-FR"/>
              </w:rPr>
              <w:t>dans le domaine du droit d</w:t>
            </w:r>
            <w:r w:rsidR="00FF4BB5">
              <w:rPr>
                <w:lang w:val="fr-FR"/>
              </w:rPr>
              <w:t>’</w:t>
            </w:r>
            <w:r w:rsidRPr="00190728">
              <w:rPr>
                <w:lang w:val="fr-FR"/>
              </w:rPr>
              <w:t>auteur et des droits connexes</w:t>
            </w:r>
            <w:r w:rsidR="00DB312B" w:rsidRPr="00190728">
              <w:rPr>
                <w:lang w:val="fr-FR"/>
              </w:rPr>
              <w:t>.</w:t>
            </w:r>
          </w:p>
          <w:p w14:paraId="79F6B96B" w14:textId="591D260C" w:rsidR="00B411E7" w:rsidRDefault="00EC5B96" w:rsidP="00DB312B">
            <w:pPr>
              <w:pStyle w:val="ListParagraph"/>
              <w:numPr>
                <w:ilvl w:val="0"/>
                <w:numId w:val="33"/>
              </w:numPr>
              <w:spacing w:before="240" w:after="120"/>
              <w:rPr>
                <w:b/>
                <w:lang w:val="fr-FR"/>
              </w:rPr>
            </w:pPr>
            <w:r w:rsidRPr="00190728">
              <w:rPr>
                <w:lang w:val="fr-FR"/>
              </w:rPr>
              <w:t>L</w:t>
            </w:r>
            <w:r w:rsidR="00FF4BB5">
              <w:rPr>
                <w:lang w:val="fr-FR"/>
              </w:rPr>
              <w:t>’</w:t>
            </w:r>
            <w:r w:rsidRPr="00190728">
              <w:rPr>
                <w:lang w:val="fr-FR"/>
              </w:rPr>
              <w:t xml:space="preserve">OMPI a fourni des conseils en matière de législation et de politique générale à </w:t>
            </w:r>
            <w:r w:rsidR="00DB312B" w:rsidRPr="00190728">
              <w:rPr>
                <w:lang w:val="fr-FR"/>
              </w:rPr>
              <w:t>10</w:t>
            </w:r>
            <w:r w:rsidRPr="00190728">
              <w:rPr>
                <w:lang w:val="fr-FR"/>
              </w:rPr>
              <w:t xml:space="preserve"> pays en développement et PMA et à un </w:t>
            </w:r>
            <w:r w:rsidRPr="00190728">
              <w:rPr>
                <w:lang w:val="fr-FR"/>
              </w:rPr>
              <w:lastRenderedPageBreak/>
              <w:t>pays en transition dans le domaine des marques, des dessins et modèles industriels et des indications géographiques</w:t>
            </w:r>
            <w:r w:rsidR="00DB312B" w:rsidRPr="00190728">
              <w:rPr>
                <w:lang w:val="fr-FR"/>
              </w:rPr>
              <w:t>.</w:t>
            </w:r>
          </w:p>
          <w:p w14:paraId="352FA5C9" w14:textId="2B89C075" w:rsidR="00B411E7" w:rsidRDefault="005115DD" w:rsidP="005115DD">
            <w:pPr>
              <w:pStyle w:val="ListParagraph"/>
              <w:numPr>
                <w:ilvl w:val="0"/>
                <w:numId w:val="33"/>
              </w:numPr>
              <w:spacing w:before="240" w:after="120"/>
              <w:rPr>
                <w:lang w:val="fr-FR"/>
              </w:rPr>
            </w:pPr>
            <w:r w:rsidRPr="00190728">
              <w:rPr>
                <w:lang w:val="fr-FR"/>
              </w:rPr>
              <w:t>Renforcement des activités menées par l</w:t>
            </w:r>
            <w:r w:rsidR="00FF4BB5">
              <w:rPr>
                <w:lang w:val="fr-FR"/>
              </w:rPr>
              <w:t>’</w:t>
            </w:r>
            <w:r w:rsidRPr="00190728">
              <w:rPr>
                <w:lang w:val="fr-FR"/>
              </w:rPr>
              <w:t>OMPI pour la promotion des initiatives en matière de coopération Sud</w:t>
            </w:r>
            <w:r w:rsidR="00425FBD">
              <w:rPr>
                <w:lang w:val="fr-FR"/>
              </w:rPr>
              <w:noBreakHyphen/>
            </w:r>
            <w:r w:rsidRPr="00190728">
              <w:rPr>
                <w:lang w:val="fr-FR"/>
              </w:rPr>
              <w:t>Sud et de coopération triangulaire.</w:t>
            </w:r>
          </w:p>
          <w:p w14:paraId="51D30A40" w14:textId="1791F2EC" w:rsidR="00DB312B" w:rsidRPr="00190728" w:rsidRDefault="005115DD" w:rsidP="005115DD">
            <w:pPr>
              <w:pStyle w:val="ListParagraph"/>
              <w:numPr>
                <w:ilvl w:val="0"/>
                <w:numId w:val="33"/>
              </w:numPr>
              <w:spacing w:before="240" w:after="120"/>
              <w:rPr>
                <w:lang w:val="fr-FR"/>
              </w:rPr>
            </w:pPr>
            <w:r w:rsidRPr="00190728">
              <w:rPr>
                <w:lang w:val="fr-FR"/>
              </w:rPr>
              <w:t>Planification d</w:t>
            </w:r>
            <w:r w:rsidR="00FF4BB5">
              <w:rPr>
                <w:lang w:val="fr-FR"/>
              </w:rPr>
              <w:t>’</w:t>
            </w:r>
            <w:r w:rsidRPr="00190728">
              <w:rPr>
                <w:lang w:val="fr-FR"/>
              </w:rPr>
              <w:t>une table ronde sur la promotion de la coopération Sud</w:t>
            </w:r>
            <w:r w:rsidR="00425FBD">
              <w:rPr>
                <w:lang w:val="fr-FR"/>
              </w:rPr>
              <w:noBreakHyphen/>
            </w:r>
            <w:r w:rsidRPr="00190728">
              <w:rPr>
                <w:lang w:val="fr-FR"/>
              </w:rPr>
              <w:t>Sud et de la coopération triangulaire dans le cadre du Plan d</w:t>
            </w:r>
            <w:r w:rsidR="00FF4BB5">
              <w:rPr>
                <w:lang w:val="fr-FR"/>
              </w:rPr>
              <w:t>’</w:t>
            </w:r>
            <w:r w:rsidRPr="00190728">
              <w:rPr>
                <w:lang w:val="fr-FR"/>
              </w:rPr>
              <w:t>action de l</w:t>
            </w:r>
            <w:r w:rsidR="00FF4BB5">
              <w:rPr>
                <w:lang w:val="fr-FR"/>
              </w:rPr>
              <w:t>’</w:t>
            </w:r>
            <w:r w:rsidRPr="00190728">
              <w:rPr>
                <w:lang w:val="fr-FR"/>
              </w:rPr>
              <w:t>OMPI pour le développement (prévue en octobre 2022).</w:t>
            </w:r>
            <w:r w:rsidR="00DB312B" w:rsidRPr="00190728">
              <w:rPr>
                <w:lang w:val="fr-FR"/>
              </w:rPr>
              <w:t xml:space="preserve"> </w:t>
            </w:r>
            <w:r w:rsidR="00785C3F">
              <w:rPr>
                <w:lang w:val="fr-FR"/>
              </w:rPr>
              <w:t xml:space="preserve"> </w:t>
            </w:r>
          </w:p>
        </w:tc>
      </w:tr>
      <w:tr w:rsidR="009B2732" w:rsidRPr="00EC196B" w14:paraId="37765CE2" w14:textId="77777777" w:rsidTr="00B5029A">
        <w:tc>
          <w:tcPr>
            <w:tcW w:w="2516" w:type="dxa"/>
          </w:tcPr>
          <w:p w14:paraId="2340F494" w14:textId="2F128523" w:rsidR="009B2732" w:rsidRPr="00190728" w:rsidRDefault="0077778A" w:rsidP="0077778A">
            <w:pPr>
              <w:spacing w:before="240" w:after="240"/>
              <w:rPr>
                <w:lang w:val="fr-FR"/>
              </w:rPr>
            </w:pPr>
            <w:r w:rsidRPr="00190728">
              <w:rPr>
                <w:lang w:val="fr-FR"/>
              </w:rPr>
              <w:lastRenderedPageBreak/>
              <w:t>Activités/réalisations</w:t>
            </w:r>
            <w:r w:rsidR="009B2732" w:rsidRPr="00190728">
              <w:rPr>
                <w:lang w:val="fr-FR"/>
              </w:rPr>
              <w:t xml:space="preserve"> </w:t>
            </w:r>
          </w:p>
        </w:tc>
        <w:tc>
          <w:tcPr>
            <w:tcW w:w="6929" w:type="dxa"/>
          </w:tcPr>
          <w:p w14:paraId="6537F934" w14:textId="42B141E6" w:rsidR="00190728" w:rsidRDefault="0077778A" w:rsidP="0077778A">
            <w:pPr>
              <w:spacing w:before="240" w:after="240"/>
              <w:rPr>
                <w:lang w:val="fr-FR"/>
              </w:rPr>
            </w:pPr>
            <w:r w:rsidRPr="00190728">
              <w:rPr>
                <w:lang w:val="fr-FR"/>
              </w:rPr>
              <w:t>Au cours de la période considérée, l</w:t>
            </w:r>
            <w:r w:rsidR="00FF4BB5">
              <w:rPr>
                <w:lang w:val="fr-FR"/>
              </w:rPr>
              <w:t>’</w:t>
            </w:r>
            <w:r w:rsidRPr="00190728">
              <w:rPr>
                <w:lang w:val="fr-FR"/>
              </w:rPr>
              <w:t>OMPI a continué de fournir une assistance en matière de formulation de la législation conformément aux principes susmentionnés.</w:t>
            </w:r>
          </w:p>
          <w:p w14:paraId="198AB5C6" w14:textId="5D2B697D" w:rsidR="00190728" w:rsidRDefault="00B0031E" w:rsidP="009B2732">
            <w:pPr>
              <w:spacing w:before="240" w:after="240"/>
              <w:rPr>
                <w:lang w:val="fr-FR"/>
              </w:rPr>
            </w:pPr>
            <w:r w:rsidRPr="00190728">
              <w:rPr>
                <w:lang w:val="fr-FR"/>
              </w:rPr>
              <w:t xml:space="preserve">Dans le domaine des brevets et des secrets </w:t>
            </w:r>
            <w:r w:rsidR="005115DD" w:rsidRPr="00190728">
              <w:rPr>
                <w:lang w:val="fr-FR"/>
              </w:rPr>
              <w:t>d</w:t>
            </w:r>
            <w:r w:rsidR="00FF4BB5">
              <w:rPr>
                <w:lang w:val="fr-FR"/>
              </w:rPr>
              <w:t>’</w:t>
            </w:r>
            <w:r w:rsidR="005115DD" w:rsidRPr="00190728">
              <w:rPr>
                <w:lang w:val="fr-FR"/>
              </w:rPr>
              <w:t>affaires</w:t>
            </w:r>
            <w:r w:rsidRPr="00190728">
              <w:rPr>
                <w:lang w:val="fr-FR"/>
              </w:rPr>
              <w:t>, l</w:t>
            </w:r>
            <w:r w:rsidR="00FF4BB5">
              <w:rPr>
                <w:lang w:val="fr-FR"/>
              </w:rPr>
              <w:t>’</w:t>
            </w:r>
            <w:r w:rsidRPr="00190728">
              <w:rPr>
                <w:lang w:val="fr-FR"/>
              </w:rPr>
              <w:t>OMPI a fourni des conseils en matière de législati</w:t>
            </w:r>
            <w:r w:rsidR="00DB312B" w:rsidRPr="00190728">
              <w:rPr>
                <w:lang w:val="fr-FR"/>
              </w:rPr>
              <w:t>on et de politique générale à 24</w:t>
            </w:r>
            <w:r w:rsidR="001533BA" w:rsidRPr="00190728">
              <w:rPr>
                <w:lang w:val="fr-FR"/>
              </w:rPr>
              <w:t> </w:t>
            </w:r>
            <w:r w:rsidRPr="00190728">
              <w:rPr>
                <w:lang w:val="fr-FR"/>
              </w:rPr>
              <w:t>pays en développement et PMA (</w:t>
            </w:r>
            <w:r w:rsidR="005115DD" w:rsidRPr="00190728">
              <w:rPr>
                <w:lang w:val="fr-FR"/>
              </w:rPr>
              <w:t>quatre </w:t>
            </w:r>
            <w:r w:rsidRPr="00190728">
              <w:rPr>
                <w:lang w:val="fr-FR"/>
              </w:rPr>
              <w:t>pays dans</w:t>
            </w:r>
            <w:r w:rsidR="00DB312B" w:rsidRPr="00190728">
              <w:rPr>
                <w:lang w:val="fr-FR"/>
              </w:rPr>
              <w:t xml:space="preserve"> le groupe des pays africains, </w:t>
            </w:r>
            <w:r w:rsidR="005115DD" w:rsidRPr="00190728">
              <w:rPr>
                <w:lang w:val="fr-FR"/>
              </w:rPr>
              <w:t>trois</w:t>
            </w:r>
            <w:r w:rsidR="001533BA" w:rsidRPr="00190728">
              <w:rPr>
                <w:lang w:val="fr-FR"/>
              </w:rPr>
              <w:t> </w:t>
            </w:r>
            <w:r w:rsidRPr="00190728">
              <w:rPr>
                <w:lang w:val="fr-FR"/>
              </w:rPr>
              <w:t>pays d</w:t>
            </w:r>
            <w:r w:rsidR="005115DD" w:rsidRPr="00190728">
              <w:rPr>
                <w:lang w:val="fr-FR"/>
              </w:rPr>
              <w:t>ans le groupe des pays arabes, trois</w:t>
            </w:r>
            <w:r w:rsidR="001533BA" w:rsidRPr="00190728">
              <w:rPr>
                <w:lang w:val="fr-FR"/>
              </w:rPr>
              <w:t> </w:t>
            </w:r>
            <w:r w:rsidRPr="00190728">
              <w:rPr>
                <w:lang w:val="fr-FR"/>
              </w:rPr>
              <w:t>pays dans</w:t>
            </w:r>
            <w:r w:rsidR="00DB312B" w:rsidRPr="00190728">
              <w:rPr>
                <w:lang w:val="fr-FR"/>
              </w:rPr>
              <w:t xml:space="preserve"> la région Asie et Pacifique, 13</w:t>
            </w:r>
            <w:r w:rsidR="001533BA" w:rsidRPr="00190728">
              <w:rPr>
                <w:lang w:val="fr-FR"/>
              </w:rPr>
              <w:t> </w:t>
            </w:r>
            <w:r w:rsidRPr="00190728">
              <w:rPr>
                <w:lang w:val="fr-FR"/>
              </w:rPr>
              <w:t xml:space="preserve">pays dans la région </w:t>
            </w:r>
            <w:r w:rsidR="005115DD" w:rsidRPr="00190728">
              <w:rPr>
                <w:lang w:val="fr-FR"/>
              </w:rPr>
              <w:t>Amérique latine et Caraïbes et un</w:t>
            </w:r>
            <w:r w:rsidR="001533BA" w:rsidRPr="00190728">
              <w:rPr>
                <w:lang w:val="fr-FR"/>
              </w:rPr>
              <w:t> </w:t>
            </w:r>
            <w:r w:rsidRPr="00190728">
              <w:rPr>
                <w:lang w:val="fr-FR"/>
              </w:rPr>
              <w:t>pays en transition</w:t>
            </w:r>
            <w:r w:rsidR="005115DD" w:rsidRPr="00190728">
              <w:rPr>
                <w:lang w:val="fr-FR"/>
              </w:rPr>
              <w:t>)</w:t>
            </w:r>
            <w:r w:rsidR="009B2732" w:rsidRPr="00190728">
              <w:rPr>
                <w:lang w:val="fr-FR"/>
              </w:rPr>
              <w:t>.</w:t>
            </w:r>
          </w:p>
          <w:p w14:paraId="65AB04E4" w14:textId="2EFB4A70" w:rsidR="00B411E7" w:rsidRDefault="005115DD" w:rsidP="005115DD">
            <w:pPr>
              <w:spacing w:before="240" w:after="240"/>
              <w:rPr>
                <w:lang w:val="fr-FR"/>
              </w:rPr>
            </w:pPr>
            <w:r w:rsidRPr="00190728">
              <w:rPr>
                <w:lang w:val="fr-FR"/>
              </w:rPr>
              <w:t>Afin d</w:t>
            </w:r>
            <w:r w:rsidR="00FF4BB5">
              <w:rPr>
                <w:lang w:val="fr-FR"/>
              </w:rPr>
              <w:t>’</w:t>
            </w:r>
            <w:r w:rsidRPr="00190728">
              <w:rPr>
                <w:lang w:val="fr-FR"/>
              </w:rPr>
              <w:t>améliorer les procédures et le contenu des réponses aux demandes d</w:t>
            </w:r>
            <w:r w:rsidR="00FF4BB5">
              <w:rPr>
                <w:lang w:val="fr-FR"/>
              </w:rPr>
              <w:t>’</w:t>
            </w:r>
            <w:r w:rsidRPr="00190728">
              <w:rPr>
                <w:lang w:val="fr-FR"/>
              </w:rPr>
              <w:t>avis législatifs formulées par les États membres, l</w:t>
            </w:r>
            <w:r w:rsidR="00FF4BB5">
              <w:rPr>
                <w:lang w:val="fr-FR"/>
              </w:rPr>
              <w:t>’</w:t>
            </w:r>
            <w:r w:rsidRPr="00190728">
              <w:rPr>
                <w:lang w:val="fr-FR"/>
              </w:rPr>
              <w:t>OMPI a entamé un examen complet de la méthode utilisée en interne pour fournir de tels avis dans le domaine des brevets et des formes connexes de propriété intellectuelle applicables à la protection des progrès technologiques.</w:t>
            </w:r>
          </w:p>
          <w:p w14:paraId="2DB1EB75" w14:textId="4EB754A1" w:rsidR="00190728" w:rsidRDefault="00B0031E" w:rsidP="005115DD">
            <w:pPr>
              <w:spacing w:before="240" w:after="240"/>
              <w:rPr>
                <w:iCs/>
                <w:lang w:val="fr-FR"/>
              </w:rPr>
            </w:pPr>
            <w:r w:rsidRPr="00190728">
              <w:rPr>
                <w:lang w:val="fr-FR"/>
              </w:rPr>
              <w:t>L</w:t>
            </w:r>
            <w:r w:rsidR="00FF4BB5">
              <w:rPr>
                <w:lang w:val="fr-FR"/>
              </w:rPr>
              <w:t>’</w:t>
            </w:r>
            <w:r w:rsidRPr="00190728">
              <w:rPr>
                <w:lang w:val="fr-FR"/>
              </w:rPr>
              <w:t xml:space="preserve">OMPI a fourni des conseils en matière de législation et de politique générale sur </w:t>
            </w:r>
            <w:r w:rsidRPr="00190728">
              <w:rPr>
                <w:b/>
                <w:lang w:val="fr-FR"/>
              </w:rPr>
              <w:t>le droit d</w:t>
            </w:r>
            <w:r w:rsidR="00FF4BB5">
              <w:rPr>
                <w:b/>
                <w:lang w:val="fr-FR"/>
              </w:rPr>
              <w:t>’</w:t>
            </w:r>
            <w:r w:rsidRPr="00190728">
              <w:rPr>
                <w:b/>
                <w:lang w:val="fr-FR"/>
              </w:rPr>
              <w:t>auteur et les droits connexe</w:t>
            </w:r>
            <w:r w:rsidR="00A3109E" w:rsidRPr="00190728">
              <w:rPr>
                <w:b/>
                <w:lang w:val="fr-FR"/>
              </w:rPr>
              <w:t>s</w:t>
            </w:r>
            <w:r w:rsidR="00DB312B" w:rsidRPr="00190728">
              <w:rPr>
                <w:lang w:val="fr-FR"/>
              </w:rPr>
              <w:t xml:space="preserve"> à 18</w:t>
            </w:r>
            <w:r w:rsidR="001533BA" w:rsidRPr="00190728">
              <w:rPr>
                <w:lang w:val="fr-FR"/>
              </w:rPr>
              <w:t> </w:t>
            </w:r>
            <w:r w:rsidR="00DB312B" w:rsidRPr="00190728">
              <w:rPr>
                <w:lang w:val="fr-FR"/>
              </w:rPr>
              <w:t>occasions, à 15</w:t>
            </w:r>
            <w:r w:rsidR="001533BA" w:rsidRPr="00190728">
              <w:rPr>
                <w:lang w:val="fr-FR"/>
              </w:rPr>
              <w:t> </w:t>
            </w:r>
            <w:r w:rsidRPr="00190728">
              <w:rPr>
                <w:lang w:val="fr-FR"/>
              </w:rPr>
              <w:t>pays en développement et PMA (12</w:t>
            </w:r>
            <w:r w:rsidR="005115DD" w:rsidRPr="00190728">
              <w:rPr>
                <w:lang w:val="fr-FR"/>
              </w:rPr>
              <w:t> </w:t>
            </w:r>
            <w:r w:rsidRPr="00190728">
              <w:rPr>
                <w:lang w:val="fr-FR"/>
              </w:rPr>
              <w:t xml:space="preserve">pays dans la région Asie et Pacifique, </w:t>
            </w:r>
            <w:r w:rsidR="005115DD" w:rsidRPr="00190728">
              <w:rPr>
                <w:lang w:val="fr-FR"/>
              </w:rPr>
              <w:t>sept</w:t>
            </w:r>
            <w:r w:rsidR="001533BA" w:rsidRPr="00190728">
              <w:rPr>
                <w:lang w:val="fr-FR"/>
              </w:rPr>
              <w:t> </w:t>
            </w:r>
            <w:r w:rsidRPr="00190728">
              <w:rPr>
                <w:lang w:val="fr-FR"/>
              </w:rPr>
              <w:t xml:space="preserve">pays dans la région Amérique latine et Caraïbes, </w:t>
            </w:r>
            <w:r w:rsidR="005115DD" w:rsidRPr="00190728">
              <w:rPr>
                <w:lang w:val="fr-FR"/>
              </w:rPr>
              <w:t xml:space="preserve">deux pays </w:t>
            </w:r>
            <w:r w:rsidRPr="00190728">
              <w:rPr>
                <w:lang w:val="fr-FR"/>
              </w:rPr>
              <w:t xml:space="preserve">dans le </w:t>
            </w:r>
            <w:r w:rsidR="005115DD" w:rsidRPr="00190728">
              <w:rPr>
                <w:lang w:val="fr-FR"/>
              </w:rPr>
              <w:t xml:space="preserve">groupe des pays arabes, et 19 pays </w:t>
            </w:r>
            <w:r w:rsidRPr="00190728">
              <w:rPr>
                <w:lang w:val="fr-FR"/>
              </w:rPr>
              <w:t>dans le groupe des pays africains</w:t>
            </w:r>
            <w:r w:rsidR="005115DD" w:rsidRPr="00190728">
              <w:rPr>
                <w:lang w:val="fr-FR"/>
              </w:rPr>
              <w:t>), ainsi qu</w:t>
            </w:r>
            <w:r w:rsidR="00FF4BB5">
              <w:rPr>
                <w:lang w:val="fr-FR"/>
              </w:rPr>
              <w:t>’</w:t>
            </w:r>
            <w:r w:rsidRPr="00190728">
              <w:rPr>
                <w:lang w:val="fr-FR"/>
              </w:rPr>
              <w:t xml:space="preserve">à </w:t>
            </w:r>
            <w:r w:rsidR="005115DD" w:rsidRPr="00190728">
              <w:rPr>
                <w:lang w:val="fr-FR"/>
              </w:rPr>
              <w:t>neuf</w:t>
            </w:r>
            <w:r w:rsidR="001533BA" w:rsidRPr="00190728">
              <w:rPr>
                <w:lang w:val="fr-FR"/>
              </w:rPr>
              <w:t> </w:t>
            </w:r>
            <w:r w:rsidRPr="00190728">
              <w:rPr>
                <w:lang w:val="fr-FR"/>
              </w:rPr>
              <w:t>pays en transition</w:t>
            </w:r>
            <w:r w:rsidR="002748FA" w:rsidRPr="00190728">
              <w:rPr>
                <w:lang w:val="fr-FR"/>
              </w:rPr>
              <w:t>.</w:t>
            </w:r>
          </w:p>
          <w:p w14:paraId="07396625" w14:textId="4AD7E8D0" w:rsidR="00190728" w:rsidRDefault="00B0031E" w:rsidP="009B2732">
            <w:pPr>
              <w:spacing w:before="240" w:after="240"/>
              <w:rPr>
                <w:lang w:val="fr-FR"/>
              </w:rPr>
            </w:pPr>
            <w:r w:rsidRPr="00190728">
              <w:rPr>
                <w:lang w:val="fr-FR"/>
              </w:rPr>
              <w:t xml:space="preserve">Dans le domaine des </w:t>
            </w:r>
            <w:r w:rsidRPr="00190728">
              <w:rPr>
                <w:b/>
                <w:lang w:val="fr-FR"/>
              </w:rPr>
              <w:t>marques, des dessins et modèles industriels et des indications géographiques</w:t>
            </w:r>
            <w:r w:rsidRPr="00190728">
              <w:rPr>
                <w:lang w:val="fr-FR"/>
              </w:rPr>
              <w:t>, l</w:t>
            </w:r>
            <w:r w:rsidR="00FF4BB5">
              <w:rPr>
                <w:lang w:val="fr-FR"/>
              </w:rPr>
              <w:t>’</w:t>
            </w:r>
            <w:r w:rsidRPr="00190728">
              <w:rPr>
                <w:lang w:val="fr-FR"/>
              </w:rPr>
              <w:t>OMPI a fourni des conseils en matière de législati</w:t>
            </w:r>
            <w:r w:rsidR="00DB312B" w:rsidRPr="00190728">
              <w:rPr>
                <w:lang w:val="fr-FR"/>
              </w:rPr>
              <w:t>on et de politique générale à 10</w:t>
            </w:r>
            <w:r w:rsidR="001533BA" w:rsidRPr="00190728">
              <w:rPr>
                <w:lang w:val="fr-FR"/>
              </w:rPr>
              <w:t> </w:t>
            </w:r>
            <w:r w:rsidRPr="00190728">
              <w:rPr>
                <w:lang w:val="fr-FR"/>
              </w:rPr>
              <w:t>pays</w:t>
            </w:r>
            <w:r w:rsidR="005115DD" w:rsidRPr="00190728">
              <w:rPr>
                <w:lang w:val="fr-FR"/>
              </w:rPr>
              <w:t xml:space="preserve"> en développement et PMA (deux</w:t>
            </w:r>
            <w:r w:rsidR="00DB312B" w:rsidRPr="00190728">
              <w:rPr>
                <w:lang w:val="fr-FR"/>
              </w:rPr>
              <w:t> </w:t>
            </w:r>
            <w:r w:rsidRPr="00190728">
              <w:rPr>
                <w:lang w:val="fr-FR"/>
              </w:rPr>
              <w:t>pays dan</w:t>
            </w:r>
            <w:r w:rsidR="00DB312B" w:rsidRPr="00190728">
              <w:rPr>
                <w:lang w:val="fr-FR"/>
              </w:rPr>
              <w:t xml:space="preserve">s la région Asie et Pacifique, </w:t>
            </w:r>
            <w:r w:rsidR="005115DD" w:rsidRPr="00190728">
              <w:rPr>
                <w:lang w:val="fr-FR"/>
              </w:rPr>
              <w:t>deux </w:t>
            </w:r>
            <w:r w:rsidRPr="00190728">
              <w:rPr>
                <w:lang w:val="fr-FR"/>
              </w:rPr>
              <w:t>pays dans la régio</w:t>
            </w:r>
            <w:r w:rsidR="005115DD" w:rsidRPr="00190728">
              <w:rPr>
                <w:lang w:val="fr-FR"/>
              </w:rPr>
              <w:t>n Amérique latine et Caraïbes, deux </w:t>
            </w:r>
            <w:r w:rsidRPr="00190728">
              <w:rPr>
                <w:lang w:val="fr-FR"/>
              </w:rPr>
              <w:t>pays dan</w:t>
            </w:r>
            <w:r w:rsidR="005115DD" w:rsidRPr="00190728">
              <w:rPr>
                <w:lang w:val="fr-FR"/>
              </w:rPr>
              <w:t>s le groupe des pays arabes et quatre</w:t>
            </w:r>
            <w:r w:rsidR="001533BA" w:rsidRPr="00190728">
              <w:rPr>
                <w:lang w:val="fr-FR"/>
              </w:rPr>
              <w:t> </w:t>
            </w:r>
            <w:r w:rsidRPr="00190728">
              <w:rPr>
                <w:lang w:val="fr-FR"/>
              </w:rPr>
              <w:t>pays dans le g</w:t>
            </w:r>
            <w:r w:rsidR="005115DD" w:rsidRPr="00190728">
              <w:rPr>
                <w:lang w:val="fr-FR"/>
              </w:rPr>
              <w:t>roupe des pays africains) et à un</w:t>
            </w:r>
            <w:r w:rsidR="001533BA" w:rsidRPr="00190728">
              <w:rPr>
                <w:lang w:val="fr-FR"/>
              </w:rPr>
              <w:t> </w:t>
            </w:r>
            <w:r w:rsidRPr="00190728">
              <w:rPr>
                <w:lang w:val="fr-FR"/>
              </w:rPr>
              <w:t>pays en transition</w:t>
            </w:r>
            <w:r w:rsidR="00D413FF" w:rsidRPr="00190728">
              <w:rPr>
                <w:lang w:val="fr-FR"/>
              </w:rPr>
              <w:t>.</w:t>
            </w:r>
          </w:p>
          <w:p w14:paraId="1834B15A" w14:textId="6F2F42D2" w:rsidR="00B411E7" w:rsidRDefault="00B0031E" w:rsidP="0077778A">
            <w:pPr>
              <w:spacing w:before="240" w:after="120"/>
              <w:rPr>
                <w:lang w:val="fr-FR"/>
              </w:rPr>
            </w:pPr>
            <w:r w:rsidRPr="00190728">
              <w:rPr>
                <w:lang w:val="fr-FR"/>
              </w:rPr>
              <w:t>Après l</w:t>
            </w:r>
            <w:r w:rsidR="00FF4BB5">
              <w:rPr>
                <w:lang w:val="fr-FR"/>
              </w:rPr>
              <w:t>’</w:t>
            </w:r>
            <w:r w:rsidRPr="00190728">
              <w:rPr>
                <w:lang w:val="fr-FR"/>
              </w:rPr>
              <w:t>intégration du projet sur le renforcement de la coopération Sud</w:t>
            </w:r>
            <w:r w:rsidR="00425FBD">
              <w:rPr>
                <w:lang w:val="fr-FR"/>
              </w:rPr>
              <w:noBreakHyphen/>
            </w:r>
            <w:r w:rsidRPr="00190728">
              <w:rPr>
                <w:lang w:val="fr-FR"/>
              </w:rPr>
              <w:t>Sud dans le domaine de la propriété intellectuelle dans les pays en développement et les pays les moins avancés, l</w:t>
            </w:r>
            <w:r w:rsidR="00FF4BB5">
              <w:rPr>
                <w:lang w:val="fr-FR"/>
              </w:rPr>
              <w:t>’</w:t>
            </w:r>
            <w:r w:rsidRPr="00190728">
              <w:rPr>
                <w:lang w:val="fr-FR"/>
              </w:rPr>
              <w:t>Organisation a continué de soutenir un certain nombre d</w:t>
            </w:r>
            <w:r w:rsidR="00FF4BB5">
              <w:rPr>
                <w:lang w:val="fr-FR"/>
              </w:rPr>
              <w:t>’</w:t>
            </w:r>
            <w:r w:rsidRPr="00190728">
              <w:rPr>
                <w:lang w:val="fr-FR"/>
              </w:rPr>
              <w:t>activités axées sur le développement demandées par les États membres, en particulier celles facilitant les échanges de savoirs et de données d</w:t>
            </w:r>
            <w:r w:rsidR="00FF4BB5">
              <w:rPr>
                <w:lang w:val="fr-FR"/>
              </w:rPr>
              <w:t>’</w:t>
            </w:r>
            <w:r w:rsidRPr="00190728">
              <w:rPr>
                <w:lang w:val="fr-FR"/>
              </w:rPr>
              <w:t>expérience entre pays en développement et PMA et visant à promouvoir l</w:t>
            </w:r>
            <w:r w:rsidR="00FF4BB5">
              <w:rPr>
                <w:lang w:val="fr-FR"/>
              </w:rPr>
              <w:t>’</w:t>
            </w:r>
            <w:r w:rsidRPr="00190728">
              <w:rPr>
                <w:lang w:val="fr-FR"/>
              </w:rPr>
              <w:t>innovation, la créativité et l</w:t>
            </w:r>
            <w:r w:rsidR="00FF4BB5">
              <w:rPr>
                <w:lang w:val="fr-FR"/>
              </w:rPr>
              <w:t>’</w:t>
            </w:r>
            <w:r w:rsidRPr="00190728">
              <w:rPr>
                <w:lang w:val="fr-FR"/>
              </w:rPr>
              <w:t xml:space="preserve">utilisation efficace du système de </w:t>
            </w:r>
            <w:r w:rsidRPr="00190728">
              <w:rPr>
                <w:lang w:val="fr-FR"/>
              </w:rPr>
              <w:lastRenderedPageBreak/>
              <w:t>propriété intellectuelle à des fins de développement économique, technologique, social et cultur</w:t>
            </w:r>
            <w:r w:rsidR="007756A1" w:rsidRPr="00190728">
              <w:rPr>
                <w:lang w:val="fr-FR"/>
              </w:rPr>
              <w:t>el.</w:t>
            </w:r>
          </w:p>
          <w:p w14:paraId="2DAA6AE7" w14:textId="3AAA116F" w:rsidR="00190728" w:rsidRPr="00302D5C" w:rsidRDefault="005115DD" w:rsidP="0077778A">
            <w:pPr>
              <w:spacing w:before="240" w:after="120"/>
              <w:rPr>
                <w:lang w:val="fr-FR"/>
              </w:rPr>
            </w:pPr>
            <w:r w:rsidRPr="00302D5C">
              <w:rPr>
                <w:lang w:val="fr-FR"/>
              </w:rPr>
              <w:t>Outre l</w:t>
            </w:r>
            <w:r w:rsidR="00FF4BB5" w:rsidRPr="00302D5C">
              <w:rPr>
                <w:lang w:val="fr-FR"/>
              </w:rPr>
              <w:t>’</w:t>
            </w:r>
            <w:r w:rsidRPr="00302D5C">
              <w:rPr>
                <w:lang w:val="fr-FR"/>
              </w:rPr>
              <w:t>intégration du projet susmentionné, la vision de l</w:t>
            </w:r>
            <w:r w:rsidR="00FF4BB5" w:rsidRPr="00302D5C">
              <w:rPr>
                <w:lang w:val="fr-FR"/>
              </w:rPr>
              <w:t>’</w:t>
            </w:r>
            <w:r w:rsidRPr="00302D5C">
              <w:rPr>
                <w:lang w:val="fr-FR"/>
              </w:rPr>
              <w:t>OMP</w:t>
            </w:r>
            <w:r w:rsidR="00537E0C" w:rsidRPr="00302D5C">
              <w:rPr>
                <w:lang w:val="fr-FR"/>
              </w:rPr>
              <w:t>I et la mission énoncée dans le </w:t>
            </w:r>
            <w:r w:rsidRPr="00302D5C">
              <w:rPr>
                <w:lang w:val="fr-FR"/>
              </w:rPr>
              <w:t>PSMT de l</w:t>
            </w:r>
            <w:r w:rsidR="00FF4BB5" w:rsidRPr="00302D5C">
              <w:rPr>
                <w:lang w:val="fr-FR"/>
              </w:rPr>
              <w:t>’</w:t>
            </w:r>
            <w:r w:rsidRPr="00302D5C">
              <w:rPr>
                <w:lang w:val="fr-FR"/>
              </w:rPr>
              <w:t>Organisation pour la période</w:t>
            </w:r>
            <w:r w:rsidR="00C34FD3" w:rsidRPr="00302D5C">
              <w:rPr>
                <w:lang w:val="fr-FR"/>
              </w:rPr>
              <w:t> </w:t>
            </w:r>
            <w:r w:rsidRPr="00302D5C">
              <w:rPr>
                <w:lang w:val="fr-FR"/>
              </w:rPr>
              <w:t>2022</w:t>
            </w:r>
            <w:r w:rsidR="00425FBD" w:rsidRPr="00302D5C">
              <w:rPr>
                <w:lang w:val="fr-FR"/>
              </w:rPr>
              <w:noBreakHyphen/>
            </w:r>
            <w:r w:rsidRPr="00302D5C">
              <w:rPr>
                <w:lang w:val="fr-FR"/>
              </w:rPr>
              <w:t>2</w:t>
            </w:r>
            <w:r w:rsidR="00537E0C" w:rsidRPr="00302D5C">
              <w:rPr>
                <w:lang w:val="fr-FR"/>
              </w:rPr>
              <w:t>0</w:t>
            </w:r>
            <w:r w:rsidRPr="00302D5C">
              <w:rPr>
                <w:lang w:val="fr-FR"/>
              </w:rPr>
              <w:t>26 mettent l</w:t>
            </w:r>
            <w:r w:rsidR="00FF4BB5" w:rsidRPr="00302D5C">
              <w:rPr>
                <w:lang w:val="fr-FR"/>
              </w:rPr>
              <w:t>’</w:t>
            </w:r>
            <w:r w:rsidRPr="00302D5C">
              <w:rPr>
                <w:lang w:val="fr-FR"/>
              </w:rPr>
              <w:t>accent sur les initiatives en matière de coopération Sud</w:t>
            </w:r>
            <w:r w:rsidR="00425FBD" w:rsidRPr="00302D5C">
              <w:rPr>
                <w:lang w:val="fr-FR"/>
              </w:rPr>
              <w:noBreakHyphen/>
            </w:r>
            <w:r w:rsidRPr="00302D5C">
              <w:rPr>
                <w:lang w:val="fr-FR"/>
              </w:rPr>
              <w:t>Sud</w:t>
            </w:r>
            <w:r w:rsidR="00B0031E" w:rsidRPr="00302D5C">
              <w:rPr>
                <w:lang w:val="fr-FR"/>
              </w:rPr>
              <w:t xml:space="preserve"> </w:t>
            </w:r>
            <w:r w:rsidRPr="00302D5C">
              <w:rPr>
                <w:lang w:val="fr-FR"/>
              </w:rPr>
              <w:t>et de coopération triangulai</w:t>
            </w:r>
            <w:r w:rsidR="00596086" w:rsidRPr="00302D5C">
              <w:rPr>
                <w:lang w:val="fr-FR"/>
              </w:rPr>
              <w:t>re.  De</w:t>
            </w:r>
            <w:r w:rsidRPr="00302D5C">
              <w:rPr>
                <w:lang w:val="fr-FR"/>
              </w:rPr>
              <w:t xml:space="preserve">s activités </w:t>
            </w:r>
            <w:r w:rsidR="00B0031E" w:rsidRPr="00302D5C">
              <w:rPr>
                <w:lang w:val="fr-FR"/>
              </w:rPr>
              <w:t xml:space="preserve">ont été </w:t>
            </w:r>
            <w:r w:rsidRPr="00302D5C">
              <w:rPr>
                <w:lang w:val="fr-FR"/>
              </w:rPr>
              <w:t>men</w:t>
            </w:r>
            <w:r w:rsidR="00537E0C" w:rsidRPr="00302D5C">
              <w:rPr>
                <w:lang w:val="fr-FR"/>
              </w:rPr>
              <w:t>é</w:t>
            </w:r>
            <w:r w:rsidRPr="00302D5C">
              <w:rPr>
                <w:lang w:val="fr-FR"/>
              </w:rPr>
              <w:t>e</w:t>
            </w:r>
            <w:r w:rsidR="00537E0C" w:rsidRPr="00302D5C">
              <w:rPr>
                <w:lang w:val="fr-FR"/>
              </w:rPr>
              <w:t>s afin de redynam</w:t>
            </w:r>
            <w:r w:rsidRPr="00302D5C">
              <w:rPr>
                <w:lang w:val="fr-FR"/>
              </w:rPr>
              <w:t>iser l</w:t>
            </w:r>
            <w:r w:rsidR="00FF4BB5" w:rsidRPr="00302D5C">
              <w:rPr>
                <w:lang w:val="fr-FR"/>
              </w:rPr>
              <w:t>’</w:t>
            </w:r>
            <w:r w:rsidRPr="00302D5C">
              <w:rPr>
                <w:lang w:val="fr-FR"/>
              </w:rPr>
              <w:t>approche suivie par l</w:t>
            </w:r>
            <w:r w:rsidR="00FF4BB5" w:rsidRPr="00302D5C">
              <w:rPr>
                <w:lang w:val="fr-FR"/>
              </w:rPr>
              <w:t>’</w:t>
            </w:r>
            <w:r w:rsidRPr="00302D5C">
              <w:rPr>
                <w:lang w:val="fr-FR"/>
              </w:rPr>
              <w:t>Organisation et d</w:t>
            </w:r>
            <w:r w:rsidR="00FF4BB5" w:rsidRPr="00302D5C">
              <w:rPr>
                <w:lang w:val="fr-FR"/>
              </w:rPr>
              <w:t>’</w:t>
            </w:r>
            <w:r w:rsidRPr="00302D5C">
              <w:rPr>
                <w:lang w:val="fr-FR"/>
              </w:rPr>
              <w:t>élargir l</w:t>
            </w:r>
            <w:r w:rsidR="00FF4BB5" w:rsidRPr="00302D5C">
              <w:rPr>
                <w:lang w:val="fr-FR"/>
              </w:rPr>
              <w:t>’</w:t>
            </w:r>
            <w:r w:rsidRPr="00302D5C">
              <w:rPr>
                <w:lang w:val="fr-FR"/>
              </w:rPr>
              <w:t>appui apporté dans le cadre de ces initiatives</w:t>
            </w:r>
            <w:r w:rsidR="00537E0C" w:rsidRPr="00302D5C">
              <w:rPr>
                <w:lang w:val="fr-FR"/>
              </w:rPr>
              <w:t>, dans le domaine de l</w:t>
            </w:r>
            <w:r w:rsidR="00FF4BB5" w:rsidRPr="00302D5C">
              <w:rPr>
                <w:lang w:val="fr-FR"/>
              </w:rPr>
              <w:t>’</w:t>
            </w:r>
            <w:r w:rsidR="00537E0C" w:rsidRPr="00302D5C">
              <w:rPr>
                <w:lang w:val="fr-FR"/>
              </w:rPr>
              <w:t>innovati</w:t>
            </w:r>
            <w:r w:rsidRPr="00302D5C">
              <w:rPr>
                <w:lang w:val="fr-FR"/>
              </w:rPr>
              <w:t>on et de la propriété intellectuelle aux nive</w:t>
            </w:r>
            <w:r w:rsidR="000C7EF8" w:rsidRPr="00302D5C">
              <w:rPr>
                <w:lang w:val="fr-FR"/>
              </w:rPr>
              <w:t>a</w:t>
            </w:r>
            <w:r w:rsidRPr="00302D5C">
              <w:rPr>
                <w:lang w:val="fr-FR"/>
              </w:rPr>
              <w:t>ux national, régional et mondial.</w:t>
            </w:r>
          </w:p>
          <w:p w14:paraId="4D165A6A" w14:textId="6EA0733D" w:rsidR="00B411E7" w:rsidRDefault="00537E0C" w:rsidP="00537E0C">
            <w:pPr>
              <w:spacing w:before="240" w:after="120"/>
              <w:rPr>
                <w:iCs/>
                <w:lang w:val="fr-FR"/>
              </w:rPr>
            </w:pPr>
            <w:r w:rsidRPr="00190728">
              <w:rPr>
                <w:iCs/>
                <w:lang w:val="fr-FR"/>
              </w:rPr>
              <w:t>Dans un premier temps, au cours de la période considérée, l</w:t>
            </w:r>
            <w:r w:rsidR="00FF4BB5">
              <w:rPr>
                <w:iCs/>
                <w:lang w:val="fr-FR"/>
              </w:rPr>
              <w:t>’</w:t>
            </w:r>
            <w:r w:rsidRPr="00190728">
              <w:rPr>
                <w:iCs/>
                <w:lang w:val="fr-FR"/>
              </w:rPr>
              <w:t>OMPI a prévu d</w:t>
            </w:r>
            <w:r w:rsidR="00FF4BB5">
              <w:rPr>
                <w:iCs/>
                <w:lang w:val="fr-FR"/>
              </w:rPr>
              <w:t>’</w:t>
            </w:r>
            <w:r w:rsidRPr="00190728">
              <w:rPr>
                <w:iCs/>
                <w:lang w:val="fr-FR"/>
              </w:rPr>
              <w:t>organiser une table ronde d</w:t>
            </w:r>
            <w:r w:rsidR="00FF4BB5">
              <w:rPr>
                <w:iCs/>
                <w:lang w:val="fr-FR"/>
              </w:rPr>
              <w:t>’</w:t>
            </w:r>
            <w:r w:rsidRPr="00190728">
              <w:rPr>
                <w:iCs/>
                <w:lang w:val="fr-FR"/>
              </w:rPr>
              <w:t>experts sur la promotion de la coopération Sud</w:t>
            </w:r>
            <w:r w:rsidR="00425FBD">
              <w:rPr>
                <w:iCs/>
                <w:lang w:val="fr-FR"/>
              </w:rPr>
              <w:noBreakHyphen/>
            </w:r>
            <w:r w:rsidRPr="00190728">
              <w:rPr>
                <w:iCs/>
                <w:lang w:val="fr-FR"/>
              </w:rPr>
              <w:t>Sud et de la coopération triangulaire dans le cadre du Plan d</w:t>
            </w:r>
            <w:r w:rsidR="00FF4BB5">
              <w:rPr>
                <w:iCs/>
                <w:lang w:val="fr-FR"/>
              </w:rPr>
              <w:t>’</w:t>
            </w:r>
            <w:r w:rsidRPr="00190728">
              <w:rPr>
                <w:iCs/>
                <w:lang w:val="fr-FR"/>
              </w:rPr>
              <w:t>action pour le développement de l</w:t>
            </w:r>
            <w:r w:rsidR="00FF4BB5">
              <w:rPr>
                <w:iCs/>
                <w:lang w:val="fr-FR"/>
              </w:rPr>
              <w:t>’</w:t>
            </w:r>
            <w:r w:rsidRPr="00190728">
              <w:rPr>
                <w:iCs/>
                <w:lang w:val="fr-FR"/>
              </w:rPr>
              <w:t>O</w:t>
            </w:r>
            <w:r w:rsidR="00596086" w:rsidRPr="00190728">
              <w:rPr>
                <w:iCs/>
                <w:lang w:val="fr-FR"/>
              </w:rPr>
              <w:t>MPI</w:t>
            </w:r>
            <w:r w:rsidR="00596086">
              <w:rPr>
                <w:iCs/>
                <w:lang w:val="fr-FR"/>
              </w:rPr>
              <w:t xml:space="preserve">.  </w:t>
            </w:r>
            <w:r w:rsidR="00596086" w:rsidRPr="00190728">
              <w:rPr>
                <w:iCs/>
                <w:lang w:val="fr-FR"/>
              </w:rPr>
              <w:t>Ce</w:t>
            </w:r>
            <w:r w:rsidRPr="00190728">
              <w:rPr>
                <w:iCs/>
                <w:lang w:val="fr-FR"/>
              </w:rPr>
              <w:t>tte table ronde, qui devrait avoir lieu en octobre</w:t>
            </w:r>
            <w:r w:rsidR="00C34FD3" w:rsidRPr="00190728">
              <w:rPr>
                <w:iCs/>
                <w:lang w:val="fr-FR"/>
              </w:rPr>
              <w:t> </w:t>
            </w:r>
            <w:r w:rsidRPr="00190728">
              <w:rPr>
                <w:iCs/>
                <w:lang w:val="fr-FR"/>
              </w:rPr>
              <w:t>2022, a pour but de réunir les bénéficiaires et les partisans des projets du Plan d</w:t>
            </w:r>
            <w:r w:rsidR="00FF4BB5">
              <w:rPr>
                <w:iCs/>
                <w:lang w:val="fr-FR"/>
              </w:rPr>
              <w:t>’</w:t>
            </w:r>
            <w:r w:rsidRPr="00190728">
              <w:rPr>
                <w:iCs/>
                <w:lang w:val="fr-FR"/>
              </w:rPr>
              <w:t>action pour le développement de l</w:t>
            </w:r>
            <w:r w:rsidR="00FF4BB5">
              <w:rPr>
                <w:iCs/>
                <w:lang w:val="fr-FR"/>
              </w:rPr>
              <w:t>’</w:t>
            </w:r>
            <w:r w:rsidRPr="00190728">
              <w:rPr>
                <w:iCs/>
                <w:lang w:val="fr-FR"/>
              </w:rPr>
              <w:t>OMPI, afin qu</w:t>
            </w:r>
            <w:r w:rsidR="00FF4BB5">
              <w:rPr>
                <w:iCs/>
                <w:lang w:val="fr-FR"/>
              </w:rPr>
              <w:t>’</w:t>
            </w:r>
            <w:r w:rsidRPr="00190728">
              <w:rPr>
                <w:iCs/>
                <w:lang w:val="fr-FR"/>
              </w:rPr>
              <w:t>ils partagent leurs données d</w:t>
            </w:r>
            <w:r w:rsidR="00FF4BB5">
              <w:rPr>
                <w:iCs/>
                <w:lang w:val="fr-FR"/>
              </w:rPr>
              <w:t>’</w:t>
            </w:r>
            <w:r w:rsidRPr="00190728">
              <w:rPr>
                <w:iCs/>
                <w:lang w:val="fr-FR"/>
              </w:rPr>
              <w:t>expérience et leurs compétences, et d</w:t>
            </w:r>
            <w:r w:rsidR="00FF4BB5">
              <w:rPr>
                <w:iCs/>
                <w:lang w:val="fr-FR"/>
              </w:rPr>
              <w:t>’</w:t>
            </w:r>
            <w:r w:rsidRPr="00190728">
              <w:rPr>
                <w:iCs/>
                <w:lang w:val="fr-FR"/>
              </w:rPr>
              <w:t>encourager les initiatives de coopération Sud</w:t>
            </w:r>
            <w:r w:rsidR="00425FBD">
              <w:rPr>
                <w:iCs/>
                <w:lang w:val="fr-FR"/>
              </w:rPr>
              <w:noBreakHyphen/>
            </w:r>
            <w:r w:rsidRPr="00190728">
              <w:rPr>
                <w:iCs/>
                <w:lang w:val="fr-FR"/>
              </w:rPr>
              <w:t>Sud et de coopération triangulaire dans le domaine de la propriété intellectuelle, tout en transposant parallèlement les résultats de ces projets à plus large échelle.</w:t>
            </w:r>
          </w:p>
          <w:p w14:paraId="2BDA8113" w14:textId="7269B914" w:rsidR="00190728" w:rsidRDefault="00537E0C" w:rsidP="00537E0C">
            <w:pPr>
              <w:spacing w:before="240" w:after="120"/>
              <w:rPr>
                <w:iCs/>
                <w:lang w:val="fr-FR"/>
              </w:rPr>
            </w:pPr>
            <w:r w:rsidRPr="00190728">
              <w:rPr>
                <w:iCs/>
                <w:lang w:val="fr-FR"/>
              </w:rPr>
              <w:t>En outre, dans le cadre de la stratégie proposée pour l</w:t>
            </w:r>
            <w:r w:rsidR="00FF4BB5">
              <w:rPr>
                <w:iCs/>
                <w:lang w:val="fr-FR"/>
              </w:rPr>
              <w:t>’</w:t>
            </w:r>
            <w:r w:rsidRPr="00190728">
              <w:rPr>
                <w:iCs/>
                <w:lang w:val="fr-FR"/>
              </w:rPr>
              <w:t>amélioration future de WIPO Match (document CDIP/28/5), l</w:t>
            </w:r>
            <w:r w:rsidR="00FF4BB5">
              <w:rPr>
                <w:iCs/>
                <w:lang w:val="fr-FR"/>
              </w:rPr>
              <w:t>’</w:t>
            </w:r>
            <w:r w:rsidRPr="00190728">
              <w:rPr>
                <w:iCs/>
                <w:lang w:val="fr-FR"/>
              </w:rPr>
              <w:t>OMPI a l</w:t>
            </w:r>
            <w:r w:rsidR="00FF4BB5">
              <w:rPr>
                <w:iCs/>
                <w:lang w:val="fr-FR"/>
              </w:rPr>
              <w:t>’</w:t>
            </w:r>
            <w:r w:rsidRPr="00190728">
              <w:rPr>
                <w:iCs/>
                <w:lang w:val="fr-FR"/>
              </w:rPr>
              <w:t>intention d</w:t>
            </w:r>
            <w:r w:rsidR="00FF4BB5">
              <w:rPr>
                <w:iCs/>
                <w:lang w:val="fr-FR"/>
              </w:rPr>
              <w:t>’</w:t>
            </w:r>
            <w:r w:rsidRPr="00190728">
              <w:rPr>
                <w:iCs/>
                <w:lang w:val="fr-FR"/>
              </w:rPr>
              <w:t>utiliser la plateforme WIPO Match comme plateforme centrale pour accroître l</w:t>
            </w:r>
            <w:r w:rsidR="00FF4BB5">
              <w:rPr>
                <w:iCs/>
                <w:lang w:val="fr-FR"/>
              </w:rPr>
              <w:t>’</w:t>
            </w:r>
            <w:r w:rsidRPr="00190728">
              <w:rPr>
                <w:iCs/>
                <w:lang w:val="fr-FR"/>
              </w:rPr>
              <w:t>échange transparent d</w:t>
            </w:r>
            <w:r w:rsidR="00FF4BB5">
              <w:rPr>
                <w:iCs/>
                <w:lang w:val="fr-FR"/>
              </w:rPr>
              <w:t>’</w:t>
            </w:r>
            <w:r w:rsidRPr="00190728">
              <w:rPr>
                <w:iCs/>
                <w:lang w:val="fr-FR"/>
              </w:rPr>
              <w:t>informations entre les parties prenantes de l</w:t>
            </w:r>
            <w:r w:rsidR="00FF4BB5">
              <w:rPr>
                <w:iCs/>
                <w:lang w:val="fr-FR"/>
              </w:rPr>
              <w:t>’</w:t>
            </w:r>
            <w:r w:rsidRPr="00190728">
              <w:rPr>
                <w:iCs/>
                <w:lang w:val="fr-FR"/>
              </w:rPr>
              <w:t>écosystème de la propriété intellectuelle, encourager la coopération entre elles et faciliter les initiatives Sud</w:t>
            </w:r>
            <w:r w:rsidR="00425FBD">
              <w:rPr>
                <w:iCs/>
                <w:lang w:val="fr-FR"/>
              </w:rPr>
              <w:noBreakHyphen/>
            </w:r>
            <w:r w:rsidRPr="00190728">
              <w:rPr>
                <w:iCs/>
                <w:lang w:val="fr-FR"/>
              </w:rPr>
              <w:t>Sud, Nord</w:t>
            </w:r>
            <w:r w:rsidR="00425FBD">
              <w:rPr>
                <w:iCs/>
                <w:lang w:val="fr-FR"/>
              </w:rPr>
              <w:noBreakHyphen/>
            </w:r>
            <w:r w:rsidRPr="00190728">
              <w:rPr>
                <w:iCs/>
                <w:lang w:val="fr-FR"/>
              </w:rPr>
              <w:t>Sud et triangulaires.</w:t>
            </w:r>
          </w:p>
          <w:p w14:paraId="1F87CAA8" w14:textId="683F8FA3" w:rsidR="009B2732" w:rsidRPr="00190728" w:rsidRDefault="00B0031E" w:rsidP="00537E0C">
            <w:pPr>
              <w:spacing w:before="240" w:after="120"/>
              <w:rPr>
                <w:lang w:val="fr-FR"/>
              </w:rPr>
            </w:pPr>
            <w:r w:rsidRPr="00302D5C">
              <w:rPr>
                <w:lang w:val="fr-FR"/>
              </w:rPr>
              <w:t>La fonction du coordonnateur de l</w:t>
            </w:r>
            <w:r w:rsidR="00FF4BB5" w:rsidRPr="00302D5C">
              <w:rPr>
                <w:lang w:val="fr-FR"/>
              </w:rPr>
              <w:t>’</w:t>
            </w:r>
            <w:r w:rsidRPr="00302D5C">
              <w:rPr>
                <w:lang w:val="fr-FR"/>
              </w:rPr>
              <w:t>OMPI (</w:t>
            </w:r>
            <w:r w:rsidR="00537E0C" w:rsidRPr="00302D5C">
              <w:rPr>
                <w:lang w:val="fr-FR"/>
              </w:rPr>
              <w:t xml:space="preserve">au sein </w:t>
            </w:r>
            <w:r w:rsidRPr="00302D5C">
              <w:rPr>
                <w:lang w:val="fr-FR"/>
              </w:rPr>
              <w:t xml:space="preserve">du </w:t>
            </w:r>
            <w:r w:rsidR="00537E0C" w:rsidRPr="00302D5C">
              <w:rPr>
                <w:lang w:val="fr-FR"/>
              </w:rPr>
              <w:t>Secteur du développement régional et national</w:t>
            </w:r>
            <w:r w:rsidRPr="00302D5C">
              <w:rPr>
                <w:lang w:val="fr-FR"/>
              </w:rPr>
              <w:t xml:space="preserve">) a </w:t>
            </w:r>
            <w:r w:rsidR="00537E0C" w:rsidRPr="00302D5C">
              <w:rPr>
                <w:lang w:val="fr-FR"/>
              </w:rPr>
              <w:t>continu</w:t>
            </w:r>
            <w:r w:rsidRPr="00302D5C">
              <w:rPr>
                <w:lang w:val="fr-FR"/>
              </w:rPr>
              <w:t>é</w:t>
            </w:r>
            <w:r w:rsidR="00537E0C" w:rsidRPr="00302D5C">
              <w:rPr>
                <w:lang w:val="fr-FR"/>
              </w:rPr>
              <w:t xml:space="preserve"> d</w:t>
            </w:r>
            <w:r w:rsidR="00FF4BB5" w:rsidRPr="00302D5C">
              <w:rPr>
                <w:lang w:val="fr-FR"/>
              </w:rPr>
              <w:t>’</w:t>
            </w:r>
            <w:r w:rsidR="00537E0C" w:rsidRPr="00302D5C">
              <w:rPr>
                <w:lang w:val="fr-FR"/>
              </w:rPr>
              <w:t>être</w:t>
            </w:r>
            <w:r w:rsidRPr="00302D5C">
              <w:rPr>
                <w:lang w:val="fr-FR"/>
              </w:rPr>
              <w:t xml:space="preserve"> renforcée au sein du réseau de la coopération Sud</w:t>
            </w:r>
            <w:r w:rsidR="00425FBD" w:rsidRPr="00302D5C">
              <w:rPr>
                <w:lang w:val="fr-FR"/>
              </w:rPr>
              <w:noBreakHyphen/>
            </w:r>
            <w:r w:rsidRPr="00302D5C">
              <w:rPr>
                <w:lang w:val="fr-FR"/>
              </w:rPr>
              <w:t xml:space="preserve">Sud des </w:t>
            </w:r>
            <w:r w:rsidR="00FF4BB5" w:rsidRPr="00302D5C">
              <w:rPr>
                <w:lang w:val="fr-FR"/>
              </w:rPr>
              <w:t>Nations Unies</w:t>
            </w:r>
            <w:r w:rsidRPr="00302D5C">
              <w:rPr>
                <w:lang w:val="fr-FR"/>
              </w:rPr>
              <w:t xml:space="preserve">, comprenant le Bureau des </w:t>
            </w:r>
            <w:r w:rsidR="00FF4BB5" w:rsidRPr="00302D5C">
              <w:rPr>
                <w:lang w:val="fr-FR"/>
              </w:rPr>
              <w:t>Nations Unies</w:t>
            </w:r>
            <w:r w:rsidRPr="00302D5C">
              <w:rPr>
                <w:lang w:val="fr-FR"/>
              </w:rPr>
              <w:t xml:space="preserve"> pour la coopération Sud</w:t>
            </w:r>
            <w:r w:rsidR="00425FBD" w:rsidRPr="00302D5C">
              <w:rPr>
                <w:lang w:val="fr-FR"/>
              </w:rPr>
              <w:noBreakHyphen/>
            </w:r>
            <w:r w:rsidRPr="00302D5C">
              <w:rPr>
                <w:lang w:val="fr-FR"/>
              </w:rPr>
              <w:t xml:space="preserve">Sud et les coordonnateurs des autres institutions spécialisées des </w:t>
            </w:r>
            <w:r w:rsidR="00FF4BB5" w:rsidRPr="00302D5C">
              <w:rPr>
                <w:lang w:val="fr-FR"/>
              </w:rPr>
              <w:t>Nations Unies</w:t>
            </w:r>
            <w:r w:rsidR="009B2732" w:rsidRPr="00302D5C">
              <w:rPr>
                <w:lang w:val="fr-FR"/>
              </w:rPr>
              <w:t>.</w:t>
            </w:r>
          </w:p>
        </w:tc>
      </w:tr>
      <w:tr w:rsidR="009B2732" w:rsidRPr="00EC196B" w14:paraId="5B0B0AB7" w14:textId="77777777" w:rsidTr="00B5029A">
        <w:tc>
          <w:tcPr>
            <w:tcW w:w="2516" w:type="dxa"/>
          </w:tcPr>
          <w:p w14:paraId="52D61960" w14:textId="65C60953" w:rsidR="009B2732" w:rsidRPr="00190728" w:rsidRDefault="0077778A" w:rsidP="0077778A">
            <w:pPr>
              <w:spacing w:before="240" w:after="240"/>
              <w:rPr>
                <w:lang w:val="fr-FR"/>
              </w:rPr>
            </w:pPr>
            <w:r w:rsidRPr="00190728">
              <w:rPr>
                <w:lang w:val="fr-FR"/>
              </w:rPr>
              <w:lastRenderedPageBreak/>
              <w:t>Autres rapports/documents connexes</w:t>
            </w:r>
          </w:p>
        </w:tc>
        <w:tc>
          <w:tcPr>
            <w:tcW w:w="6929" w:type="dxa"/>
          </w:tcPr>
          <w:p w14:paraId="41DECBAA" w14:textId="1D02D83A" w:rsidR="00190728" w:rsidRDefault="0077778A" w:rsidP="0077778A">
            <w:pPr>
              <w:spacing w:before="240" w:after="24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w:t>
            </w:r>
            <w:r w:rsidR="008E28D0" w:rsidRPr="00190728">
              <w:rPr>
                <w:lang w:val="fr-FR"/>
              </w:rPr>
              <w:t xml:space="preserve">CDIP/3/5; </w:t>
            </w:r>
            <w:r w:rsidR="00785C3F">
              <w:rPr>
                <w:lang w:val="fr-FR"/>
              </w:rPr>
              <w:t xml:space="preserve"> </w:t>
            </w:r>
            <w:r w:rsidR="008E28D0" w:rsidRPr="00190728">
              <w:rPr>
                <w:lang w:val="fr-FR"/>
              </w:rPr>
              <w:t xml:space="preserve">CDIP/6/3; </w:t>
            </w:r>
            <w:r w:rsidR="00785C3F">
              <w:rPr>
                <w:lang w:val="fr-FR"/>
              </w:rPr>
              <w:t xml:space="preserve"> </w:t>
            </w:r>
            <w:r w:rsidR="008E28D0" w:rsidRPr="00190728">
              <w:rPr>
                <w:lang w:val="fr-FR"/>
              </w:rPr>
              <w:t xml:space="preserve">CDIP/8/2; </w:t>
            </w:r>
            <w:r w:rsidR="00785C3F">
              <w:rPr>
                <w:lang w:val="fr-FR"/>
              </w:rPr>
              <w:t xml:space="preserve"> </w:t>
            </w:r>
            <w:r w:rsidR="008E28D0" w:rsidRPr="00190728">
              <w:rPr>
                <w:lang w:val="fr-FR"/>
              </w:rPr>
              <w:t xml:space="preserve">CDIP/10/2; </w:t>
            </w:r>
            <w:r w:rsidR="00785C3F">
              <w:rPr>
                <w:lang w:val="fr-FR"/>
              </w:rPr>
              <w:t xml:space="preserve"> </w:t>
            </w:r>
            <w:r w:rsidR="008E28D0" w:rsidRPr="00190728">
              <w:rPr>
                <w:lang w:val="fr-FR"/>
              </w:rPr>
              <w:t xml:space="preserve">CDIP/12/2; </w:t>
            </w:r>
            <w:r w:rsidR="00785C3F">
              <w:rPr>
                <w:lang w:val="fr-FR"/>
              </w:rPr>
              <w:t xml:space="preserve"> </w:t>
            </w:r>
            <w:r w:rsidR="008E28D0" w:rsidRPr="00190728">
              <w:rPr>
                <w:lang w:val="fr-FR"/>
              </w:rPr>
              <w:t xml:space="preserve">CDIP/13/4; </w:t>
            </w:r>
            <w:r w:rsidR="00785C3F">
              <w:rPr>
                <w:lang w:val="fr-FR"/>
              </w:rPr>
              <w:t xml:space="preserve"> </w:t>
            </w:r>
            <w:r w:rsidR="008E28D0" w:rsidRPr="00190728">
              <w:rPr>
                <w:lang w:val="fr-FR"/>
              </w:rPr>
              <w:t xml:space="preserve">CDIP/14/2; </w:t>
            </w:r>
            <w:r w:rsidR="00785C3F">
              <w:rPr>
                <w:lang w:val="fr-FR"/>
              </w:rPr>
              <w:t xml:space="preserve"> </w:t>
            </w:r>
            <w:r w:rsidR="008E28D0" w:rsidRPr="00190728">
              <w:rPr>
                <w:lang w:val="fr-FR"/>
              </w:rPr>
              <w:t xml:space="preserve">CDIP/16/2; </w:t>
            </w:r>
            <w:r w:rsidR="00785C3F">
              <w:rPr>
                <w:lang w:val="fr-FR"/>
              </w:rPr>
              <w:t xml:space="preserve"> </w:t>
            </w:r>
            <w:r w:rsidR="008E28D0" w:rsidRPr="00190728">
              <w:rPr>
                <w:lang w:val="fr-FR"/>
              </w:rPr>
              <w:t xml:space="preserve">CDIP/17/4; </w:t>
            </w:r>
            <w:r w:rsidR="00785C3F">
              <w:rPr>
                <w:lang w:val="fr-FR"/>
              </w:rPr>
              <w:t xml:space="preserve"> </w:t>
            </w:r>
            <w:r w:rsidR="008E28D0" w:rsidRPr="00190728">
              <w:rPr>
                <w:lang w:val="fr-FR"/>
              </w:rPr>
              <w:t xml:space="preserve">CDIP/18/2; </w:t>
            </w:r>
            <w:r w:rsidR="00785C3F">
              <w:rPr>
                <w:lang w:val="fr-FR"/>
              </w:rPr>
              <w:t xml:space="preserve"> </w:t>
            </w:r>
            <w:r w:rsidR="008E28D0" w:rsidRPr="00190728">
              <w:rPr>
                <w:lang w:val="fr-FR"/>
              </w:rPr>
              <w:t xml:space="preserve">CDIP/19/5; </w:t>
            </w:r>
            <w:r w:rsidR="00785C3F">
              <w:rPr>
                <w:lang w:val="fr-FR"/>
              </w:rPr>
              <w:t xml:space="preserve"> </w:t>
            </w:r>
            <w:r w:rsidR="008E28D0" w:rsidRPr="00190728">
              <w:rPr>
                <w:lang w:val="fr-FR"/>
              </w:rPr>
              <w:t xml:space="preserve">CDIP/20/2; </w:t>
            </w:r>
            <w:r w:rsidR="00785C3F">
              <w:rPr>
                <w:lang w:val="fr-FR"/>
              </w:rPr>
              <w:t xml:space="preserve"> </w:t>
            </w:r>
            <w:r w:rsidR="008E28D0" w:rsidRPr="00190728">
              <w:rPr>
                <w:lang w:val="fr-FR"/>
              </w:rPr>
              <w:t xml:space="preserve">CDIP/16/5; </w:t>
            </w:r>
            <w:r w:rsidR="00785C3F">
              <w:rPr>
                <w:lang w:val="fr-FR"/>
              </w:rPr>
              <w:t xml:space="preserve"> </w:t>
            </w:r>
            <w:r w:rsidR="008E28D0" w:rsidRPr="00190728">
              <w:rPr>
                <w:lang w:val="fr-FR"/>
              </w:rPr>
              <w:t xml:space="preserve">CDIP/17/5; </w:t>
            </w:r>
            <w:r w:rsidR="00785C3F">
              <w:rPr>
                <w:lang w:val="fr-FR"/>
              </w:rPr>
              <w:t xml:space="preserve"> </w:t>
            </w:r>
            <w:r w:rsidR="008E28D0" w:rsidRPr="00190728">
              <w:rPr>
                <w:lang w:val="fr-FR"/>
              </w:rPr>
              <w:t xml:space="preserve">CDIP/18/5; </w:t>
            </w:r>
            <w:r w:rsidR="00785C3F">
              <w:rPr>
                <w:lang w:val="fr-FR"/>
              </w:rPr>
              <w:t xml:space="preserve"> </w:t>
            </w:r>
            <w:r w:rsidR="008E28D0" w:rsidRPr="00190728">
              <w:rPr>
                <w:lang w:val="fr-FR"/>
              </w:rPr>
              <w:t xml:space="preserve">CDIP/20/5; </w:t>
            </w:r>
            <w:r w:rsidR="00785C3F">
              <w:rPr>
                <w:lang w:val="fr-FR"/>
              </w:rPr>
              <w:t xml:space="preserve"> </w:t>
            </w:r>
            <w:r w:rsidR="008E28D0" w:rsidRPr="00190728">
              <w:rPr>
                <w:lang w:val="fr-FR"/>
              </w:rPr>
              <w:t xml:space="preserve">CDIP/22/2; </w:t>
            </w:r>
            <w:r w:rsidR="00785C3F">
              <w:rPr>
                <w:lang w:val="fr-FR"/>
              </w:rPr>
              <w:t xml:space="preserve"> </w:t>
            </w:r>
            <w:r w:rsidR="008E28D0" w:rsidRPr="00190728">
              <w:rPr>
                <w:lang w:val="fr-FR"/>
              </w:rPr>
              <w:t xml:space="preserve">CDIP/24/2; </w:t>
            </w:r>
            <w:r w:rsidR="00785C3F">
              <w:rPr>
                <w:lang w:val="fr-FR"/>
              </w:rPr>
              <w:t xml:space="preserve"> </w:t>
            </w:r>
            <w:r w:rsidR="008E28D0" w:rsidRPr="00190728">
              <w:rPr>
                <w:lang w:val="fr-FR"/>
              </w:rPr>
              <w:t>CDIP/25/2</w:t>
            </w:r>
            <w:r w:rsidR="00DB312B" w:rsidRPr="00190728">
              <w:rPr>
                <w:lang w:val="fr-FR"/>
              </w:rPr>
              <w:t xml:space="preserve">; </w:t>
            </w:r>
            <w:r w:rsidR="00785C3F">
              <w:rPr>
                <w:lang w:val="fr-FR"/>
              </w:rPr>
              <w:t xml:space="preserve"> </w:t>
            </w:r>
            <w:r w:rsidR="00DB312B" w:rsidRPr="00190728">
              <w:rPr>
                <w:lang w:val="fr-FR"/>
              </w:rPr>
              <w:t xml:space="preserve">CDIP/26/2; </w:t>
            </w:r>
            <w:r w:rsidR="00785C3F">
              <w:rPr>
                <w:lang w:val="fr-FR"/>
              </w:rPr>
              <w:t xml:space="preserve"> </w:t>
            </w:r>
            <w:r w:rsidR="00DB312B" w:rsidRPr="00190728">
              <w:rPr>
                <w:lang w:val="fr-FR"/>
              </w:rPr>
              <w:t>CDIP/27/2.</w:t>
            </w:r>
          </w:p>
          <w:p w14:paraId="41865F83" w14:textId="6358FEA5" w:rsidR="009B2732" w:rsidRPr="00190728" w:rsidRDefault="001C68E4" w:rsidP="00720432">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 cette recommandation, voir le rapport sur la performance de l</w:t>
            </w:r>
            <w:r w:rsidR="00FF4BB5">
              <w:rPr>
                <w:lang w:val="fr-FR"/>
              </w:rPr>
              <w:t>’</w:t>
            </w:r>
            <w:r w:rsidRPr="00190728">
              <w:rPr>
                <w:lang w:val="fr-FR"/>
              </w:rPr>
              <w:t xml:space="preserve">OMPI </w:t>
            </w:r>
            <w:r w:rsidR="00720432">
              <w:rPr>
                <w:lang w:val="fr-FR"/>
              </w:rPr>
              <w:t>en</w:t>
            </w:r>
            <w:r w:rsidR="00DB312B" w:rsidRPr="00190728">
              <w:rPr>
                <w:lang w:val="fr-FR"/>
              </w:rPr>
              <w:t> 2020</w:t>
            </w:r>
            <w:r w:rsidR="00720432">
              <w:rPr>
                <w:lang w:val="fr-FR"/>
              </w:rPr>
              <w:t>-</w:t>
            </w:r>
            <w:r w:rsidR="00DB312B" w:rsidRPr="00190728">
              <w:rPr>
                <w:lang w:val="fr-FR"/>
              </w:rPr>
              <w:t xml:space="preserve">2021 (document </w:t>
            </w:r>
            <w:hyperlink r:id="rId107" w:history="1">
              <w:r w:rsidR="00DB312B" w:rsidRPr="00190728">
                <w:rPr>
                  <w:rStyle w:val="Hyperlink"/>
                  <w:lang w:val="fr-FR"/>
                </w:rPr>
                <w:t>WO/PBC/34</w:t>
              </w:r>
              <w:r w:rsidRPr="00190728">
                <w:rPr>
                  <w:rStyle w:val="Hyperlink"/>
                  <w:lang w:val="fr-FR"/>
                </w:rPr>
                <w:t>/</w:t>
              </w:r>
              <w:r w:rsidR="00DB312B" w:rsidRPr="00190728">
                <w:rPr>
                  <w:rStyle w:val="Hyperlink"/>
                  <w:lang w:val="fr-FR"/>
                </w:rPr>
                <w:t>7</w:t>
              </w:r>
            </w:hyperlink>
            <w:r w:rsidRPr="00190728">
              <w:rPr>
                <w:lang w:val="fr-FR"/>
              </w:rPr>
              <w:t xml:space="preserve">).  </w:t>
            </w:r>
          </w:p>
        </w:tc>
      </w:tr>
    </w:tbl>
    <w:p w14:paraId="0E7B5D50" w14:textId="77777777" w:rsidR="009B2732" w:rsidRPr="00190728" w:rsidRDefault="009B2732" w:rsidP="009B2732">
      <w:pPr>
        <w:spacing w:before="240" w:after="240"/>
        <w:rPr>
          <w:lang w:val="fr-FR"/>
        </w:rPr>
      </w:pPr>
      <w:r w:rsidRPr="00190728">
        <w:rPr>
          <w:lang w:val="fr-FR"/>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s 15, 21 et 44*"/>
      </w:tblPr>
      <w:tblGrid>
        <w:gridCol w:w="2536"/>
        <w:gridCol w:w="6819"/>
      </w:tblGrid>
      <w:tr w:rsidR="009B2732" w:rsidRPr="00190728" w14:paraId="74764104" w14:textId="77777777" w:rsidTr="00B5029A">
        <w:trPr>
          <w:tblHeader/>
        </w:trPr>
        <w:tc>
          <w:tcPr>
            <w:tcW w:w="9355" w:type="dxa"/>
            <w:gridSpan w:val="2"/>
            <w:shd w:val="clear" w:color="auto" w:fill="BFBFBF" w:themeFill="background1" w:themeFillShade="BF"/>
          </w:tcPr>
          <w:p w14:paraId="2DB78501" w14:textId="6E8AF8AB" w:rsidR="009B2732" w:rsidRPr="00190728" w:rsidRDefault="001C68E4" w:rsidP="0077778A">
            <w:pPr>
              <w:spacing w:before="240" w:after="120"/>
              <w:jc w:val="center"/>
              <w:rPr>
                <w:b/>
                <w:i/>
                <w:lang w:val="fr-FR"/>
              </w:rPr>
            </w:pPr>
            <w:r w:rsidRPr="00190728">
              <w:rPr>
                <w:b/>
                <w:i/>
                <w:lang w:val="fr-FR"/>
              </w:rPr>
              <w:lastRenderedPageBreak/>
              <w:t>R</w:t>
            </w:r>
            <w:r w:rsidR="0077778A" w:rsidRPr="00190728">
              <w:rPr>
                <w:b/>
                <w:i/>
                <w:lang w:val="fr-FR"/>
              </w:rPr>
              <w:t>ecommandations n</w:t>
            </w:r>
            <w:r w:rsidR="0077778A" w:rsidRPr="00190728">
              <w:rPr>
                <w:b/>
                <w:i/>
                <w:vertAlign w:val="superscript"/>
                <w:lang w:val="fr-FR"/>
              </w:rPr>
              <w:t>os</w:t>
            </w:r>
            <w:r w:rsidR="0077778A" w:rsidRPr="00190728">
              <w:rPr>
                <w:b/>
                <w:i/>
                <w:lang w:val="fr-FR"/>
              </w:rPr>
              <w:t xml:space="preserve"> 15</w:t>
            </w:r>
            <w:r w:rsidR="00442A05" w:rsidRPr="00190728">
              <w:rPr>
                <w:b/>
                <w:i/>
                <w:lang w:val="fr-FR"/>
              </w:rPr>
              <w:t>*</w:t>
            </w:r>
            <w:r w:rsidR="0077778A" w:rsidRPr="00190728">
              <w:rPr>
                <w:b/>
                <w:i/>
                <w:lang w:val="fr-FR"/>
              </w:rPr>
              <w:t>, 21</w:t>
            </w:r>
            <w:r w:rsidR="00442A05" w:rsidRPr="00190728">
              <w:rPr>
                <w:b/>
                <w:i/>
                <w:lang w:val="fr-FR"/>
              </w:rPr>
              <w:t>*</w:t>
            </w:r>
            <w:r w:rsidR="0077778A" w:rsidRPr="00190728">
              <w:rPr>
                <w:b/>
                <w:i/>
                <w:lang w:val="fr-FR"/>
              </w:rPr>
              <w:t xml:space="preserve"> et 44</w:t>
            </w:r>
            <w:r w:rsidR="00442A05" w:rsidRPr="00190728">
              <w:rPr>
                <w:b/>
                <w:i/>
                <w:lang w:val="fr-FR"/>
              </w:rPr>
              <w:t>*</w:t>
            </w:r>
          </w:p>
        </w:tc>
      </w:tr>
      <w:tr w:rsidR="009B2732" w:rsidRPr="00EC196B" w14:paraId="14166E62" w14:textId="77777777" w:rsidTr="00A4741E">
        <w:tc>
          <w:tcPr>
            <w:tcW w:w="2536" w:type="dxa"/>
            <w:shd w:val="clear" w:color="auto" w:fill="D9D9D9" w:themeFill="background1" w:themeFillShade="D9"/>
          </w:tcPr>
          <w:p w14:paraId="77A9257E" w14:textId="1D90E5DC" w:rsidR="009B2732" w:rsidRPr="00190728" w:rsidRDefault="0077778A" w:rsidP="0077778A">
            <w:pPr>
              <w:spacing w:before="240" w:after="120"/>
              <w:rPr>
                <w:lang w:val="fr-FR"/>
              </w:rPr>
            </w:pPr>
            <w:r w:rsidRPr="00190728">
              <w:rPr>
                <w:lang w:val="fr-FR"/>
              </w:rPr>
              <w:t>Recommandation(s)</w:t>
            </w:r>
            <w:r w:rsidR="009B2732" w:rsidRPr="00190728">
              <w:rPr>
                <w:lang w:val="fr-FR"/>
              </w:rPr>
              <w:t xml:space="preserve"> </w:t>
            </w:r>
          </w:p>
        </w:tc>
        <w:tc>
          <w:tcPr>
            <w:tcW w:w="6819" w:type="dxa"/>
            <w:shd w:val="clear" w:color="auto" w:fill="00B050"/>
          </w:tcPr>
          <w:p w14:paraId="5E8712BE" w14:textId="33302CC4" w:rsidR="00190728" w:rsidRDefault="0077778A" w:rsidP="0077778A">
            <w:pPr>
              <w:spacing w:before="220" w:after="220"/>
              <w:ind w:right="-105"/>
              <w:rPr>
                <w:i/>
                <w:lang w:val="fr-FR"/>
              </w:rPr>
            </w:pPr>
            <w:r w:rsidRPr="00190728">
              <w:rPr>
                <w:i/>
                <w:lang w:val="fr-FR"/>
              </w:rPr>
              <w:t>Recommandation n°</w:t>
            </w:r>
            <w:r w:rsidR="000979AE" w:rsidRPr="00190728">
              <w:rPr>
                <w:i/>
                <w:lang w:val="fr-FR"/>
              </w:rPr>
              <w:t> </w:t>
            </w:r>
            <w:r w:rsidRPr="00190728">
              <w:rPr>
                <w:i/>
                <w:lang w:val="fr-FR"/>
              </w:rPr>
              <w:t>15</w:t>
            </w:r>
            <w:r w:rsidR="00FF4BB5">
              <w:rPr>
                <w:lang w:val="fr-FR"/>
              </w:rPr>
              <w:t> :</w:t>
            </w:r>
            <w:r w:rsidRPr="00190728">
              <w:rPr>
                <w:lang w:val="fr-FR"/>
              </w:rPr>
              <w:t xml:space="preserve"> Les activités d</w:t>
            </w:r>
            <w:r w:rsidR="00FF4BB5">
              <w:rPr>
                <w:lang w:val="fr-FR"/>
              </w:rPr>
              <w:t>’</w:t>
            </w:r>
            <w:r w:rsidRPr="00190728">
              <w:rPr>
                <w:lang w:val="fr-FR"/>
              </w:rPr>
              <w:t>établissement de normes doivent</w:t>
            </w:r>
            <w:r w:rsidR="00FF4BB5">
              <w:rPr>
                <w:lang w:val="fr-FR"/>
              </w:rPr>
              <w:t> :</w:t>
            </w:r>
          </w:p>
          <w:p w14:paraId="7D880FDA" w14:textId="4F302673" w:rsidR="00190728" w:rsidRDefault="0077778A" w:rsidP="00BE65E1">
            <w:pPr>
              <w:numPr>
                <w:ilvl w:val="0"/>
                <w:numId w:val="5"/>
              </w:numPr>
              <w:spacing w:before="220" w:after="220"/>
              <w:rPr>
                <w:lang w:val="fr-FR"/>
              </w:rPr>
            </w:pPr>
            <w:r w:rsidRPr="00190728">
              <w:rPr>
                <w:lang w:val="fr-FR"/>
              </w:rPr>
              <w:t>être exhaustives et réalisées à l</w:t>
            </w:r>
            <w:r w:rsidR="00FF4BB5">
              <w:rPr>
                <w:lang w:val="fr-FR"/>
              </w:rPr>
              <w:t>’</w:t>
            </w:r>
            <w:r w:rsidRPr="00190728">
              <w:rPr>
                <w:lang w:val="fr-FR"/>
              </w:rPr>
              <w:t>initiative des membres;</w:t>
            </w:r>
          </w:p>
          <w:p w14:paraId="780CE901" w14:textId="77777777" w:rsidR="00190728" w:rsidRDefault="0077778A" w:rsidP="00BE65E1">
            <w:pPr>
              <w:numPr>
                <w:ilvl w:val="0"/>
                <w:numId w:val="5"/>
              </w:numPr>
              <w:spacing w:before="220" w:after="220"/>
              <w:rPr>
                <w:lang w:val="fr-FR"/>
              </w:rPr>
            </w:pPr>
            <w:r w:rsidRPr="00190728">
              <w:rPr>
                <w:lang w:val="fr-FR"/>
              </w:rPr>
              <w:t>prendre en considération les différents niveaux de développement;</w:t>
            </w:r>
          </w:p>
          <w:p w14:paraId="004892F2" w14:textId="6C766CD6" w:rsidR="00190728" w:rsidRDefault="0077778A" w:rsidP="00BE65E1">
            <w:pPr>
              <w:numPr>
                <w:ilvl w:val="0"/>
                <w:numId w:val="5"/>
              </w:numPr>
              <w:spacing w:before="220" w:after="220"/>
              <w:rPr>
                <w:lang w:val="fr-FR"/>
              </w:rPr>
            </w:pPr>
            <w:r w:rsidRPr="00190728">
              <w:rPr>
                <w:lang w:val="fr-FR"/>
              </w:rPr>
              <w:t xml:space="preserve">établir un équilibre entre les coûts et les avantages; </w:t>
            </w:r>
            <w:r w:rsidR="00785C3F">
              <w:rPr>
                <w:lang w:val="fr-FR"/>
              </w:rPr>
              <w:t xml:space="preserve"> </w:t>
            </w:r>
            <w:r w:rsidRPr="00190728">
              <w:rPr>
                <w:lang w:val="fr-FR"/>
              </w:rPr>
              <w:t>et</w:t>
            </w:r>
          </w:p>
          <w:p w14:paraId="7BFDC35E" w14:textId="6D1C9436" w:rsidR="00190728" w:rsidRDefault="0077778A" w:rsidP="00BE65E1">
            <w:pPr>
              <w:numPr>
                <w:ilvl w:val="0"/>
                <w:numId w:val="5"/>
              </w:numPr>
              <w:spacing w:before="220" w:after="220"/>
              <w:rPr>
                <w:lang w:val="fr-FR"/>
              </w:rPr>
            </w:pPr>
            <w:r w:rsidRPr="00190728">
              <w:rPr>
                <w:lang w:val="fr-FR"/>
              </w:rPr>
              <w:t>constituer un processus participatif, qui prenne en considération les intérêts et priorités de l</w:t>
            </w:r>
            <w:r w:rsidR="00FF4BB5">
              <w:rPr>
                <w:lang w:val="fr-FR"/>
              </w:rPr>
              <w:t>’</w:t>
            </w:r>
            <w:r w:rsidRPr="00190728">
              <w:rPr>
                <w:lang w:val="fr-FR"/>
              </w:rPr>
              <w:t>ensemble des États membres de l</w:t>
            </w:r>
            <w:r w:rsidR="00FF4BB5">
              <w:rPr>
                <w:lang w:val="fr-FR"/>
              </w:rPr>
              <w:t>’</w:t>
            </w:r>
            <w:r w:rsidRPr="00190728">
              <w:rPr>
                <w:lang w:val="fr-FR"/>
              </w:rPr>
              <w:t>OMPI ainsi que les points de vue d</w:t>
            </w:r>
            <w:r w:rsidR="00FF4BB5">
              <w:rPr>
                <w:lang w:val="fr-FR"/>
              </w:rPr>
              <w:t>’</w:t>
            </w:r>
            <w:r w:rsidRPr="00190728">
              <w:rPr>
                <w:lang w:val="fr-FR"/>
              </w:rPr>
              <w:t xml:space="preserve">autres parties prenantes, notamment des organisations intergouvernementales et non gouvernementales accréditées; </w:t>
            </w:r>
            <w:r w:rsidR="00785C3F">
              <w:rPr>
                <w:lang w:val="fr-FR"/>
              </w:rPr>
              <w:t xml:space="preserve"> </w:t>
            </w:r>
            <w:r w:rsidRPr="00190728">
              <w:rPr>
                <w:lang w:val="fr-FR"/>
              </w:rPr>
              <w:t>et être conformes au principe de neutralité du Secrétariat de l</w:t>
            </w:r>
            <w:r w:rsidR="00FF4BB5">
              <w:rPr>
                <w:lang w:val="fr-FR"/>
              </w:rPr>
              <w:t>’</w:t>
            </w:r>
            <w:r w:rsidRPr="00190728">
              <w:rPr>
                <w:lang w:val="fr-FR"/>
              </w:rPr>
              <w:t>OMPI.</w:t>
            </w:r>
          </w:p>
          <w:p w14:paraId="2992A5A2" w14:textId="79C42CCD" w:rsidR="00190728" w:rsidRDefault="0077778A" w:rsidP="0077778A">
            <w:pPr>
              <w:spacing w:before="220" w:after="220"/>
              <w:rPr>
                <w:bCs/>
                <w:i/>
                <w:szCs w:val="22"/>
                <w:lang w:val="fr-FR"/>
              </w:rPr>
            </w:pPr>
            <w:r w:rsidRPr="00190728">
              <w:rPr>
                <w:bCs/>
                <w:i/>
                <w:szCs w:val="22"/>
                <w:lang w:val="fr-FR"/>
              </w:rPr>
              <w:t>Recommandation n°</w:t>
            </w:r>
            <w:r w:rsidR="000979AE" w:rsidRPr="00190728">
              <w:rPr>
                <w:bCs/>
                <w:i/>
                <w:szCs w:val="22"/>
                <w:lang w:val="fr-FR"/>
              </w:rPr>
              <w:t> </w:t>
            </w:r>
            <w:r w:rsidRPr="00190728">
              <w:rPr>
                <w:bCs/>
                <w:szCs w:val="22"/>
                <w:lang w:val="fr-FR"/>
              </w:rPr>
              <w:t>21</w:t>
            </w:r>
            <w:r w:rsidR="00FF4BB5">
              <w:rPr>
                <w:bCs/>
                <w:szCs w:val="22"/>
                <w:lang w:val="fr-FR"/>
              </w:rPr>
              <w:t> :</w:t>
            </w:r>
            <w:r w:rsidRPr="00190728">
              <w:rPr>
                <w:bCs/>
                <w:szCs w:val="22"/>
                <w:lang w:val="fr-FR"/>
              </w:rPr>
              <w:t xml:space="preserve"> L</w:t>
            </w:r>
            <w:r w:rsidR="00FF4BB5">
              <w:rPr>
                <w:bCs/>
                <w:szCs w:val="22"/>
                <w:lang w:val="fr-FR"/>
              </w:rPr>
              <w:t>’</w:t>
            </w:r>
            <w:r w:rsidRPr="00190728">
              <w:rPr>
                <w:bCs/>
                <w:szCs w:val="22"/>
                <w:lang w:val="fr-FR"/>
              </w:rPr>
              <w:t>OMPI mènera des consultations informelles, ouvertes et équilibrées, selon que de besoin, avant d</w:t>
            </w:r>
            <w:r w:rsidR="00FF4BB5">
              <w:rPr>
                <w:bCs/>
                <w:szCs w:val="22"/>
                <w:lang w:val="fr-FR"/>
              </w:rPr>
              <w:t>’</w:t>
            </w:r>
            <w:r w:rsidRPr="00190728">
              <w:rPr>
                <w:bCs/>
                <w:szCs w:val="22"/>
                <w:lang w:val="fr-FR"/>
              </w:rPr>
              <w:t>entreprendre toute nouvelle activité d</w:t>
            </w:r>
            <w:r w:rsidR="00FF4BB5">
              <w:rPr>
                <w:bCs/>
                <w:szCs w:val="22"/>
                <w:lang w:val="fr-FR"/>
              </w:rPr>
              <w:t>’</w:t>
            </w:r>
            <w:r w:rsidRPr="00190728">
              <w:rPr>
                <w:bCs/>
                <w:szCs w:val="22"/>
                <w:lang w:val="fr-FR"/>
              </w:rPr>
              <w:t>établissement de normes, dans le cadre d</w:t>
            </w:r>
            <w:r w:rsidR="00FF4BB5">
              <w:rPr>
                <w:bCs/>
                <w:szCs w:val="22"/>
                <w:lang w:val="fr-FR"/>
              </w:rPr>
              <w:t>’</w:t>
            </w:r>
            <w:r w:rsidRPr="00190728">
              <w:rPr>
                <w:bCs/>
                <w:szCs w:val="22"/>
                <w:lang w:val="fr-FR"/>
              </w:rPr>
              <w:t>un processus placé sous le contrôle des membres, en favorisant la participation d</w:t>
            </w:r>
            <w:r w:rsidR="00FF4BB5">
              <w:rPr>
                <w:bCs/>
                <w:szCs w:val="22"/>
                <w:lang w:val="fr-FR"/>
              </w:rPr>
              <w:t>’</w:t>
            </w:r>
            <w:r w:rsidRPr="00190728">
              <w:rPr>
                <w:bCs/>
                <w:szCs w:val="22"/>
                <w:lang w:val="fr-FR"/>
              </w:rPr>
              <w:t>experts des États membres, et notamment des pays en développement et</w:t>
            </w:r>
            <w:r w:rsidR="007E69FB" w:rsidRPr="00190728">
              <w:rPr>
                <w:bCs/>
                <w:szCs w:val="22"/>
                <w:lang w:val="fr-FR"/>
              </w:rPr>
              <w:t xml:space="preserve"> des P</w:t>
            </w:r>
            <w:r w:rsidR="007E69FB" w:rsidRPr="00190728">
              <w:rPr>
                <w:bCs/>
                <w:i/>
                <w:szCs w:val="22"/>
                <w:lang w:val="fr-FR"/>
              </w:rPr>
              <w:t>MA</w:t>
            </w:r>
            <w:r w:rsidRPr="00190728">
              <w:rPr>
                <w:bCs/>
                <w:i/>
                <w:szCs w:val="22"/>
                <w:lang w:val="fr-FR"/>
              </w:rPr>
              <w:t>.</w:t>
            </w:r>
          </w:p>
          <w:p w14:paraId="38399503" w14:textId="241D0210" w:rsidR="009B2732" w:rsidRPr="00190728" w:rsidRDefault="0077778A" w:rsidP="0077778A">
            <w:pPr>
              <w:spacing w:before="220" w:after="220"/>
              <w:rPr>
                <w:bCs/>
                <w:i/>
                <w:szCs w:val="22"/>
                <w:lang w:val="fr-FR"/>
              </w:rPr>
            </w:pPr>
            <w:r w:rsidRPr="00190728">
              <w:rPr>
                <w:bCs/>
                <w:i/>
                <w:lang w:val="fr-FR"/>
              </w:rPr>
              <w:t>Recommandation n°</w:t>
            </w:r>
            <w:r w:rsidR="000979AE" w:rsidRPr="00190728">
              <w:rPr>
                <w:bCs/>
                <w:i/>
                <w:lang w:val="fr-FR"/>
              </w:rPr>
              <w:t> </w:t>
            </w:r>
            <w:r w:rsidRPr="00190728">
              <w:rPr>
                <w:bCs/>
                <w:i/>
                <w:lang w:val="fr-FR"/>
              </w:rPr>
              <w:t>44</w:t>
            </w:r>
            <w:r w:rsidR="00FF4BB5">
              <w:rPr>
                <w:bCs/>
                <w:lang w:val="fr-FR"/>
              </w:rPr>
              <w:t> :</w:t>
            </w:r>
            <w:r w:rsidRPr="00190728">
              <w:rPr>
                <w:bCs/>
                <w:lang w:val="fr-FR"/>
              </w:rPr>
              <w:t xml:space="preserve"> Compte tenu de la nature de l</w:t>
            </w:r>
            <w:r w:rsidR="00FF4BB5">
              <w:rPr>
                <w:bCs/>
                <w:lang w:val="fr-FR"/>
              </w:rPr>
              <w:t>’</w:t>
            </w:r>
            <w:r w:rsidRPr="00190728">
              <w:rPr>
                <w:bCs/>
                <w:lang w:val="fr-FR"/>
              </w:rPr>
              <w:t>OMPI, qui est une organisation contrôlée par ses membres en tant qu</w:t>
            </w:r>
            <w:r w:rsidR="00FF4BB5">
              <w:rPr>
                <w:bCs/>
                <w:lang w:val="fr-FR"/>
              </w:rPr>
              <w:t>’</w:t>
            </w:r>
            <w:r w:rsidRPr="00190728">
              <w:rPr>
                <w:bCs/>
                <w:lang w:val="fr-FR"/>
              </w:rPr>
              <w:t>institution spécialisée de l</w:t>
            </w:r>
            <w:r w:rsidR="00FF4BB5">
              <w:rPr>
                <w:bCs/>
                <w:lang w:val="fr-FR"/>
              </w:rPr>
              <w:t>’</w:t>
            </w:r>
            <w:r w:rsidRPr="00190728">
              <w:rPr>
                <w:bCs/>
                <w:lang w:val="fr-FR"/>
              </w:rPr>
              <w:t xml:space="preserve">Organisation des </w:t>
            </w:r>
            <w:r w:rsidR="00FF4BB5">
              <w:rPr>
                <w:bCs/>
                <w:lang w:val="fr-FR"/>
              </w:rPr>
              <w:t>Nations Unies</w:t>
            </w:r>
            <w:r w:rsidRPr="00190728">
              <w:rPr>
                <w:bCs/>
                <w:lang w:val="fr-FR"/>
              </w:rPr>
              <w:t>, les réunions ou les consultations formelles et informelles relatives aux activités d</w:t>
            </w:r>
            <w:r w:rsidR="00FF4BB5">
              <w:rPr>
                <w:bCs/>
                <w:lang w:val="fr-FR"/>
              </w:rPr>
              <w:t>’</w:t>
            </w:r>
            <w:r w:rsidRPr="00190728">
              <w:rPr>
                <w:bCs/>
                <w:lang w:val="fr-FR"/>
              </w:rPr>
              <w:t>établissement de normes dans l</w:t>
            </w:r>
            <w:r w:rsidR="00FF4BB5">
              <w:rPr>
                <w:bCs/>
                <w:lang w:val="fr-FR"/>
              </w:rPr>
              <w:t>’</w:t>
            </w:r>
            <w:r w:rsidRPr="00190728">
              <w:rPr>
                <w:bCs/>
                <w:lang w:val="fr-FR"/>
              </w:rPr>
              <w:t>Organisation, organisées par le Bureau international, à la demande des États membres, devraient se tenir principalement à Genève, d</w:t>
            </w:r>
            <w:r w:rsidR="00FF4BB5">
              <w:rPr>
                <w:bCs/>
                <w:lang w:val="fr-FR"/>
              </w:rPr>
              <w:t>’</w:t>
            </w:r>
            <w:r w:rsidRPr="00190728">
              <w:rPr>
                <w:bCs/>
                <w:lang w:val="fr-FR"/>
              </w:rPr>
              <w:t>une manière ouverte et transparente pour tous les membr</w:t>
            </w:r>
            <w:r w:rsidR="00596086" w:rsidRPr="00190728">
              <w:rPr>
                <w:bCs/>
                <w:lang w:val="fr-FR"/>
              </w:rPr>
              <w:t>es</w:t>
            </w:r>
            <w:r w:rsidR="00596086">
              <w:rPr>
                <w:bCs/>
                <w:lang w:val="fr-FR"/>
              </w:rPr>
              <w:t xml:space="preserve">.  </w:t>
            </w:r>
            <w:r w:rsidR="00596086" w:rsidRPr="00190728">
              <w:rPr>
                <w:bCs/>
                <w:lang w:val="fr-FR"/>
              </w:rPr>
              <w:t>Lo</w:t>
            </w:r>
            <w:r w:rsidRPr="00190728">
              <w:rPr>
                <w:bCs/>
                <w:lang w:val="fr-FR"/>
              </w:rPr>
              <w:t>rsque de telles réunions se tiendront hors de Genève, les États membres seront informés par les voies officielles, suffisamment tôt, et consultés sur le projet d</w:t>
            </w:r>
            <w:r w:rsidR="00FF4BB5">
              <w:rPr>
                <w:bCs/>
                <w:lang w:val="fr-FR"/>
              </w:rPr>
              <w:t>’</w:t>
            </w:r>
            <w:r w:rsidRPr="00190728">
              <w:rPr>
                <w:bCs/>
                <w:lang w:val="fr-FR"/>
              </w:rPr>
              <w:t>ordre du jour et de programme.</w:t>
            </w:r>
          </w:p>
        </w:tc>
      </w:tr>
      <w:tr w:rsidR="009B2732" w:rsidRPr="00EC196B" w14:paraId="17733278" w14:textId="77777777" w:rsidTr="00B5029A">
        <w:tc>
          <w:tcPr>
            <w:tcW w:w="2536" w:type="dxa"/>
          </w:tcPr>
          <w:p w14:paraId="3B95545B" w14:textId="22C9C7C6" w:rsidR="009B2732" w:rsidRPr="00190728" w:rsidRDefault="0077778A" w:rsidP="00D65C77">
            <w:pPr>
              <w:spacing w:before="220" w:after="120"/>
              <w:rPr>
                <w:lang w:val="fr-FR"/>
              </w:rPr>
            </w:pPr>
            <w:r w:rsidRPr="00190728">
              <w:rPr>
                <w:lang w:val="fr-FR"/>
              </w:rPr>
              <w:t xml:space="preserve">Programmes connexes </w:t>
            </w:r>
            <w:r w:rsidR="00D65C77" w:rsidRPr="00190728">
              <w:rPr>
                <w:lang w:val="fr-FR"/>
              </w:rPr>
              <w:t>de l</w:t>
            </w:r>
            <w:r w:rsidR="00FF4BB5">
              <w:rPr>
                <w:lang w:val="fr-FR"/>
              </w:rPr>
              <w:t>’</w:t>
            </w:r>
            <w:r w:rsidR="00D65C77" w:rsidRPr="00190728">
              <w:rPr>
                <w:lang w:val="fr-FR"/>
              </w:rPr>
              <w:t>OMPI</w:t>
            </w:r>
          </w:p>
        </w:tc>
        <w:tc>
          <w:tcPr>
            <w:tcW w:w="6819" w:type="dxa"/>
          </w:tcPr>
          <w:p w14:paraId="6AD20E15" w14:textId="0990944E" w:rsidR="009B2732" w:rsidRPr="00190728" w:rsidRDefault="00D65C77" w:rsidP="003A5414">
            <w:pPr>
              <w:spacing w:before="220" w:after="120"/>
              <w:rPr>
                <w:lang w:val="fr-FR"/>
              </w:rPr>
            </w:pPr>
            <w:r w:rsidRPr="00190728">
              <w:rPr>
                <w:lang w:val="fr-FR"/>
              </w:rPr>
              <w:t xml:space="preserve">Brevets et technologie, </w:t>
            </w:r>
            <w:r w:rsidR="00537E0C" w:rsidRPr="00190728">
              <w:rPr>
                <w:lang w:val="fr-FR"/>
              </w:rPr>
              <w:t>M</w:t>
            </w:r>
            <w:r w:rsidRPr="00190728">
              <w:rPr>
                <w:lang w:val="fr-FR"/>
              </w:rPr>
              <w:t xml:space="preserve">arques et dessins et modèles, </w:t>
            </w:r>
            <w:r w:rsidR="00B74761" w:rsidRPr="00190728">
              <w:rPr>
                <w:lang w:val="fr-FR"/>
              </w:rPr>
              <w:t>D</w:t>
            </w:r>
            <w:r w:rsidRPr="00190728">
              <w:rPr>
                <w:lang w:val="fr-FR"/>
              </w:rPr>
              <w:t>roit d</w:t>
            </w:r>
            <w:r w:rsidR="00FF4BB5">
              <w:rPr>
                <w:lang w:val="fr-FR"/>
              </w:rPr>
              <w:t>’</w:t>
            </w:r>
            <w:r w:rsidRPr="00190728">
              <w:rPr>
                <w:lang w:val="fr-FR"/>
              </w:rPr>
              <w:t xml:space="preserve">auteur et industries de la création, </w:t>
            </w:r>
            <w:r w:rsidR="003A5414">
              <w:rPr>
                <w:lang w:val="fr-FR"/>
              </w:rPr>
              <w:t>E</w:t>
            </w:r>
            <w:r w:rsidR="00B74761" w:rsidRPr="00190728">
              <w:rPr>
                <w:lang w:val="fr-FR"/>
              </w:rPr>
              <w:t>njeux et des partenariats mondiaux</w:t>
            </w:r>
          </w:p>
        </w:tc>
      </w:tr>
      <w:tr w:rsidR="00D65C77" w:rsidRPr="00190728" w14:paraId="1C093EB0" w14:textId="77777777" w:rsidTr="00B5029A">
        <w:tc>
          <w:tcPr>
            <w:tcW w:w="2536" w:type="dxa"/>
          </w:tcPr>
          <w:p w14:paraId="55E6177C" w14:textId="3BDCEACA" w:rsidR="00D65C77" w:rsidRPr="00190728" w:rsidRDefault="00D65C77" w:rsidP="00D65C77">
            <w:pPr>
              <w:spacing w:before="220" w:after="120"/>
              <w:rPr>
                <w:lang w:val="fr-FR"/>
              </w:rPr>
            </w:pPr>
            <w:r w:rsidRPr="00190728">
              <w:rPr>
                <w:lang w:val="fr-FR"/>
              </w:rPr>
              <w:t xml:space="preserve">Lié au(x) </w:t>
            </w:r>
            <w:hyperlink r:id="rId108" w:history="1">
              <w:r w:rsidRPr="00190728">
                <w:rPr>
                  <w:rStyle w:val="Hyperlink"/>
                  <w:rFonts w:eastAsia="SimSun"/>
                  <w:lang w:val="fr-FR"/>
                </w:rPr>
                <w:t>Résultat(s) attendu(s)</w:t>
              </w:r>
            </w:hyperlink>
          </w:p>
        </w:tc>
        <w:tc>
          <w:tcPr>
            <w:tcW w:w="6819" w:type="dxa"/>
          </w:tcPr>
          <w:p w14:paraId="771FDA5E" w14:textId="27BCBDD3" w:rsidR="00D65C77" w:rsidRPr="00190728" w:rsidRDefault="00D65C77" w:rsidP="001C68E4">
            <w:pPr>
              <w:spacing w:before="220" w:after="120"/>
              <w:rPr>
                <w:lang w:val="fr-FR"/>
              </w:rPr>
            </w:pPr>
            <w:r w:rsidRPr="00190728">
              <w:rPr>
                <w:lang w:val="fr-FR"/>
              </w:rPr>
              <w:t>2.1, 2.2</w:t>
            </w:r>
          </w:p>
        </w:tc>
      </w:tr>
      <w:tr w:rsidR="009B2732" w:rsidRPr="00EC196B" w14:paraId="6004A28D" w14:textId="77777777" w:rsidTr="00B5029A">
        <w:tc>
          <w:tcPr>
            <w:tcW w:w="2536" w:type="dxa"/>
          </w:tcPr>
          <w:p w14:paraId="3963DC5E" w14:textId="5F8719C6" w:rsidR="009B2732" w:rsidRPr="00190728" w:rsidRDefault="0077778A" w:rsidP="0077778A">
            <w:pPr>
              <w:spacing w:before="220" w:after="120"/>
              <w:rPr>
                <w:lang w:val="fr-FR"/>
              </w:rPr>
            </w:pPr>
            <w:r w:rsidRPr="00190728">
              <w:rPr>
                <w:lang w:val="fr-FR"/>
              </w:rPr>
              <w:t>Calendrier de mise en œuvre</w:t>
            </w:r>
            <w:r w:rsidR="009B2732" w:rsidRPr="00190728">
              <w:rPr>
                <w:lang w:val="fr-FR"/>
              </w:rPr>
              <w:t xml:space="preserve"> </w:t>
            </w:r>
          </w:p>
        </w:tc>
        <w:tc>
          <w:tcPr>
            <w:tcW w:w="6819" w:type="dxa"/>
          </w:tcPr>
          <w:p w14:paraId="7B6CFB16" w14:textId="6DD8ADDE" w:rsidR="00190728" w:rsidRDefault="0077778A" w:rsidP="0077778A">
            <w:pPr>
              <w:spacing w:before="220" w:after="120"/>
              <w:rPr>
                <w:lang w:val="fr-FR"/>
              </w:rPr>
            </w:pPr>
            <w:r w:rsidRPr="00190728">
              <w:rPr>
                <w:lang w:val="fr-FR"/>
              </w:rPr>
              <w:t xml:space="preserve">En </w:t>
            </w:r>
            <w:r w:rsidR="007E69FB" w:rsidRPr="00190728">
              <w:rPr>
                <w:lang w:val="fr-FR"/>
              </w:rPr>
              <w:t>octobre 20</w:t>
            </w:r>
            <w:r w:rsidRPr="00190728">
              <w:rPr>
                <w:lang w:val="fr-FR"/>
              </w:rPr>
              <w:t>07, l</w:t>
            </w:r>
            <w:r w:rsidR="00FF4BB5">
              <w:rPr>
                <w:lang w:val="fr-FR"/>
              </w:rPr>
              <w:t>’</w:t>
            </w:r>
            <w:r w:rsidRPr="00190728">
              <w:rPr>
                <w:lang w:val="fr-FR"/>
              </w:rPr>
              <w:t>Assemblée générale a demandé à tous les organes de l</w:t>
            </w:r>
            <w:r w:rsidR="00FF4BB5">
              <w:rPr>
                <w:lang w:val="fr-FR"/>
              </w:rPr>
              <w:t>’</w:t>
            </w:r>
            <w:r w:rsidRPr="00190728">
              <w:rPr>
                <w:lang w:val="fr-FR"/>
              </w:rPr>
              <w:t xml:space="preserve">OMPI, </w:t>
            </w:r>
            <w:r w:rsidR="00FF4BB5">
              <w:rPr>
                <w:lang w:val="fr-FR"/>
              </w:rPr>
              <w:t>y compris</w:t>
            </w:r>
            <w:r w:rsidRPr="00190728">
              <w:rPr>
                <w:lang w:val="fr-FR"/>
              </w:rPr>
              <w:t xml:space="preserve"> les comités chargés de l</w:t>
            </w:r>
            <w:r w:rsidR="00FF4BB5">
              <w:rPr>
                <w:lang w:val="fr-FR"/>
              </w:rPr>
              <w:t>’</w:t>
            </w:r>
            <w:r w:rsidRPr="00190728">
              <w:rPr>
                <w:lang w:val="fr-FR"/>
              </w:rPr>
              <w:t>élaboration des normes, d</w:t>
            </w:r>
            <w:r w:rsidR="00FF4BB5">
              <w:rPr>
                <w:lang w:val="fr-FR"/>
              </w:rPr>
              <w:t>’</w:t>
            </w:r>
            <w:r w:rsidRPr="00190728">
              <w:rPr>
                <w:lang w:val="fr-FR"/>
              </w:rPr>
              <w:t>appliquer ces recommandations (parallèlement aux 16</w:t>
            </w:r>
            <w:r w:rsidR="001533BA" w:rsidRPr="00190728">
              <w:rPr>
                <w:lang w:val="fr-FR"/>
              </w:rPr>
              <w:t> </w:t>
            </w:r>
            <w:r w:rsidRPr="00190728">
              <w:rPr>
                <w:lang w:val="fr-FR"/>
              </w:rPr>
              <w:t>recommandations devant faire l</w:t>
            </w:r>
            <w:r w:rsidR="00FF4BB5">
              <w:rPr>
                <w:lang w:val="fr-FR"/>
              </w:rPr>
              <w:t>’</w:t>
            </w:r>
            <w:r w:rsidRPr="00190728">
              <w:rPr>
                <w:lang w:val="fr-FR"/>
              </w:rPr>
              <w:t>objet d</w:t>
            </w:r>
            <w:r w:rsidR="00FF4BB5">
              <w:rPr>
                <w:lang w:val="fr-FR"/>
              </w:rPr>
              <w:t>’</w:t>
            </w:r>
            <w:r w:rsidRPr="00190728">
              <w:rPr>
                <w:lang w:val="fr-FR"/>
              </w:rPr>
              <w:t>une mise en œuvre immédia</w:t>
            </w:r>
            <w:r w:rsidR="00596086" w:rsidRPr="00190728">
              <w:rPr>
                <w:lang w:val="fr-FR"/>
              </w:rPr>
              <w:t>te)</w:t>
            </w:r>
            <w:r w:rsidR="00596086">
              <w:rPr>
                <w:lang w:val="fr-FR"/>
              </w:rPr>
              <w:t xml:space="preserve">.  </w:t>
            </w:r>
            <w:r w:rsidR="00596086" w:rsidRPr="00190728">
              <w:rPr>
                <w:lang w:val="fr-FR"/>
              </w:rPr>
              <w:t>La</w:t>
            </w:r>
            <w:r w:rsidRPr="00190728">
              <w:rPr>
                <w:lang w:val="fr-FR"/>
              </w:rPr>
              <w:t xml:space="preserve"> stratégie de mise en œuvre de ces recommandations est fondée sur les débats consacrés à différents </w:t>
            </w:r>
            <w:r w:rsidRPr="00190728">
              <w:rPr>
                <w:lang w:val="fr-FR"/>
              </w:rPr>
              <w:lastRenderedPageBreak/>
              <w:t>rapports d</w:t>
            </w:r>
            <w:r w:rsidR="00FF4BB5">
              <w:rPr>
                <w:lang w:val="fr-FR"/>
              </w:rPr>
              <w:t>’</w:t>
            </w:r>
            <w:r w:rsidRPr="00190728">
              <w:rPr>
                <w:lang w:val="fr-FR"/>
              </w:rPr>
              <w:t>activité (documents CDIP/3/5, CDIP/6/3, CDIP/8/2 et CDIP/10/2).</w:t>
            </w:r>
            <w:r w:rsidR="009B2732" w:rsidRPr="00190728">
              <w:rPr>
                <w:lang w:val="fr-FR"/>
              </w:rPr>
              <w:t xml:space="preserve">  </w:t>
            </w:r>
            <w:r w:rsidRPr="00190728">
              <w:rPr>
                <w:lang w:val="fr-FR"/>
              </w:rPr>
              <w:t>Elles sont en cours de mise en œuvre depuis l</w:t>
            </w:r>
            <w:r w:rsidR="00FF4BB5">
              <w:rPr>
                <w:lang w:val="fr-FR"/>
              </w:rPr>
              <w:t>’</w:t>
            </w:r>
            <w:r w:rsidRPr="00190728">
              <w:rPr>
                <w:lang w:val="fr-FR"/>
              </w:rPr>
              <w:t>adoption du Plan d</w:t>
            </w:r>
            <w:r w:rsidR="00FF4BB5">
              <w:rPr>
                <w:lang w:val="fr-FR"/>
              </w:rPr>
              <w:t>’</w:t>
            </w:r>
            <w:r w:rsidRPr="00190728">
              <w:rPr>
                <w:lang w:val="fr-FR"/>
              </w:rPr>
              <w:t>action pour le développement de l</w:t>
            </w:r>
            <w:r w:rsidR="00FF4BB5">
              <w:rPr>
                <w:lang w:val="fr-FR"/>
              </w:rPr>
              <w:t>’</w:t>
            </w:r>
            <w:r w:rsidRPr="00190728">
              <w:rPr>
                <w:lang w:val="fr-FR"/>
              </w:rPr>
              <w:t xml:space="preserve">OMPI </w:t>
            </w:r>
            <w:r w:rsidR="007E69FB" w:rsidRPr="00190728">
              <w:rPr>
                <w:lang w:val="fr-FR"/>
              </w:rPr>
              <w:t>en 2007</w:t>
            </w:r>
            <w:r w:rsidRPr="00190728">
              <w:rPr>
                <w:lang w:val="fr-FR"/>
              </w:rPr>
              <w:t>.</w:t>
            </w:r>
            <w:r w:rsidR="009B2732" w:rsidRPr="00190728">
              <w:rPr>
                <w:lang w:val="fr-FR"/>
              </w:rPr>
              <w:t xml:space="preserve">  </w:t>
            </w:r>
            <w:r w:rsidRPr="00190728">
              <w:rPr>
                <w:lang w:val="fr-FR"/>
              </w:rPr>
              <w:t>La stratégie de mise en œuvre est la suivante</w:t>
            </w:r>
            <w:r w:rsidR="00FF4BB5">
              <w:rPr>
                <w:lang w:val="fr-FR"/>
              </w:rPr>
              <w:t> :</w:t>
            </w:r>
          </w:p>
          <w:p w14:paraId="7A792954" w14:textId="7024CE5C" w:rsidR="00190728" w:rsidRDefault="0077778A" w:rsidP="0077778A">
            <w:pPr>
              <w:spacing w:before="220" w:after="120"/>
              <w:rPr>
                <w:lang w:val="fr-FR"/>
              </w:rPr>
            </w:pPr>
            <w:r w:rsidRPr="00190728">
              <w:rPr>
                <w:lang w:val="fr-FR"/>
              </w:rPr>
              <w:t>Ces recommandations ont été mises en œuvre dans le cadre du Comité permanent du droit des brevets (SCP), du Comité permanent du droit d</w:t>
            </w:r>
            <w:r w:rsidR="00FF4BB5">
              <w:rPr>
                <w:lang w:val="fr-FR"/>
              </w:rPr>
              <w:t>’</w:t>
            </w:r>
            <w:r w:rsidRPr="00190728">
              <w:rPr>
                <w:lang w:val="fr-FR"/>
              </w:rPr>
              <w:t>auteur et des droits connexes (SCCR), du Comité intergouvernemental de la propriété intellectuelle relative aux ressources génétiques, aux savoirs traditionnels et au folklore (IGC) et du Comité permanent du droit des marques, des dessins et modèles industriels et des indications géographiques (SCT).</w:t>
            </w:r>
          </w:p>
          <w:p w14:paraId="6FB15B1B" w14:textId="5977E5DF" w:rsidR="00190728" w:rsidRDefault="0077778A" w:rsidP="0077778A">
            <w:pPr>
              <w:spacing w:before="220" w:after="120"/>
              <w:rPr>
                <w:lang w:val="fr-FR"/>
              </w:rPr>
            </w:pPr>
            <w:r w:rsidRPr="00190728">
              <w:rPr>
                <w:lang w:val="fr-FR"/>
              </w:rPr>
              <w:t>Dans le cadre de ses activités de normalisation, l</w:t>
            </w:r>
            <w:r w:rsidR="00FF4BB5">
              <w:rPr>
                <w:lang w:val="fr-FR"/>
              </w:rPr>
              <w:t>’</w:t>
            </w:r>
            <w:r w:rsidRPr="00190728">
              <w:rPr>
                <w:lang w:val="fr-FR"/>
              </w:rPr>
              <w:t>OMPI finance la participation de délégués désignés de pays en développement.</w:t>
            </w:r>
          </w:p>
          <w:p w14:paraId="2613C8A1" w14:textId="7A97F7B6" w:rsidR="009B2732" w:rsidRPr="00190728" w:rsidRDefault="0077778A" w:rsidP="0077778A">
            <w:pPr>
              <w:spacing w:before="220" w:after="120"/>
              <w:rPr>
                <w:lang w:val="fr-FR"/>
              </w:rPr>
            </w:pPr>
            <w:r w:rsidRPr="00190728">
              <w:rPr>
                <w:lang w:val="fr-FR"/>
              </w:rPr>
              <w:t>Les activités sont portées par les États membres qui assurent l</w:t>
            </w:r>
            <w:r w:rsidR="00FF4BB5">
              <w:rPr>
                <w:lang w:val="fr-FR"/>
              </w:rPr>
              <w:t>’</w:t>
            </w:r>
            <w:r w:rsidRPr="00190728">
              <w:rPr>
                <w:lang w:val="fr-FR"/>
              </w:rPr>
              <w:t>équilibre des processus entre les coûts et les avantages, lesquels processus sont participatifs et ouverts.</w:t>
            </w:r>
          </w:p>
        </w:tc>
      </w:tr>
      <w:tr w:rsidR="009B2732" w:rsidRPr="00190728" w14:paraId="1A36F7DA" w14:textId="77777777" w:rsidTr="00B5029A">
        <w:tc>
          <w:tcPr>
            <w:tcW w:w="2536" w:type="dxa"/>
          </w:tcPr>
          <w:p w14:paraId="2CDCE1CD" w14:textId="308244AD" w:rsidR="009B2732" w:rsidRPr="00190728" w:rsidRDefault="0077778A" w:rsidP="0077778A">
            <w:pPr>
              <w:spacing w:before="240" w:after="120"/>
              <w:rPr>
                <w:lang w:val="fr-FR"/>
              </w:rPr>
            </w:pPr>
            <w:r w:rsidRPr="00190728">
              <w:rPr>
                <w:lang w:val="fr-FR"/>
              </w:rPr>
              <w:lastRenderedPageBreak/>
              <w:t>Projets connexes du Plan d</w:t>
            </w:r>
            <w:r w:rsidR="00FF4BB5">
              <w:rPr>
                <w:lang w:val="fr-FR"/>
              </w:rPr>
              <w:t>’</w:t>
            </w:r>
            <w:r w:rsidRPr="00190728">
              <w:rPr>
                <w:lang w:val="fr-FR"/>
              </w:rPr>
              <w:t>action</w:t>
            </w:r>
          </w:p>
        </w:tc>
        <w:tc>
          <w:tcPr>
            <w:tcW w:w="6819" w:type="dxa"/>
          </w:tcPr>
          <w:p w14:paraId="30CF4280" w14:textId="6A96B7F1" w:rsidR="009B2732" w:rsidRPr="00190728" w:rsidRDefault="0077778A" w:rsidP="0077778A">
            <w:pPr>
              <w:spacing w:before="240" w:after="120"/>
              <w:rPr>
                <w:lang w:val="fr-FR"/>
              </w:rPr>
            </w:pPr>
            <w:r w:rsidRPr="00190728">
              <w:rPr>
                <w:lang w:val="fr-FR"/>
              </w:rPr>
              <w:t>n.d.</w:t>
            </w:r>
          </w:p>
        </w:tc>
      </w:tr>
      <w:tr w:rsidR="00D65C77" w:rsidRPr="00EC196B" w14:paraId="6A74B0AC" w14:textId="77777777" w:rsidTr="00B5029A">
        <w:tc>
          <w:tcPr>
            <w:tcW w:w="2536" w:type="dxa"/>
          </w:tcPr>
          <w:p w14:paraId="5CAF4234" w14:textId="2CE5A814" w:rsidR="00D65C77" w:rsidRPr="00190728" w:rsidRDefault="00D65C77" w:rsidP="00D65C77">
            <w:pPr>
              <w:spacing w:before="240" w:after="120"/>
              <w:rPr>
                <w:lang w:val="fr-FR"/>
              </w:rPr>
            </w:pPr>
            <w:r w:rsidRPr="00190728">
              <w:rPr>
                <w:lang w:val="fr-FR"/>
              </w:rPr>
              <w:t>Points forts</w:t>
            </w:r>
          </w:p>
        </w:tc>
        <w:tc>
          <w:tcPr>
            <w:tcW w:w="6819" w:type="dxa"/>
          </w:tcPr>
          <w:p w14:paraId="0C6B0BFB" w14:textId="358A413A" w:rsidR="00B411E7" w:rsidRDefault="005D5A6F" w:rsidP="005D5A6F">
            <w:pPr>
              <w:pStyle w:val="ListParagraph"/>
              <w:numPr>
                <w:ilvl w:val="0"/>
                <w:numId w:val="34"/>
              </w:numPr>
              <w:spacing w:before="240" w:after="120"/>
              <w:rPr>
                <w:lang w:val="fr-FR"/>
              </w:rPr>
            </w:pPr>
            <w:r w:rsidRPr="00190728">
              <w:rPr>
                <w:lang w:val="fr-FR"/>
              </w:rPr>
              <w:t xml:space="preserve">Le </w:t>
            </w:r>
            <w:hyperlink r:id="rId109" w:history="1">
              <w:r w:rsidRPr="00190728">
                <w:rPr>
                  <w:rStyle w:val="Hyperlink"/>
                  <w:lang w:val="fr-FR"/>
                </w:rPr>
                <w:t>Comité permanent du droit des brevets</w:t>
              </w:r>
            </w:hyperlink>
            <w:r w:rsidRPr="00190728">
              <w:rPr>
                <w:color w:val="008000"/>
                <w:lang w:val="fr-FR"/>
              </w:rPr>
              <w:t> </w:t>
            </w:r>
            <w:r w:rsidRPr="00190728">
              <w:rPr>
                <w:lang w:val="fr-FR"/>
              </w:rPr>
              <w:t>(SCP) s</w:t>
            </w:r>
            <w:r w:rsidR="00FF4BB5">
              <w:rPr>
                <w:lang w:val="fr-FR"/>
              </w:rPr>
              <w:t>’</w:t>
            </w:r>
            <w:r w:rsidRPr="00190728">
              <w:rPr>
                <w:lang w:val="fr-FR"/>
              </w:rPr>
              <w:t>est réuni deux</w:t>
            </w:r>
            <w:r w:rsidR="00785C3F">
              <w:rPr>
                <w:lang w:val="fr-FR"/>
              </w:rPr>
              <w:t> </w:t>
            </w:r>
            <w:r w:rsidRPr="00190728">
              <w:rPr>
                <w:lang w:val="fr-FR"/>
              </w:rPr>
              <w:t>fois entre juillet 2021 et juin 2022.</w:t>
            </w:r>
          </w:p>
          <w:p w14:paraId="43E98167" w14:textId="5A49F05E" w:rsidR="00190728" w:rsidRDefault="005D5A6F" w:rsidP="005D5A6F">
            <w:pPr>
              <w:pStyle w:val="ListParagraph"/>
              <w:numPr>
                <w:ilvl w:val="0"/>
                <w:numId w:val="34"/>
              </w:numPr>
              <w:spacing w:before="240" w:after="120"/>
              <w:rPr>
                <w:szCs w:val="22"/>
                <w:lang w:val="fr-FR"/>
              </w:rPr>
            </w:pPr>
            <w:r w:rsidRPr="00190728">
              <w:rPr>
                <w:szCs w:val="22"/>
                <w:lang w:val="fr-FR"/>
              </w:rPr>
              <w:t xml:space="preserve">Le </w:t>
            </w:r>
            <w:hyperlink r:id="rId110" w:history="1">
              <w:r w:rsidRPr="00190728">
                <w:rPr>
                  <w:rStyle w:val="Hyperlink"/>
                  <w:lang w:val="fr-FR"/>
                </w:rPr>
                <w:t>Comité permanent du droit d</w:t>
              </w:r>
              <w:r w:rsidR="00FF4BB5">
                <w:rPr>
                  <w:rStyle w:val="Hyperlink"/>
                  <w:lang w:val="fr-FR"/>
                </w:rPr>
                <w:t>’</w:t>
              </w:r>
              <w:r w:rsidRPr="00190728">
                <w:rPr>
                  <w:rStyle w:val="Hyperlink"/>
                  <w:lang w:val="fr-FR"/>
                </w:rPr>
                <w:t>auteur et des droits connexes</w:t>
              </w:r>
            </w:hyperlink>
            <w:r w:rsidRPr="00190728">
              <w:rPr>
                <w:color w:val="800080"/>
                <w:szCs w:val="22"/>
                <w:lang w:val="fr-FR"/>
              </w:rPr>
              <w:t xml:space="preserve"> </w:t>
            </w:r>
            <w:r w:rsidRPr="00190728">
              <w:rPr>
                <w:szCs w:val="22"/>
                <w:lang w:val="fr-FR"/>
              </w:rPr>
              <w:t>(SCCR) s</w:t>
            </w:r>
            <w:r w:rsidR="00FF4BB5">
              <w:rPr>
                <w:szCs w:val="22"/>
                <w:lang w:val="fr-FR"/>
              </w:rPr>
              <w:t>’</w:t>
            </w:r>
            <w:r w:rsidRPr="00190728">
              <w:rPr>
                <w:szCs w:val="22"/>
                <w:lang w:val="fr-FR"/>
              </w:rPr>
              <w:t>est réuni deux</w:t>
            </w:r>
            <w:r w:rsidR="00785C3F">
              <w:rPr>
                <w:szCs w:val="22"/>
                <w:lang w:val="fr-FR"/>
              </w:rPr>
              <w:t> </w:t>
            </w:r>
            <w:r w:rsidRPr="00190728">
              <w:rPr>
                <w:szCs w:val="22"/>
                <w:lang w:val="fr-FR"/>
              </w:rPr>
              <w:t>fois entre juillet 2021 et juin 2022.</w:t>
            </w:r>
          </w:p>
          <w:p w14:paraId="1A56BFB7" w14:textId="7B5B31B0" w:rsidR="00190728" w:rsidRDefault="005D5A6F" w:rsidP="005D5A6F">
            <w:pPr>
              <w:pStyle w:val="ListParagraph"/>
              <w:numPr>
                <w:ilvl w:val="0"/>
                <w:numId w:val="34"/>
              </w:numPr>
              <w:spacing w:before="240" w:after="120"/>
              <w:rPr>
                <w:lang w:val="fr-FR"/>
              </w:rPr>
            </w:pPr>
            <w:r w:rsidRPr="00190728">
              <w:rPr>
                <w:lang w:val="fr-FR"/>
              </w:rPr>
              <w:t>En octobre 2021, l</w:t>
            </w:r>
            <w:r w:rsidR="00FF4BB5">
              <w:rPr>
                <w:lang w:val="fr-FR"/>
              </w:rPr>
              <w:t>’</w:t>
            </w:r>
            <w:r w:rsidRPr="00190728">
              <w:rPr>
                <w:lang w:val="fr-FR"/>
              </w:rPr>
              <w:t>Assemblée générale de l</w:t>
            </w:r>
            <w:r w:rsidR="00FF4BB5">
              <w:rPr>
                <w:lang w:val="fr-FR"/>
              </w:rPr>
              <w:t>’</w:t>
            </w:r>
            <w:r w:rsidRPr="00190728">
              <w:rPr>
                <w:lang w:val="fr-FR"/>
              </w:rPr>
              <w:t xml:space="preserve">OMPI a décidé de renouveler le mandat du </w:t>
            </w:r>
            <w:hyperlink r:id="rId111" w:history="1">
              <w:r w:rsidRPr="00190728">
                <w:rPr>
                  <w:rStyle w:val="Hyperlink"/>
                  <w:lang w:val="fr-FR"/>
                </w:rPr>
                <w:t>Comité intergouvernemental de la propriété intellectuelle relative aux ressources génétiques, aux savoirs traditionnels et au folklore</w:t>
              </w:r>
            </w:hyperlink>
            <w:r w:rsidRPr="00190728">
              <w:rPr>
                <w:color w:val="800080"/>
                <w:lang w:val="fr-FR"/>
              </w:rPr>
              <w:t> </w:t>
            </w:r>
            <w:r w:rsidRPr="00190728">
              <w:rPr>
                <w:lang w:val="fr-FR"/>
              </w:rPr>
              <w:t>(IGC) pour l</w:t>
            </w:r>
            <w:r w:rsidR="00FF4BB5">
              <w:rPr>
                <w:lang w:val="fr-FR"/>
              </w:rPr>
              <w:t>’</w:t>
            </w:r>
            <w:r w:rsidRPr="00190728">
              <w:rPr>
                <w:lang w:val="fr-FR"/>
              </w:rPr>
              <w:t>exercice biennal</w:t>
            </w:r>
            <w:r w:rsidR="00C34FD3" w:rsidRPr="00190728">
              <w:rPr>
                <w:lang w:val="fr-FR"/>
              </w:rPr>
              <w:t> </w:t>
            </w:r>
            <w:r w:rsidRPr="00190728">
              <w:rPr>
                <w:lang w:val="fr-FR"/>
              </w:rPr>
              <w:t>2022</w:t>
            </w:r>
            <w:r w:rsidR="00425FBD">
              <w:rPr>
                <w:lang w:val="fr-FR"/>
              </w:rPr>
              <w:noBreakHyphen/>
            </w:r>
            <w:r w:rsidRPr="00190728">
              <w:rPr>
                <w:lang w:val="fr-FR"/>
              </w:rPr>
              <w:t>2023.</w:t>
            </w:r>
          </w:p>
          <w:p w14:paraId="6E66EFDC" w14:textId="05528452" w:rsidR="00B411E7" w:rsidRDefault="005D5A6F" w:rsidP="005D5A6F">
            <w:pPr>
              <w:pStyle w:val="ListParagraph"/>
              <w:numPr>
                <w:ilvl w:val="0"/>
                <w:numId w:val="34"/>
              </w:numPr>
              <w:spacing w:before="240" w:after="120"/>
              <w:rPr>
                <w:lang w:val="fr-FR"/>
              </w:rPr>
            </w:pPr>
            <w:r w:rsidRPr="00190728">
              <w:rPr>
                <w:lang w:val="fr-FR"/>
              </w:rPr>
              <w:t>L</w:t>
            </w:r>
            <w:r w:rsidR="00FF4BB5">
              <w:rPr>
                <w:lang w:val="fr-FR"/>
              </w:rPr>
              <w:t>’</w:t>
            </w:r>
            <w:r w:rsidRPr="00190728">
              <w:rPr>
                <w:lang w:val="fr-FR"/>
              </w:rPr>
              <w:t>IGC s</w:t>
            </w:r>
            <w:r w:rsidR="00FF4BB5">
              <w:rPr>
                <w:lang w:val="fr-FR"/>
              </w:rPr>
              <w:t>’</w:t>
            </w:r>
            <w:r w:rsidRPr="00190728">
              <w:rPr>
                <w:lang w:val="fr-FR"/>
              </w:rPr>
              <w:t>est réuni à deux</w:t>
            </w:r>
            <w:r w:rsidR="00785C3F">
              <w:rPr>
                <w:lang w:val="fr-FR"/>
              </w:rPr>
              <w:t> </w:t>
            </w:r>
            <w:r w:rsidRPr="00190728">
              <w:rPr>
                <w:lang w:val="fr-FR"/>
              </w:rPr>
              <w:t>reprises entre janvier et juin 2022.</w:t>
            </w:r>
          </w:p>
          <w:p w14:paraId="4D6F719C" w14:textId="3DB4725A" w:rsidR="00190728" w:rsidRDefault="005D5A6F" w:rsidP="005D5A6F">
            <w:pPr>
              <w:pStyle w:val="ListParagraph"/>
              <w:numPr>
                <w:ilvl w:val="0"/>
                <w:numId w:val="34"/>
              </w:numPr>
              <w:spacing w:before="240" w:after="120"/>
              <w:rPr>
                <w:lang w:val="fr-FR"/>
              </w:rPr>
            </w:pPr>
            <w:r w:rsidRPr="00190728">
              <w:rPr>
                <w:lang w:val="fr-FR"/>
              </w:rPr>
              <w:t xml:space="preserve">Le </w:t>
            </w:r>
            <w:hyperlink r:id="rId112" w:history="1">
              <w:r w:rsidRPr="00190728">
                <w:rPr>
                  <w:rStyle w:val="Hyperlink"/>
                  <w:lang w:val="fr-FR"/>
                </w:rPr>
                <w:t>Comité permanent du droit des marques, des dessins et modèles industriels et des indications géographiques </w:t>
              </w:r>
            </w:hyperlink>
            <w:r w:rsidRPr="00190728">
              <w:rPr>
                <w:lang w:val="fr-FR"/>
              </w:rPr>
              <w:t>(SCT) s</w:t>
            </w:r>
            <w:r w:rsidR="00FF4BB5">
              <w:rPr>
                <w:lang w:val="fr-FR"/>
              </w:rPr>
              <w:t>’</w:t>
            </w:r>
            <w:r w:rsidRPr="00190728">
              <w:rPr>
                <w:lang w:val="fr-FR"/>
              </w:rPr>
              <w:t>est réuni une fois entre juin 2019 et juillet 2021.</w:t>
            </w:r>
          </w:p>
          <w:p w14:paraId="3CB21D28" w14:textId="0EA5A18C" w:rsidR="00190728" w:rsidRDefault="005D5A6F" w:rsidP="005D5A6F">
            <w:pPr>
              <w:pStyle w:val="ListParagraph"/>
              <w:numPr>
                <w:ilvl w:val="0"/>
                <w:numId w:val="34"/>
              </w:numPr>
              <w:spacing w:before="240" w:after="120"/>
              <w:rPr>
                <w:lang w:val="fr-FR"/>
              </w:rPr>
            </w:pPr>
            <w:r w:rsidRPr="00190728">
              <w:rPr>
                <w:lang w:val="fr-FR"/>
              </w:rPr>
              <w:t>L</w:t>
            </w:r>
            <w:r w:rsidR="00FF4BB5">
              <w:rPr>
                <w:lang w:val="fr-FR"/>
              </w:rPr>
              <w:t>’</w:t>
            </w:r>
            <w:r w:rsidRPr="00190728">
              <w:rPr>
                <w:lang w:val="fr-FR"/>
              </w:rPr>
              <w:t>Assemblée générale de l</w:t>
            </w:r>
            <w:r w:rsidR="00FF4BB5">
              <w:rPr>
                <w:lang w:val="fr-FR"/>
              </w:rPr>
              <w:t>’</w:t>
            </w:r>
            <w:r w:rsidRPr="00190728">
              <w:rPr>
                <w:lang w:val="fr-FR"/>
              </w:rPr>
              <w:t>OMPI, à sa cinquante</w:t>
            </w:r>
            <w:r w:rsidR="00425FBD">
              <w:rPr>
                <w:lang w:val="fr-FR"/>
              </w:rPr>
              <w:noBreakHyphen/>
            </w:r>
            <w:r w:rsidRPr="00190728">
              <w:rPr>
                <w:lang w:val="fr-FR"/>
              </w:rPr>
              <w:t>cinqu</w:t>
            </w:r>
            <w:r w:rsidR="00FF4BB5">
              <w:rPr>
                <w:lang w:val="fr-FR"/>
              </w:rPr>
              <w:t>ième session</w:t>
            </w:r>
            <w:r w:rsidRPr="00190728">
              <w:rPr>
                <w:lang w:val="fr-FR"/>
              </w:rPr>
              <w:t xml:space="preserve"> (30</w:t>
            </w:r>
            <w:r w:rsidRPr="00190728">
              <w:rPr>
                <w:vertAlign w:val="superscript"/>
                <w:lang w:val="fr-FR"/>
              </w:rPr>
              <w:t>e</w:t>
            </w:r>
            <w:r w:rsidR="00C34FD3" w:rsidRPr="00190728">
              <w:rPr>
                <w:lang w:val="fr-FR"/>
              </w:rPr>
              <w:t> </w:t>
            </w:r>
            <w:r w:rsidRPr="00190728">
              <w:rPr>
                <w:lang w:val="fr-FR"/>
              </w:rPr>
              <w:t xml:space="preserve">session extraordinaire), est convenue de </w:t>
            </w:r>
            <w:hyperlink r:id="rId113" w:history="1">
              <w:r w:rsidRPr="00190728">
                <w:rPr>
                  <w:rStyle w:val="Hyperlink"/>
                  <w:lang w:val="fr-FR"/>
                </w:rPr>
                <w:t>convoquer une conférence diplomatique</w:t>
              </w:r>
            </w:hyperlink>
            <w:r w:rsidRPr="00190728">
              <w:rPr>
                <w:color w:val="808080"/>
                <w:lang w:val="fr-FR"/>
              </w:rPr>
              <w:t xml:space="preserve"> </w:t>
            </w:r>
            <w:r w:rsidRPr="00190728">
              <w:rPr>
                <w:lang w:val="fr-FR"/>
              </w:rPr>
              <w:t>pour la conclusion et l</w:t>
            </w:r>
            <w:r w:rsidR="00FF4BB5">
              <w:rPr>
                <w:lang w:val="fr-FR"/>
              </w:rPr>
              <w:t>’</w:t>
            </w:r>
            <w:r w:rsidRPr="00190728">
              <w:rPr>
                <w:lang w:val="fr-FR"/>
              </w:rPr>
              <w:t>adoption d</w:t>
            </w:r>
            <w:r w:rsidR="00FF4BB5">
              <w:rPr>
                <w:lang w:val="fr-FR"/>
              </w:rPr>
              <w:t>’</w:t>
            </w:r>
            <w:r w:rsidRPr="00190728">
              <w:rPr>
                <w:lang w:val="fr-FR"/>
              </w:rPr>
              <w:t>un traité sur le droit des dessins et modèles, qui aura lieu au plus tard en 2024.</w:t>
            </w:r>
          </w:p>
          <w:p w14:paraId="4A8BA639" w14:textId="057A8FA0" w:rsidR="00D65C77" w:rsidRPr="00190728" w:rsidRDefault="005D5A6F" w:rsidP="005D5A6F">
            <w:pPr>
              <w:pStyle w:val="ListParagraph"/>
              <w:numPr>
                <w:ilvl w:val="0"/>
                <w:numId w:val="34"/>
              </w:numPr>
              <w:spacing w:before="240" w:after="120"/>
              <w:rPr>
                <w:lang w:val="fr-FR"/>
              </w:rPr>
            </w:pPr>
            <w:r w:rsidRPr="00190728">
              <w:rPr>
                <w:lang w:val="fr-FR"/>
              </w:rPr>
              <w:t>À la même session, l</w:t>
            </w:r>
            <w:r w:rsidR="00FF4BB5">
              <w:rPr>
                <w:lang w:val="fr-FR"/>
              </w:rPr>
              <w:t>’</w:t>
            </w:r>
            <w:r w:rsidRPr="00190728">
              <w:rPr>
                <w:lang w:val="fr-FR"/>
              </w:rPr>
              <w:t>Assemblée générale de l</w:t>
            </w:r>
            <w:r w:rsidR="00FF4BB5">
              <w:rPr>
                <w:lang w:val="fr-FR"/>
              </w:rPr>
              <w:t>’</w:t>
            </w:r>
            <w:r w:rsidRPr="00190728">
              <w:rPr>
                <w:lang w:val="fr-FR"/>
              </w:rPr>
              <w:t>OMPI est convenue de convoquer une conférence diplomatique pour la conclusion et l</w:t>
            </w:r>
            <w:r w:rsidR="00FF4BB5">
              <w:rPr>
                <w:lang w:val="fr-FR"/>
              </w:rPr>
              <w:t>’</w:t>
            </w:r>
            <w:r w:rsidRPr="00190728">
              <w:rPr>
                <w:lang w:val="fr-FR"/>
              </w:rPr>
              <w:t>adoption d</w:t>
            </w:r>
            <w:r w:rsidR="00FF4BB5">
              <w:rPr>
                <w:lang w:val="fr-FR"/>
              </w:rPr>
              <w:t>’</w:t>
            </w:r>
            <w:r w:rsidRPr="00190728">
              <w:rPr>
                <w:lang w:val="fr-FR"/>
              </w:rPr>
              <w:t>un instrument juridique international relatif à la propriété intellectuelle, aux ressources génétiques et aux savoirs traditionnels associés aux ressources génétiques.</w:t>
            </w:r>
          </w:p>
        </w:tc>
      </w:tr>
      <w:tr w:rsidR="009B2732" w:rsidRPr="00EC196B" w14:paraId="7332D916" w14:textId="77777777" w:rsidTr="00B5029A">
        <w:tc>
          <w:tcPr>
            <w:tcW w:w="2536" w:type="dxa"/>
          </w:tcPr>
          <w:p w14:paraId="49CF2762" w14:textId="0E46E49C" w:rsidR="009B2732" w:rsidRPr="00190728" w:rsidRDefault="0077778A" w:rsidP="0077778A">
            <w:pPr>
              <w:spacing w:before="220" w:after="220"/>
              <w:rPr>
                <w:lang w:val="fr-FR"/>
              </w:rPr>
            </w:pPr>
            <w:r w:rsidRPr="00190728">
              <w:rPr>
                <w:lang w:val="fr-FR"/>
              </w:rPr>
              <w:t>Activités/réalisations</w:t>
            </w:r>
            <w:r w:rsidR="009B2732" w:rsidRPr="00190728">
              <w:rPr>
                <w:lang w:val="fr-FR"/>
              </w:rPr>
              <w:t xml:space="preserve"> </w:t>
            </w:r>
          </w:p>
        </w:tc>
        <w:tc>
          <w:tcPr>
            <w:tcW w:w="6819" w:type="dxa"/>
          </w:tcPr>
          <w:p w14:paraId="04542D12" w14:textId="438EDF45" w:rsidR="00190728" w:rsidRDefault="00B0031E" w:rsidP="0077778A">
            <w:pPr>
              <w:spacing w:before="220" w:after="220"/>
              <w:rPr>
                <w:lang w:val="fr-FR"/>
              </w:rPr>
            </w:pPr>
            <w:r w:rsidRPr="00190728">
              <w:rPr>
                <w:lang w:val="fr-FR"/>
              </w:rPr>
              <w:t xml:space="preserve">Le </w:t>
            </w:r>
            <w:r w:rsidRPr="00183971">
              <w:rPr>
                <w:b/>
                <w:lang w:val="fr-FR"/>
              </w:rPr>
              <w:t>Comité permanent du droit des brevets</w:t>
            </w:r>
            <w:r w:rsidRPr="00190728">
              <w:rPr>
                <w:lang w:val="fr-FR"/>
              </w:rPr>
              <w:t xml:space="preserve"> s</w:t>
            </w:r>
            <w:r w:rsidR="00FF4BB5">
              <w:rPr>
                <w:lang w:val="fr-FR"/>
              </w:rPr>
              <w:t>’</w:t>
            </w:r>
            <w:r w:rsidRPr="00190728">
              <w:rPr>
                <w:lang w:val="fr-FR"/>
              </w:rPr>
              <w:t xml:space="preserve">est réuni à </w:t>
            </w:r>
            <w:r w:rsidR="00D65C77" w:rsidRPr="00190728">
              <w:rPr>
                <w:lang w:val="fr-FR"/>
              </w:rPr>
              <w:t>une</w:t>
            </w:r>
            <w:r w:rsidR="000979AE" w:rsidRPr="00190728">
              <w:rPr>
                <w:lang w:val="fr-FR"/>
              </w:rPr>
              <w:t> </w:t>
            </w:r>
            <w:r w:rsidR="00D65C77" w:rsidRPr="00190728">
              <w:rPr>
                <w:lang w:val="fr-FR"/>
              </w:rPr>
              <w:t>reprise</w:t>
            </w:r>
            <w:r w:rsidRPr="00190728">
              <w:rPr>
                <w:lang w:val="fr-FR"/>
              </w:rPr>
              <w:t xml:space="preserve"> entre </w:t>
            </w:r>
            <w:r w:rsidR="007E69FB" w:rsidRPr="00190728">
              <w:rPr>
                <w:lang w:val="fr-FR"/>
              </w:rPr>
              <w:t>juillet 20</w:t>
            </w:r>
            <w:r w:rsidR="00D65C77" w:rsidRPr="00190728">
              <w:rPr>
                <w:lang w:val="fr-FR"/>
              </w:rPr>
              <w:t>21</w:t>
            </w:r>
            <w:r w:rsidRPr="00190728">
              <w:rPr>
                <w:lang w:val="fr-FR"/>
              </w:rPr>
              <w:t xml:space="preserve"> et </w:t>
            </w:r>
            <w:r w:rsidR="00D65C77" w:rsidRPr="00190728">
              <w:rPr>
                <w:lang w:val="fr-FR"/>
              </w:rPr>
              <w:t>juin</w:t>
            </w:r>
            <w:r w:rsidR="007E69FB" w:rsidRPr="00190728">
              <w:rPr>
                <w:lang w:val="fr-FR"/>
              </w:rPr>
              <w:t> 20</w:t>
            </w:r>
            <w:r w:rsidR="00D65C77" w:rsidRPr="00190728">
              <w:rPr>
                <w:lang w:val="fr-FR"/>
              </w:rPr>
              <w:t>22.  La session de décembre 2021</w:t>
            </w:r>
            <w:r w:rsidRPr="00190728">
              <w:rPr>
                <w:lang w:val="fr-FR"/>
              </w:rPr>
              <w:t xml:space="preserve"> s</w:t>
            </w:r>
            <w:r w:rsidR="00FF4BB5">
              <w:rPr>
                <w:lang w:val="fr-FR"/>
              </w:rPr>
              <w:t>’</w:t>
            </w:r>
            <w:r w:rsidRPr="00190728">
              <w:rPr>
                <w:lang w:val="fr-FR"/>
              </w:rPr>
              <w:t>est déroulée selon une formule hybri</w:t>
            </w:r>
            <w:r w:rsidR="00596086" w:rsidRPr="00190728">
              <w:rPr>
                <w:lang w:val="fr-FR"/>
              </w:rPr>
              <w:t>de</w:t>
            </w:r>
            <w:r w:rsidR="00596086">
              <w:rPr>
                <w:lang w:val="fr-FR"/>
              </w:rPr>
              <w:t xml:space="preserve">.  </w:t>
            </w:r>
            <w:r w:rsidR="00596086" w:rsidRPr="00190728">
              <w:rPr>
                <w:lang w:val="fr-FR"/>
              </w:rPr>
              <w:t>Le</w:t>
            </w:r>
            <w:r w:rsidR="0077778A" w:rsidRPr="00190728">
              <w:rPr>
                <w:lang w:val="fr-FR"/>
              </w:rPr>
              <w:t>s États membres ont continué d</w:t>
            </w:r>
            <w:r w:rsidR="00FF4BB5">
              <w:rPr>
                <w:lang w:val="fr-FR"/>
              </w:rPr>
              <w:t>’</w:t>
            </w:r>
            <w:r w:rsidR="0077778A" w:rsidRPr="00190728">
              <w:rPr>
                <w:lang w:val="fr-FR"/>
              </w:rPr>
              <w:t xml:space="preserve">examiner, entre autres, les questions </w:t>
            </w:r>
            <w:r w:rsidR="0077778A" w:rsidRPr="00190728">
              <w:rPr>
                <w:lang w:val="fr-FR"/>
              </w:rPr>
              <w:lastRenderedPageBreak/>
              <w:t>suivantes</w:t>
            </w:r>
            <w:r w:rsidR="00FF4BB5">
              <w:rPr>
                <w:lang w:val="fr-FR"/>
              </w:rPr>
              <w:t> :</w:t>
            </w:r>
            <w:r w:rsidR="0077778A" w:rsidRPr="00190728">
              <w:rPr>
                <w:lang w:val="fr-FR"/>
              </w:rPr>
              <w:t xml:space="preserve"> i)</w:t>
            </w:r>
            <w:r w:rsidR="000979AE" w:rsidRPr="00190728">
              <w:rPr>
                <w:lang w:val="fr-FR"/>
              </w:rPr>
              <w:t> </w:t>
            </w:r>
            <w:r w:rsidR="0077778A" w:rsidRPr="00190728">
              <w:rPr>
                <w:lang w:val="fr-FR"/>
              </w:rPr>
              <w:t>les exceptions et limitations relatives aux droits des brevets, ii)</w:t>
            </w:r>
            <w:r w:rsidR="000979AE" w:rsidRPr="00190728">
              <w:rPr>
                <w:lang w:val="fr-FR"/>
              </w:rPr>
              <w:t> </w:t>
            </w:r>
            <w:r w:rsidR="0077778A" w:rsidRPr="00190728">
              <w:rPr>
                <w:lang w:val="fr-FR"/>
              </w:rPr>
              <w:t xml:space="preserve">la qualité des brevets, </w:t>
            </w:r>
            <w:r w:rsidR="00FF4BB5">
              <w:rPr>
                <w:lang w:val="fr-FR"/>
              </w:rPr>
              <w:t>y compris</w:t>
            </w:r>
            <w:r w:rsidR="0077778A" w:rsidRPr="00190728">
              <w:rPr>
                <w:lang w:val="fr-FR"/>
              </w:rPr>
              <w:t xml:space="preserve"> les systèmes d</w:t>
            </w:r>
            <w:r w:rsidR="00FF4BB5">
              <w:rPr>
                <w:lang w:val="fr-FR"/>
              </w:rPr>
              <w:t>’</w:t>
            </w:r>
            <w:r w:rsidR="0077778A" w:rsidRPr="00190728">
              <w:rPr>
                <w:lang w:val="fr-FR"/>
              </w:rPr>
              <w:t>opposition, iii)</w:t>
            </w:r>
            <w:r w:rsidR="000979AE" w:rsidRPr="00190728">
              <w:rPr>
                <w:lang w:val="fr-FR"/>
              </w:rPr>
              <w:t> </w:t>
            </w:r>
            <w:r w:rsidR="0077778A" w:rsidRPr="00190728">
              <w:rPr>
                <w:lang w:val="fr-FR"/>
              </w:rPr>
              <w:t>les brevets et la santé, iv)</w:t>
            </w:r>
            <w:r w:rsidR="000979AE" w:rsidRPr="00190728">
              <w:rPr>
                <w:lang w:val="fr-FR"/>
              </w:rPr>
              <w:t> </w:t>
            </w:r>
            <w:r w:rsidR="0077778A" w:rsidRPr="00190728">
              <w:rPr>
                <w:lang w:val="fr-FR"/>
              </w:rPr>
              <w:t>la confidentialité des communications entre les conseils en brevets et leurs clients, et v)</w:t>
            </w:r>
            <w:r w:rsidR="000979AE" w:rsidRPr="00190728">
              <w:rPr>
                <w:lang w:val="fr-FR"/>
              </w:rPr>
              <w:t> </w:t>
            </w:r>
            <w:r w:rsidR="0077778A" w:rsidRPr="00190728">
              <w:rPr>
                <w:lang w:val="fr-FR"/>
              </w:rPr>
              <w:t>le transfert de technologie.</w:t>
            </w:r>
          </w:p>
          <w:p w14:paraId="57DD4554" w14:textId="1B5784F5" w:rsidR="00190728" w:rsidRDefault="0077778A" w:rsidP="0077778A">
            <w:pPr>
              <w:spacing w:before="220" w:after="220"/>
              <w:rPr>
                <w:lang w:val="fr-FR"/>
              </w:rPr>
            </w:pPr>
            <w:r w:rsidRPr="00190728">
              <w:rPr>
                <w:lang w:val="fr-FR"/>
              </w:rPr>
              <w:t>Les activités et les débats du Comité permanent du droit des brevets (SCP) ont continué d</w:t>
            </w:r>
            <w:r w:rsidR="00FF4BB5">
              <w:rPr>
                <w:lang w:val="fr-FR"/>
              </w:rPr>
              <w:t>’</w:t>
            </w:r>
            <w:r w:rsidRPr="00190728">
              <w:rPr>
                <w:lang w:val="fr-FR"/>
              </w:rPr>
              <w:t>être dirigés par les États membres et ouverts à tous, soutenus par des consultations ouvertes et équilibrées, et fondés sur des documents établis par le Secrétariat et des propositions des États membres.</w:t>
            </w:r>
          </w:p>
          <w:p w14:paraId="11926478" w14:textId="5710059D" w:rsidR="00190728" w:rsidRDefault="00B0031E" w:rsidP="0077778A">
            <w:pPr>
              <w:spacing w:before="220" w:after="220"/>
              <w:rPr>
                <w:lang w:val="fr-FR"/>
              </w:rPr>
            </w:pPr>
            <w:r w:rsidRPr="00190728">
              <w:rPr>
                <w:lang w:val="fr-FR"/>
              </w:rPr>
              <w:t>Les États membres ont également échangé des informations sur leurs lois, leurs pratiques et leurs expériences dans le cadre de diverses séances d</w:t>
            </w:r>
            <w:r w:rsidR="00FF4BB5">
              <w:rPr>
                <w:lang w:val="fr-FR"/>
              </w:rPr>
              <w:t>’</w:t>
            </w:r>
            <w:r w:rsidRPr="00190728">
              <w:rPr>
                <w:lang w:val="fr-FR"/>
              </w:rPr>
              <w:t>échange et conférences, organisées pendant les sessions</w:t>
            </w:r>
            <w:r w:rsidR="007E69FB" w:rsidRPr="00190728">
              <w:rPr>
                <w:lang w:val="fr-FR"/>
              </w:rPr>
              <w:t xml:space="preserve"> du </w:t>
            </w:r>
            <w:r w:rsidR="00596086" w:rsidRPr="00190728">
              <w:rPr>
                <w:lang w:val="fr-FR"/>
              </w:rPr>
              <w:t>SCP</w:t>
            </w:r>
            <w:r w:rsidR="00596086">
              <w:rPr>
                <w:lang w:val="fr-FR"/>
              </w:rPr>
              <w:t xml:space="preserve">.  </w:t>
            </w:r>
            <w:r w:rsidR="00596086" w:rsidRPr="00190728">
              <w:rPr>
                <w:lang w:val="fr-FR"/>
              </w:rPr>
              <w:t>Ce</w:t>
            </w:r>
            <w:r w:rsidRPr="00190728">
              <w:rPr>
                <w:lang w:val="fr-FR"/>
              </w:rPr>
              <w:t xml:space="preserve">s séances ont abordé différents sujets </w:t>
            </w:r>
            <w:r w:rsidR="00D65C77" w:rsidRPr="00190728">
              <w:rPr>
                <w:lang w:val="fr-FR"/>
              </w:rPr>
              <w:t xml:space="preserve">importants </w:t>
            </w:r>
            <w:r w:rsidRPr="00190728">
              <w:rPr>
                <w:lang w:val="fr-FR"/>
              </w:rPr>
              <w:t>tels que les questions de brevetabilité relatives à l</w:t>
            </w:r>
            <w:r w:rsidR="00FF4BB5">
              <w:rPr>
                <w:lang w:val="fr-FR"/>
              </w:rPr>
              <w:t>’</w:t>
            </w:r>
            <w:r w:rsidRPr="00190728">
              <w:rPr>
                <w:lang w:val="fr-FR"/>
              </w:rPr>
              <w:t>intelligence artificielle et l</w:t>
            </w:r>
            <w:r w:rsidR="00FF4BB5">
              <w:rPr>
                <w:lang w:val="fr-FR"/>
              </w:rPr>
              <w:t>’</w:t>
            </w:r>
            <w:r w:rsidRPr="00190728">
              <w:rPr>
                <w:lang w:val="fr-FR"/>
              </w:rPr>
              <w:t>utilisation de l</w:t>
            </w:r>
            <w:r w:rsidR="00FF4BB5">
              <w:rPr>
                <w:lang w:val="fr-FR"/>
              </w:rPr>
              <w:t>’</w:t>
            </w:r>
            <w:r w:rsidRPr="00190728">
              <w:rPr>
                <w:lang w:val="fr-FR"/>
              </w:rPr>
              <w:t>intelligence artificielle aux fins de l</w:t>
            </w:r>
            <w:r w:rsidR="00FF4BB5">
              <w:rPr>
                <w:lang w:val="fr-FR"/>
              </w:rPr>
              <w:t>’</w:t>
            </w:r>
            <w:r w:rsidRPr="00190728">
              <w:rPr>
                <w:lang w:val="fr-FR"/>
              </w:rPr>
              <w:t xml:space="preserve">examen des demandes de brevet, les dispositions relatives à la concession de licences de brevet dans le domaine des technologies de la santé, </w:t>
            </w:r>
            <w:r w:rsidR="005D5A6F" w:rsidRPr="00190728">
              <w:rPr>
                <w:lang w:val="fr-FR"/>
              </w:rPr>
              <w:t xml:space="preserve">les bases de données accessibles au public concernant la situation des brevets sur les médicaments et les </w:t>
            </w:r>
            <w:r w:rsidR="005D5A6F" w:rsidRPr="00062151">
              <w:rPr>
                <w:lang w:val="fr-FR"/>
              </w:rPr>
              <w:t xml:space="preserve">vaccins et </w:t>
            </w:r>
            <w:r w:rsidRPr="00062151">
              <w:rPr>
                <w:lang w:val="fr-FR"/>
              </w:rPr>
              <w:t>les dispositions et pratiques du droit des brevets ayant contribué à un transfer</w:t>
            </w:r>
            <w:r w:rsidR="005D5A6F" w:rsidRPr="00062151">
              <w:rPr>
                <w:lang w:val="fr-FR"/>
              </w:rPr>
              <w:t>t de technologie effica</w:t>
            </w:r>
            <w:r w:rsidR="00596086" w:rsidRPr="00062151">
              <w:rPr>
                <w:lang w:val="fr-FR"/>
              </w:rPr>
              <w:t>ce.  Ce</w:t>
            </w:r>
            <w:r w:rsidR="0077778A" w:rsidRPr="00062151">
              <w:rPr>
                <w:lang w:val="fr-FR"/>
              </w:rPr>
              <w:t>s processus participatifs ont permis d</w:t>
            </w:r>
            <w:r w:rsidR="00FF4BB5" w:rsidRPr="00062151">
              <w:rPr>
                <w:lang w:val="fr-FR"/>
              </w:rPr>
              <w:t>’</w:t>
            </w:r>
            <w:r w:rsidR="0077778A" w:rsidRPr="00062151">
              <w:rPr>
                <w:lang w:val="fr-FR"/>
              </w:rPr>
              <w:t>acquérir des connaissances pratiques sur le sujet examiné.</w:t>
            </w:r>
          </w:p>
          <w:p w14:paraId="0132815A" w14:textId="757F47E3" w:rsidR="00190728" w:rsidRDefault="00B0031E" w:rsidP="004A27B0">
            <w:pPr>
              <w:pStyle w:val="null"/>
              <w:spacing w:before="0" w:beforeAutospacing="0" w:after="0" w:afterAutospacing="0"/>
              <w:rPr>
                <w:rStyle w:val="null1"/>
                <w:rFonts w:ascii="Arial" w:hAnsi="Arial" w:cs="Arial"/>
                <w:sz w:val="22"/>
                <w:szCs w:val="22"/>
                <w:lang w:val="fr-FR"/>
              </w:rPr>
            </w:pPr>
            <w:r w:rsidRPr="00190728">
              <w:rPr>
                <w:rFonts w:ascii="Arial" w:eastAsia="Times New Roman" w:hAnsi="Arial" w:cs="Arial"/>
                <w:sz w:val="22"/>
                <w:szCs w:val="20"/>
                <w:lang w:val="fr-FR"/>
              </w:rPr>
              <w:t xml:space="preserve">Le </w:t>
            </w:r>
            <w:r w:rsidRPr="00190728">
              <w:rPr>
                <w:rFonts w:ascii="Arial" w:eastAsia="Times New Roman" w:hAnsi="Arial" w:cs="Arial"/>
                <w:b/>
                <w:sz w:val="22"/>
                <w:szCs w:val="20"/>
                <w:lang w:val="fr-FR"/>
              </w:rPr>
              <w:t>Comité permanent du droit d</w:t>
            </w:r>
            <w:r w:rsidR="00FF4BB5">
              <w:rPr>
                <w:rFonts w:ascii="Arial" w:eastAsia="Times New Roman" w:hAnsi="Arial" w:cs="Arial"/>
                <w:b/>
                <w:sz w:val="22"/>
                <w:szCs w:val="20"/>
                <w:lang w:val="fr-FR"/>
              </w:rPr>
              <w:t>’</w:t>
            </w:r>
            <w:r w:rsidRPr="00190728">
              <w:rPr>
                <w:rFonts w:ascii="Arial" w:eastAsia="Times New Roman" w:hAnsi="Arial" w:cs="Arial"/>
                <w:b/>
                <w:sz w:val="22"/>
                <w:szCs w:val="20"/>
                <w:lang w:val="fr-FR"/>
              </w:rPr>
              <w:t>auteur et des droits connexes</w:t>
            </w:r>
            <w:r w:rsidRPr="00190728">
              <w:rPr>
                <w:rFonts w:ascii="Arial" w:eastAsia="Times New Roman" w:hAnsi="Arial" w:cs="Arial"/>
                <w:sz w:val="22"/>
                <w:szCs w:val="20"/>
                <w:lang w:val="fr-FR"/>
              </w:rPr>
              <w:t xml:space="preserve"> s</w:t>
            </w:r>
            <w:r w:rsidR="00FF4BB5">
              <w:rPr>
                <w:rFonts w:ascii="Arial" w:eastAsia="Times New Roman" w:hAnsi="Arial" w:cs="Arial"/>
                <w:sz w:val="22"/>
                <w:szCs w:val="20"/>
                <w:lang w:val="fr-FR"/>
              </w:rPr>
              <w:t>’</w:t>
            </w:r>
            <w:r w:rsidRPr="00190728">
              <w:rPr>
                <w:rFonts w:ascii="Arial" w:eastAsia="Times New Roman" w:hAnsi="Arial" w:cs="Arial"/>
                <w:sz w:val="22"/>
                <w:szCs w:val="20"/>
                <w:lang w:val="fr-FR"/>
              </w:rPr>
              <w:t>est réuni à deux</w:t>
            </w:r>
            <w:r w:rsidR="000979AE" w:rsidRPr="00190728">
              <w:rPr>
                <w:rFonts w:ascii="Arial" w:eastAsia="Times New Roman" w:hAnsi="Arial" w:cs="Arial"/>
                <w:sz w:val="22"/>
                <w:szCs w:val="20"/>
                <w:lang w:val="fr-FR"/>
              </w:rPr>
              <w:t> </w:t>
            </w:r>
            <w:r w:rsidRPr="00190728">
              <w:rPr>
                <w:rFonts w:ascii="Arial" w:eastAsia="Times New Roman" w:hAnsi="Arial" w:cs="Arial"/>
                <w:sz w:val="22"/>
                <w:szCs w:val="20"/>
                <w:lang w:val="fr-FR"/>
              </w:rPr>
              <w:t xml:space="preserve">reprises entre </w:t>
            </w:r>
            <w:r w:rsidR="007E69FB" w:rsidRPr="00190728">
              <w:rPr>
                <w:rFonts w:ascii="Arial" w:eastAsia="Times New Roman" w:hAnsi="Arial" w:cs="Arial"/>
                <w:sz w:val="22"/>
                <w:szCs w:val="20"/>
                <w:lang w:val="fr-FR"/>
              </w:rPr>
              <w:t>juillet 20</w:t>
            </w:r>
            <w:r w:rsidR="00D65C77" w:rsidRPr="00190728">
              <w:rPr>
                <w:rFonts w:ascii="Arial" w:eastAsia="Times New Roman" w:hAnsi="Arial" w:cs="Arial"/>
                <w:sz w:val="22"/>
                <w:szCs w:val="20"/>
                <w:lang w:val="fr-FR"/>
              </w:rPr>
              <w:t>21</w:t>
            </w:r>
            <w:r w:rsidRPr="00190728">
              <w:rPr>
                <w:rFonts w:ascii="Arial" w:eastAsia="Times New Roman" w:hAnsi="Arial" w:cs="Arial"/>
                <w:sz w:val="22"/>
                <w:szCs w:val="20"/>
                <w:lang w:val="fr-FR"/>
              </w:rPr>
              <w:t xml:space="preserve"> et </w:t>
            </w:r>
            <w:r w:rsidR="00D65C77" w:rsidRPr="00190728">
              <w:rPr>
                <w:rFonts w:ascii="Arial" w:eastAsia="Times New Roman" w:hAnsi="Arial" w:cs="Arial"/>
                <w:sz w:val="22"/>
                <w:szCs w:val="20"/>
                <w:lang w:val="fr-FR"/>
              </w:rPr>
              <w:t>juin 2022</w:t>
            </w:r>
            <w:r w:rsidRPr="00190728">
              <w:rPr>
                <w:rFonts w:ascii="Arial" w:eastAsia="Times New Roman" w:hAnsi="Arial" w:cs="Arial"/>
                <w:sz w:val="22"/>
                <w:szCs w:val="20"/>
                <w:lang w:val="fr-FR"/>
              </w:rPr>
              <w:t xml:space="preserve">, en </w:t>
            </w:r>
            <w:r w:rsidR="00D65C77" w:rsidRPr="00190728">
              <w:rPr>
                <w:rFonts w:ascii="Arial" w:eastAsia="Times New Roman" w:hAnsi="Arial" w:cs="Arial"/>
                <w:sz w:val="22"/>
                <w:szCs w:val="20"/>
                <w:lang w:val="fr-FR"/>
              </w:rPr>
              <w:t>juin/juillet</w:t>
            </w:r>
            <w:r w:rsidR="00C34FD3" w:rsidRPr="00190728">
              <w:rPr>
                <w:rFonts w:ascii="Arial" w:eastAsia="Times New Roman" w:hAnsi="Arial" w:cs="Arial"/>
                <w:sz w:val="22"/>
                <w:szCs w:val="20"/>
                <w:lang w:val="fr-FR"/>
              </w:rPr>
              <w:t> </w:t>
            </w:r>
            <w:r w:rsidR="00D65C77" w:rsidRPr="00190728">
              <w:rPr>
                <w:rFonts w:ascii="Arial" w:eastAsia="Times New Roman" w:hAnsi="Arial" w:cs="Arial"/>
                <w:sz w:val="22"/>
                <w:szCs w:val="20"/>
                <w:lang w:val="fr-FR"/>
              </w:rPr>
              <w:t>2021 (SCCR/41</w:t>
            </w:r>
            <w:r w:rsidRPr="00190728">
              <w:rPr>
                <w:rFonts w:ascii="Arial" w:eastAsia="Times New Roman" w:hAnsi="Arial" w:cs="Arial"/>
                <w:sz w:val="22"/>
                <w:szCs w:val="20"/>
                <w:lang w:val="fr-FR"/>
              </w:rPr>
              <w:t xml:space="preserve">) et en </w:t>
            </w:r>
            <w:r w:rsidR="00D65C77" w:rsidRPr="00190728">
              <w:rPr>
                <w:rFonts w:ascii="Arial" w:eastAsia="Times New Roman" w:hAnsi="Arial" w:cs="Arial"/>
                <w:sz w:val="22"/>
                <w:szCs w:val="20"/>
                <w:lang w:val="fr-FR"/>
              </w:rPr>
              <w:t xml:space="preserve">mai 2022 </w:t>
            </w:r>
            <w:r w:rsidRPr="00190728">
              <w:rPr>
                <w:rFonts w:ascii="Arial" w:eastAsia="Times New Roman" w:hAnsi="Arial" w:cs="Arial"/>
                <w:sz w:val="22"/>
                <w:szCs w:val="20"/>
                <w:lang w:val="fr-FR"/>
              </w:rPr>
              <w:t>(SCCR/4</w:t>
            </w:r>
            <w:r w:rsidR="00D65C77" w:rsidRPr="00190728">
              <w:rPr>
                <w:rFonts w:ascii="Arial" w:eastAsia="Times New Roman" w:hAnsi="Arial" w:cs="Arial"/>
                <w:sz w:val="22"/>
                <w:szCs w:val="20"/>
                <w:lang w:val="fr-FR"/>
              </w:rPr>
              <w:t>2).  Les</w:t>
            </w:r>
            <w:r w:rsidRPr="00190728">
              <w:rPr>
                <w:rFonts w:ascii="Arial" w:eastAsia="Times New Roman" w:hAnsi="Arial" w:cs="Arial"/>
                <w:sz w:val="22"/>
                <w:szCs w:val="20"/>
                <w:lang w:val="fr-FR"/>
              </w:rPr>
              <w:t xml:space="preserve"> </w:t>
            </w:r>
            <w:r w:rsidR="00D65C77" w:rsidRPr="00190728">
              <w:rPr>
                <w:rFonts w:ascii="Arial" w:eastAsia="Times New Roman" w:hAnsi="Arial" w:cs="Arial"/>
                <w:sz w:val="22"/>
                <w:szCs w:val="20"/>
                <w:lang w:val="fr-FR"/>
              </w:rPr>
              <w:t>deux</w:t>
            </w:r>
            <w:r w:rsidR="00785C3F">
              <w:rPr>
                <w:rFonts w:ascii="Arial" w:eastAsia="Times New Roman" w:hAnsi="Arial" w:cs="Arial"/>
                <w:sz w:val="22"/>
                <w:szCs w:val="20"/>
                <w:lang w:val="fr-FR"/>
              </w:rPr>
              <w:t> </w:t>
            </w:r>
            <w:r w:rsidRPr="00190728">
              <w:rPr>
                <w:rFonts w:ascii="Arial" w:eastAsia="Times New Roman" w:hAnsi="Arial" w:cs="Arial"/>
                <w:sz w:val="22"/>
                <w:szCs w:val="20"/>
                <w:lang w:val="fr-FR"/>
              </w:rPr>
              <w:t>session</w:t>
            </w:r>
            <w:r w:rsidR="00D65C77" w:rsidRPr="00190728">
              <w:rPr>
                <w:rFonts w:ascii="Arial" w:eastAsia="Times New Roman" w:hAnsi="Arial" w:cs="Arial"/>
                <w:sz w:val="22"/>
                <w:szCs w:val="20"/>
                <w:lang w:val="fr-FR"/>
              </w:rPr>
              <w:t>s</w:t>
            </w:r>
            <w:r w:rsidRPr="00190728">
              <w:rPr>
                <w:rFonts w:ascii="Arial" w:eastAsia="Times New Roman" w:hAnsi="Arial" w:cs="Arial"/>
                <w:sz w:val="22"/>
                <w:szCs w:val="20"/>
                <w:lang w:val="fr-FR"/>
              </w:rPr>
              <w:t xml:space="preserve"> s</w:t>
            </w:r>
            <w:r w:rsidR="00D65C77" w:rsidRPr="00190728">
              <w:rPr>
                <w:rFonts w:ascii="Arial" w:eastAsia="Times New Roman" w:hAnsi="Arial" w:cs="Arial"/>
                <w:sz w:val="22"/>
                <w:szCs w:val="20"/>
                <w:lang w:val="fr-FR"/>
              </w:rPr>
              <w:t xml:space="preserve">e sont </w:t>
            </w:r>
            <w:r w:rsidRPr="00190728">
              <w:rPr>
                <w:rFonts w:ascii="Arial" w:eastAsia="Times New Roman" w:hAnsi="Arial" w:cs="Arial"/>
                <w:sz w:val="22"/>
                <w:szCs w:val="20"/>
                <w:lang w:val="fr-FR"/>
              </w:rPr>
              <w:t>déroulée</w:t>
            </w:r>
            <w:r w:rsidR="00D65C77" w:rsidRPr="00190728">
              <w:rPr>
                <w:rFonts w:ascii="Arial" w:eastAsia="Times New Roman" w:hAnsi="Arial" w:cs="Arial"/>
                <w:sz w:val="22"/>
                <w:szCs w:val="20"/>
                <w:lang w:val="fr-FR"/>
              </w:rPr>
              <w:t>s</w:t>
            </w:r>
            <w:r w:rsidRPr="00190728">
              <w:rPr>
                <w:rFonts w:ascii="Arial" w:eastAsia="Times New Roman" w:hAnsi="Arial" w:cs="Arial"/>
                <w:sz w:val="22"/>
                <w:szCs w:val="20"/>
                <w:lang w:val="fr-FR"/>
              </w:rPr>
              <w:t xml:space="preserve"> selon une formule hybride, en raison de la pandémie de COVID</w:t>
            </w:r>
            <w:r w:rsidR="00425FBD">
              <w:rPr>
                <w:rFonts w:ascii="Arial" w:eastAsia="Times New Roman" w:hAnsi="Arial" w:cs="Arial"/>
                <w:sz w:val="22"/>
                <w:szCs w:val="20"/>
                <w:lang w:val="fr-FR"/>
              </w:rPr>
              <w:noBreakHyphen/>
            </w:r>
            <w:r w:rsidRPr="00190728">
              <w:rPr>
                <w:rFonts w:ascii="Arial" w:eastAsia="Times New Roman" w:hAnsi="Arial" w:cs="Arial"/>
                <w:sz w:val="22"/>
                <w:szCs w:val="20"/>
                <w:lang w:val="fr-FR"/>
              </w:rPr>
              <w:t>19.  Le comité a poursuivi les débats sur la protection des organismes de radiodiffusion, sur les limitations et exceptions et s</w:t>
            </w:r>
            <w:r w:rsidRPr="00190728">
              <w:rPr>
                <w:rStyle w:val="null1"/>
                <w:rFonts w:ascii="Arial" w:hAnsi="Arial" w:cs="Arial"/>
                <w:sz w:val="22"/>
                <w:szCs w:val="22"/>
                <w:lang w:val="fr-FR"/>
              </w:rPr>
              <w:t>ur d</w:t>
            </w:r>
            <w:r w:rsidR="00FF4BB5">
              <w:rPr>
                <w:rStyle w:val="null1"/>
                <w:rFonts w:ascii="Arial" w:hAnsi="Arial" w:cs="Arial"/>
                <w:sz w:val="22"/>
                <w:szCs w:val="22"/>
                <w:lang w:val="fr-FR"/>
              </w:rPr>
              <w:t>’</w:t>
            </w:r>
            <w:r w:rsidRPr="00190728">
              <w:rPr>
                <w:rStyle w:val="null1"/>
                <w:rFonts w:ascii="Arial" w:hAnsi="Arial" w:cs="Arial"/>
                <w:sz w:val="22"/>
                <w:szCs w:val="22"/>
                <w:lang w:val="fr-FR"/>
              </w:rPr>
              <w:t>autres questions pertinentes telles que celles de l</w:t>
            </w:r>
            <w:r w:rsidR="00FF4BB5">
              <w:rPr>
                <w:rStyle w:val="null1"/>
                <w:rFonts w:ascii="Arial" w:hAnsi="Arial" w:cs="Arial"/>
                <w:sz w:val="22"/>
                <w:szCs w:val="22"/>
                <w:lang w:val="fr-FR"/>
              </w:rPr>
              <w:t>’</w:t>
            </w:r>
            <w:r w:rsidRPr="00190728">
              <w:rPr>
                <w:rStyle w:val="null1"/>
                <w:rFonts w:ascii="Arial" w:hAnsi="Arial" w:cs="Arial"/>
                <w:sz w:val="22"/>
                <w:szCs w:val="22"/>
                <w:lang w:val="fr-FR"/>
              </w:rPr>
              <w:t>examen du droit d</w:t>
            </w:r>
            <w:r w:rsidR="00FF4BB5">
              <w:rPr>
                <w:rStyle w:val="null1"/>
                <w:rFonts w:ascii="Arial" w:hAnsi="Arial" w:cs="Arial"/>
                <w:sz w:val="22"/>
                <w:szCs w:val="22"/>
                <w:lang w:val="fr-FR"/>
              </w:rPr>
              <w:t>’</w:t>
            </w:r>
            <w:r w:rsidRPr="00190728">
              <w:rPr>
                <w:rStyle w:val="null1"/>
                <w:rFonts w:ascii="Arial" w:hAnsi="Arial" w:cs="Arial"/>
                <w:sz w:val="22"/>
                <w:szCs w:val="22"/>
                <w:lang w:val="fr-FR"/>
              </w:rPr>
              <w:t>auteur dans l</w:t>
            </w:r>
            <w:r w:rsidR="00FF4BB5">
              <w:rPr>
                <w:rStyle w:val="null1"/>
                <w:rFonts w:ascii="Arial" w:hAnsi="Arial" w:cs="Arial"/>
                <w:sz w:val="22"/>
                <w:szCs w:val="22"/>
                <w:lang w:val="fr-FR"/>
              </w:rPr>
              <w:t>’</w:t>
            </w:r>
            <w:r w:rsidRPr="00190728">
              <w:rPr>
                <w:rStyle w:val="null1"/>
                <w:rFonts w:ascii="Arial" w:hAnsi="Arial" w:cs="Arial"/>
                <w:sz w:val="22"/>
                <w:szCs w:val="22"/>
                <w:lang w:val="fr-FR"/>
              </w:rPr>
              <w:t>environnement numérique, du droit de suite et des droits des metteurs en scè</w:t>
            </w:r>
            <w:r w:rsidR="00596086" w:rsidRPr="00190728">
              <w:rPr>
                <w:rStyle w:val="null1"/>
                <w:rFonts w:ascii="Arial" w:hAnsi="Arial" w:cs="Arial"/>
                <w:sz w:val="22"/>
                <w:szCs w:val="22"/>
                <w:lang w:val="fr-FR"/>
              </w:rPr>
              <w:t>ne</w:t>
            </w:r>
            <w:r w:rsidR="00596086">
              <w:rPr>
                <w:rStyle w:val="null1"/>
                <w:rFonts w:ascii="Arial" w:hAnsi="Arial" w:cs="Arial"/>
                <w:sz w:val="22"/>
                <w:szCs w:val="22"/>
                <w:lang w:val="fr-FR"/>
              </w:rPr>
              <w:t xml:space="preserve">.  </w:t>
            </w:r>
            <w:r w:rsidR="00596086" w:rsidRPr="00062151">
              <w:rPr>
                <w:rStyle w:val="null1"/>
                <w:rFonts w:ascii="Arial" w:hAnsi="Arial" w:cs="Arial"/>
                <w:sz w:val="22"/>
                <w:szCs w:val="22"/>
                <w:lang w:val="fr-FR"/>
              </w:rPr>
              <w:t xml:space="preserve">À </w:t>
            </w:r>
            <w:r w:rsidRPr="00062151">
              <w:rPr>
                <w:rStyle w:val="null1"/>
                <w:rFonts w:ascii="Arial" w:hAnsi="Arial" w:cs="Arial"/>
                <w:sz w:val="22"/>
                <w:szCs w:val="22"/>
                <w:lang w:val="fr-FR"/>
              </w:rPr>
              <w:t xml:space="preserve">la </w:t>
            </w:r>
            <w:r w:rsidR="005D5A6F" w:rsidRPr="00062151">
              <w:rPr>
                <w:rStyle w:val="null1"/>
                <w:rFonts w:ascii="Arial" w:hAnsi="Arial" w:cs="Arial"/>
                <w:sz w:val="22"/>
                <w:szCs w:val="22"/>
                <w:lang w:val="fr-FR"/>
              </w:rPr>
              <w:t>quarante</w:t>
            </w:r>
            <w:r w:rsidR="00FF4BB5" w:rsidRPr="00062151">
              <w:rPr>
                <w:rStyle w:val="null1"/>
                <w:rFonts w:ascii="Arial" w:hAnsi="Arial" w:cs="Arial"/>
                <w:sz w:val="22"/>
                <w:szCs w:val="22"/>
                <w:lang w:val="fr-FR"/>
              </w:rPr>
              <w:t> et unième session</w:t>
            </w:r>
            <w:r w:rsidRPr="00062151">
              <w:rPr>
                <w:rStyle w:val="null1"/>
                <w:rFonts w:ascii="Arial" w:hAnsi="Arial" w:cs="Arial"/>
                <w:sz w:val="22"/>
                <w:szCs w:val="22"/>
                <w:lang w:val="fr-FR"/>
              </w:rPr>
              <w:t xml:space="preserve"> du comité, le président par int</w:t>
            </w:r>
            <w:r w:rsidR="00A3109E" w:rsidRPr="00062151">
              <w:rPr>
                <w:rStyle w:val="null1"/>
                <w:rFonts w:ascii="Arial" w:hAnsi="Arial" w:cs="Arial"/>
                <w:sz w:val="22"/>
                <w:szCs w:val="22"/>
                <w:lang w:val="fr-FR"/>
              </w:rPr>
              <w:t>é</w:t>
            </w:r>
            <w:r w:rsidRPr="00062151">
              <w:rPr>
                <w:rStyle w:val="null1"/>
                <w:rFonts w:ascii="Arial" w:hAnsi="Arial" w:cs="Arial"/>
                <w:sz w:val="22"/>
                <w:szCs w:val="22"/>
                <w:lang w:val="fr-FR"/>
              </w:rPr>
              <w:t>rim a présenté un résumé de l</w:t>
            </w:r>
            <w:r w:rsidR="00FF4BB5" w:rsidRPr="00062151">
              <w:rPr>
                <w:rStyle w:val="null1"/>
                <w:rFonts w:ascii="Arial" w:hAnsi="Arial" w:cs="Arial"/>
                <w:sz w:val="22"/>
                <w:szCs w:val="22"/>
                <w:lang w:val="fr-FR"/>
              </w:rPr>
              <w:t>’</w:t>
            </w:r>
            <w:r w:rsidRPr="00062151">
              <w:rPr>
                <w:rStyle w:val="null1"/>
                <w:rFonts w:ascii="Arial" w:hAnsi="Arial" w:cs="Arial"/>
                <w:sz w:val="22"/>
                <w:szCs w:val="22"/>
                <w:lang w:val="fr-FR"/>
              </w:rPr>
              <w:t>état d</w:t>
            </w:r>
            <w:r w:rsidR="00FF4BB5" w:rsidRPr="00062151">
              <w:rPr>
                <w:rStyle w:val="null1"/>
                <w:rFonts w:ascii="Arial" w:hAnsi="Arial" w:cs="Arial"/>
                <w:sz w:val="22"/>
                <w:szCs w:val="22"/>
                <w:lang w:val="fr-FR"/>
              </w:rPr>
              <w:t>’</w:t>
            </w:r>
            <w:r w:rsidRPr="00062151">
              <w:rPr>
                <w:rStyle w:val="null1"/>
                <w:rFonts w:ascii="Arial" w:hAnsi="Arial" w:cs="Arial"/>
                <w:sz w:val="22"/>
                <w:szCs w:val="22"/>
                <w:lang w:val="fr-FR"/>
              </w:rPr>
              <w:t>avancement des travaux</w:t>
            </w:r>
            <w:r w:rsidR="005D5A6F" w:rsidRPr="00062151">
              <w:rPr>
                <w:rStyle w:val="null1"/>
                <w:rFonts w:ascii="Arial" w:hAnsi="Arial" w:cs="Arial"/>
                <w:sz w:val="22"/>
                <w:szCs w:val="22"/>
                <w:lang w:val="fr-FR"/>
              </w:rPr>
              <w:t xml:space="preserve"> informels en cours</w:t>
            </w:r>
            <w:r w:rsidR="001E2FEB" w:rsidRPr="00062151">
              <w:rPr>
                <w:rStyle w:val="null1"/>
                <w:rFonts w:ascii="Arial" w:hAnsi="Arial" w:cs="Arial"/>
                <w:sz w:val="22"/>
                <w:szCs w:val="22"/>
                <w:lang w:val="fr-FR"/>
              </w:rPr>
              <w:t xml:space="preserve"> concernant un traité sur la radiodiffusion et, à la quarante</w:t>
            </w:r>
            <w:r w:rsidR="00425FBD" w:rsidRPr="00062151">
              <w:rPr>
                <w:rStyle w:val="null1"/>
                <w:rFonts w:ascii="Arial" w:hAnsi="Arial" w:cs="Arial"/>
                <w:sz w:val="22"/>
                <w:szCs w:val="22"/>
                <w:lang w:val="fr-FR"/>
              </w:rPr>
              <w:noBreakHyphen/>
            </w:r>
            <w:r w:rsidR="001E2FEB" w:rsidRPr="00062151">
              <w:rPr>
                <w:rStyle w:val="null1"/>
                <w:rFonts w:ascii="Arial" w:hAnsi="Arial" w:cs="Arial"/>
                <w:sz w:val="22"/>
                <w:szCs w:val="22"/>
                <w:lang w:val="fr-FR"/>
              </w:rPr>
              <w:t>deux</w:t>
            </w:r>
            <w:r w:rsidR="00FF4BB5" w:rsidRPr="00062151">
              <w:rPr>
                <w:rStyle w:val="null1"/>
                <w:rFonts w:ascii="Arial" w:hAnsi="Arial" w:cs="Arial"/>
                <w:sz w:val="22"/>
                <w:szCs w:val="22"/>
                <w:lang w:val="fr-FR"/>
              </w:rPr>
              <w:t>ième session</w:t>
            </w:r>
            <w:r w:rsidR="001E2FEB" w:rsidRPr="00062151">
              <w:rPr>
                <w:rStyle w:val="null1"/>
                <w:rFonts w:ascii="Arial" w:hAnsi="Arial" w:cs="Arial"/>
                <w:sz w:val="22"/>
                <w:szCs w:val="22"/>
                <w:lang w:val="fr-FR"/>
              </w:rPr>
              <w:t xml:space="preserve">, les </w:t>
            </w:r>
            <w:r w:rsidR="001E2FEB" w:rsidRPr="00062151">
              <w:rPr>
                <w:rFonts w:ascii="Arial" w:hAnsi="Arial" w:cs="Arial"/>
                <w:sz w:val="22"/>
                <w:szCs w:val="22"/>
                <w:lang w:val="fr-FR"/>
              </w:rPr>
              <w:t>États membres ont examiné le Projet révisé de texte pour le Traité de l</w:t>
            </w:r>
            <w:r w:rsidR="00FF4BB5" w:rsidRPr="00062151">
              <w:rPr>
                <w:rFonts w:ascii="Arial" w:hAnsi="Arial" w:cs="Arial"/>
                <w:sz w:val="22"/>
                <w:szCs w:val="22"/>
                <w:lang w:val="fr-FR"/>
              </w:rPr>
              <w:t>’</w:t>
            </w:r>
            <w:r w:rsidR="001E2FEB" w:rsidRPr="00062151">
              <w:rPr>
                <w:rFonts w:ascii="Arial" w:hAnsi="Arial" w:cs="Arial"/>
                <w:sz w:val="22"/>
                <w:szCs w:val="22"/>
                <w:lang w:val="fr-FR"/>
              </w:rPr>
              <w:t>OMPI sur la protection des organismes de radiodiffusion (</w:t>
            </w:r>
            <w:r w:rsidR="00B411E7" w:rsidRPr="00062151">
              <w:rPr>
                <w:rFonts w:ascii="Arial" w:hAnsi="Arial" w:cs="Arial"/>
                <w:sz w:val="22"/>
                <w:szCs w:val="22"/>
                <w:lang w:val="fr-FR"/>
              </w:rPr>
              <w:t>document SC</w:t>
            </w:r>
            <w:r w:rsidR="001E2FEB" w:rsidRPr="00062151">
              <w:rPr>
                <w:rFonts w:ascii="Arial" w:hAnsi="Arial" w:cs="Arial"/>
                <w:sz w:val="22"/>
                <w:szCs w:val="22"/>
                <w:lang w:val="fr-FR"/>
              </w:rPr>
              <w:t>CR/42/3)</w:t>
            </w:r>
            <w:r w:rsidR="004A27B0" w:rsidRPr="00062151">
              <w:rPr>
                <w:rStyle w:val="null1"/>
                <w:rFonts w:ascii="Arial" w:hAnsi="Arial" w:cs="Arial"/>
                <w:sz w:val="22"/>
                <w:szCs w:val="22"/>
                <w:lang w:val="fr-FR"/>
              </w:rPr>
              <w:t>.</w:t>
            </w:r>
          </w:p>
          <w:p w14:paraId="4CC10381" w14:textId="2854B7A0" w:rsidR="00190728" w:rsidRPr="00062151" w:rsidRDefault="00B0031E" w:rsidP="004A27B0">
            <w:pPr>
              <w:spacing w:before="220" w:after="220"/>
              <w:rPr>
                <w:szCs w:val="22"/>
                <w:lang w:val="fr-FR"/>
              </w:rPr>
            </w:pPr>
            <w:r w:rsidRPr="00062151">
              <w:rPr>
                <w:rStyle w:val="null1"/>
                <w:rFonts w:eastAsiaTheme="minorHAnsi"/>
                <w:lang w:val="fr-FR"/>
              </w:rPr>
              <w:t xml:space="preserve">En ce qui concerne les limitations et exceptions, </w:t>
            </w:r>
            <w:r w:rsidR="001E2FEB" w:rsidRPr="00062151">
              <w:rPr>
                <w:rStyle w:val="null1"/>
                <w:rFonts w:eastAsiaTheme="minorHAnsi"/>
                <w:lang w:val="fr-FR"/>
              </w:rPr>
              <w:t>le comité a entendu, à s</w:t>
            </w:r>
            <w:r w:rsidRPr="00062151">
              <w:rPr>
                <w:rStyle w:val="null1"/>
                <w:rFonts w:eastAsiaTheme="minorHAnsi"/>
                <w:lang w:val="fr-FR"/>
              </w:rPr>
              <w:t xml:space="preserve">a </w:t>
            </w:r>
            <w:r w:rsidR="001E2FEB" w:rsidRPr="00062151">
              <w:rPr>
                <w:rStyle w:val="null1"/>
                <w:szCs w:val="22"/>
                <w:lang w:val="fr-FR"/>
              </w:rPr>
              <w:t>quarante</w:t>
            </w:r>
            <w:r w:rsidR="00FF4BB5" w:rsidRPr="00062151">
              <w:rPr>
                <w:rStyle w:val="null1"/>
                <w:szCs w:val="22"/>
                <w:lang w:val="fr-FR"/>
              </w:rPr>
              <w:t> et unième session</w:t>
            </w:r>
            <w:r w:rsidR="001E2FEB" w:rsidRPr="00062151">
              <w:rPr>
                <w:rStyle w:val="null1"/>
                <w:rFonts w:eastAsiaTheme="minorHAnsi"/>
                <w:lang w:val="fr-FR"/>
              </w:rPr>
              <w:t>, les déclarations faites par les délégatio</w:t>
            </w:r>
            <w:r w:rsidR="00596086" w:rsidRPr="00062151">
              <w:rPr>
                <w:rStyle w:val="null1"/>
                <w:rFonts w:eastAsiaTheme="minorHAnsi"/>
                <w:lang w:val="fr-FR"/>
              </w:rPr>
              <w:t xml:space="preserve">ns.  À </w:t>
            </w:r>
            <w:r w:rsidR="001E2FEB" w:rsidRPr="00062151">
              <w:rPr>
                <w:rStyle w:val="null1"/>
                <w:szCs w:val="22"/>
                <w:lang w:val="fr-FR"/>
              </w:rPr>
              <w:t>la quarante</w:t>
            </w:r>
            <w:r w:rsidR="00425FBD" w:rsidRPr="00062151">
              <w:rPr>
                <w:rStyle w:val="null1"/>
                <w:szCs w:val="22"/>
                <w:lang w:val="fr-FR"/>
              </w:rPr>
              <w:noBreakHyphen/>
            </w:r>
            <w:r w:rsidR="001E2FEB" w:rsidRPr="00062151">
              <w:rPr>
                <w:rStyle w:val="null1"/>
                <w:szCs w:val="22"/>
                <w:lang w:val="fr-FR"/>
              </w:rPr>
              <w:t>deux</w:t>
            </w:r>
            <w:r w:rsidR="00FF4BB5" w:rsidRPr="00062151">
              <w:rPr>
                <w:rStyle w:val="null1"/>
                <w:szCs w:val="22"/>
                <w:lang w:val="fr-FR"/>
              </w:rPr>
              <w:t>ième session</w:t>
            </w:r>
            <w:r w:rsidRPr="00062151">
              <w:rPr>
                <w:rStyle w:val="null1"/>
                <w:rFonts w:eastAsiaTheme="minorHAnsi"/>
                <w:lang w:val="fr-FR"/>
              </w:rPr>
              <w:t>, le</w:t>
            </w:r>
            <w:r w:rsidR="001E2FEB" w:rsidRPr="00062151">
              <w:rPr>
                <w:rStyle w:val="null1"/>
                <w:rFonts w:eastAsiaTheme="minorHAnsi"/>
                <w:lang w:val="fr-FR"/>
              </w:rPr>
              <w:t xml:space="preserve"> groupe des pays africains a présenté sa </w:t>
            </w:r>
            <w:r w:rsidR="00C34FD3" w:rsidRPr="00062151">
              <w:rPr>
                <w:rStyle w:val="null1"/>
                <w:rFonts w:eastAsiaTheme="minorHAnsi"/>
                <w:lang w:val="fr-FR"/>
              </w:rPr>
              <w:t>“</w:t>
            </w:r>
            <w:r w:rsidR="001E2FEB" w:rsidRPr="00062151">
              <w:rPr>
                <w:rStyle w:val="null1"/>
                <w:rFonts w:eastAsiaTheme="minorHAnsi"/>
                <w:lang w:val="fr-FR"/>
              </w:rPr>
              <w:t>Proposition concernant un projet de programme de travail sur les exceptions et limitations” (SCCR/42/4), le comité est convenu de plusieurs résultats</w:t>
            </w:r>
            <w:r w:rsidRPr="00062151">
              <w:rPr>
                <w:rStyle w:val="null1"/>
                <w:rFonts w:eastAsiaTheme="minorHAnsi"/>
                <w:lang w:val="fr-FR"/>
              </w:rPr>
              <w:t xml:space="preserve"> </w:t>
            </w:r>
            <w:r w:rsidR="001E2FEB" w:rsidRPr="00062151">
              <w:rPr>
                <w:rStyle w:val="null1"/>
                <w:rFonts w:eastAsiaTheme="minorHAnsi"/>
                <w:lang w:val="fr-FR"/>
              </w:rPr>
              <w:t xml:space="preserve">concernant les limitations et exceptions pour la prochaine session, et le </w:t>
            </w:r>
            <w:r w:rsidRPr="00062151">
              <w:rPr>
                <w:rStyle w:val="null1"/>
                <w:rFonts w:eastAsiaTheme="minorHAnsi"/>
                <w:lang w:val="fr-FR"/>
              </w:rPr>
              <w:t xml:space="preserve">Secrétariat a </w:t>
            </w:r>
            <w:r w:rsidR="001E2FEB" w:rsidRPr="00062151">
              <w:rPr>
                <w:rStyle w:val="null1"/>
                <w:rFonts w:eastAsiaTheme="minorHAnsi"/>
                <w:lang w:val="fr-FR"/>
              </w:rPr>
              <w:t>fourni un récapitulatif d</w:t>
            </w:r>
            <w:r w:rsidRPr="00062151">
              <w:rPr>
                <w:rStyle w:val="null1"/>
                <w:rFonts w:eastAsiaTheme="minorHAnsi"/>
                <w:lang w:val="fr-FR"/>
              </w:rPr>
              <w:t xml:space="preserve">es activités </w:t>
            </w:r>
            <w:r w:rsidR="001E2FEB" w:rsidRPr="00062151">
              <w:rPr>
                <w:rStyle w:val="null1"/>
                <w:rFonts w:eastAsiaTheme="minorHAnsi"/>
                <w:lang w:val="fr-FR"/>
              </w:rPr>
              <w:t>menées dans le cadre d</w:t>
            </w:r>
            <w:r w:rsidRPr="00062151">
              <w:rPr>
                <w:rStyle w:val="null1"/>
                <w:rFonts w:eastAsiaTheme="minorHAnsi"/>
                <w:lang w:val="fr-FR"/>
              </w:rPr>
              <w:t>u Plan d</w:t>
            </w:r>
            <w:r w:rsidR="00FF4BB5" w:rsidRPr="00062151">
              <w:rPr>
                <w:rStyle w:val="null1"/>
                <w:rFonts w:eastAsiaTheme="minorHAnsi"/>
                <w:lang w:val="fr-FR"/>
              </w:rPr>
              <w:t>’</w:t>
            </w:r>
            <w:r w:rsidRPr="00062151">
              <w:rPr>
                <w:rStyle w:val="null1"/>
                <w:rFonts w:eastAsiaTheme="minorHAnsi"/>
                <w:lang w:val="fr-FR"/>
              </w:rPr>
              <w:t>action pour</w:t>
            </w:r>
            <w:r w:rsidRPr="00062151">
              <w:rPr>
                <w:rStyle w:val="null1"/>
                <w:rFonts w:eastAsiaTheme="minorHAnsi"/>
                <w:szCs w:val="22"/>
                <w:lang w:val="fr-FR"/>
              </w:rPr>
              <w:t xml:space="preserve"> les bibliothèques, les services d</w:t>
            </w:r>
            <w:r w:rsidR="00FF4BB5" w:rsidRPr="00062151">
              <w:rPr>
                <w:rStyle w:val="null1"/>
                <w:rFonts w:eastAsiaTheme="minorHAnsi"/>
                <w:szCs w:val="22"/>
                <w:lang w:val="fr-FR"/>
              </w:rPr>
              <w:t>’</w:t>
            </w:r>
            <w:r w:rsidRPr="00062151">
              <w:rPr>
                <w:rStyle w:val="null1"/>
                <w:rFonts w:eastAsiaTheme="minorHAnsi"/>
                <w:szCs w:val="22"/>
                <w:lang w:val="fr-FR"/>
              </w:rPr>
              <w:t>archives et les musées</w:t>
            </w:r>
            <w:r w:rsidRPr="00062151">
              <w:rPr>
                <w:rStyle w:val="null1"/>
                <w:rFonts w:eastAsiaTheme="minorHAnsi"/>
                <w:lang w:val="fr-FR"/>
              </w:rPr>
              <w:t xml:space="preserve"> et du </w:t>
            </w:r>
            <w:r w:rsidRPr="00062151">
              <w:rPr>
                <w:rStyle w:val="null1"/>
                <w:rFonts w:eastAsiaTheme="minorHAnsi"/>
                <w:szCs w:val="22"/>
                <w:lang w:val="fr-FR"/>
              </w:rPr>
              <w:t>Plan d</w:t>
            </w:r>
            <w:r w:rsidR="00FF4BB5" w:rsidRPr="00062151">
              <w:rPr>
                <w:rStyle w:val="null1"/>
                <w:rFonts w:eastAsiaTheme="minorHAnsi"/>
                <w:szCs w:val="22"/>
                <w:lang w:val="fr-FR"/>
              </w:rPr>
              <w:t>’</w:t>
            </w:r>
            <w:r w:rsidRPr="00062151">
              <w:rPr>
                <w:rStyle w:val="null1"/>
                <w:rFonts w:eastAsiaTheme="minorHAnsi"/>
                <w:szCs w:val="22"/>
                <w:lang w:val="fr-FR"/>
              </w:rPr>
              <w:t xml:space="preserve">action pour les </w:t>
            </w:r>
            <w:r w:rsidRPr="00062151">
              <w:rPr>
                <w:rStyle w:val="null1"/>
                <w:rFonts w:eastAsiaTheme="minorHAnsi"/>
                <w:szCs w:val="22"/>
                <w:lang w:val="fr-FR"/>
              </w:rPr>
              <w:lastRenderedPageBreak/>
              <w:t>établissements d</w:t>
            </w:r>
            <w:r w:rsidR="00FF4BB5" w:rsidRPr="00062151">
              <w:rPr>
                <w:rStyle w:val="null1"/>
                <w:rFonts w:eastAsiaTheme="minorHAnsi"/>
                <w:szCs w:val="22"/>
                <w:lang w:val="fr-FR"/>
              </w:rPr>
              <w:t>’</w:t>
            </w:r>
            <w:r w:rsidRPr="00062151">
              <w:rPr>
                <w:rStyle w:val="null1"/>
                <w:rFonts w:eastAsiaTheme="minorHAnsi"/>
                <w:szCs w:val="22"/>
                <w:lang w:val="fr-FR"/>
              </w:rPr>
              <w:t>enseignement et de recherche ainsi que pour les personnes ayant d</w:t>
            </w:r>
            <w:r w:rsidR="00FF4BB5" w:rsidRPr="00062151">
              <w:rPr>
                <w:rStyle w:val="null1"/>
                <w:rFonts w:eastAsiaTheme="minorHAnsi"/>
                <w:szCs w:val="22"/>
                <w:lang w:val="fr-FR"/>
              </w:rPr>
              <w:t>’</w:t>
            </w:r>
            <w:r w:rsidRPr="00062151">
              <w:rPr>
                <w:rStyle w:val="null1"/>
                <w:rFonts w:eastAsiaTheme="minorHAnsi"/>
                <w:szCs w:val="22"/>
                <w:lang w:val="fr-FR"/>
              </w:rPr>
              <w:t>autres handicaps</w:t>
            </w:r>
            <w:r w:rsidR="001E2FEB" w:rsidRPr="00062151">
              <w:rPr>
                <w:rStyle w:val="null1"/>
                <w:rFonts w:eastAsiaTheme="minorHAnsi"/>
                <w:szCs w:val="22"/>
                <w:lang w:val="fr-FR"/>
              </w:rPr>
              <w:t xml:space="preserve">, ainsi que du </w:t>
            </w:r>
            <w:r w:rsidRPr="00062151">
              <w:rPr>
                <w:szCs w:val="22"/>
                <w:lang w:val="fr-FR"/>
              </w:rPr>
              <w:t xml:space="preserve">rapport </w:t>
            </w:r>
            <w:r w:rsidR="001E2FEB" w:rsidRPr="00062151">
              <w:rPr>
                <w:szCs w:val="22"/>
                <w:lang w:val="fr-FR"/>
              </w:rPr>
              <w:t>sur</w:t>
            </w:r>
            <w:r w:rsidRPr="00062151">
              <w:rPr>
                <w:szCs w:val="22"/>
                <w:lang w:val="fr-FR"/>
              </w:rPr>
              <w:t xml:space="preserve"> les séminaires régionaux et </w:t>
            </w:r>
            <w:r w:rsidR="001E2FEB" w:rsidRPr="00062151">
              <w:rPr>
                <w:szCs w:val="22"/>
                <w:lang w:val="fr-FR"/>
              </w:rPr>
              <w:t>la conférence internationale</w:t>
            </w:r>
            <w:r w:rsidRPr="00062151">
              <w:rPr>
                <w:szCs w:val="22"/>
                <w:lang w:val="fr-FR"/>
              </w:rPr>
              <w:t>.</w:t>
            </w:r>
          </w:p>
          <w:p w14:paraId="3FBA8625" w14:textId="76799D44" w:rsidR="00190728" w:rsidRPr="00062151" w:rsidRDefault="00B0031E" w:rsidP="004A27B0">
            <w:pPr>
              <w:spacing w:before="220" w:after="220"/>
              <w:rPr>
                <w:lang w:val="fr-FR"/>
              </w:rPr>
            </w:pPr>
            <w:r w:rsidRPr="00062151">
              <w:rPr>
                <w:szCs w:val="22"/>
                <w:lang w:val="fr-FR"/>
              </w:rPr>
              <w:t>Pour ce qui concerne l</w:t>
            </w:r>
            <w:r w:rsidR="00FF4BB5" w:rsidRPr="00062151">
              <w:rPr>
                <w:szCs w:val="22"/>
                <w:lang w:val="fr-FR"/>
              </w:rPr>
              <w:t>’</w:t>
            </w:r>
            <w:r w:rsidRPr="00062151">
              <w:rPr>
                <w:szCs w:val="22"/>
                <w:lang w:val="fr-FR"/>
              </w:rPr>
              <w:t>examen du droit d</w:t>
            </w:r>
            <w:r w:rsidR="00FF4BB5" w:rsidRPr="00062151">
              <w:rPr>
                <w:szCs w:val="22"/>
                <w:lang w:val="fr-FR"/>
              </w:rPr>
              <w:t>’</w:t>
            </w:r>
            <w:r w:rsidRPr="00062151">
              <w:rPr>
                <w:szCs w:val="22"/>
                <w:lang w:val="fr-FR"/>
              </w:rPr>
              <w:t>auteur dans l</w:t>
            </w:r>
            <w:r w:rsidR="00FF4BB5" w:rsidRPr="00062151">
              <w:rPr>
                <w:szCs w:val="22"/>
                <w:lang w:val="fr-FR"/>
              </w:rPr>
              <w:t>’</w:t>
            </w:r>
            <w:r w:rsidRPr="00062151">
              <w:rPr>
                <w:szCs w:val="22"/>
                <w:lang w:val="fr-FR"/>
              </w:rPr>
              <w:t>environnement numérique</w:t>
            </w:r>
            <w:r w:rsidRPr="00062151">
              <w:rPr>
                <w:rStyle w:val="null1"/>
                <w:szCs w:val="22"/>
                <w:lang w:val="fr-FR"/>
              </w:rPr>
              <w:t xml:space="preserve">, au cours de la </w:t>
            </w:r>
            <w:r w:rsidR="001E2FEB" w:rsidRPr="00062151">
              <w:rPr>
                <w:rStyle w:val="null1"/>
                <w:szCs w:val="22"/>
                <w:lang w:val="fr-FR"/>
              </w:rPr>
              <w:t>quarante</w:t>
            </w:r>
            <w:r w:rsidR="00FF4BB5" w:rsidRPr="00062151">
              <w:rPr>
                <w:rStyle w:val="null1"/>
                <w:szCs w:val="22"/>
                <w:lang w:val="fr-FR"/>
              </w:rPr>
              <w:t> et unième session</w:t>
            </w:r>
            <w:r w:rsidRPr="00062151">
              <w:rPr>
                <w:rStyle w:val="null1"/>
                <w:szCs w:val="22"/>
                <w:lang w:val="fr-FR"/>
              </w:rPr>
              <w:t xml:space="preserve"> du comité, le</w:t>
            </w:r>
            <w:r w:rsidR="001E2FEB" w:rsidRPr="00062151">
              <w:rPr>
                <w:rStyle w:val="null1"/>
                <w:szCs w:val="22"/>
                <w:lang w:val="fr-FR"/>
              </w:rPr>
              <w:t>s</w:t>
            </w:r>
            <w:r w:rsidRPr="00062151">
              <w:rPr>
                <w:rStyle w:val="null1"/>
                <w:szCs w:val="22"/>
                <w:lang w:val="fr-FR"/>
              </w:rPr>
              <w:t xml:space="preserve"> </w:t>
            </w:r>
            <w:r w:rsidR="001E2FEB" w:rsidRPr="00062151">
              <w:rPr>
                <w:rStyle w:val="null1"/>
                <w:szCs w:val="22"/>
                <w:lang w:val="fr-FR"/>
              </w:rPr>
              <w:t>documents</w:t>
            </w:r>
            <w:r w:rsidRPr="00062151">
              <w:rPr>
                <w:rStyle w:val="null1"/>
                <w:szCs w:val="22"/>
                <w:lang w:val="fr-FR"/>
              </w:rPr>
              <w:t xml:space="preserve"> </w:t>
            </w:r>
            <w:r w:rsidRPr="00062151">
              <w:rPr>
                <w:lang w:val="fr-FR"/>
              </w:rPr>
              <w:t>intitulé</w:t>
            </w:r>
            <w:r w:rsidR="001E2FEB" w:rsidRPr="00062151">
              <w:rPr>
                <w:lang w:val="fr-FR"/>
              </w:rPr>
              <w:t>s</w:t>
            </w:r>
            <w:r w:rsidRPr="00062151">
              <w:rPr>
                <w:lang w:val="fr-FR"/>
              </w:rPr>
              <w:t xml:space="preserve"> </w:t>
            </w:r>
            <w:r w:rsidR="007E69FB" w:rsidRPr="00062151">
              <w:rPr>
                <w:lang w:val="fr-FR"/>
              </w:rPr>
              <w:t>“</w:t>
            </w:r>
            <w:r w:rsidR="001E2FEB" w:rsidRPr="00062151">
              <w:rPr>
                <w:lang w:val="fr-FR"/>
              </w:rPr>
              <w:t>À l</w:t>
            </w:r>
            <w:r w:rsidR="00FF4BB5" w:rsidRPr="00062151">
              <w:rPr>
                <w:lang w:val="fr-FR"/>
              </w:rPr>
              <w:t>’</w:t>
            </w:r>
            <w:r w:rsidR="001E2FEB" w:rsidRPr="00062151">
              <w:rPr>
                <w:lang w:val="fr-FR"/>
              </w:rPr>
              <w:t>intérieur du marché mondial de la musique numérique</w:t>
            </w:r>
            <w:r w:rsidR="007E69FB" w:rsidRPr="00062151">
              <w:rPr>
                <w:lang w:val="fr-FR"/>
              </w:rPr>
              <w:t>”</w:t>
            </w:r>
            <w:r w:rsidR="001E2FEB" w:rsidRPr="00062151">
              <w:rPr>
                <w:lang w:val="fr-FR"/>
              </w:rPr>
              <w:t> (</w:t>
            </w:r>
            <w:r w:rsidR="00B411E7" w:rsidRPr="00062151">
              <w:rPr>
                <w:lang w:val="fr-FR"/>
              </w:rPr>
              <w:t>document SC</w:t>
            </w:r>
            <w:r w:rsidR="001E2FEB" w:rsidRPr="00062151">
              <w:rPr>
                <w:lang w:val="fr-FR"/>
              </w:rPr>
              <w:t>CR/41</w:t>
            </w:r>
            <w:r w:rsidRPr="00062151">
              <w:rPr>
                <w:lang w:val="fr-FR"/>
              </w:rPr>
              <w:t>/</w:t>
            </w:r>
            <w:r w:rsidR="001E2FEB" w:rsidRPr="00062151">
              <w:rPr>
                <w:lang w:val="fr-FR"/>
              </w:rPr>
              <w:t>2</w:t>
            </w:r>
            <w:r w:rsidRPr="00062151">
              <w:rPr>
                <w:lang w:val="fr-FR"/>
              </w:rPr>
              <w:t>)</w:t>
            </w:r>
            <w:r w:rsidR="001E2FEB" w:rsidRPr="00062151">
              <w:rPr>
                <w:lang w:val="fr-FR"/>
              </w:rPr>
              <w:t xml:space="preserve">, </w:t>
            </w:r>
            <w:r w:rsidR="00C34FD3" w:rsidRPr="00062151">
              <w:rPr>
                <w:lang w:val="fr-FR"/>
              </w:rPr>
              <w:t>“</w:t>
            </w:r>
            <w:r w:rsidR="001E2FEB" w:rsidRPr="00062151">
              <w:rPr>
                <w:lang w:val="fr-FR"/>
              </w:rPr>
              <w:t>Étude sur les artistes sur le marché de la musique numérique</w:t>
            </w:r>
            <w:r w:rsidR="00FF4BB5" w:rsidRPr="00062151">
              <w:rPr>
                <w:lang w:val="fr-FR"/>
              </w:rPr>
              <w:t> :</w:t>
            </w:r>
            <w:r w:rsidR="001E2FEB" w:rsidRPr="00062151">
              <w:rPr>
                <w:lang w:val="fr-FR"/>
              </w:rPr>
              <w:t xml:space="preserve"> considérations économiques et juridiques”(</w:t>
            </w:r>
            <w:r w:rsidR="00B411E7" w:rsidRPr="00062151">
              <w:rPr>
                <w:lang w:val="fr-FR"/>
              </w:rPr>
              <w:t>document SC</w:t>
            </w:r>
            <w:r w:rsidR="001E2FEB" w:rsidRPr="00062151">
              <w:rPr>
                <w:lang w:val="fr-FR"/>
              </w:rPr>
              <w:t xml:space="preserve">CR/41/3), </w:t>
            </w:r>
            <w:r w:rsidR="00C34FD3" w:rsidRPr="00062151">
              <w:rPr>
                <w:lang w:val="fr-FR"/>
              </w:rPr>
              <w:t>“</w:t>
            </w:r>
            <w:r w:rsidR="001E2FEB" w:rsidRPr="00062151">
              <w:rPr>
                <w:lang w:val="fr-FR"/>
              </w:rPr>
              <w:t>Le marché de la musique en Amérique latine”</w:t>
            </w:r>
            <w:r w:rsidR="00C34FD3" w:rsidRPr="00062151">
              <w:rPr>
                <w:lang w:val="fr-FR"/>
              </w:rPr>
              <w:t xml:space="preserve"> </w:t>
            </w:r>
            <w:r w:rsidR="001E2FEB" w:rsidRPr="00062151">
              <w:rPr>
                <w:lang w:val="fr-FR"/>
              </w:rPr>
              <w:t>(</w:t>
            </w:r>
            <w:r w:rsidR="00B411E7" w:rsidRPr="00062151">
              <w:rPr>
                <w:lang w:val="fr-FR"/>
              </w:rPr>
              <w:t>document SC</w:t>
            </w:r>
            <w:r w:rsidR="001E2FEB" w:rsidRPr="00062151">
              <w:rPr>
                <w:lang w:val="fr-FR"/>
              </w:rPr>
              <w:t>CR/41/4),</w:t>
            </w:r>
            <w:r w:rsidR="00874DDC" w:rsidRPr="00062151">
              <w:rPr>
                <w:lang w:val="fr-FR"/>
              </w:rPr>
              <w:t xml:space="preserve"> </w:t>
            </w:r>
            <w:r w:rsidR="00C34FD3" w:rsidRPr="00062151">
              <w:rPr>
                <w:lang w:val="fr-FR"/>
              </w:rPr>
              <w:t>“</w:t>
            </w:r>
            <w:r w:rsidR="00874DDC" w:rsidRPr="00062151">
              <w:rPr>
                <w:lang w:val="fr-FR"/>
              </w:rPr>
              <w:t>Étude portant sur le marché numérique de la musique en Afrique de l</w:t>
            </w:r>
            <w:r w:rsidR="00FF4BB5" w:rsidRPr="00062151">
              <w:rPr>
                <w:lang w:val="fr-FR"/>
              </w:rPr>
              <w:t>’</w:t>
            </w:r>
            <w:r w:rsidR="00874DDC" w:rsidRPr="00062151">
              <w:rPr>
                <w:lang w:val="fr-FR"/>
              </w:rPr>
              <w:t xml:space="preserve">Ouest” (SCCR/41/6) et </w:t>
            </w:r>
            <w:r w:rsidR="00C34FD3" w:rsidRPr="00062151">
              <w:rPr>
                <w:lang w:val="fr-FR"/>
              </w:rPr>
              <w:t>“</w:t>
            </w:r>
            <w:r w:rsidR="00874DDC" w:rsidRPr="00062151">
              <w:rPr>
                <w:lang w:val="fr-FR"/>
              </w:rPr>
              <w:t>Rapport sur le marché de la musique en ligne et les principaux modèles d</w:t>
            </w:r>
            <w:r w:rsidR="00FF4BB5" w:rsidRPr="00062151">
              <w:rPr>
                <w:lang w:val="fr-FR"/>
              </w:rPr>
              <w:t>’</w:t>
            </w:r>
            <w:r w:rsidR="00874DDC" w:rsidRPr="00062151">
              <w:rPr>
                <w:lang w:val="fr-FR"/>
              </w:rPr>
              <w:t>affaires en Asie</w:t>
            </w:r>
            <w:r w:rsidR="00FF4BB5" w:rsidRPr="00062151">
              <w:rPr>
                <w:lang w:val="fr-FR"/>
              </w:rPr>
              <w:t> :</w:t>
            </w:r>
            <w:r w:rsidR="00874DDC" w:rsidRPr="00062151">
              <w:rPr>
                <w:lang w:val="fr-FR"/>
              </w:rPr>
              <w:t xml:space="preserve"> aperçu et tendances générales” (SCCR/41/7) ont été présentés par leurs auteurs.</w:t>
            </w:r>
          </w:p>
          <w:p w14:paraId="61906092" w14:textId="6D3453BB" w:rsidR="00190728" w:rsidRDefault="007756A1" w:rsidP="00A30B69">
            <w:pPr>
              <w:spacing w:before="220" w:after="220"/>
              <w:rPr>
                <w:lang w:val="fr-FR"/>
              </w:rPr>
            </w:pPr>
            <w:r w:rsidRPr="00062151">
              <w:rPr>
                <w:lang w:val="fr-FR"/>
              </w:rPr>
              <w:t>Po</w:t>
            </w:r>
            <w:r w:rsidR="00B0031E" w:rsidRPr="00062151">
              <w:rPr>
                <w:lang w:val="fr-FR"/>
              </w:rPr>
              <w:t xml:space="preserve">ur ce qui concerne le droit de suite, </w:t>
            </w:r>
            <w:r w:rsidR="00874DDC" w:rsidRPr="00062151">
              <w:rPr>
                <w:lang w:val="fr-FR"/>
              </w:rPr>
              <w:t xml:space="preserve">à la </w:t>
            </w:r>
            <w:r w:rsidR="00874DDC" w:rsidRPr="00062151">
              <w:rPr>
                <w:rStyle w:val="null1"/>
                <w:szCs w:val="22"/>
                <w:lang w:val="fr-FR"/>
              </w:rPr>
              <w:t>quarante</w:t>
            </w:r>
            <w:r w:rsidR="00FF4BB5" w:rsidRPr="00062151">
              <w:rPr>
                <w:rStyle w:val="null1"/>
                <w:szCs w:val="22"/>
                <w:lang w:val="fr-FR"/>
              </w:rPr>
              <w:t> et unième session</w:t>
            </w:r>
            <w:r w:rsidR="00874DDC" w:rsidRPr="00062151">
              <w:rPr>
                <w:rStyle w:val="null1"/>
                <w:szCs w:val="22"/>
                <w:lang w:val="fr-FR"/>
              </w:rPr>
              <w:t xml:space="preserve"> du comité,</w:t>
            </w:r>
            <w:r w:rsidR="00874DDC" w:rsidRPr="00062151">
              <w:rPr>
                <w:lang w:val="fr-FR"/>
              </w:rPr>
              <w:t xml:space="preserve"> le document intitulé “Éclaircissements fournis par le Groupe de travail sur le droit de suite des artistes en réponse aux questions soulevées par la délégation japonaise” (document SCCR/41/9)</w:t>
            </w:r>
            <w:r w:rsidR="00B0031E" w:rsidRPr="00062151">
              <w:rPr>
                <w:lang w:val="fr-FR"/>
              </w:rPr>
              <w:t xml:space="preserve"> </w:t>
            </w:r>
            <w:r w:rsidR="00874DDC" w:rsidRPr="00062151">
              <w:rPr>
                <w:szCs w:val="22"/>
                <w:lang w:val="fr-FR"/>
              </w:rPr>
              <w:t>a</w:t>
            </w:r>
            <w:r w:rsidR="00874DDC" w:rsidRPr="00062151">
              <w:rPr>
                <w:lang w:val="fr-FR"/>
              </w:rPr>
              <w:t xml:space="preserve"> été présen</w:t>
            </w:r>
            <w:r w:rsidR="00596086" w:rsidRPr="00062151">
              <w:rPr>
                <w:lang w:val="fr-FR"/>
              </w:rPr>
              <w:t xml:space="preserve">té.  </w:t>
            </w:r>
            <w:r w:rsidR="00596086" w:rsidRPr="00062151">
              <w:rPr>
                <w:rStyle w:val="null1"/>
                <w:rFonts w:eastAsiaTheme="minorHAnsi"/>
                <w:lang w:val="fr-FR"/>
              </w:rPr>
              <w:t xml:space="preserve">À </w:t>
            </w:r>
            <w:r w:rsidR="00874DDC" w:rsidRPr="00062151">
              <w:rPr>
                <w:rStyle w:val="null1"/>
                <w:szCs w:val="22"/>
                <w:lang w:val="fr-FR"/>
              </w:rPr>
              <w:t>la quarante</w:t>
            </w:r>
            <w:r w:rsidR="00425FBD" w:rsidRPr="00062151">
              <w:rPr>
                <w:rStyle w:val="null1"/>
                <w:szCs w:val="22"/>
                <w:lang w:val="fr-FR"/>
              </w:rPr>
              <w:noBreakHyphen/>
            </w:r>
            <w:r w:rsidR="00874DDC" w:rsidRPr="00062151">
              <w:rPr>
                <w:rStyle w:val="null1"/>
                <w:szCs w:val="22"/>
                <w:lang w:val="fr-FR"/>
              </w:rPr>
              <w:t>deux</w:t>
            </w:r>
            <w:r w:rsidR="00FF4BB5" w:rsidRPr="00062151">
              <w:rPr>
                <w:rStyle w:val="null1"/>
                <w:szCs w:val="22"/>
                <w:lang w:val="fr-FR"/>
              </w:rPr>
              <w:t>ième session</w:t>
            </w:r>
            <w:r w:rsidR="00874DDC" w:rsidRPr="00062151">
              <w:rPr>
                <w:rStyle w:val="null1"/>
                <w:szCs w:val="22"/>
                <w:lang w:val="fr-FR"/>
              </w:rPr>
              <w:t>, le comité a pris note des déclarations faites par les délégatio</w:t>
            </w:r>
            <w:r w:rsidR="00596086" w:rsidRPr="00062151">
              <w:rPr>
                <w:rStyle w:val="null1"/>
                <w:szCs w:val="22"/>
                <w:lang w:val="fr-FR"/>
              </w:rPr>
              <w:t xml:space="preserve">ns.  </w:t>
            </w:r>
            <w:r w:rsidR="00596086" w:rsidRPr="00062151">
              <w:rPr>
                <w:lang w:val="fr-FR"/>
              </w:rPr>
              <w:t>Po</w:t>
            </w:r>
            <w:r w:rsidR="00B0031E" w:rsidRPr="00062151">
              <w:rPr>
                <w:lang w:val="fr-FR"/>
              </w:rPr>
              <w:t xml:space="preserve">ur ce qui concerne le renforcement de la protection des droits des metteurs en scène, </w:t>
            </w:r>
            <w:r w:rsidR="00874DDC" w:rsidRPr="00062151">
              <w:rPr>
                <w:lang w:val="fr-FR"/>
              </w:rPr>
              <w:t>une “Étude sur les droits des metteurs en scène de théâtre” (SCCR/41/5)</w:t>
            </w:r>
            <w:r w:rsidR="00B0031E" w:rsidRPr="00062151">
              <w:rPr>
                <w:lang w:val="fr-FR"/>
              </w:rPr>
              <w:t xml:space="preserve"> </w:t>
            </w:r>
            <w:r w:rsidR="00874DDC" w:rsidRPr="00062151">
              <w:rPr>
                <w:lang w:val="fr-FR"/>
              </w:rPr>
              <w:t>a</w:t>
            </w:r>
            <w:r w:rsidR="00B0031E" w:rsidRPr="00062151">
              <w:rPr>
                <w:lang w:val="fr-FR"/>
              </w:rPr>
              <w:t xml:space="preserve"> été présent</w:t>
            </w:r>
            <w:r w:rsidR="00596086" w:rsidRPr="00062151">
              <w:rPr>
                <w:lang w:val="fr-FR"/>
              </w:rPr>
              <w:t>ée.  Ai</w:t>
            </w:r>
            <w:r w:rsidR="00A30B69" w:rsidRPr="00062151">
              <w:rPr>
                <w:lang w:val="fr-FR"/>
              </w:rPr>
              <w:t>nsi que l</w:t>
            </w:r>
            <w:r w:rsidR="00FF4BB5" w:rsidRPr="00062151">
              <w:rPr>
                <w:lang w:val="fr-FR"/>
              </w:rPr>
              <w:t>’</w:t>
            </w:r>
            <w:r w:rsidR="00A30B69" w:rsidRPr="00062151">
              <w:rPr>
                <w:lang w:val="fr-FR"/>
              </w:rPr>
              <w:t>a demandé le comité à sa quarante</w:t>
            </w:r>
            <w:r w:rsidR="00FF4BB5" w:rsidRPr="00062151">
              <w:rPr>
                <w:lang w:val="fr-FR"/>
              </w:rPr>
              <w:t> et unième session</w:t>
            </w:r>
            <w:r w:rsidR="00A30B69" w:rsidRPr="00062151">
              <w:rPr>
                <w:lang w:val="fr-FR"/>
              </w:rPr>
              <w:t>, le Secrétariat a présenté, le premier jour de la quarante</w:t>
            </w:r>
            <w:r w:rsidR="00425FBD" w:rsidRPr="00062151">
              <w:rPr>
                <w:lang w:val="fr-FR"/>
              </w:rPr>
              <w:noBreakHyphen/>
            </w:r>
            <w:r w:rsidR="00A30B69" w:rsidRPr="00062151">
              <w:rPr>
                <w:lang w:val="fr-FR"/>
              </w:rPr>
              <w:t>deux</w:t>
            </w:r>
            <w:r w:rsidR="00FF4BB5" w:rsidRPr="00062151">
              <w:rPr>
                <w:lang w:val="fr-FR"/>
              </w:rPr>
              <w:t>ième session</w:t>
            </w:r>
            <w:r w:rsidR="00A30B69" w:rsidRPr="00062151">
              <w:rPr>
                <w:lang w:val="fr-FR"/>
              </w:rPr>
              <w:t xml:space="preserve"> du comité, une séance d</w:t>
            </w:r>
            <w:r w:rsidR="00FF4BB5" w:rsidRPr="00062151">
              <w:rPr>
                <w:lang w:val="fr-FR"/>
              </w:rPr>
              <w:t>’</w:t>
            </w:r>
            <w:r w:rsidR="00A30B69" w:rsidRPr="00062151">
              <w:rPr>
                <w:lang w:val="fr-FR"/>
              </w:rPr>
              <w:t>information d</w:t>
            </w:r>
            <w:r w:rsidR="00FF4BB5" w:rsidRPr="00062151">
              <w:rPr>
                <w:lang w:val="fr-FR"/>
              </w:rPr>
              <w:t>’</w:t>
            </w:r>
            <w:r w:rsidR="00A30B69" w:rsidRPr="00062151">
              <w:rPr>
                <w:lang w:val="fr-FR"/>
              </w:rPr>
              <w:t>une demi</w:t>
            </w:r>
            <w:r w:rsidR="00425FBD" w:rsidRPr="00062151">
              <w:rPr>
                <w:lang w:val="fr-FR"/>
              </w:rPr>
              <w:noBreakHyphen/>
            </w:r>
            <w:r w:rsidR="00A30B69" w:rsidRPr="00062151">
              <w:rPr>
                <w:lang w:val="fr-FR"/>
              </w:rPr>
              <w:t>journée consacrée à l</w:t>
            </w:r>
            <w:r w:rsidR="00FF4BB5" w:rsidRPr="00062151">
              <w:rPr>
                <w:lang w:val="fr-FR"/>
              </w:rPr>
              <w:t>’</w:t>
            </w:r>
            <w:r w:rsidR="00A30B69" w:rsidRPr="00062151">
              <w:rPr>
                <w:lang w:val="fr-FR"/>
              </w:rPr>
              <w:t>impact de la pandémie de COVID</w:t>
            </w:r>
            <w:r w:rsidR="00425FBD" w:rsidRPr="00062151">
              <w:rPr>
                <w:lang w:val="fr-FR"/>
              </w:rPr>
              <w:noBreakHyphen/>
            </w:r>
            <w:r w:rsidR="00A30B69" w:rsidRPr="00062151">
              <w:rPr>
                <w:lang w:val="fr-FR"/>
              </w:rPr>
              <w:t>19 sur l</w:t>
            </w:r>
            <w:r w:rsidR="00FF4BB5" w:rsidRPr="00062151">
              <w:rPr>
                <w:lang w:val="fr-FR"/>
              </w:rPr>
              <w:t>’</w:t>
            </w:r>
            <w:r w:rsidR="00A30B69" w:rsidRPr="00062151">
              <w:rPr>
                <w:lang w:val="fr-FR"/>
              </w:rPr>
              <w:t>écosystème du droit d</w:t>
            </w:r>
            <w:r w:rsidR="00FF4BB5" w:rsidRPr="00062151">
              <w:rPr>
                <w:lang w:val="fr-FR"/>
              </w:rPr>
              <w:t>’</w:t>
            </w:r>
            <w:r w:rsidR="00A30B69" w:rsidRPr="00062151">
              <w:rPr>
                <w:lang w:val="fr-FR"/>
              </w:rPr>
              <w:t>auteur.</w:t>
            </w:r>
          </w:p>
          <w:p w14:paraId="73A2CD5E" w14:textId="46B60636" w:rsidR="00190728" w:rsidRPr="00062151" w:rsidRDefault="0077778A" w:rsidP="0077778A">
            <w:pPr>
              <w:spacing w:before="220" w:after="220"/>
              <w:rPr>
                <w:lang w:val="fr-FR"/>
              </w:rPr>
            </w:pPr>
            <w:r w:rsidRPr="00062151">
              <w:rPr>
                <w:lang w:val="fr-FR"/>
              </w:rPr>
              <w:t xml:space="preserve">En </w:t>
            </w:r>
            <w:r w:rsidR="007E69FB" w:rsidRPr="00062151">
              <w:rPr>
                <w:lang w:val="fr-FR"/>
              </w:rPr>
              <w:t>octobre 20</w:t>
            </w:r>
            <w:r w:rsidRPr="00062151">
              <w:rPr>
                <w:lang w:val="fr-FR"/>
              </w:rPr>
              <w:t>19, l</w:t>
            </w:r>
            <w:r w:rsidR="00FF4BB5" w:rsidRPr="00062151">
              <w:rPr>
                <w:lang w:val="fr-FR"/>
              </w:rPr>
              <w:t>’</w:t>
            </w:r>
            <w:r w:rsidRPr="00062151">
              <w:rPr>
                <w:lang w:val="fr-FR"/>
              </w:rPr>
              <w:t>Assemblée générale de l</w:t>
            </w:r>
            <w:r w:rsidR="00FF4BB5" w:rsidRPr="00062151">
              <w:rPr>
                <w:lang w:val="fr-FR"/>
              </w:rPr>
              <w:t>’</w:t>
            </w:r>
            <w:r w:rsidRPr="00062151">
              <w:rPr>
                <w:lang w:val="fr-FR"/>
              </w:rPr>
              <w:t xml:space="preserve">OMPI a décidé de renouveler le mandat du </w:t>
            </w:r>
            <w:r w:rsidRPr="00062151">
              <w:rPr>
                <w:b/>
                <w:lang w:val="fr-FR"/>
              </w:rPr>
              <w:t>Comité intergouvernemental de la propriété intellectuelle relative aux ressources génétiques, aux savoirs traditionnels et au folklore (IGC)</w:t>
            </w:r>
            <w:r w:rsidRPr="00062151">
              <w:rPr>
                <w:lang w:val="fr-FR"/>
              </w:rPr>
              <w:t xml:space="preserve"> pour l</w:t>
            </w:r>
            <w:r w:rsidR="00FF4BB5" w:rsidRPr="00062151">
              <w:rPr>
                <w:lang w:val="fr-FR"/>
              </w:rPr>
              <w:t>’</w:t>
            </w:r>
            <w:r w:rsidRPr="00062151">
              <w:rPr>
                <w:lang w:val="fr-FR"/>
              </w:rPr>
              <w:t xml:space="preserve">exercice </w:t>
            </w:r>
            <w:r w:rsidR="007E69FB" w:rsidRPr="00062151">
              <w:rPr>
                <w:lang w:val="fr-FR"/>
              </w:rPr>
              <w:t>biennal 2020</w:t>
            </w:r>
            <w:r w:rsidR="00720432">
              <w:rPr>
                <w:lang w:val="fr-FR"/>
              </w:rPr>
              <w:t>-</w:t>
            </w:r>
            <w:r w:rsidRPr="00062151">
              <w:rPr>
                <w:lang w:val="fr-FR"/>
              </w:rPr>
              <w:t>2021.</w:t>
            </w:r>
            <w:r w:rsidR="009B2732" w:rsidRPr="00062151">
              <w:rPr>
                <w:lang w:val="fr-FR"/>
              </w:rPr>
              <w:t xml:space="preserve">  </w:t>
            </w:r>
            <w:r w:rsidRPr="00062151">
              <w:rPr>
                <w:lang w:val="fr-FR"/>
              </w:rPr>
              <w:t>Les participants sont également parvenus à un accord concernant le programme de travail de l</w:t>
            </w:r>
            <w:r w:rsidR="00FF4BB5" w:rsidRPr="00062151">
              <w:rPr>
                <w:lang w:val="fr-FR"/>
              </w:rPr>
              <w:t>’</w:t>
            </w:r>
            <w:r w:rsidRPr="00062151">
              <w:rPr>
                <w:lang w:val="fr-FR"/>
              </w:rPr>
              <w:t xml:space="preserve">IGC </w:t>
            </w:r>
            <w:r w:rsidR="007E69FB" w:rsidRPr="00062151">
              <w:rPr>
                <w:lang w:val="fr-FR"/>
              </w:rPr>
              <w:t>en 2020</w:t>
            </w:r>
            <w:r w:rsidRPr="00062151">
              <w:rPr>
                <w:lang w:val="fr-FR"/>
              </w:rPr>
              <w:t xml:space="preserve"> et 2021.</w:t>
            </w:r>
          </w:p>
          <w:p w14:paraId="4A6F4398" w14:textId="0257141C" w:rsidR="00B411E7" w:rsidRDefault="00A30B69" w:rsidP="00A30B69">
            <w:pPr>
              <w:spacing w:before="220" w:after="220"/>
              <w:rPr>
                <w:bCs/>
                <w:lang w:val="fr-FR"/>
              </w:rPr>
            </w:pPr>
            <w:r w:rsidRPr="00190728">
              <w:rPr>
                <w:lang w:val="fr-FR"/>
              </w:rPr>
              <w:t>En raison de la pandémie de C</w:t>
            </w:r>
            <w:r w:rsidR="00062151">
              <w:rPr>
                <w:lang w:val="fr-FR"/>
              </w:rPr>
              <w:t>OVID</w:t>
            </w:r>
            <w:r w:rsidR="00425FBD">
              <w:rPr>
                <w:lang w:val="fr-FR"/>
              </w:rPr>
              <w:noBreakHyphen/>
            </w:r>
            <w:r w:rsidRPr="00190728">
              <w:rPr>
                <w:lang w:val="fr-FR"/>
              </w:rPr>
              <w:t>19, l</w:t>
            </w:r>
            <w:r w:rsidR="00FF4BB5">
              <w:rPr>
                <w:lang w:val="fr-FR"/>
              </w:rPr>
              <w:t>’</w:t>
            </w:r>
            <w:r w:rsidRPr="00190728">
              <w:rPr>
                <w:lang w:val="fr-FR"/>
              </w:rPr>
              <w:t>IGC n</w:t>
            </w:r>
            <w:r w:rsidR="00FF4BB5">
              <w:rPr>
                <w:lang w:val="fr-FR"/>
              </w:rPr>
              <w:t>’</w:t>
            </w:r>
            <w:r w:rsidRPr="00190728">
              <w:rPr>
                <w:lang w:val="fr-FR"/>
              </w:rPr>
              <w:t>a pu se réunir qu</w:t>
            </w:r>
            <w:r w:rsidR="00FF4BB5">
              <w:rPr>
                <w:lang w:val="fr-FR"/>
              </w:rPr>
              <w:t>’</w:t>
            </w:r>
            <w:r w:rsidRPr="00190728">
              <w:rPr>
                <w:lang w:val="fr-FR"/>
              </w:rPr>
              <w:t>une seule fois, en août</w:t>
            </w:r>
            <w:r w:rsidR="00C34FD3" w:rsidRPr="00190728">
              <w:rPr>
                <w:lang w:val="fr-FR"/>
              </w:rPr>
              <w:t> </w:t>
            </w:r>
            <w:r w:rsidRPr="00190728">
              <w:rPr>
                <w:lang w:val="fr-FR"/>
              </w:rPr>
              <w:t>2021, pour faire le point et formuler des recommandations à l</w:t>
            </w:r>
            <w:r w:rsidR="00FF4BB5">
              <w:rPr>
                <w:lang w:val="fr-FR"/>
              </w:rPr>
              <w:t>’</w:t>
            </w:r>
            <w:r w:rsidRPr="00190728">
              <w:rPr>
                <w:lang w:val="fr-FR"/>
              </w:rPr>
              <w:t xml:space="preserve">Assemblée générale </w:t>
            </w:r>
            <w:r w:rsidR="00B411E7" w:rsidRPr="00190728">
              <w:rPr>
                <w:lang w:val="fr-FR"/>
              </w:rPr>
              <w:t>de</w:t>
            </w:r>
            <w:r w:rsidR="00B411E7">
              <w:rPr>
                <w:lang w:val="fr-FR"/>
              </w:rPr>
              <w:t> </w:t>
            </w:r>
            <w:r w:rsidR="00B411E7" w:rsidRPr="00190728">
              <w:rPr>
                <w:lang w:val="fr-FR"/>
              </w:rPr>
              <w:t>2021</w:t>
            </w:r>
            <w:r w:rsidRPr="00190728">
              <w:rPr>
                <w:lang w:val="fr-FR"/>
              </w:rPr>
              <w:t>.</w:t>
            </w:r>
            <w:r w:rsidR="00874DDC" w:rsidRPr="00190728">
              <w:rPr>
                <w:lang w:val="fr-FR"/>
              </w:rPr>
              <w:t xml:space="preserve">  </w:t>
            </w:r>
            <w:r w:rsidRPr="00190728">
              <w:rPr>
                <w:lang w:val="fr-FR"/>
              </w:rPr>
              <w:t>Un rapport (document WO/GA/54/10 “Rapport sur le Comité intergouvernemental de la propriété intellectuelle relative aux ressources génétiques, aux savoirs traditionnels et au folklore (IGC)”) a été présenté à l</w:t>
            </w:r>
            <w:r w:rsidR="00FF4BB5">
              <w:rPr>
                <w:lang w:val="fr-FR"/>
              </w:rPr>
              <w:t>’</w:t>
            </w:r>
            <w:r w:rsidRPr="00190728">
              <w:rPr>
                <w:lang w:val="fr-FR"/>
              </w:rPr>
              <w:t>Assemblée générale de l</w:t>
            </w:r>
            <w:r w:rsidR="00FF4BB5">
              <w:rPr>
                <w:lang w:val="fr-FR"/>
              </w:rPr>
              <w:t>’</w:t>
            </w:r>
            <w:r w:rsidRPr="00190728">
              <w:rPr>
                <w:lang w:val="fr-FR"/>
              </w:rPr>
              <w:t xml:space="preserve">OMPI </w:t>
            </w:r>
            <w:r w:rsidR="00B411E7" w:rsidRPr="00190728">
              <w:rPr>
                <w:lang w:val="fr-FR"/>
              </w:rPr>
              <w:t>en</w:t>
            </w:r>
            <w:r w:rsidR="00B411E7">
              <w:rPr>
                <w:lang w:val="fr-FR"/>
              </w:rPr>
              <w:t> </w:t>
            </w:r>
            <w:r w:rsidR="00B411E7" w:rsidRPr="00190728">
              <w:rPr>
                <w:lang w:val="fr-FR"/>
              </w:rPr>
              <w:t>2021</w:t>
            </w:r>
            <w:r w:rsidRPr="00190728">
              <w:rPr>
                <w:lang w:val="fr-FR"/>
              </w:rPr>
              <w:t>.</w:t>
            </w:r>
          </w:p>
          <w:p w14:paraId="67EF414B" w14:textId="51DEC507" w:rsidR="00B411E7" w:rsidRDefault="00A30B69" w:rsidP="00A30B69">
            <w:pPr>
              <w:spacing w:before="220" w:after="220"/>
              <w:rPr>
                <w:lang w:val="fr-FR"/>
              </w:rPr>
            </w:pPr>
            <w:r w:rsidRPr="00190728">
              <w:rPr>
                <w:lang w:val="fr-FR"/>
              </w:rPr>
              <w:t>En octobre</w:t>
            </w:r>
            <w:r w:rsidR="00C34FD3" w:rsidRPr="00190728">
              <w:rPr>
                <w:lang w:val="fr-FR"/>
              </w:rPr>
              <w:t> </w:t>
            </w:r>
            <w:r w:rsidRPr="00190728">
              <w:rPr>
                <w:lang w:val="fr-FR"/>
              </w:rPr>
              <w:t>2021, l</w:t>
            </w:r>
            <w:r w:rsidR="00FF4BB5">
              <w:rPr>
                <w:lang w:val="fr-FR"/>
              </w:rPr>
              <w:t>’</w:t>
            </w:r>
            <w:r w:rsidRPr="00190728">
              <w:rPr>
                <w:lang w:val="fr-FR"/>
              </w:rPr>
              <w:t>Assemblée générale de l</w:t>
            </w:r>
            <w:r w:rsidR="00FF4BB5">
              <w:rPr>
                <w:lang w:val="fr-FR"/>
              </w:rPr>
              <w:t>’</w:t>
            </w:r>
            <w:r w:rsidRPr="00190728">
              <w:rPr>
                <w:lang w:val="fr-FR"/>
              </w:rPr>
              <w:t>OMPI a décidé de renouveler le mandat de l</w:t>
            </w:r>
            <w:r w:rsidR="00FF4BB5">
              <w:rPr>
                <w:lang w:val="fr-FR"/>
              </w:rPr>
              <w:t>’</w:t>
            </w:r>
            <w:r w:rsidRPr="00190728">
              <w:rPr>
                <w:lang w:val="fr-FR"/>
              </w:rPr>
              <w:t>IGC pour l</w:t>
            </w:r>
            <w:r w:rsidR="00FF4BB5">
              <w:rPr>
                <w:lang w:val="fr-FR"/>
              </w:rPr>
              <w:t>’</w:t>
            </w:r>
            <w:r w:rsidRPr="00190728">
              <w:rPr>
                <w:lang w:val="fr-FR"/>
              </w:rPr>
              <w:t>exercice biennal</w:t>
            </w:r>
            <w:r w:rsidR="00C34FD3" w:rsidRPr="00190728">
              <w:rPr>
                <w:lang w:val="fr-FR"/>
              </w:rPr>
              <w:t> </w:t>
            </w:r>
            <w:r w:rsidRPr="00190728">
              <w:rPr>
                <w:lang w:val="fr-FR"/>
              </w:rPr>
              <w:t>2022</w:t>
            </w:r>
            <w:r w:rsidR="00425FBD">
              <w:rPr>
                <w:lang w:val="fr-FR"/>
              </w:rPr>
              <w:noBreakHyphen/>
            </w:r>
            <w:r w:rsidRPr="00190728">
              <w:rPr>
                <w:lang w:val="fr-FR"/>
              </w:rPr>
              <w:t>2023.</w:t>
            </w:r>
            <w:r w:rsidR="00874DDC" w:rsidRPr="00190728">
              <w:rPr>
                <w:lang w:val="fr-FR"/>
              </w:rPr>
              <w:t xml:space="preserve">  </w:t>
            </w:r>
            <w:r w:rsidRPr="00190728">
              <w:rPr>
                <w:lang w:val="fr-FR"/>
              </w:rPr>
              <w:t>Un accord sur un programme de travail de l</w:t>
            </w:r>
            <w:r w:rsidR="00FF4BB5">
              <w:rPr>
                <w:lang w:val="fr-FR"/>
              </w:rPr>
              <w:t>’</w:t>
            </w:r>
            <w:r w:rsidRPr="00190728">
              <w:rPr>
                <w:lang w:val="fr-FR"/>
              </w:rPr>
              <w:t xml:space="preserve">IGC </w:t>
            </w:r>
            <w:r w:rsidR="00B411E7" w:rsidRPr="00190728">
              <w:rPr>
                <w:lang w:val="fr-FR"/>
              </w:rPr>
              <w:t>en</w:t>
            </w:r>
            <w:r w:rsidR="00B411E7">
              <w:rPr>
                <w:lang w:val="fr-FR"/>
              </w:rPr>
              <w:t> </w:t>
            </w:r>
            <w:r w:rsidR="00B411E7" w:rsidRPr="00190728">
              <w:rPr>
                <w:lang w:val="fr-FR"/>
              </w:rPr>
              <w:t>2022</w:t>
            </w:r>
            <w:r w:rsidRPr="00190728">
              <w:rPr>
                <w:lang w:val="fr-FR"/>
              </w:rPr>
              <w:t xml:space="preserve"> et 2023 a également été conclu.</w:t>
            </w:r>
          </w:p>
          <w:p w14:paraId="4AFB26AB" w14:textId="3B018CA0" w:rsidR="00190728" w:rsidRDefault="00A30B69" w:rsidP="00A30B69">
            <w:pPr>
              <w:spacing w:before="220" w:after="220"/>
              <w:rPr>
                <w:lang w:val="fr-FR"/>
              </w:rPr>
            </w:pPr>
            <w:r w:rsidRPr="00190728">
              <w:rPr>
                <w:lang w:val="fr-FR"/>
              </w:rPr>
              <w:lastRenderedPageBreak/>
              <w:t>Conformément à son nouveau mandat et son programme de travail, l</w:t>
            </w:r>
            <w:r w:rsidR="00FF4BB5">
              <w:rPr>
                <w:lang w:val="fr-FR"/>
              </w:rPr>
              <w:t>’</w:t>
            </w:r>
            <w:r w:rsidRPr="00190728">
              <w:rPr>
                <w:lang w:val="fr-FR"/>
              </w:rPr>
              <w:t>IGC s</w:t>
            </w:r>
            <w:r w:rsidR="00FF4BB5">
              <w:rPr>
                <w:lang w:val="fr-FR"/>
              </w:rPr>
              <w:t>’</w:t>
            </w:r>
            <w:r w:rsidRPr="00190728">
              <w:rPr>
                <w:lang w:val="fr-FR"/>
              </w:rPr>
              <w:t>est réuni deux</w:t>
            </w:r>
            <w:r w:rsidR="00785C3F">
              <w:rPr>
                <w:lang w:val="fr-FR"/>
              </w:rPr>
              <w:t> </w:t>
            </w:r>
            <w:r w:rsidRPr="00190728">
              <w:rPr>
                <w:lang w:val="fr-FR"/>
              </w:rPr>
              <w:t>fois entre janvier et juin</w:t>
            </w:r>
            <w:r w:rsidR="00C34FD3" w:rsidRPr="00190728">
              <w:rPr>
                <w:lang w:val="fr-FR"/>
              </w:rPr>
              <w:t> </w:t>
            </w:r>
            <w:r w:rsidRPr="00190728">
              <w:rPr>
                <w:lang w:val="fr-FR"/>
              </w:rPr>
              <w:t>2022 pour négocier un instrument juridique international relatif aux ressources génétiqu</w:t>
            </w:r>
            <w:r w:rsidR="00596086" w:rsidRPr="00190728">
              <w:rPr>
                <w:lang w:val="fr-FR"/>
              </w:rPr>
              <w:t>es</w:t>
            </w:r>
            <w:r w:rsidR="00596086">
              <w:rPr>
                <w:lang w:val="fr-FR"/>
              </w:rPr>
              <w:t xml:space="preserve">.  </w:t>
            </w:r>
            <w:r w:rsidR="00596086" w:rsidRPr="00190728">
              <w:rPr>
                <w:lang w:val="fr-FR"/>
              </w:rPr>
              <w:t>Co</w:t>
            </w:r>
            <w:r w:rsidRPr="00190728">
              <w:rPr>
                <w:lang w:val="fr-FR"/>
              </w:rPr>
              <w:t>nformément au nouveau mandat, un groupe spécial d</w:t>
            </w:r>
            <w:r w:rsidR="00FF4BB5">
              <w:rPr>
                <w:lang w:val="fr-FR"/>
              </w:rPr>
              <w:t>’</w:t>
            </w:r>
            <w:r w:rsidRPr="00190728">
              <w:rPr>
                <w:lang w:val="fr-FR"/>
              </w:rPr>
              <w:t>experts sur les ressources génétiques s</w:t>
            </w:r>
            <w:r w:rsidR="00FF4BB5">
              <w:rPr>
                <w:lang w:val="fr-FR"/>
              </w:rPr>
              <w:t>’</w:t>
            </w:r>
            <w:r w:rsidRPr="00190728">
              <w:rPr>
                <w:lang w:val="fr-FR"/>
              </w:rPr>
              <w:t>est réuni le 29 mai, avant la quarante</w:t>
            </w:r>
            <w:r w:rsidR="00425FBD">
              <w:rPr>
                <w:lang w:val="fr-FR"/>
              </w:rPr>
              <w:noBreakHyphen/>
            </w:r>
            <w:r w:rsidRPr="00190728">
              <w:rPr>
                <w:lang w:val="fr-FR"/>
              </w:rPr>
              <w:t>trois</w:t>
            </w:r>
            <w:r w:rsidR="00FF4BB5">
              <w:rPr>
                <w:lang w:val="fr-FR"/>
              </w:rPr>
              <w:t>ième session</w:t>
            </w:r>
            <w:r w:rsidRPr="00190728">
              <w:rPr>
                <w:lang w:val="fr-FR"/>
              </w:rPr>
              <w:t xml:space="preserve"> de l</w:t>
            </w:r>
            <w:r w:rsidR="00FF4BB5">
              <w:rPr>
                <w:lang w:val="fr-FR"/>
              </w:rPr>
              <w:t>’</w:t>
            </w:r>
            <w:r w:rsidRPr="00190728">
              <w:rPr>
                <w:lang w:val="fr-FR"/>
              </w:rPr>
              <w:t>IGC, pour traiter de questions juridiques, politiques ou techniques spécifiques.</w:t>
            </w:r>
          </w:p>
          <w:p w14:paraId="54A7FFC9" w14:textId="3FE11891" w:rsidR="00190728" w:rsidRPr="007D4E2A" w:rsidRDefault="0077778A" w:rsidP="0077778A">
            <w:pPr>
              <w:spacing w:before="220" w:after="220"/>
              <w:rPr>
                <w:bCs/>
                <w:lang w:val="fr-FR"/>
              </w:rPr>
            </w:pPr>
            <w:r w:rsidRPr="007D4E2A">
              <w:rPr>
                <w:bCs/>
                <w:lang w:val="fr-FR"/>
              </w:rPr>
              <w:t>Tous les travaux des comités ont été menés de manière exhaustive, à l</w:t>
            </w:r>
            <w:r w:rsidR="00FF4BB5" w:rsidRPr="007D4E2A">
              <w:rPr>
                <w:bCs/>
                <w:lang w:val="fr-FR"/>
              </w:rPr>
              <w:t>’</w:t>
            </w:r>
            <w:r w:rsidRPr="007D4E2A">
              <w:rPr>
                <w:bCs/>
                <w:lang w:val="fr-FR"/>
              </w:rPr>
              <w:t>initiative des membres et à partir de consultations ouvertes et équilibrées faisant intervenir la société civile dans son ensemble.</w:t>
            </w:r>
          </w:p>
          <w:p w14:paraId="1BCF6C92" w14:textId="5B69090C" w:rsidR="00190728" w:rsidRPr="007D4E2A" w:rsidRDefault="00B0031E" w:rsidP="00844D4D">
            <w:pPr>
              <w:spacing w:before="220" w:after="220"/>
              <w:rPr>
                <w:lang w:val="fr-FR"/>
              </w:rPr>
            </w:pPr>
            <w:r w:rsidRPr="007D4E2A">
              <w:rPr>
                <w:lang w:val="fr-FR"/>
              </w:rPr>
              <w:t xml:space="preserve">Le </w:t>
            </w:r>
            <w:r w:rsidRPr="007D4E2A">
              <w:rPr>
                <w:b/>
                <w:lang w:val="fr-FR"/>
              </w:rPr>
              <w:t>Comité permanent du droit des marques, des dessins et modèles industriels et des indications géographiques (SCT)</w:t>
            </w:r>
            <w:r w:rsidRPr="007D4E2A">
              <w:rPr>
                <w:lang w:val="fr-FR"/>
              </w:rPr>
              <w:t xml:space="preserve"> s</w:t>
            </w:r>
            <w:r w:rsidR="00FF4BB5" w:rsidRPr="007D4E2A">
              <w:rPr>
                <w:lang w:val="fr-FR"/>
              </w:rPr>
              <w:t>’</w:t>
            </w:r>
            <w:r w:rsidRPr="007D4E2A">
              <w:rPr>
                <w:lang w:val="fr-FR"/>
              </w:rPr>
              <w:t xml:space="preserve">est réuni </w:t>
            </w:r>
            <w:r w:rsidR="00874DDC" w:rsidRPr="007D4E2A">
              <w:rPr>
                <w:lang w:val="fr-FR"/>
              </w:rPr>
              <w:t xml:space="preserve">une fois </w:t>
            </w:r>
            <w:r w:rsidRPr="007D4E2A">
              <w:rPr>
                <w:lang w:val="fr-FR"/>
              </w:rPr>
              <w:t xml:space="preserve">entre </w:t>
            </w:r>
            <w:r w:rsidR="00874DDC" w:rsidRPr="007D4E2A">
              <w:rPr>
                <w:lang w:val="fr-FR"/>
              </w:rPr>
              <w:t xml:space="preserve">juillet 2021 et </w:t>
            </w:r>
            <w:r w:rsidR="007E69FB" w:rsidRPr="007D4E2A">
              <w:rPr>
                <w:lang w:val="fr-FR"/>
              </w:rPr>
              <w:t>juin 20</w:t>
            </w:r>
            <w:r w:rsidR="00874DDC" w:rsidRPr="007D4E2A">
              <w:rPr>
                <w:lang w:val="fr-FR"/>
              </w:rPr>
              <w:t>22</w:t>
            </w:r>
            <w:r w:rsidRPr="007D4E2A">
              <w:rPr>
                <w:lang w:val="fr-FR"/>
              </w:rPr>
              <w:t>.</w:t>
            </w:r>
            <w:r w:rsidR="000979AE" w:rsidRPr="007D4E2A">
              <w:rPr>
                <w:lang w:val="fr-FR"/>
              </w:rPr>
              <w:t xml:space="preserve"> </w:t>
            </w:r>
            <w:r w:rsidRPr="007D4E2A">
              <w:rPr>
                <w:lang w:val="fr-FR"/>
              </w:rPr>
              <w:t xml:space="preserve"> L</w:t>
            </w:r>
            <w:r w:rsidR="00874DDC" w:rsidRPr="007D4E2A">
              <w:rPr>
                <w:lang w:val="fr-FR"/>
              </w:rPr>
              <w:t>a</w:t>
            </w:r>
            <w:r w:rsidRPr="007D4E2A">
              <w:rPr>
                <w:lang w:val="fr-FR"/>
              </w:rPr>
              <w:t xml:space="preserve"> quarante</w:t>
            </w:r>
            <w:r w:rsidR="00425FBD" w:rsidRPr="007D4E2A">
              <w:rPr>
                <w:lang w:val="fr-FR"/>
              </w:rPr>
              <w:noBreakHyphen/>
            </w:r>
            <w:r w:rsidR="00874DDC" w:rsidRPr="007D4E2A">
              <w:rPr>
                <w:lang w:val="fr-FR"/>
              </w:rPr>
              <w:t>cinqu</w:t>
            </w:r>
            <w:r w:rsidR="00FF4BB5" w:rsidRPr="007D4E2A">
              <w:rPr>
                <w:lang w:val="fr-FR"/>
              </w:rPr>
              <w:t>ième session</w:t>
            </w:r>
            <w:r w:rsidR="00874DDC" w:rsidRPr="007D4E2A">
              <w:rPr>
                <w:lang w:val="fr-FR"/>
              </w:rPr>
              <w:t xml:space="preserve"> du comité, qui </w:t>
            </w:r>
            <w:r w:rsidRPr="007D4E2A">
              <w:rPr>
                <w:lang w:val="fr-FR"/>
              </w:rPr>
              <w:t>s</w:t>
            </w:r>
            <w:r w:rsidR="00FF4BB5" w:rsidRPr="007D4E2A">
              <w:rPr>
                <w:lang w:val="fr-FR"/>
              </w:rPr>
              <w:t>’</w:t>
            </w:r>
            <w:r w:rsidR="00874DDC" w:rsidRPr="007D4E2A">
              <w:rPr>
                <w:lang w:val="fr-FR"/>
              </w:rPr>
              <w:t>es</w:t>
            </w:r>
            <w:r w:rsidRPr="007D4E2A">
              <w:rPr>
                <w:lang w:val="fr-FR"/>
              </w:rPr>
              <w:t xml:space="preserve">t tenue en </w:t>
            </w:r>
            <w:r w:rsidR="00874DDC" w:rsidRPr="007D4E2A">
              <w:rPr>
                <w:lang w:val="fr-FR"/>
              </w:rPr>
              <w:t>mars</w:t>
            </w:r>
            <w:r w:rsidR="007E69FB" w:rsidRPr="007D4E2A">
              <w:rPr>
                <w:lang w:val="fr-FR"/>
              </w:rPr>
              <w:t> 20</w:t>
            </w:r>
            <w:r w:rsidR="00874DDC" w:rsidRPr="007D4E2A">
              <w:rPr>
                <w:lang w:val="fr-FR"/>
              </w:rPr>
              <w:t>22, s</w:t>
            </w:r>
            <w:r w:rsidR="00FF4BB5" w:rsidRPr="007D4E2A">
              <w:rPr>
                <w:lang w:val="fr-FR"/>
              </w:rPr>
              <w:t>’</w:t>
            </w:r>
            <w:r w:rsidR="00874DDC" w:rsidRPr="007D4E2A">
              <w:rPr>
                <w:lang w:val="fr-FR"/>
              </w:rPr>
              <w:t>es</w:t>
            </w:r>
            <w:r w:rsidRPr="007D4E2A">
              <w:rPr>
                <w:lang w:val="fr-FR"/>
              </w:rPr>
              <w:t>t déroulée selon une formule hybri</w:t>
            </w:r>
            <w:r w:rsidR="00874DDC" w:rsidRPr="007D4E2A">
              <w:rPr>
                <w:lang w:val="fr-FR"/>
              </w:rPr>
              <w:t>de.</w:t>
            </w:r>
          </w:p>
          <w:p w14:paraId="253D49C2" w14:textId="272D126A" w:rsidR="00190728" w:rsidRPr="007D4E2A" w:rsidRDefault="00B0031E" w:rsidP="00874DDC">
            <w:pPr>
              <w:spacing w:before="220" w:after="220"/>
              <w:rPr>
                <w:lang w:val="fr-FR"/>
              </w:rPr>
            </w:pPr>
            <w:r w:rsidRPr="007D4E2A">
              <w:rPr>
                <w:lang w:val="fr-FR"/>
              </w:rPr>
              <w:t xml:space="preserve">Le comité a examiné un certain nombre de questions de fond, </w:t>
            </w:r>
            <w:r w:rsidR="00FF4BB5" w:rsidRPr="007D4E2A">
              <w:rPr>
                <w:lang w:val="fr-FR"/>
              </w:rPr>
              <w:t>à savoir :</w:t>
            </w:r>
            <w:r w:rsidRPr="007D4E2A">
              <w:rPr>
                <w:lang w:val="fr-FR"/>
              </w:rPr>
              <w:t xml:space="preserve"> l</w:t>
            </w:r>
            <w:r w:rsidR="00FF4BB5" w:rsidRPr="007D4E2A">
              <w:rPr>
                <w:lang w:val="fr-FR"/>
              </w:rPr>
              <w:t>’</w:t>
            </w:r>
            <w:r w:rsidRPr="007D4E2A">
              <w:rPr>
                <w:lang w:val="fr-FR"/>
              </w:rPr>
              <w:t xml:space="preserve">amélioration de la protection des interfaces utilisateurs graphiques à titre de dessins et modèles industriels; </w:t>
            </w:r>
            <w:r w:rsidR="00785C3F" w:rsidRPr="007D4E2A">
              <w:rPr>
                <w:lang w:val="fr-FR"/>
              </w:rPr>
              <w:t xml:space="preserve"> </w:t>
            </w:r>
            <w:r w:rsidRPr="007D4E2A">
              <w:rPr>
                <w:lang w:val="fr-FR"/>
              </w:rPr>
              <w:t>la protection des noms d</w:t>
            </w:r>
            <w:r w:rsidR="00FF4BB5" w:rsidRPr="007D4E2A">
              <w:rPr>
                <w:lang w:val="fr-FR"/>
              </w:rPr>
              <w:t>’</w:t>
            </w:r>
            <w:r w:rsidRPr="007D4E2A">
              <w:rPr>
                <w:lang w:val="fr-FR"/>
              </w:rPr>
              <w:t xml:space="preserve">États contre leur enregistrement et leur utilisation en tant que marques; </w:t>
            </w:r>
            <w:r w:rsidR="00785C3F" w:rsidRPr="007D4E2A">
              <w:rPr>
                <w:lang w:val="fr-FR"/>
              </w:rPr>
              <w:t xml:space="preserve"> </w:t>
            </w:r>
            <w:r w:rsidRPr="007D4E2A">
              <w:rPr>
                <w:lang w:val="fr-FR"/>
              </w:rPr>
              <w:t xml:space="preserve">la représentation des noms de pays dans le système des noms de domaine; </w:t>
            </w:r>
            <w:r w:rsidR="00785C3F" w:rsidRPr="007D4E2A">
              <w:rPr>
                <w:lang w:val="fr-FR"/>
              </w:rPr>
              <w:t xml:space="preserve"> </w:t>
            </w:r>
            <w:r w:rsidRPr="007D4E2A">
              <w:rPr>
                <w:lang w:val="fr-FR"/>
              </w:rPr>
              <w:t>les informations recueillies grâce aux questionnaires sur le thème des indications géographiques et des marques</w:t>
            </w:r>
            <w:r w:rsidR="00425FBD" w:rsidRPr="007D4E2A">
              <w:rPr>
                <w:lang w:val="fr-FR"/>
              </w:rPr>
              <w:noBreakHyphen/>
            </w:r>
            <w:r w:rsidRPr="007D4E2A">
              <w:rPr>
                <w:lang w:val="fr-FR"/>
              </w:rPr>
              <w:t>pa</w:t>
            </w:r>
            <w:r w:rsidR="00596086" w:rsidRPr="007D4E2A">
              <w:rPr>
                <w:lang w:val="fr-FR"/>
              </w:rPr>
              <w:t>ys.  Le</w:t>
            </w:r>
            <w:r w:rsidRPr="007D4E2A">
              <w:rPr>
                <w:lang w:val="fr-FR"/>
              </w:rPr>
              <w:t>s débats sur ces questions se poursuivront dans les prochaines sessions du comi</w:t>
            </w:r>
            <w:r w:rsidR="00874DDC" w:rsidRPr="007D4E2A">
              <w:rPr>
                <w:lang w:val="fr-FR"/>
              </w:rPr>
              <w:t>té.</w:t>
            </w:r>
          </w:p>
          <w:p w14:paraId="202EFDD9" w14:textId="73FD3068" w:rsidR="00190728" w:rsidRPr="007D4E2A" w:rsidRDefault="00A30B69" w:rsidP="00A30B69">
            <w:pPr>
              <w:spacing w:before="220" w:after="220"/>
              <w:rPr>
                <w:lang w:val="fr-FR"/>
              </w:rPr>
            </w:pPr>
            <w:r w:rsidRPr="00190728">
              <w:rPr>
                <w:bCs/>
                <w:lang w:val="fr-FR"/>
              </w:rPr>
              <w:t>Le SCT a également demandé au Secrétariat de procéder à l</w:t>
            </w:r>
            <w:r w:rsidR="00FF4BB5">
              <w:rPr>
                <w:bCs/>
                <w:lang w:val="fr-FR"/>
              </w:rPr>
              <w:t>’</w:t>
            </w:r>
            <w:r w:rsidRPr="00190728">
              <w:rPr>
                <w:bCs/>
                <w:lang w:val="fr-FR"/>
              </w:rPr>
              <w:t>élaboration complète de la base de données contenant les informations obtenues par le biais du questionnaire sur la protection temporaire accordée aux dessins et modèles industriels lors de certaines expositions internationales en vertu de l</w:t>
            </w:r>
            <w:r w:rsidR="00FF4BB5">
              <w:rPr>
                <w:bCs/>
                <w:lang w:val="fr-FR"/>
              </w:rPr>
              <w:t>’</w:t>
            </w:r>
            <w:r w:rsidRPr="00190728">
              <w:rPr>
                <w:bCs/>
                <w:lang w:val="fr-FR"/>
              </w:rPr>
              <w:t>article 11 de la Convention de Paris pour la protection de la propriété industrielle, sur la base d</w:t>
            </w:r>
            <w:r w:rsidR="00FF4BB5">
              <w:rPr>
                <w:bCs/>
                <w:lang w:val="fr-FR"/>
              </w:rPr>
              <w:t>’</w:t>
            </w:r>
            <w:r w:rsidRPr="00190728">
              <w:rPr>
                <w:bCs/>
                <w:lang w:val="fr-FR"/>
              </w:rPr>
              <w:t>un prototype présenté au </w:t>
            </w:r>
            <w:r w:rsidR="00596086" w:rsidRPr="00190728">
              <w:rPr>
                <w:bCs/>
                <w:lang w:val="fr-FR"/>
              </w:rPr>
              <w:t>SCT</w:t>
            </w:r>
            <w:r w:rsidR="00596086">
              <w:rPr>
                <w:bCs/>
                <w:lang w:val="fr-FR"/>
              </w:rPr>
              <w:t xml:space="preserve">.  </w:t>
            </w:r>
            <w:r w:rsidR="00596086" w:rsidRPr="00190728">
              <w:rPr>
                <w:bCs/>
                <w:lang w:val="fr-FR"/>
              </w:rPr>
              <w:t>La</w:t>
            </w:r>
            <w:r w:rsidRPr="00190728">
              <w:rPr>
                <w:bCs/>
                <w:lang w:val="fr-FR"/>
              </w:rPr>
              <w:t xml:space="preserve"> base de données a été lancée en juillet 2022</w:t>
            </w:r>
            <w:r w:rsidRPr="007D4E2A">
              <w:rPr>
                <w:bCs/>
                <w:lang w:val="fr-FR"/>
              </w:rPr>
              <w:t>.</w:t>
            </w:r>
            <w:r w:rsidR="00874DDC" w:rsidRPr="007D4E2A">
              <w:rPr>
                <w:bCs/>
                <w:lang w:val="fr-FR"/>
              </w:rPr>
              <w:t xml:space="preserve">  </w:t>
            </w:r>
            <w:r w:rsidR="007756A1" w:rsidRPr="007D4E2A">
              <w:rPr>
                <w:lang w:val="fr-FR"/>
              </w:rPr>
              <w:t>En</w:t>
            </w:r>
            <w:r w:rsidR="00B0031E" w:rsidRPr="007D4E2A">
              <w:rPr>
                <w:lang w:val="fr-FR"/>
              </w:rPr>
              <w:t xml:space="preserve"> outre, </w:t>
            </w:r>
            <w:r w:rsidR="00874DDC" w:rsidRPr="007D4E2A">
              <w:rPr>
                <w:lang w:val="fr-FR"/>
              </w:rPr>
              <w:t>une</w:t>
            </w:r>
            <w:r w:rsidR="00B0031E" w:rsidRPr="007D4E2A">
              <w:rPr>
                <w:lang w:val="fr-FR"/>
              </w:rPr>
              <w:t xml:space="preserve"> séance d</w:t>
            </w:r>
            <w:r w:rsidR="00FF4BB5" w:rsidRPr="007D4E2A">
              <w:rPr>
                <w:lang w:val="fr-FR"/>
              </w:rPr>
              <w:t>’</w:t>
            </w:r>
            <w:r w:rsidR="00B0031E" w:rsidRPr="007D4E2A">
              <w:rPr>
                <w:lang w:val="fr-FR"/>
              </w:rPr>
              <w:t>information informelle</w:t>
            </w:r>
            <w:r w:rsidR="00874DDC" w:rsidRPr="007D4E2A">
              <w:rPr>
                <w:lang w:val="fr-FR"/>
              </w:rPr>
              <w:t xml:space="preserve"> organisée</w:t>
            </w:r>
            <w:r w:rsidR="00B0031E" w:rsidRPr="007D4E2A">
              <w:rPr>
                <w:lang w:val="fr-FR"/>
              </w:rPr>
              <w:t xml:space="preserve"> sur </w:t>
            </w:r>
            <w:r w:rsidR="00874DDC" w:rsidRPr="007D4E2A">
              <w:rPr>
                <w:lang w:val="fr-FR"/>
              </w:rPr>
              <w:t>une</w:t>
            </w:r>
            <w:r w:rsidR="000979AE" w:rsidRPr="007D4E2A">
              <w:rPr>
                <w:lang w:val="fr-FR"/>
              </w:rPr>
              <w:t> </w:t>
            </w:r>
            <w:r w:rsidR="00B0031E" w:rsidRPr="007D4E2A">
              <w:rPr>
                <w:lang w:val="fr-FR"/>
              </w:rPr>
              <w:t>demi</w:t>
            </w:r>
            <w:r w:rsidR="00425FBD" w:rsidRPr="007D4E2A">
              <w:rPr>
                <w:lang w:val="fr-FR"/>
              </w:rPr>
              <w:noBreakHyphen/>
            </w:r>
            <w:r w:rsidR="00874DDC" w:rsidRPr="007D4E2A">
              <w:rPr>
                <w:lang w:val="fr-FR"/>
              </w:rPr>
              <w:t>journée s</w:t>
            </w:r>
            <w:r w:rsidR="00FF4BB5" w:rsidRPr="007D4E2A">
              <w:rPr>
                <w:lang w:val="fr-FR"/>
              </w:rPr>
              <w:t>’</w:t>
            </w:r>
            <w:r w:rsidR="00874DDC" w:rsidRPr="007D4E2A">
              <w:rPr>
                <w:lang w:val="fr-FR"/>
              </w:rPr>
              <w:t>est déroulée</w:t>
            </w:r>
            <w:r w:rsidR="00B0031E" w:rsidRPr="007D4E2A">
              <w:rPr>
                <w:lang w:val="fr-FR"/>
              </w:rPr>
              <w:t xml:space="preserve"> en parallèle de la quarante</w:t>
            </w:r>
            <w:r w:rsidR="00425FBD" w:rsidRPr="007D4E2A">
              <w:rPr>
                <w:lang w:val="fr-FR"/>
              </w:rPr>
              <w:noBreakHyphen/>
            </w:r>
            <w:r w:rsidR="00874DDC" w:rsidRPr="007D4E2A">
              <w:rPr>
                <w:lang w:val="fr-FR"/>
              </w:rPr>
              <w:t>cinqu</w:t>
            </w:r>
            <w:r w:rsidR="00FF4BB5" w:rsidRPr="007D4E2A">
              <w:rPr>
                <w:lang w:val="fr-FR"/>
              </w:rPr>
              <w:t>ième session</w:t>
            </w:r>
            <w:r w:rsidR="00B0031E" w:rsidRPr="007D4E2A">
              <w:rPr>
                <w:lang w:val="fr-FR"/>
              </w:rPr>
              <w:t xml:space="preserve"> du comité, consacrée aux indications </w:t>
            </w:r>
            <w:r w:rsidR="00874DDC" w:rsidRPr="007D4E2A">
              <w:rPr>
                <w:lang w:val="fr-FR"/>
              </w:rPr>
              <w:t>géographiqu</w:t>
            </w:r>
            <w:r w:rsidR="00596086" w:rsidRPr="007D4E2A">
              <w:rPr>
                <w:lang w:val="fr-FR"/>
              </w:rPr>
              <w:t>es.  Co</w:t>
            </w:r>
            <w:r w:rsidR="00B0031E" w:rsidRPr="007D4E2A">
              <w:rPr>
                <w:lang w:val="fr-FR"/>
              </w:rPr>
              <w:t>nformément à la décision prise par le comité à sa quarante</w:t>
            </w:r>
            <w:r w:rsidR="00425FBD" w:rsidRPr="007D4E2A">
              <w:rPr>
                <w:lang w:val="fr-FR"/>
              </w:rPr>
              <w:noBreakHyphen/>
            </w:r>
            <w:r w:rsidR="00B0031E" w:rsidRPr="007D4E2A">
              <w:rPr>
                <w:lang w:val="fr-FR"/>
              </w:rPr>
              <w:t>cinqu</w:t>
            </w:r>
            <w:r w:rsidR="00FF4BB5" w:rsidRPr="007D4E2A">
              <w:rPr>
                <w:lang w:val="fr-FR"/>
              </w:rPr>
              <w:t>ième session</w:t>
            </w:r>
            <w:r w:rsidR="00B0031E" w:rsidRPr="007D4E2A">
              <w:rPr>
                <w:lang w:val="fr-FR"/>
              </w:rPr>
              <w:t>, une session d</w:t>
            </w:r>
            <w:r w:rsidR="00FF4BB5" w:rsidRPr="007D4E2A">
              <w:rPr>
                <w:lang w:val="fr-FR"/>
              </w:rPr>
              <w:t>’</w:t>
            </w:r>
            <w:r w:rsidR="00B0031E" w:rsidRPr="007D4E2A">
              <w:rPr>
                <w:lang w:val="fr-FR"/>
              </w:rPr>
              <w:t>information supplémentaire sur les indications géographiques se tiendra en marge de la quarante</w:t>
            </w:r>
            <w:r w:rsidR="00425FBD" w:rsidRPr="007D4E2A">
              <w:rPr>
                <w:lang w:val="fr-FR"/>
              </w:rPr>
              <w:noBreakHyphen/>
            </w:r>
            <w:r w:rsidR="00874DDC" w:rsidRPr="007D4E2A">
              <w:rPr>
                <w:lang w:val="fr-FR"/>
              </w:rPr>
              <w:t>six</w:t>
            </w:r>
            <w:r w:rsidR="00FF4BB5" w:rsidRPr="007D4E2A">
              <w:rPr>
                <w:lang w:val="fr-FR"/>
              </w:rPr>
              <w:t>ième session</w:t>
            </w:r>
            <w:r w:rsidR="00B0031E" w:rsidRPr="007D4E2A">
              <w:rPr>
                <w:lang w:val="fr-FR"/>
              </w:rPr>
              <w:t xml:space="preserve"> du comité</w:t>
            </w:r>
            <w:r w:rsidR="00844D4D" w:rsidRPr="007D4E2A">
              <w:rPr>
                <w:lang w:val="fr-FR"/>
              </w:rPr>
              <w:t>.</w:t>
            </w:r>
          </w:p>
          <w:p w14:paraId="40E02D33" w14:textId="7F77B71A" w:rsidR="00874DDC" w:rsidRPr="00190728" w:rsidRDefault="00A30B69" w:rsidP="00A30B69">
            <w:pPr>
              <w:spacing w:before="220" w:after="220"/>
              <w:rPr>
                <w:highlight w:val="yellow"/>
                <w:lang w:val="fr-FR"/>
              </w:rPr>
            </w:pPr>
            <w:r w:rsidRPr="007D4E2A">
              <w:rPr>
                <w:lang w:val="fr-FR"/>
              </w:rPr>
              <w:t>En ce qui concerne la protection des dessins et modèles industriels, en juillet 2022, l</w:t>
            </w:r>
            <w:r w:rsidR="00FF4BB5" w:rsidRPr="007D4E2A">
              <w:rPr>
                <w:lang w:val="fr-FR"/>
              </w:rPr>
              <w:t>’</w:t>
            </w:r>
            <w:r w:rsidRPr="007D4E2A">
              <w:rPr>
                <w:lang w:val="fr-FR"/>
              </w:rPr>
              <w:t>Assemblée générale de l</w:t>
            </w:r>
            <w:r w:rsidR="00FF4BB5" w:rsidRPr="007D4E2A">
              <w:rPr>
                <w:lang w:val="fr-FR"/>
              </w:rPr>
              <w:t>’</w:t>
            </w:r>
            <w:r w:rsidRPr="007D4E2A">
              <w:rPr>
                <w:lang w:val="fr-FR"/>
              </w:rPr>
              <w:t>OMPI, à sa cinquante</w:t>
            </w:r>
            <w:r w:rsidR="00425FBD" w:rsidRPr="007D4E2A">
              <w:rPr>
                <w:lang w:val="fr-FR"/>
              </w:rPr>
              <w:noBreakHyphen/>
            </w:r>
            <w:r w:rsidRPr="007D4E2A">
              <w:rPr>
                <w:lang w:val="fr-FR"/>
              </w:rPr>
              <w:t>cinqu</w:t>
            </w:r>
            <w:r w:rsidR="00FF4BB5" w:rsidRPr="007D4E2A">
              <w:rPr>
                <w:lang w:val="fr-FR"/>
              </w:rPr>
              <w:t>ième session</w:t>
            </w:r>
            <w:r w:rsidRPr="007D4E2A">
              <w:rPr>
                <w:lang w:val="fr-FR"/>
              </w:rPr>
              <w:t xml:space="preserve"> (30</w:t>
            </w:r>
            <w:r w:rsidRPr="007D4E2A">
              <w:rPr>
                <w:vertAlign w:val="superscript"/>
                <w:lang w:val="fr-FR"/>
              </w:rPr>
              <w:t>e</w:t>
            </w:r>
            <w:r w:rsidR="00C34FD3" w:rsidRPr="007D4E2A">
              <w:rPr>
                <w:lang w:val="fr-FR"/>
              </w:rPr>
              <w:t> </w:t>
            </w:r>
            <w:r w:rsidRPr="007D4E2A">
              <w:rPr>
                <w:lang w:val="fr-FR"/>
              </w:rPr>
              <w:t>session extraordinaire), a décidé de convoquer une conférence diplomatique pour la conclusion et l</w:t>
            </w:r>
            <w:r w:rsidR="00FF4BB5" w:rsidRPr="007D4E2A">
              <w:rPr>
                <w:lang w:val="fr-FR"/>
              </w:rPr>
              <w:t>’</w:t>
            </w:r>
            <w:r w:rsidRPr="007D4E2A">
              <w:rPr>
                <w:lang w:val="fr-FR"/>
              </w:rPr>
              <w:t>adoption d</w:t>
            </w:r>
            <w:r w:rsidR="00FF4BB5" w:rsidRPr="007D4E2A">
              <w:rPr>
                <w:lang w:val="fr-FR"/>
              </w:rPr>
              <w:t>’</w:t>
            </w:r>
            <w:r w:rsidRPr="007D4E2A">
              <w:rPr>
                <w:lang w:val="fr-FR"/>
              </w:rPr>
              <w:t>un traité sur le droit des dessins et modèles, qui aura lieu au plus tard en 2024.</w:t>
            </w:r>
          </w:p>
        </w:tc>
      </w:tr>
      <w:tr w:rsidR="009B2732" w:rsidRPr="00EC196B" w14:paraId="12F6C349" w14:textId="77777777" w:rsidTr="00B5029A">
        <w:tc>
          <w:tcPr>
            <w:tcW w:w="2536" w:type="dxa"/>
          </w:tcPr>
          <w:p w14:paraId="00BF1FDA" w14:textId="3744B4BC" w:rsidR="009B2732" w:rsidRPr="00190728" w:rsidRDefault="0077778A" w:rsidP="0077778A">
            <w:pPr>
              <w:spacing w:before="220" w:after="220"/>
              <w:rPr>
                <w:lang w:val="fr-FR"/>
              </w:rPr>
            </w:pPr>
            <w:r w:rsidRPr="00190728">
              <w:rPr>
                <w:lang w:val="fr-FR"/>
              </w:rPr>
              <w:lastRenderedPageBreak/>
              <w:t>Autres rapports/documents connexes</w:t>
            </w:r>
          </w:p>
        </w:tc>
        <w:tc>
          <w:tcPr>
            <w:tcW w:w="6819" w:type="dxa"/>
          </w:tcPr>
          <w:p w14:paraId="6D0FFC80" w14:textId="3CA0018B" w:rsidR="00190728" w:rsidRDefault="0077778A" w:rsidP="0077778A">
            <w:pPr>
              <w:spacing w:before="220" w:after="22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CDIP/2/5; </w:t>
            </w:r>
            <w:r w:rsidR="00785C3F">
              <w:rPr>
                <w:lang w:val="fr-FR"/>
              </w:rPr>
              <w:t xml:space="preserve"> </w:t>
            </w:r>
            <w:r w:rsidRPr="00190728">
              <w:rPr>
                <w:lang w:val="fr-FR"/>
              </w:rPr>
              <w:t xml:space="preserve">CDIP/6/3;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CDIP/18/2;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CDIP/22/3; </w:t>
            </w:r>
            <w:r w:rsidR="00785C3F">
              <w:rPr>
                <w:lang w:val="fr-FR"/>
              </w:rPr>
              <w:t xml:space="preserve"> </w:t>
            </w:r>
            <w:r w:rsidRPr="00190728">
              <w:rPr>
                <w:lang w:val="fr-FR"/>
              </w:rPr>
              <w:t xml:space="preserve">CDIP/24/2; </w:t>
            </w:r>
            <w:r w:rsidR="00785C3F">
              <w:rPr>
                <w:lang w:val="fr-FR"/>
              </w:rPr>
              <w:t xml:space="preserve"> </w:t>
            </w:r>
            <w:r w:rsidRPr="00190728">
              <w:rPr>
                <w:lang w:val="fr-FR"/>
              </w:rPr>
              <w:t>CDIP/25/2</w:t>
            </w:r>
            <w:r w:rsidR="00D65C77" w:rsidRPr="00190728">
              <w:rPr>
                <w:lang w:val="fr-FR"/>
              </w:rPr>
              <w:t xml:space="preserve">; </w:t>
            </w:r>
            <w:r w:rsidR="00785C3F">
              <w:rPr>
                <w:lang w:val="fr-FR"/>
              </w:rPr>
              <w:t xml:space="preserve"> </w:t>
            </w:r>
            <w:r w:rsidR="00D65C77" w:rsidRPr="00190728">
              <w:rPr>
                <w:lang w:val="fr-FR"/>
              </w:rPr>
              <w:t xml:space="preserve">CDIP/26/2; </w:t>
            </w:r>
            <w:r w:rsidR="00785C3F">
              <w:rPr>
                <w:lang w:val="fr-FR"/>
              </w:rPr>
              <w:t xml:space="preserve"> </w:t>
            </w:r>
            <w:r w:rsidR="00D65C77" w:rsidRPr="00190728">
              <w:rPr>
                <w:lang w:val="fr-FR"/>
              </w:rPr>
              <w:t>CDIP/27/2</w:t>
            </w:r>
            <w:r w:rsidRPr="00190728">
              <w:rPr>
                <w:lang w:val="fr-FR"/>
              </w:rPr>
              <w:t>.</w:t>
            </w:r>
          </w:p>
          <w:p w14:paraId="04C4F4FA" w14:textId="4991F1AE" w:rsidR="009B2732" w:rsidRPr="00190728" w:rsidRDefault="001C68E4" w:rsidP="00A020B4">
            <w:pPr>
              <w:spacing w:before="220" w:after="120"/>
              <w:rPr>
                <w:i/>
                <w:sz w:val="21"/>
                <w:szCs w:val="21"/>
                <w:highlight w:val="yellow"/>
                <w:bdr w:val="none" w:sz="0" w:space="0" w:color="auto" w:frame="1"/>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w:t>
            </w:r>
            <w:r w:rsidR="00720432">
              <w:rPr>
                <w:lang w:val="fr-FR"/>
              </w:rPr>
              <w:t>cette recommandation, voir le R</w:t>
            </w:r>
            <w:r w:rsidR="00874DDC" w:rsidRPr="00190728">
              <w:rPr>
                <w:lang w:val="fr-FR"/>
              </w:rPr>
              <w:t>apport</w:t>
            </w:r>
            <w:r w:rsidRPr="00190728">
              <w:rPr>
                <w:lang w:val="fr-FR"/>
              </w:rPr>
              <w:t xml:space="preserve"> sur la performance de l</w:t>
            </w:r>
            <w:r w:rsidR="00FF4BB5">
              <w:rPr>
                <w:lang w:val="fr-FR"/>
              </w:rPr>
              <w:t>’</w:t>
            </w:r>
            <w:r w:rsidRPr="00190728">
              <w:rPr>
                <w:lang w:val="fr-FR"/>
              </w:rPr>
              <w:t xml:space="preserve">OMPI </w:t>
            </w:r>
            <w:r w:rsidR="00A020B4" w:rsidRPr="00190728">
              <w:rPr>
                <w:lang w:val="fr-FR"/>
              </w:rPr>
              <w:t>en 2020</w:t>
            </w:r>
            <w:r w:rsidR="00720432">
              <w:rPr>
                <w:lang w:val="fr-FR"/>
              </w:rPr>
              <w:t>-</w:t>
            </w:r>
            <w:r w:rsidR="00A020B4" w:rsidRPr="00190728">
              <w:rPr>
                <w:lang w:val="fr-FR"/>
              </w:rPr>
              <w:t>2021</w:t>
            </w:r>
            <w:r w:rsidRPr="00190728">
              <w:rPr>
                <w:lang w:val="fr-FR"/>
              </w:rPr>
              <w:t xml:space="preserve"> </w:t>
            </w:r>
            <w:r w:rsidR="00A020B4" w:rsidRPr="00190728">
              <w:rPr>
                <w:lang w:val="fr-FR"/>
              </w:rPr>
              <w:t xml:space="preserve">(document </w:t>
            </w:r>
            <w:hyperlink r:id="rId114" w:history="1">
              <w:r w:rsidR="00A020B4" w:rsidRPr="00190728">
                <w:rPr>
                  <w:rStyle w:val="Hyperlink"/>
                  <w:lang w:val="fr-FR"/>
                </w:rPr>
                <w:t>WO/PBC/34</w:t>
              </w:r>
              <w:r w:rsidRPr="00190728">
                <w:rPr>
                  <w:rStyle w:val="Hyperlink"/>
                  <w:lang w:val="fr-FR"/>
                </w:rPr>
                <w:t>/</w:t>
              </w:r>
              <w:r w:rsidR="00A020B4" w:rsidRPr="00190728">
                <w:rPr>
                  <w:rStyle w:val="Hyperlink"/>
                  <w:lang w:val="fr-FR"/>
                </w:rPr>
                <w:t>7</w:t>
              </w:r>
            </w:hyperlink>
            <w:r w:rsidRPr="00190728">
              <w:rPr>
                <w:lang w:val="fr-FR"/>
              </w:rPr>
              <w:t xml:space="preserve">).  </w:t>
            </w:r>
          </w:p>
        </w:tc>
      </w:tr>
    </w:tbl>
    <w:p w14:paraId="1FAE7E4B" w14:textId="77777777" w:rsidR="009B2732" w:rsidRPr="00190728" w:rsidRDefault="009B2732" w:rsidP="009B2732">
      <w:pPr>
        <w:spacing w:before="240" w:after="240"/>
        <w:rPr>
          <w:lang w:val="fr-FR"/>
        </w:rPr>
      </w:pPr>
      <w:r w:rsidRPr="0019072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 n° 16"/>
      </w:tblPr>
      <w:tblGrid>
        <w:gridCol w:w="2209"/>
        <w:gridCol w:w="7358"/>
      </w:tblGrid>
      <w:tr w:rsidR="009B2732" w:rsidRPr="00190728" w14:paraId="39FC9547" w14:textId="77777777" w:rsidTr="00B5029A">
        <w:trPr>
          <w:tblHeader/>
        </w:trPr>
        <w:tc>
          <w:tcPr>
            <w:tcW w:w="9445" w:type="dxa"/>
            <w:gridSpan w:val="2"/>
            <w:shd w:val="clear" w:color="auto" w:fill="BFBFBF" w:themeFill="background1" w:themeFillShade="BF"/>
          </w:tcPr>
          <w:p w14:paraId="042FD49F" w14:textId="25C19C3F" w:rsidR="009B2732" w:rsidRPr="00190728" w:rsidRDefault="0077778A" w:rsidP="0077778A">
            <w:pPr>
              <w:spacing w:before="240" w:after="120"/>
              <w:jc w:val="center"/>
              <w:rPr>
                <w:b/>
                <w:i/>
                <w:lang w:val="fr-FR"/>
              </w:rPr>
            </w:pPr>
            <w:r w:rsidRPr="00190728">
              <w:rPr>
                <w:b/>
                <w:i/>
                <w:lang w:val="fr-FR"/>
              </w:rPr>
              <w:lastRenderedPageBreak/>
              <w:t>Recommandation n° 16</w:t>
            </w:r>
            <w:r w:rsidR="00442A05" w:rsidRPr="00190728">
              <w:rPr>
                <w:b/>
                <w:i/>
                <w:lang w:val="fr-FR"/>
              </w:rPr>
              <w:t>*</w:t>
            </w:r>
          </w:p>
        </w:tc>
      </w:tr>
      <w:tr w:rsidR="009B2732" w:rsidRPr="00EC196B" w14:paraId="1C48561F" w14:textId="77777777" w:rsidTr="00C20320">
        <w:tc>
          <w:tcPr>
            <w:tcW w:w="9445" w:type="dxa"/>
            <w:gridSpan w:val="2"/>
            <w:shd w:val="clear" w:color="auto" w:fill="00B050"/>
          </w:tcPr>
          <w:p w14:paraId="29F7A381" w14:textId="736DF17E" w:rsidR="009B2732" w:rsidRPr="00190728" w:rsidRDefault="0077778A" w:rsidP="0077778A">
            <w:pPr>
              <w:spacing w:before="240" w:after="240"/>
              <w:rPr>
                <w:lang w:val="fr-FR"/>
              </w:rPr>
            </w:pPr>
            <w:r w:rsidRPr="00190728">
              <w:rPr>
                <w:lang w:val="fr-FR"/>
              </w:rPr>
              <w:t>Prendre en considération la préservation du domaine public dans l</w:t>
            </w:r>
            <w:r w:rsidR="00FF4BB5">
              <w:rPr>
                <w:lang w:val="fr-FR"/>
              </w:rPr>
              <w:t>’</w:t>
            </w:r>
            <w:r w:rsidRPr="00190728">
              <w:rPr>
                <w:lang w:val="fr-FR"/>
              </w:rPr>
              <w:t>élaboration des normes à l</w:t>
            </w:r>
            <w:r w:rsidR="00FF4BB5">
              <w:rPr>
                <w:lang w:val="fr-FR"/>
              </w:rPr>
              <w:t>’</w:t>
            </w:r>
            <w:r w:rsidRPr="00190728">
              <w:rPr>
                <w:lang w:val="fr-FR"/>
              </w:rPr>
              <w:t>OMPI et approfondir l</w:t>
            </w:r>
            <w:r w:rsidR="00FF4BB5">
              <w:rPr>
                <w:lang w:val="fr-FR"/>
              </w:rPr>
              <w:t>’</w:t>
            </w:r>
            <w:r w:rsidRPr="00190728">
              <w:rPr>
                <w:lang w:val="fr-FR"/>
              </w:rPr>
              <w:t>analyse des conséquences et des avantages d</w:t>
            </w:r>
            <w:r w:rsidR="00FF4BB5">
              <w:rPr>
                <w:lang w:val="fr-FR"/>
              </w:rPr>
              <w:t>’</w:t>
            </w:r>
            <w:r w:rsidRPr="00190728">
              <w:rPr>
                <w:lang w:val="fr-FR"/>
              </w:rPr>
              <w:t>un domaine public riche et accessible.</w:t>
            </w:r>
          </w:p>
        </w:tc>
      </w:tr>
      <w:tr w:rsidR="009B2732" w:rsidRPr="00EC196B" w14:paraId="0866ADF2" w14:textId="77777777" w:rsidTr="00B5029A">
        <w:tc>
          <w:tcPr>
            <w:tcW w:w="2536" w:type="dxa"/>
          </w:tcPr>
          <w:p w14:paraId="1E1C96F7" w14:textId="4AC2D1B5" w:rsidR="009B2732" w:rsidRPr="00190728" w:rsidRDefault="00B533DF" w:rsidP="00C20320">
            <w:pPr>
              <w:spacing w:before="240" w:after="120"/>
              <w:rPr>
                <w:lang w:val="fr-FR"/>
              </w:rPr>
            </w:pPr>
            <w:r w:rsidRPr="00190728">
              <w:rPr>
                <w:lang w:val="fr-FR"/>
              </w:rPr>
              <w:t>Secteurs</w:t>
            </w:r>
            <w:r w:rsidR="0077778A" w:rsidRPr="00190728">
              <w:rPr>
                <w:lang w:val="fr-FR"/>
              </w:rPr>
              <w:t xml:space="preserve"> connexes </w:t>
            </w:r>
            <w:r w:rsidR="00C20320" w:rsidRPr="00190728">
              <w:rPr>
                <w:lang w:val="fr-FR"/>
              </w:rPr>
              <w:t>de l</w:t>
            </w:r>
            <w:r w:rsidR="00FF4BB5">
              <w:rPr>
                <w:lang w:val="fr-FR"/>
              </w:rPr>
              <w:t>’</w:t>
            </w:r>
            <w:r w:rsidR="00C20320" w:rsidRPr="00190728">
              <w:rPr>
                <w:lang w:val="fr-FR"/>
              </w:rPr>
              <w:t>OMPI</w:t>
            </w:r>
          </w:p>
        </w:tc>
        <w:tc>
          <w:tcPr>
            <w:tcW w:w="6909" w:type="dxa"/>
          </w:tcPr>
          <w:p w14:paraId="49D841F2" w14:textId="5E46C25D" w:rsidR="009B2732" w:rsidRPr="00190728" w:rsidRDefault="00C20320" w:rsidP="00B533DF">
            <w:pPr>
              <w:spacing w:before="240" w:after="240"/>
              <w:rPr>
                <w:lang w:val="fr-FR"/>
              </w:rPr>
            </w:pPr>
            <w:r w:rsidRPr="00190728">
              <w:rPr>
                <w:lang w:val="fr-FR"/>
              </w:rPr>
              <w:t xml:space="preserve">Brevets et technologie, </w:t>
            </w:r>
            <w:r w:rsidR="00B533DF" w:rsidRPr="00190728">
              <w:rPr>
                <w:lang w:val="fr-FR"/>
              </w:rPr>
              <w:t>M</w:t>
            </w:r>
            <w:r w:rsidRPr="00190728">
              <w:rPr>
                <w:lang w:val="fr-FR"/>
              </w:rPr>
              <w:t xml:space="preserve">arques et dessins et modèles, </w:t>
            </w:r>
            <w:r w:rsidR="00B533DF" w:rsidRPr="00190728">
              <w:rPr>
                <w:lang w:val="fr-FR"/>
              </w:rPr>
              <w:t>E</w:t>
            </w:r>
            <w:r w:rsidRPr="00190728">
              <w:rPr>
                <w:lang w:val="fr-FR"/>
              </w:rPr>
              <w:t xml:space="preserve">njeux et partenariats mondiaux, </w:t>
            </w:r>
            <w:r w:rsidR="00B533DF" w:rsidRPr="00190728">
              <w:rPr>
                <w:lang w:val="fr-FR"/>
              </w:rPr>
              <w:t>É</w:t>
            </w:r>
            <w:r w:rsidRPr="00190728">
              <w:rPr>
                <w:lang w:val="fr-FR"/>
              </w:rPr>
              <w:t>cosystèmes de propriété intellectuelle et d</w:t>
            </w:r>
            <w:r w:rsidR="00FF4BB5">
              <w:rPr>
                <w:lang w:val="fr-FR"/>
              </w:rPr>
              <w:t>’</w:t>
            </w:r>
            <w:r w:rsidRPr="00190728">
              <w:rPr>
                <w:lang w:val="fr-FR"/>
              </w:rPr>
              <w:t>innovation.</w:t>
            </w:r>
          </w:p>
        </w:tc>
      </w:tr>
      <w:tr w:rsidR="00C20320" w:rsidRPr="00190728" w14:paraId="574A4E38" w14:textId="77777777" w:rsidTr="00B5029A">
        <w:tc>
          <w:tcPr>
            <w:tcW w:w="2536" w:type="dxa"/>
          </w:tcPr>
          <w:p w14:paraId="04298AE4" w14:textId="04F43806" w:rsidR="00C20320" w:rsidRPr="00190728" w:rsidRDefault="00C20320" w:rsidP="00C20320">
            <w:pPr>
              <w:spacing w:before="240" w:after="120"/>
              <w:rPr>
                <w:lang w:val="fr-FR"/>
              </w:rPr>
            </w:pPr>
            <w:r w:rsidRPr="00190728">
              <w:rPr>
                <w:lang w:val="fr-FR"/>
              </w:rPr>
              <w:t xml:space="preserve">Lié au(x) </w:t>
            </w:r>
            <w:hyperlink r:id="rId115" w:history="1">
              <w:r w:rsidRPr="00190728">
                <w:rPr>
                  <w:rStyle w:val="Hyperlink"/>
                  <w:rFonts w:eastAsia="SimSun"/>
                  <w:lang w:val="fr-FR"/>
                </w:rPr>
                <w:t>Résultat(s) attendu(s)</w:t>
              </w:r>
            </w:hyperlink>
          </w:p>
        </w:tc>
        <w:tc>
          <w:tcPr>
            <w:tcW w:w="6909" w:type="dxa"/>
          </w:tcPr>
          <w:p w14:paraId="48C20BC5" w14:textId="4D395EC9" w:rsidR="00C20320" w:rsidRPr="00190728" w:rsidRDefault="00C20320" w:rsidP="00C20320">
            <w:pPr>
              <w:spacing w:before="240" w:after="240"/>
              <w:rPr>
                <w:lang w:val="fr-FR"/>
              </w:rPr>
            </w:pPr>
            <w:r w:rsidRPr="00190728">
              <w:rPr>
                <w:lang w:val="fr-FR"/>
              </w:rPr>
              <w:t>3.1, 4.2</w:t>
            </w:r>
          </w:p>
        </w:tc>
      </w:tr>
      <w:tr w:rsidR="009B2732" w:rsidRPr="00EC196B" w14:paraId="297BE4AE" w14:textId="77777777" w:rsidTr="00B5029A">
        <w:tc>
          <w:tcPr>
            <w:tcW w:w="2536" w:type="dxa"/>
          </w:tcPr>
          <w:p w14:paraId="662BC5E6" w14:textId="73576ED6"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09" w:type="dxa"/>
          </w:tcPr>
          <w:p w14:paraId="2F849A4B" w14:textId="1E7D14B9" w:rsidR="00190728" w:rsidRDefault="0077778A" w:rsidP="00B533DF">
            <w:pPr>
              <w:spacing w:before="240" w:after="240"/>
              <w:rPr>
                <w:lang w:val="fr-FR"/>
              </w:rPr>
            </w:pPr>
            <w:r w:rsidRPr="00190728">
              <w:rPr>
                <w:lang w:val="fr-FR"/>
              </w:rPr>
              <w:t>Cette recommandation a été examinée et est mise en œuvre depuis l</w:t>
            </w:r>
            <w:r w:rsidR="00FF4BB5">
              <w:rPr>
                <w:lang w:val="fr-FR"/>
              </w:rPr>
              <w:t>’</w:t>
            </w:r>
            <w:r w:rsidRPr="00190728">
              <w:rPr>
                <w:lang w:val="fr-FR"/>
              </w:rPr>
              <w:t>adoption du Plan d</w:t>
            </w:r>
            <w:r w:rsidR="00FF4BB5">
              <w:rPr>
                <w:lang w:val="fr-FR"/>
              </w:rPr>
              <w:t>’</w:t>
            </w:r>
            <w:r w:rsidRPr="00190728">
              <w:rPr>
                <w:lang w:val="fr-FR"/>
              </w:rPr>
              <w:t>action pour le développement de l</w:t>
            </w:r>
            <w:r w:rsidR="00FF4BB5">
              <w:rPr>
                <w:lang w:val="fr-FR"/>
              </w:rPr>
              <w:t>’</w:t>
            </w:r>
            <w:r w:rsidRPr="00190728">
              <w:rPr>
                <w:lang w:val="fr-FR"/>
              </w:rPr>
              <w:t xml:space="preserve">OMPI </w:t>
            </w:r>
            <w:r w:rsidR="007E69FB" w:rsidRPr="00190728">
              <w:rPr>
                <w:lang w:val="fr-FR"/>
              </w:rPr>
              <w:t>en 2007</w:t>
            </w:r>
            <w:r w:rsidRPr="00190728">
              <w:rPr>
                <w:lang w:val="fr-FR"/>
              </w:rPr>
              <w:t>.</w:t>
            </w:r>
            <w:r w:rsidR="009B2732" w:rsidRPr="00190728">
              <w:rPr>
                <w:lang w:val="fr-FR"/>
              </w:rPr>
              <w:t xml:space="preserve">  </w:t>
            </w:r>
            <w:r w:rsidR="00B533DF" w:rsidRPr="00190728">
              <w:rPr>
                <w:lang w:val="fr-FR"/>
              </w:rPr>
              <w:t>Elle a été traitée selon une stratégie de mise en œuvre commune fondée sur les délibérations de la quatr</w:t>
            </w:r>
            <w:r w:rsidR="00FF4BB5">
              <w:rPr>
                <w:lang w:val="fr-FR"/>
              </w:rPr>
              <w:t>ième session</w:t>
            </w:r>
            <w:r w:rsidR="00B411E7" w:rsidRPr="00190728">
              <w:rPr>
                <w:lang w:val="fr-FR"/>
              </w:rPr>
              <w:t xml:space="preserve"> du</w:t>
            </w:r>
            <w:r w:rsidR="00B411E7">
              <w:rPr>
                <w:lang w:val="fr-FR"/>
              </w:rPr>
              <w:t> </w:t>
            </w:r>
            <w:r w:rsidR="00B411E7" w:rsidRPr="00190728">
              <w:rPr>
                <w:lang w:val="fr-FR"/>
              </w:rPr>
              <w:t>CDI</w:t>
            </w:r>
            <w:r w:rsidR="00B533DF" w:rsidRPr="00190728">
              <w:rPr>
                <w:lang w:val="fr-FR"/>
              </w:rPr>
              <w:t>P (document CDIP/4/3</w:t>
            </w:r>
            <w:r w:rsidR="00785C3F">
              <w:rPr>
                <w:lang w:val="fr-FR"/>
              </w:rPr>
              <w:t> </w:t>
            </w:r>
            <w:r w:rsidR="00B533DF" w:rsidRPr="00190728">
              <w:rPr>
                <w:lang w:val="fr-FR"/>
              </w:rPr>
              <w:t xml:space="preserve">Rev.1), qui précisait que cette </w:t>
            </w:r>
            <w:r w:rsidR="00E806DD">
              <w:rPr>
                <w:lang w:val="fr-FR"/>
              </w:rPr>
              <w:t>r</w:t>
            </w:r>
            <w:r w:rsidR="00B533DF" w:rsidRPr="00190728">
              <w:rPr>
                <w:lang w:val="fr-FR"/>
              </w:rPr>
              <w:t>ecommandation faisait partie du projet thématique sur la propriété intellectuelle et le domaine public (CDIP/4/3) et du projet sur les brevets et le domaine public (CDIP/7/5</w:t>
            </w:r>
            <w:r w:rsidR="00785C3F">
              <w:rPr>
                <w:lang w:val="fr-FR"/>
              </w:rPr>
              <w:t> </w:t>
            </w:r>
            <w:r w:rsidR="00B533DF" w:rsidRPr="00190728">
              <w:rPr>
                <w:lang w:val="fr-FR"/>
              </w:rPr>
              <w:t>Rev.).</w:t>
            </w:r>
          </w:p>
          <w:p w14:paraId="1FECCF78" w14:textId="12F6D046" w:rsidR="00190728" w:rsidRDefault="0077778A" w:rsidP="0077778A">
            <w:pPr>
              <w:spacing w:before="240" w:after="120"/>
              <w:rPr>
                <w:lang w:val="fr-FR"/>
              </w:rPr>
            </w:pPr>
            <w:r w:rsidRPr="00190728">
              <w:rPr>
                <w:lang w:val="fr-FR"/>
              </w:rPr>
              <w:t>Cette recommandation a également été mise en œuvre dans le domaine des savoirs traditionnels, où des mesures pratiques et juridiques ont été combinées afin de garantir que les savoirs traditionnels qui sont clairement dans le domaine public ne font pas l</w:t>
            </w:r>
            <w:r w:rsidR="00FF4BB5">
              <w:rPr>
                <w:lang w:val="fr-FR"/>
              </w:rPr>
              <w:t>’</w:t>
            </w:r>
            <w:r w:rsidRPr="00190728">
              <w:rPr>
                <w:lang w:val="fr-FR"/>
              </w:rPr>
              <w:t>objet de brevets délivrés par erreur.</w:t>
            </w:r>
          </w:p>
          <w:p w14:paraId="3486912B" w14:textId="1FAC6CFC" w:rsidR="00C20320" w:rsidRPr="00190728" w:rsidRDefault="00B533DF" w:rsidP="00B533DF">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116"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117" w:history="1">
              <w:r w:rsidRPr="00190728">
                <w:rPr>
                  <w:rStyle w:val="Hyperlink"/>
                  <w:lang w:val="fr-FR"/>
                </w:rPr>
                <w:t xml:space="preserve">programme de travail et budget </w:t>
              </w:r>
            </w:hyperlink>
            <w:r w:rsidRPr="00190728">
              <w:rPr>
                <w:lang w:val="fr-FR"/>
              </w:rPr>
              <w:t>de l</w:t>
            </w:r>
            <w:r w:rsidR="00FF4BB5">
              <w:rPr>
                <w:lang w:val="fr-FR"/>
              </w:rPr>
              <w:t>’</w:t>
            </w:r>
            <w:r w:rsidRPr="00190728">
              <w:rPr>
                <w:lang w:val="fr-FR"/>
              </w:rPr>
              <w:t xml:space="preserve">OMPI </w:t>
            </w:r>
            <w:r w:rsidR="00B411E7" w:rsidRPr="00190728">
              <w:rPr>
                <w:lang w:val="fr-FR"/>
              </w:rPr>
              <w:t>pour</w:t>
            </w:r>
            <w:r w:rsidR="00B411E7">
              <w:rPr>
                <w:lang w:val="fr-FR"/>
              </w:rPr>
              <w:t> </w:t>
            </w:r>
            <w:r w:rsidR="00B411E7" w:rsidRPr="00190728">
              <w:rPr>
                <w:lang w:val="fr-FR"/>
              </w:rPr>
              <w:t>2022</w:t>
            </w:r>
            <w:r w:rsidR="00425FBD">
              <w:rPr>
                <w:lang w:val="fr-FR"/>
              </w:rPr>
              <w:noBreakHyphen/>
            </w:r>
            <w:r w:rsidRPr="00190728">
              <w:rPr>
                <w:lang w:val="fr-FR"/>
              </w:rPr>
              <w:t>2023.</w:t>
            </w:r>
          </w:p>
        </w:tc>
      </w:tr>
      <w:tr w:rsidR="009B2732" w:rsidRPr="00EC196B" w14:paraId="29E17BE1" w14:textId="77777777" w:rsidTr="00B5029A">
        <w:tc>
          <w:tcPr>
            <w:tcW w:w="2536" w:type="dxa"/>
          </w:tcPr>
          <w:p w14:paraId="1100BAAF" w14:textId="49655C8C"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09" w:type="dxa"/>
          </w:tcPr>
          <w:p w14:paraId="5899C15A" w14:textId="0713F5BA" w:rsidR="00190728" w:rsidRPr="007A37A0" w:rsidRDefault="0077778A" w:rsidP="0077778A">
            <w:pPr>
              <w:spacing w:before="240" w:after="240"/>
              <w:rPr>
                <w:lang w:val="fr-FR"/>
              </w:rPr>
            </w:pPr>
            <w:r w:rsidRPr="00190728">
              <w:rPr>
                <w:lang w:val="fr-FR"/>
              </w:rPr>
              <w:t xml:space="preserve">Cette recommandation a été formulée dans le cadre des projets </w:t>
            </w:r>
            <w:r w:rsidRPr="00190728">
              <w:rPr>
                <w:b/>
                <w:lang w:val="fr-FR"/>
              </w:rPr>
              <w:t xml:space="preserve">achevés </w:t>
            </w:r>
            <w:r w:rsidR="00C20320" w:rsidRPr="00190728">
              <w:rPr>
                <w:b/>
                <w:lang w:val="fr-FR"/>
              </w:rPr>
              <w:t>et intégrés</w:t>
            </w:r>
            <w:r w:rsidR="00C20320" w:rsidRPr="00190728">
              <w:rPr>
                <w:lang w:val="fr-FR"/>
              </w:rPr>
              <w:t xml:space="preserve"> </w:t>
            </w:r>
            <w:r w:rsidRPr="00190728">
              <w:rPr>
                <w:lang w:val="fr-FR"/>
              </w:rPr>
              <w:t>relevant du Plan d</w:t>
            </w:r>
            <w:r w:rsidR="00FF4BB5">
              <w:rPr>
                <w:lang w:val="fr-FR"/>
              </w:rPr>
              <w:t>’</w:t>
            </w:r>
            <w:r w:rsidRPr="00190728">
              <w:rPr>
                <w:lang w:val="fr-FR"/>
              </w:rPr>
              <w:t>action pour le développement ci</w:t>
            </w:r>
            <w:r w:rsidR="00425FBD">
              <w:rPr>
                <w:lang w:val="fr-FR"/>
              </w:rPr>
              <w:noBreakHyphen/>
            </w:r>
            <w:r w:rsidRPr="00190728">
              <w:rPr>
                <w:lang w:val="fr-FR"/>
              </w:rPr>
              <w:t>après</w:t>
            </w:r>
            <w:r w:rsidR="00FF4BB5">
              <w:rPr>
                <w:lang w:val="fr-FR"/>
              </w:rPr>
              <w:t> :</w:t>
            </w:r>
            <w:r w:rsidR="00B533DF" w:rsidRPr="007A37A0">
              <w:rPr>
                <w:lang w:val="fr-FR"/>
              </w:rPr>
              <w:t xml:space="preserve"> </w:t>
            </w:r>
            <w:r w:rsidRPr="007A37A0">
              <w:rPr>
                <w:lang w:val="fr-FR"/>
              </w:rPr>
              <w:t>CDIP/6/REF/CDIP/4/3</w:t>
            </w:r>
            <w:r w:rsidR="000979AE" w:rsidRPr="007A37A0">
              <w:rPr>
                <w:lang w:val="fr-FR"/>
              </w:rPr>
              <w:t> </w:t>
            </w:r>
            <w:r w:rsidR="002F608E" w:rsidRPr="007A37A0">
              <w:rPr>
                <w:lang w:val="fr-FR"/>
              </w:rPr>
              <w:t>Rev.</w:t>
            </w:r>
            <w:r w:rsidR="00B533DF" w:rsidRPr="007A37A0">
              <w:rPr>
                <w:lang w:val="fr-FR"/>
              </w:rPr>
              <w:t>2</w:t>
            </w:r>
            <w:r w:rsidR="007A37A0" w:rsidRPr="007A37A0">
              <w:rPr>
                <w:lang w:val="fr-FR"/>
              </w:rPr>
              <w:t xml:space="preserve">;  </w:t>
            </w:r>
            <w:r w:rsidRPr="007A37A0">
              <w:rPr>
                <w:lang w:val="fr-FR"/>
              </w:rPr>
              <w:t>CDIP/7/5</w:t>
            </w:r>
            <w:r w:rsidR="000979AE" w:rsidRPr="007A37A0">
              <w:rPr>
                <w:lang w:val="fr-FR"/>
              </w:rPr>
              <w:t> </w:t>
            </w:r>
            <w:r w:rsidR="00B533DF" w:rsidRPr="007A37A0">
              <w:rPr>
                <w:lang w:val="fr-FR"/>
              </w:rPr>
              <w:t>Rev.</w:t>
            </w:r>
            <w:r w:rsidR="007A37A0" w:rsidRPr="007A37A0">
              <w:rPr>
                <w:lang w:val="fr-FR"/>
              </w:rPr>
              <w:t xml:space="preserve">;  </w:t>
            </w:r>
            <w:r w:rsidRPr="007A37A0">
              <w:rPr>
                <w:lang w:val="fr-FR"/>
              </w:rPr>
              <w:t>CDIP/16/4</w:t>
            </w:r>
            <w:r w:rsidR="000979AE" w:rsidRPr="007A37A0">
              <w:rPr>
                <w:lang w:val="fr-FR"/>
              </w:rPr>
              <w:t> </w:t>
            </w:r>
            <w:r w:rsidR="00B533DF" w:rsidRPr="007A37A0">
              <w:rPr>
                <w:lang w:val="fr-FR"/>
              </w:rPr>
              <w:t>Rev.</w:t>
            </w:r>
          </w:p>
          <w:p w14:paraId="70D4331E" w14:textId="17812CFF" w:rsidR="00190728" w:rsidRPr="007A37A0" w:rsidRDefault="008F7299" w:rsidP="009B2732">
            <w:pPr>
              <w:spacing w:before="240" w:after="240"/>
              <w:rPr>
                <w:lang w:val="fr-FR"/>
              </w:rPr>
            </w:pPr>
            <w:r w:rsidRPr="007A37A0">
              <w:rPr>
                <w:lang w:val="fr-FR"/>
              </w:rPr>
              <w:t>Cette recommandation est également traitée par le</w:t>
            </w:r>
            <w:r w:rsidR="00B533DF" w:rsidRPr="007A37A0">
              <w:rPr>
                <w:lang w:val="fr-FR"/>
              </w:rPr>
              <w:t>s</w:t>
            </w:r>
            <w:r w:rsidRPr="007A37A0">
              <w:rPr>
                <w:lang w:val="fr-FR"/>
              </w:rPr>
              <w:t xml:space="preserve"> projet</w:t>
            </w:r>
            <w:r w:rsidR="00B533DF" w:rsidRPr="007A37A0">
              <w:rPr>
                <w:lang w:val="fr-FR"/>
              </w:rPr>
              <w:t>s</w:t>
            </w:r>
            <w:r w:rsidRPr="007A37A0">
              <w:rPr>
                <w:lang w:val="fr-FR"/>
              </w:rPr>
              <w:t xml:space="preserve"> </w:t>
            </w:r>
            <w:r w:rsidR="00B533DF" w:rsidRPr="007A37A0">
              <w:rPr>
                <w:b/>
                <w:lang w:val="fr-FR"/>
              </w:rPr>
              <w:t>en cours</w:t>
            </w:r>
            <w:r w:rsidR="00B533DF" w:rsidRPr="007A37A0">
              <w:rPr>
                <w:lang w:val="fr-FR"/>
              </w:rPr>
              <w:t xml:space="preserve"> </w:t>
            </w:r>
            <w:r w:rsidRPr="007A37A0">
              <w:rPr>
                <w:lang w:val="fr-FR"/>
              </w:rPr>
              <w:t>suivant</w:t>
            </w:r>
            <w:r w:rsidR="00B533DF" w:rsidRPr="007A37A0">
              <w:rPr>
                <w:lang w:val="fr-FR"/>
              </w:rPr>
              <w:t>s</w:t>
            </w:r>
            <w:r w:rsidRPr="007A37A0">
              <w:rPr>
                <w:lang w:val="fr-FR"/>
              </w:rPr>
              <w:t xml:space="preserve"> du Plan d</w:t>
            </w:r>
            <w:r w:rsidR="00FF4BB5" w:rsidRPr="007A37A0">
              <w:rPr>
                <w:lang w:val="fr-FR"/>
              </w:rPr>
              <w:t>’</w:t>
            </w:r>
            <w:r w:rsidRPr="007A37A0">
              <w:rPr>
                <w:lang w:val="fr-FR"/>
              </w:rPr>
              <w:t>action pour le développement</w:t>
            </w:r>
            <w:r w:rsidR="00FF4BB5" w:rsidRPr="007A37A0">
              <w:rPr>
                <w:lang w:val="fr-FR"/>
              </w:rPr>
              <w:t> :</w:t>
            </w:r>
          </w:p>
          <w:p w14:paraId="5618CA29" w14:textId="72BB7198" w:rsidR="00190728" w:rsidRDefault="007A37A0" w:rsidP="007A37A0">
            <w:pPr>
              <w:spacing w:before="240" w:after="120"/>
              <w:rPr>
                <w:lang w:val="fr-FR"/>
              </w:rPr>
            </w:pPr>
            <w:r w:rsidRPr="007A37A0">
              <w:rPr>
                <w:lang w:val="fr-FR"/>
              </w:rPr>
              <w:t>-</w:t>
            </w:r>
            <w:r w:rsidRPr="007A37A0">
              <w:rPr>
                <w:lang w:val="fr-FR"/>
              </w:rPr>
              <w:tab/>
            </w:r>
            <w:r w:rsidR="0077778A" w:rsidRPr="007A37A0">
              <w:rPr>
                <w:lang w:val="fr-FR"/>
              </w:rPr>
              <w:t>Projet sur le droit d</w:t>
            </w:r>
            <w:r w:rsidR="00FF4BB5" w:rsidRPr="007A37A0">
              <w:rPr>
                <w:lang w:val="fr-FR"/>
              </w:rPr>
              <w:t>’</w:t>
            </w:r>
            <w:r w:rsidR="0077778A" w:rsidRPr="007A37A0">
              <w:rPr>
                <w:lang w:val="fr-FR"/>
              </w:rPr>
              <w:t>auteur et la distribution de contenu dans l</w:t>
            </w:r>
            <w:r w:rsidR="00FF4BB5" w:rsidRPr="007A37A0">
              <w:rPr>
                <w:lang w:val="fr-FR"/>
              </w:rPr>
              <w:t>’</w:t>
            </w:r>
            <w:r w:rsidR="0077778A" w:rsidRPr="007A37A0">
              <w:rPr>
                <w:lang w:val="fr-FR"/>
              </w:rPr>
              <w:t>environnement numérique (CDIP/22/15</w:t>
            </w:r>
            <w:r w:rsidR="000979AE" w:rsidRPr="007A37A0">
              <w:rPr>
                <w:lang w:val="fr-FR"/>
              </w:rPr>
              <w:t> </w:t>
            </w:r>
            <w:r w:rsidR="0077778A" w:rsidRPr="007A37A0">
              <w:rPr>
                <w:lang w:val="fr-FR"/>
              </w:rPr>
              <w:t>Rev.)</w:t>
            </w:r>
          </w:p>
          <w:p w14:paraId="3B9DA576" w14:textId="17BA032E" w:rsidR="00B533DF" w:rsidRPr="00190728" w:rsidRDefault="00B533DF" w:rsidP="007A37A0">
            <w:pPr>
              <w:pStyle w:val="ListParagraph"/>
              <w:numPr>
                <w:ilvl w:val="0"/>
                <w:numId w:val="4"/>
              </w:numPr>
              <w:spacing w:before="240" w:after="120"/>
              <w:ind w:left="0" w:firstLine="0"/>
              <w:rPr>
                <w:lang w:val="fr-FR"/>
              </w:rPr>
            </w:pPr>
            <w:r w:rsidRPr="00190728">
              <w:rPr>
                <w:lang w:val="fr-FR"/>
              </w:rPr>
              <w:t>Recenser et utiliser les inventions tombées dans le domaine public (CDIP/27/6)</w:t>
            </w:r>
          </w:p>
        </w:tc>
      </w:tr>
      <w:tr w:rsidR="00C20320" w:rsidRPr="00EC196B" w14:paraId="58DD0AA5" w14:textId="77777777" w:rsidTr="00B5029A">
        <w:tc>
          <w:tcPr>
            <w:tcW w:w="2536" w:type="dxa"/>
          </w:tcPr>
          <w:p w14:paraId="28BD174F" w14:textId="1CFE594D" w:rsidR="00C20320" w:rsidRPr="00190728" w:rsidRDefault="002159FC" w:rsidP="00C20320">
            <w:pPr>
              <w:spacing w:before="240" w:after="240"/>
              <w:rPr>
                <w:lang w:val="fr-FR"/>
              </w:rPr>
            </w:pPr>
            <w:r w:rsidRPr="00190728">
              <w:rPr>
                <w:lang w:val="fr-FR"/>
              </w:rPr>
              <w:t>Points forts</w:t>
            </w:r>
          </w:p>
        </w:tc>
        <w:tc>
          <w:tcPr>
            <w:tcW w:w="6909" w:type="dxa"/>
          </w:tcPr>
          <w:p w14:paraId="556295FB" w14:textId="37AFD7DD" w:rsidR="00B411E7" w:rsidRDefault="00B533DF" w:rsidP="00B533DF">
            <w:pPr>
              <w:pStyle w:val="ListParagraph"/>
              <w:numPr>
                <w:ilvl w:val="0"/>
                <w:numId w:val="35"/>
              </w:numPr>
              <w:spacing w:before="240" w:after="240"/>
              <w:rPr>
                <w:bCs/>
                <w:lang w:val="fr-FR"/>
              </w:rPr>
            </w:pPr>
            <w:r w:rsidRPr="00190728">
              <w:rPr>
                <w:bCs/>
                <w:lang w:val="fr-FR"/>
              </w:rPr>
              <w:t>Une nouvelle proposition de projet sur l</w:t>
            </w:r>
            <w:r w:rsidR="00FF4BB5">
              <w:rPr>
                <w:bCs/>
                <w:lang w:val="fr-FR"/>
              </w:rPr>
              <w:t>’</w:t>
            </w:r>
            <w:r w:rsidRPr="00190728">
              <w:rPr>
                <w:bCs/>
                <w:lang w:val="fr-FR"/>
              </w:rPr>
              <w:t xml:space="preserve">utilisation des inventions du domaine public a été approuvée </w:t>
            </w:r>
            <w:r w:rsidR="00B411E7" w:rsidRPr="00190728">
              <w:rPr>
                <w:bCs/>
                <w:lang w:val="fr-FR"/>
              </w:rPr>
              <w:t>en</w:t>
            </w:r>
            <w:r w:rsidR="00B411E7">
              <w:rPr>
                <w:bCs/>
                <w:lang w:val="fr-FR"/>
              </w:rPr>
              <w:t> </w:t>
            </w:r>
            <w:r w:rsidR="00B411E7" w:rsidRPr="00190728">
              <w:rPr>
                <w:bCs/>
                <w:lang w:val="fr-FR"/>
              </w:rPr>
              <w:t>2021</w:t>
            </w:r>
            <w:r w:rsidRPr="00190728">
              <w:rPr>
                <w:bCs/>
                <w:lang w:val="fr-FR"/>
              </w:rPr>
              <w:t xml:space="preserve">, afin de mettre au point un manuel comprenant des outils pratiques en rapport avec les principes et procédures décrits dans les guides intitulés </w:t>
            </w:r>
            <w:r w:rsidR="00C34FD3" w:rsidRPr="00190728">
              <w:rPr>
                <w:bCs/>
                <w:lang w:val="fr-FR"/>
              </w:rPr>
              <w:t>“</w:t>
            </w:r>
            <w:hyperlink r:id="rId118" w:history="1">
              <w:r w:rsidRPr="00190728">
                <w:rPr>
                  <w:rStyle w:val="Hyperlink"/>
                  <w:lang w:val="fr-FR"/>
                </w:rPr>
                <w:t>Recensement d</w:t>
              </w:r>
            </w:hyperlink>
            <w:hyperlink r:id="rId119" w:history="1">
              <w:r w:rsidRPr="00190728">
                <w:rPr>
                  <w:rStyle w:val="Hyperlink"/>
                  <w:lang w:val="fr-FR"/>
                </w:rPr>
                <w:t xml:space="preserve">es </w:t>
              </w:r>
              <w:r w:rsidRPr="00190728">
                <w:rPr>
                  <w:rStyle w:val="Hyperlink"/>
                  <w:lang w:val="fr-FR"/>
                </w:rPr>
                <w:lastRenderedPageBreak/>
                <w:t xml:space="preserve">inventions dans le domaine public </w:t>
              </w:r>
            </w:hyperlink>
            <w:hyperlink r:id="rId120" w:history="1">
              <w:r w:rsidRPr="00190728">
                <w:rPr>
                  <w:rStyle w:val="Hyperlink"/>
                  <w:lang w:val="fr-FR"/>
                </w:rPr>
                <w:t xml:space="preserve">– </w:t>
              </w:r>
            </w:hyperlink>
            <w:hyperlink r:id="rId121" w:history="1">
              <w:r w:rsidRPr="00190728">
                <w:rPr>
                  <w:rStyle w:val="Hyperlink"/>
                  <w:lang w:val="fr-FR"/>
                </w:rPr>
                <w:t>Guide à l</w:t>
              </w:r>
              <w:r w:rsidR="00FF4BB5">
                <w:rPr>
                  <w:rStyle w:val="Hyperlink"/>
                  <w:lang w:val="fr-FR"/>
                </w:rPr>
                <w:t>’</w:t>
              </w:r>
              <w:r w:rsidRPr="00190728">
                <w:rPr>
                  <w:rStyle w:val="Hyperlink"/>
                  <w:lang w:val="fr-FR"/>
                </w:rPr>
                <w:t>intention des inventeurs et des entrepreneurs</w:t>
              </w:r>
            </w:hyperlink>
            <w:r w:rsidR="00C34FD3" w:rsidRPr="00190728">
              <w:rPr>
                <w:bCs/>
                <w:lang w:val="fr-FR"/>
              </w:rPr>
              <w:t>”</w:t>
            </w:r>
            <w:r w:rsidRPr="00190728">
              <w:rPr>
                <w:bCs/>
                <w:lang w:val="fr-FR"/>
              </w:rPr>
              <w:t xml:space="preserve">, et </w:t>
            </w:r>
            <w:r w:rsidR="00C34FD3" w:rsidRPr="00190728">
              <w:rPr>
                <w:bCs/>
                <w:lang w:val="fr-FR"/>
              </w:rPr>
              <w:t>“</w:t>
            </w:r>
            <w:hyperlink r:id="rId122" w:history="1">
              <w:r w:rsidRPr="00190728">
                <w:rPr>
                  <w:rStyle w:val="Hyperlink"/>
                  <w:lang w:val="fr-FR"/>
                </w:rPr>
                <w:t>Utilisation d</w:t>
              </w:r>
            </w:hyperlink>
            <w:hyperlink r:id="rId123" w:history="1">
              <w:r w:rsidRPr="00190728">
                <w:rPr>
                  <w:rStyle w:val="Hyperlink"/>
                  <w:lang w:val="fr-FR"/>
                </w:rPr>
                <w:t xml:space="preserve">es inventions </w:t>
              </w:r>
            </w:hyperlink>
            <w:hyperlink r:id="rId124" w:history="1">
              <w:r w:rsidRPr="00190728">
                <w:rPr>
                  <w:rStyle w:val="Hyperlink"/>
                  <w:lang w:val="fr-FR"/>
                </w:rPr>
                <w:t xml:space="preserve">relevant </w:t>
              </w:r>
            </w:hyperlink>
            <w:hyperlink r:id="rId125" w:history="1">
              <w:r w:rsidRPr="00190728">
                <w:rPr>
                  <w:rStyle w:val="Hyperlink"/>
                  <w:lang w:val="fr-FR"/>
                </w:rPr>
                <w:t xml:space="preserve">du domaine public </w:t>
              </w:r>
            </w:hyperlink>
            <w:hyperlink r:id="rId126" w:history="1">
              <w:r w:rsidRPr="00190728">
                <w:rPr>
                  <w:rStyle w:val="Hyperlink"/>
                  <w:lang w:val="fr-FR"/>
                </w:rPr>
                <w:t xml:space="preserve">– </w:t>
              </w:r>
            </w:hyperlink>
            <w:hyperlink r:id="rId127" w:history="1">
              <w:r w:rsidRPr="00190728">
                <w:rPr>
                  <w:rStyle w:val="Hyperlink"/>
                  <w:lang w:val="fr-FR"/>
                </w:rPr>
                <w:t>Guide à l</w:t>
              </w:r>
              <w:r w:rsidR="00FF4BB5">
                <w:rPr>
                  <w:rStyle w:val="Hyperlink"/>
                  <w:lang w:val="fr-FR"/>
                </w:rPr>
                <w:t>’</w:t>
              </w:r>
              <w:r w:rsidRPr="00190728">
                <w:rPr>
                  <w:rStyle w:val="Hyperlink"/>
                  <w:lang w:val="fr-FR"/>
                </w:rPr>
                <w:t>intention des inventeurs et les entrepreneurs</w:t>
              </w:r>
            </w:hyperlink>
            <w:r w:rsidR="00C34FD3" w:rsidRPr="00190728">
              <w:rPr>
                <w:bCs/>
                <w:color w:val="808080"/>
                <w:lang w:val="fr-FR"/>
              </w:rPr>
              <w:t>”</w:t>
            </w:r>
            <w:r w:rsidRPr="00190728">
              <w:rPr>
                <w:bCs/>
                <w:color w:val="808080"/>
                <w:lang w:val="fr-FR"/>
              </w:rPr>
              <w:t>.</w:t>
            </w:r>
          </w:p>
          <w:p w14:paraId="77F929E6" w14:textId="6A1E297F" w:rsidR="00B411E7" w:rsidRDefault="00B533DF" w:rsidP="00B533DF">
            <w:pPr>
              <w:pStyle w:val="ListParagraph"/>
              <w:numPr>
                <w:ilvl w:val="0"/>
                <w:numId w:val="35"/>
              </w:numPr>
              <w:spacing w:before="240" w:after="240"/>
              <w:rPr>
                <w:bCs/>
                <w:lang w:val="fr-FR"/>
              </w:rPr>
            </w:pPr>
            <w:r w:rsidRPr="00190728">
              <w:rPr>
                <w:bCs/>
                <w:lang w:val="fr-FR"/>
              </w:rPr>
              <w:t xml:space="preserve">Le </w:t>
            </w:r>
            <w:hyperlink r:id="rId128" w:anchor="tab1/fr/index.html" w:history="1">
              <w:r w:rsidRPr="00190728">
                <w:rPr>
                  <w:rStyle w:val="Hyperlink"/>
                  <w:lang w:val="fr-FR"/>
                </w:rPr>
                <w:t xml:space="preserve">Portail </w:t>
              </w:r>
            </w:hyperlink>
            <w:hyperlink r:id="rId129" w:anchor="tab1/fr/index.html" w:history="1">
              <w:r w:rsidRPr="00190728">
                <w:rPr>
                  <w:rStyle w:val="Hyperlink"/>
                  <w:lang w:val="fr-FR"/>
                </w:rPr>
                <w:t>d</w:t>
              </w:r>
              <w:r w:rsidR="00FF4BB5">
                <w:rPr>
                  <w:rStyle w:val="Hyperlink"/>
                  <w:lang w:val="fr-FR"/>
                </w:rPr>
                <w:t>’</w:t>
              </w:r>
              <w:r w:rsidRPr="00190728">
                <w:rPr>
                  <w:rStyle w:val="Hyperlink"/>
                  <w:lang w:val="fr-FR"/>
                </w:rPr>
                <w:t>accès aux registres de brevets</w:t>
              </w:r>
            </w:hyperlink>
            <w:hyperlink r:id="rId130" w:anchor="tab1/en/index.html" w:history="1">
              <w:r w:rsidRPr="00190728">
                <w:rPr>
                  <w:rStyle w:val="Hyperlink"/>
                  <w:lang w:val="fr-FR"/>
                </w:rPr>
                <w:t xml:space="preserve"> </w:t>
              </w:r>
            </w:hyperlink>
            <w:r w:rsidRPr="00190728">
              <w:rPr>
                <w:bCs/>
                <w:lang w:val="fr-FR"/>
              </w:rPr>
              <w:t>de l</w:t>
            </w:r>
            <w:r w:rsidR="00FF4BB5">
              <w:rPr>
                <w:bCs/>
                <w:lang w:val="fr-FR"/>
              </w:rPr>
              <w:t>’</w:t>
            </w:r>
            <w:r w:rsidRPr="00190728">
              <w:rPr>
                <w:bCs/>
                <w:lang w:val="fr-FR"/>
              </w:rPr>
              <w:t>OMPI a continué de faciliter l</w:t>
            </w:r>
            <w:r w:rsidR="00FF4BB5">
              <w:rPr>
                <w:bCs/>
                <w:lang w:val="fr-FR"/>
              </w:rPr>
              <w:t>’</w:t>
            </w:r>
            <w:r w:rsidRPr="00190728">
              <w:rPr>
                <w:bCs/>
                <w:lang w:val="fr-FR"/>
              </w:rPr>
              <w:t>accès aux registres et aux gazettes des brevets, ainsi qu</w:t>
            </w:r>
            <w:r w:rsidR="00FF4BB5">
              <w:rPr>
                <w:bCs/>
                <w:lang w:val="fr-FR"/>
              </w:rPr>
              <w:t>’</w:t>
            </w:r>
            <w:r w:rsidRPr="00190728">
              <w:rPr>
                <w:bCs/>
                <w:lang w:val="fr-FR"/>
              </w:rPr>
              <w:t>aux informations en ligne relatives à la situation juridique.</w:t>
            </w:r>
          </w:p>
          <w:p w14:paraId="7933F222" w14:textId="67168EA9" w:rsidR="00C20320" w:rsidRPr="00E57517" w:rsidRDefault="00B533DF" w:rsidP="00B533DF">
            <w:pPr>
              <w:pStyle w:val="ListParagraph"/>
              <w:numPr>
                <w:ilvl w:val="0"/>
                <w:numId w:val="35"/>
              </w:numPr>
              <w:spacing w:before="240" w:after="240"/>
              <w:rPr>
                <w:bCs/>
                <w:lang w:val="fr-FR"/>
              </w:rPr>
            </w:pPr>
            <w:r w:rsidRPr="00E57517">
              <w:rPr>
                <w:bCs/>
                <w:lang w:val="fr-FR"/>
              </w:rPr>
              <w:t>Deux études et sept</w:t>
            </w:r>
            <w:r w:rsidR="00785C3F" w:rsidRPr="00E57517">
              <w:rPr>
                <w:bCs/>
                <w:lang w:val="fr-FR"/>
              </w:rPr>
              <w:t> </w:t>
            </w:r>
            <w:r w:rsidRPr="00E57517">
              <w:rPr>
                <w:bCs/>
                <w:lang w:val="fr-FR"/>
              </w:rPr>
              <w:t>études de cas ont été mises à disposition dans le cadre du projet sur le droit d</w:t>
            </w:r>
            <w:r w:rsidR="00FF4BB5" w:rsidRPr="00E57517">
              <w:rPr>
                <w:bCs/>
                <w:lang w:val="fr-FR"/>
              </w:rPr>
              <w:t>’</w:t>
            </w:r>
            <w:r w:rsidRPr="00E57517">
              <w:rPr>
                <w:bCs/>
                <w:lang w:val="fr-FR"/>
              </w:rPr>
              <w:t>auteur et la distribution de contenu dans l</w:t>
            </w:r>
            <w:r w:rsidR="00FF4BB5" w:rsidRPr="00E57517">
              <w:rPr>
                <w:bCs/>
                <w:lang w:val="fr-FR"/>
              </w:rPr>
              <w:t>’</w:t>
            </w:r>
            <w:r w:rsidRPr="00E57517">
              <w:rPr>
                <w:bCs/>
                <w:lang w:val="fr-FR"/>
              </w:rPr>
              <w:t>environnement numérique.</w:t>
            </w:r>
            <w:r w:rsidR="00C20320" w:rsidRPr="00E57517">
              <w:rPr>
                <w:bCs/>
                <w:lang w:val="fr-FR"/>
              </w:rPr>
              <w:t xml:space="preserve"> </w:t>
            </w:r>
            <w:r w:rsidR="00785C3F" w:rsidRPr="00E57517">
              <w:rPr>
                <w:bCs/>
                <w:lang w:val="fr-FR"/>
              </w:rPr>
              <w:t xml:space="preserve"> </w:t>
            </w:r>
          </w:p>
        </w:tc>
      </w:tr>
      <w:tr w:rsidR="009B2732" w:rsidRPr="00EC196B" w14:paraId="00FC0F66" w14:textId="77777777" w:rsidTr="00B5029A">
        <w:tc>
          <w:tcPr>
            <w:tcW w:w="2536" w:type="dxa"/>
          </w:tcPr>
          <w:p w14:paraId="4A5A42AD" w14:textId="78AC7E66" w:rsidR="009B2732" w:rsidRPr="00190728" w:rsidRDefault="0077778A" w:rsidP="0077778A">
            <w:pPr>
              <w:spacing w:before="240" w:after="240"/>
              <w:rPr>
                <w:lang w:val="fr-FR"/>
              </w:rPr>
            </w:pPr>
            <w:r w:rsidRPr="00190728">
              <w:rPr>
                <w:lang w:val="fr-FR"/>
              </w:rPr>
              <w:lastRenderedPageBreak/>
              <w:t>Activités/réalisations</w:t>
            </w:r>
            <w:r w:rsidR="009B2732" w:rsidRPr="00190728">
              <w:rPr>
                <w:lang w:val="fr-FR"/>
              </w:rPr>
              <w:t xml:space="preserve"> </w:t>
            </w:r>
          </w:p>
        </w:tc>
        <w:tc>
          <w:tcPr>
            <w:tcW w:w="6909" w:type="dxa"/>
          </w:tcPr>
          <w:p w14:paraId="7BB15B89" w14:textId="0AAD896D" w:rsidR="00190728" w:rsidRPr="000F74D6" w:rsidRDefault="0058750B" w:rsidP="009B2732">
            <w:pPr>
              <w:spacing w:before="240" w:after="120"/>
              <w:rPr>
                <w:bCs/>
                <w:lang w:val="fr-FR"/>
              </w:rPr>
            </w:pPr>
            <w:r w:rsidRPr="000F74D6">
              <w:rPr>
                <w:bCs/>
                <w:lang w:val="fr-FR"/>
              </w:rPr>
              <w:t>Deux guides pratiques mis au point d</w:t>
            </w:r>
            <w:r w:rsidR="00B0031E" w:rsidRPr="000F74D6">
              <w:rPr>
                <w:bCs/>
                <w:lang w:val="fr-FR"/>
              </w:rPr>
              <w:t>ans le cadre du projet relevant du Plan d</w:t>
            </w:r>
            <w:r w:rsidR="00FF4BB5" w:rsidRPr="000F74D6">
              <w:rPr>
                <w:bCs/>
                <w:lang w:val="fr-FR"/>
              </w:rPr>
              <w:t>’</w:t>
            </w:r>
            <w:r w:rsidR="00B0031E" w:rsidRPr="000F74D6">
              <w:rPr>
                <w:bCs/>
                <w:lang w:val="fr-FR"/>
              </w:rPr>
              <w:t xml:space="preserve">action sur le développement intitulé </w:t>
            </w:r>
            <w:r w:rsidR="00B0031E" w:rsidRPr="000F74D6">
              <w:rPr>
                <w:bCs/>
                <w:i/>
                <w:lang w:val="fr-FR"/>
              </w:rPr>
              <w:t>Utilisation de l</w:t>
            </w:r>
            <w:r w:rsidR="00FF4BB5" w:rsidRPr="000F74D6">
              <w:rPr>
                <w:bCs/>
                <w:i/>
                <w:lang w:val="fr-FR"/>
              </w:rPr>
              <w:t>’</w:t>
            </w:r>
            <w:r w:rsidR="00B0031E" w:rsidRPr="000F74D6">
              <w:rPr>
                <w:bCs/>
                <w:i/>
                <w:lang w:val="fr-FR"/>
              </w:rPr>
              <w:t>information figurant dans le domaine public pour le développement économique</w:t>
            </w:r>
            <w:r w:rsidR="00B0031E" w:rsidRPr="000F74D6">
              <w:rPr>
                <w:bCs/>
                <w:lang w:val="fr-FR"/>
              </w:rPr>
              <w:t xml:space="preserve"> (CDIP/16/4</w:t>
            </w:r>
            <w:r w:rsidR="000979AE" w:rsidRPr="000F74D6">
              <w:rPr>
                <w:bCs/>
                <w:lang w:val="fr-FR"/>
              </w:rPr>
              <w:t> </w:t>
            </w:r>
            <w:r w:rsidR="00B0031E" w:rsidRPr="000F74D6">
              <w:rPr>
                <w:bCs/>
                <w:lang w:val="fr-FR"/>
              </w:rPr>
              <w:t>Rev</w:t>
            </w:r>
            <w:r w:rsidRPr="000F74D6">
              <w:rPr>
                <w:bCs/>
                <w:lang w:val="fr-FR"/>
              </w:rPr>
              <w:t>.),</w:t>
            </w:r>
            <w:r w:rsidR="00B0031E" w:rsidRPr="000F74D6">
              <w:rPr>
                <w:bCs/>
                <w:lang w:val="fr-FR"/>
              </w:rPr>
              <w:t xml:space="preserve"> pour aider les centres d</w:t>
            </w:r>
            <w:r w:rsidR="00FF4BB5" w:rsidRPr="000F74D6">
              <w:rPr>
                <w:bCs/>
                <w:lang w:val="fr-FR"/>
              </w:rPr>
              <w:t>’</w:t>
            </w:r>
            <w:r w:rsidR="00B0031E" w:rsidRPr="000F74D6">
              <w:rPr>
                <w:bCs/>
                <w:lang w:val="fr-FR"/>
              </w:rPr>
              <w:t>appui à la technologie et à l</w:t>
            </w:r>
            <w:r w:rsidR="00FF4BB5" w:rsidRPr="000F74D6">
              <w:rPr>
                <w:bCs/>
                <w:lang w:val="fr-FR"/>
              </w:rPr>
              <w:t>’</w:t>
            </w:r>
            <w:r w:rsidR="00B0031E" w:rsidRPr="000F74D6">
              <w:rPr>
                <w:bCs/>
                <w:lang w:val="fr-FR"/>
              </w:rPr>
              <w:t>innovation (CATI), les innovateurs et les entrepreneurs des pays en développement, des pays les moins avancés et des pays en transition à recenser et à utiliser des sujets qui sont tombés dans le domaine publ</w:t>
            </w:r>
            <w:r w:rsidR="007756A1" w:rsidRPr="000F74D6">
              <w:rPr>
                <w:bCs/>
                <w:lang w:val="fr-FR"/>
              </w:rPr>
              <w:t>ic</w:t>
            </w:r>
            <w:r w:rsidRPr="000F74D6">
              <w:rPr>
                <w:bCs/>
                <w:lang w:val="fr-FR"/>
              </w:rPr>
              <w:t>, ont continué d</w:t>
            </w:r>
            <w:r w:rsidR="00FF4BB5" w:rsidRPr="000F74D6">
              <w:rPr>
                <w:bCs/>
                <w:lang w:val="fr-FR"/>
              </w:rPr>
              <w:t>’</w:t>
            </w:r>
            <w:r w:rsidRPr="000F74D6">
              <w:rPr>
                <w:bCs/>
                <w:lang w:val="fr-FR"/>
              </w:rPr>
              <w:t>être utilisés par</w:t>
            </w:r>
            <w:r w:rsidR="00B411E7" w:rsidRPr="000F74D6">
              <w:rPr>
                <w:bCs/>
                <w:lang w:val="fr-FR"/>
              </w:rPr>
              <w:t xml:space="preserve"> les C</w:t>
            </w:r>
            <w:r w:rsidR="00596086" w:rsidRPr="000F74D6">
              <w:rPr>
                <w:bCs/>
                <w:lang w:val="fr-FR"/>
              </w:rPr>
              <w:t>ATI.  Ce</w:t>
            </w:r>
            <w:r w:rsidRPr="000F74D6">
              <w:rPr>
                <w:bCs/>
                <w:lang w:val="fr-FR"/>
              </w:rPr>
              <w:t>s deux</w:t>
            </w:r>
            <w:r w:rsidR="00785C3F" w:rsidRPr="000F74D6">
              <w:rPr>
                <w:bCs/>
                <w:lang w:val="fr-FR"/>
              </w:rPr>
              <w:t> </w:t>
            </w:r>
            <w:r w:rsidRPr="000F74D6">
              <w:rPr>
                <w:bCs/>
                <w:lang w:val="fr-FR"/>
              </w:rPr>
              <w:t xml:space="preserve">guides sont ¨ </w:t>
            </w:r>
            <w:r w:rsidR="00C34FD3" w:rsidRPr="000F74D6">
              <w:rPr>
                <w:bCs/>
                <w:lang w:val="fr-FR"/>
              </w:rPr>
              <w:t>“</w:t>
            </w:r>
            <w:r w:rsidRPr="000F74D6">
              <w:rPr>
                <w:bCs/>
                <w:lang w:val="fr-FR"/>
              </w:rPr>
              <w:t>Recensement des inventions dans le domaine public – Guide à l</w:t>
            </w:r>
            <w:r w:rsidR="00FF4BB5" w:rsidRPr="000F74D6">
              <w:rPr>
                <w:bCs/>
                <w:lang w:val="fr-FR"/>
              </w:rPr>
              <w:t>’</w:t>
            </w:r>
            <w:r w:rsidRPr="000F74D6">
              <w:rPr>
                <w:bCs/>
                <w:lang w:val="fr-FR"/>
              </w:rPr>
              <w:t xml:space="preserve">intention des inventeurs et des entrepreneurs” et </w:t>
            </w:r>
            <w:r w:rsidR="00C34FD3" w:rsidRPr="000F74D6">
              <w:rPr>
                <w:bCs/>
                <w:lang w:val="fr-FR"/>
              </w:rPr>
              <w:t>“</w:t>
            </w:r>
            <w:r w:rsidRPr="000F74D6">
              <w:rPr>
                <w:bCs/>
                <w:lang w:val="fr-FR"/>
              </w:rPr>
              <w:t>Utilisation des inventions relevant du domaine public – Guide à l</w:t>
            </w:r>
            <w:r w:rsidR="00FF4BB5" w:rsidRPr="000F74D6">
              <w:rPr>
                <w:bCs/>
                <w:lang w:val="fr-FR"/>
              </w:rPr>
              <w:t>’</w:t>
            </w:r>
            <w:r w:rsidRPr="000F74D6">
              <w:rPr>
                <w:bCs/>
                <w:lang w:val="fr-FR"/>
              </w:rPr>
              <w:t>intention des inventeurs et des entrepreneurs”.  Ces deux</w:t>
            </w:r>
            <w:r w:rsidR="00785C3F" w:rsidRPr="000F74D6">
              <w:rPr>
                <w:bCs/>
                <w:lang w:val="fr-FR"/>
              </w:rPr>
              <w:t> </w:t>
            </w:r>
            <w:r w:rsidRPr="000F74D6">
              <w:rPr>
                <w:bCs/>
                <w:lang w:val="fr-FR"/>
              </w:rPr>
              <w:t xml:space="preserve">guides ont été publiés </w:t>
            </w:r>
            <w:r w:rsidR="00B411E7" w:rsidRPr="000F74D6">
              <w:rPr>
                <w:bCs/>
                <w:lang w:val="fr-FR"/>
              </w:rPr>
              <w:t>en 2020</w:t>
            </w:r>
            <w:r w:rsidRPr="000F74D6">
              <w:rPr>
                <w:bCs/>
                <w:lang w:val="fr-FR"/>
              </w:rPr>
              <w:t xml:space="preserve"> dans les six</w:t>
            </w:r>
            <w:r w:rsidR="00785C3F" w:rsidRPr="000F74D6">
              <w:rPr>
                <w:bCs/>
                <w:lang w:val="fr-FR"/>
              </w:rPr>
              <w:t> </w:t>
            </w:r>
            <w:r w:rsidRPr="000F74D6">
              <w:rPr>
                <w:bCs/>
                <w:lang w:val="fr-FR"/>
              </w:rPr>
              <w:t xml:space="preserve">langues officielles des </w:t>
            </w:r>
            <w:r w:rsidR="00FF4BB5" w:rsidRPr="000F74D6">
              <w:rPr>
                <w:bCs/>
                <w:lang w:val="fr-FR"/>
              </w:rPr>
              <w:t>Nations Unies</w:t>
            </w:r>
            <w:r w:rsidRPr="000F74D6">
              <w:rPr>
                <w:bCs/>
                <w:lang w:val="fr-FR"/>
              </w:rPr>
              <w:t xml:space="preserve"> afin de permettre</w:t>
            </w:r>
            <w:r w:rsidR="00B411E7" w:rsidRPr="000F74D6">
              <w:rPr>
                <w:bCs/>
                <w:lang w:val="fr-FR"/>
              </w:rPr>
              <w:t xml:space="preserve"> aux CAT</w:t>
            </w:r>
            <w:r w:rsidRPr="000F74D6">
              <w:rPr>
                <w:bCs/>
                <w:lang w:val="fr-FR"/>
              </w:rPr>
              <w:t>I de toutes les régions du monde, en particulier dans des pays en développement, d</w:t>
            </w:r>
            <w:r w:rsidR="00FF4BB5" w:rsidRPr="000F74D6">
              <w:rPr>
                <w:bCs/>
                <w:lang w:val="fr-FR"/>
              </w:rPr>
              <w:t>’</w:t>
            </w:r>
            <w:r w:rsidRPr="000F74D6">
              <w:rPr>
                <w:bCs/>
                <w:lang w:val="fr-FR"/>
              </w:rPr>
              <w:t>adapter, d</w:t>
            </w:r>
            <w:r w:rsidR="00FF4BB5" w:rsidRPr="000F74D6">
              <w:rPr>
                <w:bCs/>
                <w:lang w:val="fr-FR"/>
              </w:rPr>
              <w:t>’</w:t>
            </w:r>
            <w:r w:rsidRPr="000F74D6">
              <w:rPr>
                <w:bCs/>
                <w:lang w:val="fr-FR"/>
              </w:rPr>
              <w:t>exploiter et de commercialiser leurs inventions locales.</w:t>
            </w:r>
          </w:p>
          <w:p w14:paraId="61B498D4" w14:textId="47CAD501" w:rsidR="00190728" w:rsidRPr="000F74D6" w:rsidRDefault="0058750B" w:rsidP="009B2732">
            <w:pPr>
              <w:spacing w:before="240" w:after="120"/>
              <w:rPr>
                <w:lang w:val="fr-FR"/>
              </w:rPr>
            </w:pPr>
            <w:r w:rsidRPr="000F74D6">
              <w:rPr>
                <w:bCs/>
                <w:lang w:val="fr-FR"/>
              </w:rPr>
              <w:t xml:space="preserve">Les </w:t>
            </w:r>
            <w:r w:rsidR="00B0031E" w:rsidRPr="000F74D6">
              <w:rPr>
                <w:bCs/>
                <w:lang w:val="fr-FR"/>
              </w:rPr>
              <w:t xml:space="preserve">réseaux nationaux de CATI ont </w:t>
            </w:r>
            <w:r w:rsidRPr="000F74D6">
              <w:rPr>
                <w:bCs/>
                <w:lang w:val="fr-FR"/>
              </w:rPr>
              <w:t>continué de recevoir</w:t>
            </w:r>
            <w:r w:rsidR="00B0031E" w:rsidRPr="000F74D6">
              <w:rPr>
                <w:bCs/>
                <w:lang w:val="fr-FR"/>
              </w:rPr>
              <w:t xml:space="preserve"> une formation pratique sur l</w:t>
            </w:r>
            <w:r w:rsidR="00FF4BB5" w:rsidRPr="000F74D6">
              <w:rPr>
                <w:bCs/>
                <w:lang w:val="fr-FR"/>
              </w:rPr>
              <w:t>’</w:t>
            </w:r>
            <w:r w:rsidR="00B0031E" w:rsidRPr="000F74D6">
              <w:rPr>
                <w:bCs/>
                <w:lang w:val="fr-FR"/>
              </w:rPr>
              <w:t>utilisation des deux</w:t>
            </w:r>
            <w:r w:rsidR="000979AE" w:rsidRPr="000F74D6">
              <w:rPr>
                <w:bCs/>
                <w:lang w:val="fr-FR"/>
              </w:rPr>
              <w:t> </w:t>
            </w:r>
            <w:r w:rsidR="00B0031E" w:rsidRPr="000F74D6">
              <w:rPr>
                <w:bCs/>
                <w:lang w:val="fr-FR"/>
              </w:rPr>
              <w:t>guides, dans le but d</w:t>
            </w:r>
            <w:r w:rsidR="00FF4BB5" w:rsidRPr="000F74D6">
              <w:rPr>
                <w:bCs/>
                <w:lang w:val="fr-FR"/>
              </w:rPr>
              <w:t>’</w:t>
            </w:r>
            <w:r w:rsidR="00B0031E" w:rsidRPr="000F74D6">
              <w:rPr>
                <w:bCs/>
                <w:lang w:val="fr-FR"/>
              </w:rPr>
              <w:t>aider</w:t>
            </w:r>
            <w:r w:rsidR="007E69FB" w:rsidRPr="000F74D6">
              <w:rPr>
                <w:bCs/>
                <w:lang w:val="fr-FR"/>
              </w:rPr>
              <w:t xml:space="preserve"> les CAT</w:t>
            </w:r>
            <w:r w:rsidR="00B0031E" w:rsidRPr="000F74D6">
              <w:rPr>
                <w:bCs/>
                <w:lang w:val="fr-FR"/>
              </w:rPr>
              <w:t>I à développer de nouvelles compétences et de nouveaux services pour recenser les inventions du domaine public en utilisant les outils permettant d</w:t>
            </w:r>
            <w:r w:rsidR="00FF4BB5" w:rsidRPr="000F74D6">
              <w:rPr>
                <w:bCs/>
                <w:lang w:val="fr-FR"/>
              </w:rPr>
              <w:t>’</w:t>
            </w:r>
            <w:r w:rsidR="00B0031E" w:rsidRPr="000F74D6">
              <w:rPr>
                <w:bCs/>
                <w:lang w:val="fr-FR"/>
              </w:rPr>
              <w:t>établir la liberté d</w:t>
            </w:r>
            <w:r w:rsidR="00FF4BB5" w:rsidRPr="000F74D6">
              <w:rPr>
                <w:bCs/>
                <w:lang w:val="fr-FR"/>
              </w:rPr>
              <w:t>’</w:t>
            </w:r>
            <w:r w:rsidR="00B0031E" w:rsidRPr="000F74D6">
              <w:rPr>
                <w:bCs/>
                <w:lang w:val="fr-FR"/>
              </w:rPr>
              <w:t>exploitation et en utilisant les inventions du domaine public au moyen des processus de conception et de mise au point de produits</w:t>
            </w:r>
            <w:r w:rsidR="009B2732" w:rsidRPr="000F74D6">
              <w:rPr>
                <w:lang w:val="fr-FR"/>
              </w:rPr>
              <w:t>.</w:t>
            </w:r>
          </w:p>
          <w:p w14:paraId="443D4D1F" w14:textId="465E9F75" w:rsidR="00B411E7" w:rsidRDefault="0058750B" w:rsidP="0058750B">
            <w:pPr>
              <w:spacing w:before="240" w:after="120"/>
              <w:rPr>
                <w:bCs/>
                <w:lang w:val="fr-FR"/>
              </w:rPr>
            </w:pPr>
            <w:r w:rsidRPr="000F74D6">
              <w:rPr>
                <w:bCs/>
                <w:lang w:val="fr-FR"/>
              </w:rPr>
              <w:t xml:space="preserve">Aux fins de suivi, </w:t>
            </w:r>
            <w:r w:rsidR="00B0031E" w:rsidRPr="000F74D6">
              <w:rPr>
                <w:bCs/>
                <w:lang w:val="fr-FR"/>
              </w:rPr>
              <w:t xml:space="preserve">une nouvelle </w:t>
            </w:r>
            <w:r w:rsidR="00B0031E" w:rsidRPr="000F74D6">
              <w:rPr>
                <w:bCs/>
                <w:i/>
                <w:lang w:val="fr-FR"/>
              </w:rPr>
              <w:t>Proposition de projet sur l</w:t>
            </w:r>
            <w:r w:rsidR="00FF4BB5" w:rsidRPr="000F74D6">
              <w:rPr>
                <w:bCs/>
                <w:i/>
                <w:lang w:val="fr-FR"/>
              </w:rPr>
              <w:t>’</w:t>
            </w:r>
            <w:r w:rsidR="00B0031E" w:rsidRPr="000F74D6">
              <w:rPr>
                <w:bCs/>
                <w:i/>
                <w:lang w:val="fr-FR"/>
              </w:rPr>
              <w:t xml:space="preserve">utilisation des inventions du domaine public </w:t>
            </w:r>
            <w:r w:rsidR="00B0031E" w:rsidRPr="000F74D6">
              <w:rPr>
                <w:bCs/>
                <w:lang w:val="fr-FR"/>
              </w:rPr>
              <w:t xml:space="preserve">(CDIP/24/16) a été </w:t>
            </w:r>
            <w:r w:rsidRPr="000F74D6">
              <w:rPr>
                <w:bCs/>
                <w:lang w:val="fr-FR"/>
              </w:rPr>
              <w:t>approuvée</w:t>
            </w:r>
            <w:r w:rsidR="00B0031E" w:rsidRPr="000F74D6">
              <w:rPr>
                <w:bCs/>
                <w:lang w:val="fr-FR"/>
              </w:rPr>
              <w:t xml:space="preserve"> par le comité à sa vingt</w:t>
            </w:r>
            <w:r w:rsidR="00425FBD" w:rsidRPr="000F74D6">
              <w:rPr>
                <w:bCs/>
                <w:lang w:val="fr-FR"/>
              </w:rPr>
              <w:noBreakHyphen/>
            </w:r>
            <w:r w:rsidRPr="000F74D6">
              <w:rPr>
                <w:bCs/>
                <w:lang w:val="fr-FR"/>
              </w:rPr>
              <w:t>sept</w:t>
            </w:r>
            <w:r w:rsidR="00FF4BB5" w:rsidRPr="000F74D6">
              <w:rPr>
                <w:bCs/>
                <w:lang w:val="fr-FR"/>
              </w:rPr>
              <w:t>ième session</w:t>
            </w:r>
            <w:r w:rsidR="00B0031E" w:rsidRPr="000F74D6">
              <w:rPr>
                <w:bCs/>
                <w:lang w:val="fr-FR"/>
              </w:rPr>
              <w:t xml:space="preserve"> (</w:t>
            </w:r>
            <w:r w:rsidRPr="000F74D6">
              <w:rPr>
                <w:bCs/>
                <w:lang w:val="fr-FR"/>
              </w:rPr>
              <w:t>en novembre</w:t>
            </w:r>
            <w:r w:rsidR="00B0031E" w:rsidRPr="000F74D6">
              <w:rPr>
                <w:bCs/>
                <w:lang w:val="fr-FR"/>
              </w:rPr>
              <w:t xml:space="preserve"> 2021).  Le </w:t>
            </w:r>
            <w:r w:rsidRPr="000F74D6">
              <w:rPr>
                <w:bCs/>
                <w:lang w:val="fr-FR"/>
              </w:rPr>
              <w:t>projet comprend la mise au point d</w:t>
            </w:r>
            <w:r w:rsidR="00FF4BB5" w:rsidRPr="000F74D6">
              <w:rPr>
                <w:bCs/>
                <w:lang w:val="fr-FR"/>
              </w:rPr>
              <w:t>’</w:t>
            </w:r>
            <w:r w:rsidRPr="000F74D6">
              <w:rPr>
                <w:bCs/>
                <w:lang w:val="fr-FR"/>
              </w:rPr>
              <w:t>un manuel contenant des outils pratiques en rapport avec les principes et procédures décrits dans les deux</w:t>
            </w:r>
            <w:r w:rsidR="00785C3F" w:rsidRPr="000F74D6">
              <w:rPr>
                <w:bCs/>
                <w:lang w:val="fr-FR"/>
              </w:rPr>
              <w:t> </w:t>
            </w:r>
            <w:r w:rsidRPr="000F74D6">
              <w:rPr>
                <w:bCs/>
                <w:lang w:val="fr-FR"/>
              </w:rPr>
              <w:t>guid</w:t>
            </w:r>
            <w:r w:rsidR="00596086" w:rsidRPr="000F74D6">
              <w:rPr>
                <w:bCs/>
                <w:lang w:val="fr-FR"/>
              </w:rPr>
              <w:t>es.  Ce</w:t>
            </w:r>
            <w:r w:rsidRPr="000F74D6">
              <w:rPr>
                <w:bCs/>
                <w:lang w:val="fr-FR"/>
              </w:rPr>
              <w:t xml:space="preserve"> manuel comprend entre autres choses un instrument qui servira à déterminer s</w:t>
            </w:r>
            <w:r w:rsidR="00FF4BB5" w:rsidRPr="000F74D6">
              <w:rPr>
                <w:bCs/>
                <w:lang w:val="fr-FR"/>
              </w:rPr>
              <w:t>’</w:t>
            </w:r>
            <w:r w:rsidRPr="000F74D6">
              <w:rPr>
                <w:bCs/>
                <w:lang w:val="fr-FR"/>
              </w:rPr>
              <w:t>il convient de mener plus avant le développement d</w:t>
            </w:r>
            <w:r w:rsidR="00FF4BB5" w:rsidRPr="000F74D6">
              <w:rPr>
                <w:bCs/>
                <w:lang w:val="fr-FR"/>
              </w:rPr>
              <w:t>’</w:t>
            </w:r>
            <w:r w:rsidRPr="000F74D6">
              <w:rPr>
                <w:bCs/>
                <w:lang w:val="fr-FR"/>
              </w:rPr>
              <w:t>un nouveau produit en se fondant sur l</w:t>
            </w:r>
            <w:r w:rsidR="00FF4BB5" w:rsidRPr="000F74D6">
              <w:rPr>
                <w:bCs/>
                <w:lang w:val="fr-FR"/>
              </w:rPr>
              <w:t>’</w:t>
            </w:r>
            <w:r w:rsidRPr="000F74D6">
              <w:rPr>
                <w:bCs/>
                <w:lang w:val="fr-FR"/>
              </w:rPr>
              <w:t>évaluation de la liberté d</w:t>
            </w:r>
            <w:r w:rsidR="00FF4BB5" w:rsidRPr="000F74D6">
              <w:rPr>
                <w:bCs/>
                <w:lang w:val="fr-FR"/>
              </w:rPr>
              <w:t>’</w:t>
            </w:r>
            <w:r w:rsidRPr="000F74D6">
              <w:rPr>
                <w:bCs/>
                <w:lang w:val="fr-FR"/>
              </w:rPr>
              <w:t>exploitati</w:t>
            </w:r>
            <w:r w:rsidR="00596086" w:rsidRPr="000F74D6">
              <w:rPr>
                <w:bCs/>
                <w:lang w:val="fr-FR"/>
              </w:rPr>
              <w:t>on.  De</w:t>
            </w:r>
            <w:r w:rsidRPr="000F74D6">
              <w:rPr>
                <w:bCs/>
                <w:lang w:val="fr-FR"/>
              </w:rPr>
              <w:t xml:space="preserve"> nouveaux supports</w:t>
            </w:r>
            <w:r w:rsidRPr="00190728">
              <w:rPr>
                <w:bCs/>
                <w:lang w:val="fr-FR"/>
              </w:rPr>
              <w:t xml:space="preserve"> de formation sur l</w:t>
            </w:r>
            <w:r w:rsidR="00FF4BB5">
              <w:rPr>
                <w:bCs/>
                <w:lang w:val="fr-FR"/>
              </w:rPr>
              <w:t>’</w:t>
            </w:r>
            <w:r w:rsidRPr="00190728">
              <w:rPr>
                <w:bCs/>
                <w:lang w:val="fr-FR"/>
              </w:rPr>
              <w:t>utilisation efficace du manuel seront mis à disposition dans le cadre de ce proj</w:t>
            </w:r>
            <w:r w:rsidR="00596086" w:rsidRPr="00190728">
              <w:rPr>
                <w:bCs/>
                <w:lang w:val="fr-FR"/>
              </w:rPr>
              <w:t>et</w:t>
            </w:r>
            <w:r w:rsidR="00596086">
              <w:rPr>
                <w:bCs/>
                <w:lang w:val="fr-FR"/>
              </w:rPr>
              <w:t xml:space="preserve">.  </w:t>
            </w:r>
            <w:r w:rsidR="00596086" w:rsidRPr="00190728">
              <w:rPr>
                <w:bCs/>
                <w:lang w:val="fr-FR"/>
              </w:rPr>
              <w:t>L</w:t>
            </w:r>
            <w:r w:rsidR="00596086">
              <w:rPr>
                <w:bCs/>
                <w:lang w:val="fr-FR"/>
              </w:rPr>
              <w:t>’</w:t>
            </w:r>
            <w:r w:rsidR="00596086" w:rsidRPr="00190728">
              <w:rPr>
                <w:bCs/>
                <w:lang w:val="fr-FR"/>
              </w:rPr>
              <w:t>a</w:t>
            </w:r>
            <w:r w:rsidR="00B411E7" w:rsidRPr="00190728">
              <w:rPr>
                <w:bCs/>
                <w:lang w:val="fr-FR"/>
              </w:rPr>
              <w:t>nnexe</w:t>
            </w:r>
            <w:r w:rsidR="00B411E7">
              <w:rPr>
                <w:bCs/>
                <w:lang w:val="fr-FR"/>
              </w:rPr>
              <w:t> </w:t>
            </w:r>
            <w:r w:rsidR="00B411E7" w:rsidRPr="00190728">
              <w:rPr>
                <w:bCs/>
                <w:lang w:val="fr-FR"/>
              </w:rPr>
              <w:t>V</w:t>
            </w:r>
            <w:r w:rsidRPr="00190728">
              <w:rPr>
                <w:bCs/>
                <w:lang w:val="fr-FR"/>
              </w:rPr>
              <w:t xml:space="preserve"> du présent document contient de plus amples informations sur l</w:t>
            </w:r>
            <w:r w:rsidR="00FF4BB5">
              <w:rPr>
                <w:bCs/>
                <w:lang w:val="fr-FR"/>
              </w:rPr>
              <w:t>’</w:t>
            </w:r>
            <w:r w:rsidRPr="00190728">
              <w:rPr>
                <w:bCs/>
                <w:lang w:val="fr-FR"/>
              </w:rPr>
              <w:t>avancement de la mise en œuvre du projet.</w:t>
            </w:r>
          </w:p>
          <w:p w14:paraId="3075AA65" w14:textId="7920B3D4" w:rsidR="00190728" w:rsidRDefault="0058750B" w:rsidP="0077778A">
            <w:pPr>
              <w:spacing w:before="240" w:after="120"/>
              <w:rPr>
                <w:bCs/>
                <w:highlight w:val="yellow"/>
                <w:lang w:val="fr-FR"/>
              </w:rPr>
            </w:pPr>
            <w:r w:rsidRPr="00190728">
              <w:rPr>
                <w:bCs/>
                <w:lang w:val="fr-FR"/>
              </w:rPr>
              <w:t>Le portail de l</w:t>
            </w:r>
            <w:r w:rsidR="00FF4BB5">
              <w:rPr>
                <w:bCs/>
                <w:lang w:val="fr-FR"/>
              </w:rPr>
              <w:t>’</w:t>
            </w:r>
            <w:r w:rsidRPr="00190728">
              <w:rPr>
                <w:bCs/>
                <w:lang w:val="fr-FR"/>
              </w:rPr>
              <w:t xml:space="preserve">OMPI sur le registre des </w:t>
            </w:r>
            <w:r w:rsidRPr="000F74D6">
              <w:rPr>
                <w:bCs/>
                <w:lang w:val="fr-FR"/>
              </w:rPr>
              <w:t xml:space="preserve">brevets a continué de </w:t>
            </w:r>
            <w:r w:rsidR="0077778A" w:rsidRPr="000F74D6">
              <w:rPr>
                <w:bCs/>
                <w:lang w:val="fr-FR"/>
              </w:rPr>
              <w:t>faciliter l</w:t>
            </w:r>
            <w:r w:rsidR="00FF4BB5" w:rsidRPr="000F74D6">
              <w:rPr>
                <w:bCs/>
                <w:lang w:val="fr-FR"/>
              </w:rPr>
              <w:t>’</w:t>
            </w:r>
            <w:r w:rsidR="0077778A" w:rsidRPr="000F74D6">
              <w:rPr>
                <w:bCs/>
                <w:lang w:val="fr-FR"/>
              </w:rPr>
              <w:t>accès aux registres et aux gazettes des brevets ainsi qu</w:t>
            </w:r>
            <w:r w:rsidR="00FF4BB5" w:rsidRPr="000F74D6">
              <w:rPr>
                <w:bCs/>
                <w:lang w:val="fr-FR"/>
              </w:rPr>
              <w:t>’</w:t>
            </w:r>
            <w:r w:rsidR="0077778A" w:rsidRPr="000F74D6">
              <w:rPr>
                <w:bCs/>
                <w:lang w:val="fr-FR"/>
              </w:rPr>
              <w:t xml:space="preserve">aux </w:t>
            </w:r>
            <w:r w:rsidR="0077778A" w:rsidRPr="000F74D6">
              <w:rPr>
                <w:bCs/>
                <w:lang w:val="fr-FR"/>
              </w:rPr>
              <w:lastRenderedPageBreak/>
              <w:t>informations en ligne relatives au statut juridique pour aider à déterminer si une invention peut figurer dans le domaine publ</w:t>
            </w:r>
            <w:r w:rsidR="00596086" w:rsidRPr="000F74D6">
              <w:rPr>
                <w:bCs/>
                <w:lang w:val="fr-FR"/>
              </w:rPr>
              <w:t>ic.  Il</w:t>
            </w:r>
            <w:r w:rsidRPr="000F74D6">
              <w:rPr>
                <w:bCs/>
                <w:lang w:val="fr-FR"/>
              </w:rPr>
              <w:t xml:space="preserve"> est accessible à l</w:t>
            </w:r>
            <w:r w:rsidR="00FF4BB5" w:rsidRPr="000F74D6">
              <w:rPr>
                <w:bCs/>
                <w:lang w:val="fr-FR"/>
              </w:rPr>
              <w:t>’</w:t>
            </w:r>
            <w:r w:rsidRPr="000F74D6">
              <w:rPr>
                <w:bCs/>
                <w:lang w:val="fr-FR"/>
              </w:rPr>
              <w:t>adresse </w:t>
            </w:r>
            <w:hyperlink r:id="rId131" w:anchor="tab1/en/index.html" w:history="1">
              <w:r w:rsidRPr="00190728">
                <w:rPr>
                  <w:rStyle w:val="Hyperlink"/>
                  <w:bCs/>
                  <w:lang w:val="fr-FR"/>
                </w:rPr>
                <w:t>https://inspire.wipo.int/patent</w:t>
              </w:r>
              <w:r w:rsidR="00425FBD">
                <w:rPr>
                  <w:rStyle w:val="Hyperlink"/>
                  <w:bCs/>
                  <w:lang w:val="fr-FR"/>
                </w:rPr>
                <w:noBreakHyphen/>
              </w:r>
              <w:r w:rsidRPr="00190728">
                <w:rPr>
                  <w:rStyle w:val="Hyperlink"/>
                  <w:bCs/>
                  <w:lang w:val="fr-FR"/>
                </w:rPr>
                <w:t>register</w:t>
              </w:r>
              <w:r w:rsidR="00425FBD">
                <w:rPr>
                  <w:rStyle w:val="Hyperlink"/>
                  <w:bCs/>
                  <w:lang w:val="fr-FR"/>
                </w:rPr>
                <w:noBreakHyphen/>
              </w:r>
              <w:r w:rsidRPr="00190728">
                <w:rPr>
                  <w:rStyle w:val="Hyperlink"/>
                  <w:bCs/>
                  <w:lang w:val="fr-FR"/>
                </w:rPr>
                <w:t>portal#tab1/en/index.html</w:t>
              </w:r>
            </w:hyperlink>
            <w:r w:rsidRPr="00190728">
              <w:rPr>
                <w:rStyle w:val="Hyperlink"/>
                <w:bCs/>
                <w:lang w:val="fr-FR"/>
              </w:rPr>
              <w:t>.</w:t>
            </w:r>
          </w:p>
          <w:p w14:paraId="36449B06" w14:textId="687C13EB" w:rsidR="00C600F6" w:rsidRPr="00190728" w:rsidRDefault="00F040BC" w:rsidP="00F040BC">
            <w:pPr>
              <w:spacing w:before="240" w:after="120"/>
              <w:rPr>
                <w:lang w:val="fr-FR"/>
              </w:rPr>
            </w:pPr>
            <w:r w:rsidRPr="00190728">
              <w:rPr>
                <w:bCs/>
                <w:szCs w:val="22"/>
                <w:lang w:val="fr-FR"/>
              </w:rPr>
              <w:t>Dans le cadre du projet du Plan d</w:t>
            </w:r>
            <w:r w:rsidR="00FF4BB5">
              <w:rPr>
                <w:bCs/>
                <w:szCs w:val="22"/>
                <w:lang w:val="fr-FR"/>
              </w:rPr>
              <w:t>’</w:t>
            </w:r>
            <w:r w:rsidRPr="00190728">
              <w:rPr>
                <w:bCs/>
                <w:szCs w:val="22"/>
                <w:lang w:val="fr-FR"/>
              </w:rPr>
              <w:t>action sur le droit d</w:t>
            </w:r>
            <w:r w:rsidR="00FF4BB5">
              <w:rPr>
                <w:bCs/>
                <w:szCs w:val="22"/>
                <w:lang w:val="fr-FR"/>
              </w:rPr>
              <w:t>’</w:t>
            </w:r>
            <w:r w:rsidRPr="00190728">
              <w:rPr>
                <w:bCs/>
                <w:szCs w:val="22"/>
                <w:lang w:val="fr-FR"/>
              </w:rPr>
              <w:t>auteur et la distribution de contenu dans l</w:t>
            </w:r>
            <w:r w:rsidR="00FF4BB5">
              <w:rPr>
                <w:bCs/>
                <w:szCs w:val="22"/>
                <w:lang w:val="fr-FR"/>
              </w:rPr>
              <w:t>’</w:t>
            </w:r>
            <w:r w:rsidRPr="00190728">
              <w:rPr>
                <w:bCs/>
                <w:szCs w:val="22"/>
                <w:lang w:val="fr-FR"/>
              </w:rPr>
              <w:t>environnement numérique, deux</w:t>
            </w:r>
            <w:r w:rsidR="00785C3F">
              <w:rPr>
                <w:bCs/>
                <w:szCs w:val="22"/>
                <w:lang w:val="fr-FR"/>
              </w:rPr>
              <w:t> </w:t>
            </w:r>
            <w:r w:rsidRPr="00190728">
              <w:rPr>
                <w:bCs/>
                <w:szCs w:val="22"/>
                <w:lang w:val="fr-FR"/>
              </w:rPr>
              <w:t>études et sept</w:t>
            </w:r>
            <w:r w:rsidR="00785C3F">
              <w:rPr>
                <w:bCs/>
                <w:szCs w:val="22"/>
                <w:lang w:val="fr-FR"/>
              </w:rPr>
              <w:t> </w:t>
            </w:r>
            <w:r w:rsidRPr="00190728">
              <w:rPr>
                <w:bCs/>
                <w:szCs w:val="22"/>
                <w:lang w:val="fr-FR"/>
              </w:rPr>
              <w:t>études de cas ont été mises à dispositi</w:t>
            </w:r>
            <w:r w:rsidR="00596086" w:rsidRPr="00190728">
              <w:rPr>
                <w:bCs/>
                <w:szCs w:val="22"/>
                <w:lang w:val="fr-FR"/>
              </w:rPr>
              <w:t>on</w:t>
            </w:r>
            <w:r w:rsidR="00596086">
              <w:rPr>
                <w:bCs/>
                <w:szCs w:val="22"/>
                <w:lang w:val="fr-FR"/>
              </w:rPr>
              <w:t xml:space="preserve">.  </w:t>
            </w:r>
            <w:r w:rsidR="00596086" w:rsidRPr="00190728">
              <w:rPr>
                <w:bCs/>
                <w:szCs w:val="22"/>
                <w:lang w:val="fr-FR"/>
              </w:rPr>
              <w:t>El</w:t>
            </w:r>
            <w:r w:rsidRPr="00190728">
              <w:rPr>
                <w:bCs/>
                <w:szCs w:val="22"/>
                <w:lang w:val="fr-FR"/>
              </w:rPr>
              <w:t>les ont été présentées à la vingt</w:t>
            </w:r>
            <w:r w:rsidR="00425FBD">
              <w:rPr>
                <w:bCs/>
                <w:szCs w:val="22"/>
                <w:lang w:val="fr-FR"/>
              </w:rPr>
              <w:noBreakHyphen/>
            </w:r>
            <w:r w:rsidRPr="00190728">
              <w:rPr>
                <w:bCs/>
                <w:szCs w:val="22"/>
                <w:lang w:val="fr-FR"/>
              </w:rPr>
              <w:t>huit</w:t>
            </w:r>
            <w:r w:rsidR="00FF4BB5">
              <w:rPr>
                <w:bCs/>
                <w:szCs w:val="22"/>
                <w:lang w:val="fr-FR"/>
              </w:rPr>
              <w:t>ième session</w:t>
            </w:r>
            <w:r w:rsidR="00B411E7" w:rsidRPr="00190728">
              <w:rPr>
                <w:bCs/>
                <w:szCs w:val="22"/>
                <w:lang w:val="fr-FR"/>
              </w:rPr>
              <w:t xml:space="preserve"> du</w:t>
            </w:r>
            <w:r w:rsidR="00B411E7">
              <w:rPr>
                <w:bCs/>
                <w:szCs w:val="22"/>
                <w:lang w:val="fr-FR"/>
              </w:rPr>
              <w:t> </w:t>
            </w:r>
            <w:r w:rsidR="00B411E7" w:rsidRPr="00190728">
              <w:rPr>
                <w:bCs/>
                <w:szCs w:val="22"/>
                <w:lang w:val="fr-FR"/>
              </w:rPr>
              <w:t>CDI</w:t>
            </w:r>
            <w:r w:rsidRPr="00190728">
              <w:rPr>
                <w:bCs/>
                <w:szCs w:val="22"/>
                <w:lang w:val="fr-FR"/>
              </w:rPr>
              <w:t>P, en mai</w:t>
            </w:r>
            <w:r w:rsidR="00C34FD3" w:rsidRPr="00190728">
              <w:rPr>
                <w:bCs/>
                <w:szCs w:val="22"/>
                <w:lang w:val="fr-FR"/>
              </w:rPr>
              <w:t> </w:t>
            </w:r>
            <w:r w:rsidRPr="00190728">
              <w:rPr>
                <w:bCs/>
                <w:szCs w:val="22"/>
                <w:lang w:val="fr-FR"/>
              </w:rPr>
              <w:t>2022.</w:t>
            </w:r>
            <w:r w:rsidR="0058750B" w:rsidRPr="00190728">
              <w:rPr>
                <w:bCs/>
                <w:szCs w:val="22"/>
                <w:lang w:val="fr-FR"/>
              </w:rPr>
              <w:t xml:space="preserve">  </w:t>
            </w:r>
            <w:r w:rsidRPr="00190728">
              <w:rPr>
                <w:bCs/>
                <w:szCs w:val="22"/>
                <w:lang w:val="fr-FR"/>
              </w:rPr>
              <w:t xml:space="preserve">Un document contenant les résumés des études et des études de cas figure dans le document </w:t>
            </w:r>
            <w:hyperlink r:id="rId132" w:history="1">
              <w:r w:rsidRPr="00190728">
                <w:rPr>
                  <w:rStyle w:val="Hyperlink"/>
                  <w:lang w:val="fr-FR"/>
                </w:rPr>
                <w:t>CDIP/28</w:t>
              </w:r>
              <w:r w:rsidR="00B411E7">
                <w:rPr>
                  <w:rStyle w:val="Hyperlink"/>
                  <w:lang w:val="fr-FR"/>
                </w:rPr>
                <w:t>a</w:t>
              </w:r>
              <w:r w:rsidRPr="00190728">
                <w:rPr>
                  <w:rStyle w:val="Hyperlink"/>
                  <w:lang w:val="fr-FR"/>
                </w:rPr>
                <w:t>/INF/5</w:t>
              </w:r>
            </w:hyperlink>
            <w:r w:rsidRPr="00190728">
              <w:rPr>
                <w:bCs/>
                <w:szCs w:val="22"/>
                <w:lang w:val="fr-FR"/>
              </w:rPr>
              <w:t xml:space="preserve">. </w:t>
            </w:r>
            <w:r w:rsidR="00C34FD3" w:rsidRPr="00190728">
              <w:rPr>
                <w:bCs/>
                <w:szCs w:val="22"/>
                <w:lang w:val="fr-FR"/>
              </w:rPr>
              <w:t xml:space="preserve"> </w:t>
            </w:r>
            <w:r w:rsidRPr="00190728">
              <w:rPr>
                <w:bCs/>
                <w:szCs w:val="22"/>
                <w:lang w:val="fr-FR"/>
              </w:rPr>
              <w:t>Pour plus d</w:t>
            </w:r>
            <w:r w:rsidR="00FF4BB5">
              <w:rPr>
                <w:bCs/>
                <w:szCs w:val="22"/>
                <w:lang w:val="fr-FR"/>
              </w:rPr>
              <w:t>’</w:t>
            </w:r>
            <w:r w:rsidRPr="00190728">
              <w:rPr>
                <w:bCs/>
                <w:szCs w:val="22"/>
                <w:lang w:val="fr-FR"/>
              </w:rPr>
              <w:t>informations sur le Projet pilote sur le droit d</w:t>
            </w:r>
            <w:r w:rsidR="00FF4BB5">
              <w:rPr>
                <w:bCs/>
                <w:szCs w:val="22"/>
                <w:lang w:val="fr-FR"/>
              </w:rPr>
              <w:t>’</w:t>
            </w:r>
            <w:r w:rsidRPr="00190728">
              <w:rPr>
                <w:bCs/>
                <w:szCs w:val="22"/>
                <w:lang w:val="fr-FR"/>
              </w:rPr>
              <w:t>auteur et la distribution de contenu dans l</w:t>
            </w:r>
            <w:r w:rsidR="00FF4BB5">
              <w:rPr>
                <w:bCs/>
                <w:szCs w:val="22"/>
                <w:lang w:val="fr-FR"/>
              </w:rPr>
              <w:t>’</w:t>
            </w:r>
            <w:r w:rsidRPr="00190728">
              <w:rPr>
                <w:bCs/>
                <w:szCs w:val="22"/>
                <w:lang w:val="fr-FR"/>
              </w:rPr>
              <w:t>environnement numérique, veuillez vous reporter à l</w:t>
            </w:r>
            <w:r w:rsidR="00FF4BB5">
              <w:rPr>
                <w:bCs/>
                <w:szCs w:val="22"/>
                <w:lang w:val="fr-FR"/>
              </w:rPr>
              <w:t>’</w:t>
            </w:r>
            <w:r w:rsidR="00B411E7" w:rsidRPr="00190728">
              <w:rPr>
                <w:bCs/>
                <w:szCs w:val="22"/>
                <w:lang w:val="fr-FR"/>
              </w:rPr>
              <w:t>annexe</w:t>
            </w:r>
            <w:r w:rsidR="00B411E7">
              <w:rPr>
                <w:bCs/>
                <w:szCs w:val="22"/>
                <w:lang w:val="fr-FR"/>
              </w:rPr>
              <w:t> </w:t>
            </w:r>
            <w:r w:rsidR="00B411E7" w:rsidRPr="00190728">
              <w:rPr>
                <w:bCs/>
                <w:szCs w:val="22"/>
                <w:lang w:val="fr-FR"/>
              </w:rPr>
              <w:t>I</w:t>
            </w:r>
            <w:r w:rsidRPr="00190728">
              <w:rPr>
                <w:bCs/>
                <w:szCs w:val="22"/>
                <w:lang w:val="fr-FR"/>
              </w:rPr>
              <w:t xml:space="preserve"> du présent document</w:t>
            </w:r>
            <w:r w:rsidR="00785C3F">
              <w:rPr>
                <w:bCs/>
                <w:szCs w:val="22"/>
                <w:lang w:val="fr-FR"/>
              </w:rPr>
              <w:t>…</w:t>
            </w:r>
          </w:p>
        </w:tc>
      </w:tr>
      <w:tr w:rsidR="009B2732" w:rsidRPr="00EC196B" w14:paraId="562395D6" w14:textId="77777777" w:rsidTr="00B5029A">
        <w:tc>
          <w:tcPr>
            <w:tcW w:w="2536" w:type="dxa"/>
          </w:tcPr>
          <w:p w14:paraId="60E763D7" w14:textId="1B74C5A0" w:rsidR="009B2732" w:rsidRPr="00190728" w:rsidRDefault="0077778A" w:rsidP="0077778A">
            <w:pPr>
              <w:spacing w:before="240" w:after="240"/>
              <w:rPr>
                <w:lang w:val="fr-FR"/>
              </w:rPr>
            </w:pPr>
            <w:r w:rsidRPr="00190728">
              <w:rPr>
                <w:lang w:val="fr-FR"/>
              </w:rPr>
              <w:lastRenderedPageBreak/>
              <w:t>Autres rapports/documents connexes</w:t>
            </w:r>
          </w:p>
        </w:tc>
        <w:tc>
          <w:tcPr>
            <w:tcW w:w="6909" w:type="dxa"/>
          </w:tcPr>
          <w:p w14:paraId="5BC66284" w14:textId="5AEF7FB3" w:rsidR="00190728" w:rsidRDefault="008F7299" w:rsidP="009B2732">
            <w:pPr>
              <w:spacing w:before="120" w:after="120"/>
              <w:rPr>
                <w:lang w:val="fr-FR"/>
              </w:rPr>
            </w:pPr>
            <w:r w:rsidRPr="00190728">
              <w:rPr>
                <w:lang w:val="fr-FR"/>
              </w:rPr>
              <w:t>Rap</w:t>
            </w:r>
            <w:r w:rsidR="009B2732" w:rsidRPr="00190728">
              <w:rPr>
                <w:lang w:val="fr-FR"/>
              </w:rPr>
              <w:t xml:space="preserve">ports </w:t>
            </w:r>
            <w:r w:rsidRPr="00190728">
              <w:rPr>
                <w:lang w:val="fr-FR"/>
              </w:rPr>
              <w:t>examinés par</w:t>
            </w:r>
            <w:r w:rsidR="007E69FB" w:rsidRPr="00190728">
              <w:rPr>
                <w:lang w:val="fr-FR"/>
              </w:rPr>
              <w:t xml:space="preserve"> le CDI</w:t>
            </w:r>
            <w:r w:rsidR="009B2732" w:rsidRPr="00190728">
              <w:rPr>
                <w:lang w:val="fr-FR"/>
              </w:rPr>
              <w:t>P</w:t>
            </w:r>
            <w:r w:rsidR="00FF4BB5">
              <w:rPr>
                <w:lang w:val="fr-FR"/>
              </w:rPr>
              <w:t> :</w:t>
            </w:r>
            <w:r w:rsidR="009B2732" w:rsidRPr="00190728">
              <w:rPr>
                <w:lang w:val="fr-FR"/>
              </w:rPr>
              <w:t xml:space="preserve"> CDIP/3/5; </w:t>
            </w:r>
            <w:r w:rsidR="00785C3F">
              <w:rPr>
                <w:lang w:val="fr-FR"/>
              </w:rPr>
              <w:t xml:space="preserve"> </w:t>
            </w:r>
            <w:r w:rsidR="009B2732" w:rsidRPr="00190728">
              <w:rPr>
                <w:lang w:val="fr-FR"/>
              </w:rPr>
              <w:t xml:space="preserve">CDIP/6/2; </w:t>
            </w:r>
            <w:r w:rsidR="00785C3F">
              <w:rPr>
                <w:lang w:val="fr-FR"/>
              </w:rPr>
              <w:t xml:space="preserve"> </w:t>
            </w:r>
            <w:r w:rsidR="009B2732" w:rsidRPr="00190728">
              <w:rPr>
                <w:lang w:val="fr-FR"/>
              </w:rPr>
              <w:t xml:space="preserve">CDIP/6/3; </w:t>
            </w:r>
            <w:r w:rsidR="00785C3F">
              <w:rPr>
                <w:lang w:val="fr-FR"/>
              </w:rPr>
              <w:t xml:space="preserve"> </w:t>
            </w:r>
            <w:r w:rsidR="009B2732" w:rsidRPr="00190728">
              <w:rPr>
                <w:lang w:val="fr-FR"/>
              </w:rPr>
              <w:t xml:space="preserve">CDIP/8/2; </w:t>
            </w:r>
            <w:r w:rsidR="00785C3F">
              <w:rPr>
                <w:lang w:val="fr-FR"/>
              </w:rPr>
              <w:t xml:space="preserve"> </w:t>
            </w:r>
            <w:r w:rsidR="009B2732" w:rsidRPr="00190728">
              <w:rPr>
                <w:lang w:val="fr-FR"/>
              </w:rPr>
              <w:t xml:space="preserve">CDIP/9/7; </w:t>
            </w:r>
            <w:r w:rsidR="00785C3F">
              <w:rPr>
                <w:lang w:val="fr-FR"/>
              </w:rPr>
              <w:t xml:space="preserve"> </w:t>
            </w:r>
            <w:r w:rsidR="009B2732" w:rsidRPr="00190728">
              <w:rPr>
                <w:lang w:val="fr-FR"/>
              </w:rPr>
              <w:t xml:space="preserve">CDIP/10/2; </w:t>
            </w:r>
            <w:r w:rsidR="00785C3F">
              <w:rPr>
                <w:lang w:val="fr-FR"/>
              </w:rPr>
              <w:t xml:space="preserve"> </w:t>
            </w:r>
            <w:r w:rsidR="009B2732" w:rsidRPr="00190728">
              <w:rPr>
                <w:lang w:val="fr-FR"/>
              </w:rPr>
              <w:t xml:space="preserve">CDIP/12/2; </w:t>
            </w:r>
            <w:r w:rsidR="00785C3F">
              <w:rPr>
                <w:lang w:val="fr-FR"/>
              </w:rPr>
              <w:t xml:space="preserve"> </w:t>
            </w:r>
            <w:r w:rsidR="009B2732" w:rsidRPr="00190728">
              <w:rPr>
                <w:lang w:val="fr-FR"/>
              </w:rPr>
              <w:t xml:space="preserve">CDIP/13/7; </w:t>
            </w:r>
            <w:r w:rsidR="00785C3F">
              <w:rPr>
                <w:lang w:val="fr-FR"/>
              </w:rPr>
              <w:t xml:space="preserve"> </w:t>
            </w:r>
            <w:r w:rsidR="009B2732" w:rsidRPr="00190728">
              <w:rPr>
                <w:lang w:val="fr-FR"/>
              </w:rPr>
              <w:t>CDIP/16/4</w:t>
            </w:r>
            <w:r w:rsidR="000979AE" w:rsidRPr="00190728">
              <w:rPr>
                <w:lang w:val="fr-FR"/>
              </w:rPr>
              <w:t> </w:t>
            </w:r>
            <w:r w:rsidR="009B2732" w:rsidRPr="00190728">
              <w:rPr>
                <w:lang w:val="fr-FR"/>
              </w:rPr>
              <w:t xml:space="preserve">Rev.; </w:t>
            </w:r>
            <w:r w:rsidR="00785C3F">
              <w:rPr>
                <w:lang w:val="fr-FR"/>
              </w:rPr>
              <w:t xml:space="preserve"> </w:t>
            </w:r>
            <w:r w:rsidR="009B2732" w:rsidRPr="00190728">
              <w:rPr>
                <w:lang w:val="fr-FR"/>
              </w:rPr>
              <w:t xml:space="preserve">CDIP/18/2; </w:t>
            </w:r>
            <w:r w:rsidR="00785C3F">
              <w:rPr>
                <w:lang w:val="fr-FR"/>
              </w:rPr>
              <w:t xml:space="preserve"> </w:t>
            </w:r>
            <w:r w:rsidR="009B2732" w:rsidRPr="00190728">
              <w:rPr>
                <w:lang w:val="fr-FR"/>
              </w:rPr>
              <w:t xml:space="preserve">CDIP/20/2; </w:t>
            </w:r>
            <w:r w:rsidR="00785C3F">
              <w:rPr>
                <w:lang w:val="fr-FR"/>
              </w:rPr>
              <w:t xml:space="preserve"> </w:t>
            </w:r>
            <w:r w:rsidR="009B2732" w:rsidRPr="00190728">
              <w:rPr>
                <w:lang w:val="fr-FR"/>
              </w:rPr>
              <w:t xml:space="preserve">CDIP/22/2; </w:t>
            </w:r>
            <w:r w:rsidR="00785C3F">
              <w:rPr>
                <w:lang w:val="fr-FR"/>
              </w:rPr>
              <w:t xml:space="preserve"> </w:t>
            </w:r>
            <w:r w:rsidR="009B2732" w:rsidRPr="00190728">
              <w:rPr>
                <w:lang w:val="fr-FR"/>
              </w:rPr>
              <w:t xml:space="preserve">CDIP/24/2; </w:t>
            </w:r>
            <w:r w:rsidR="00785C3F">
              <w:rPr>
                <w:lang w:val="fr-FR"/>
              </w:rPr>
              <w:t xml:space="preserve"> </w:t>
            </w:r>
            <w:r w:rsidR="009B2732" w:rsidRPr="00190728">
              <w:rPr>
                <w:lang w:val="fr-FR"/>
              </w:rPr>
              <w:t>CDIP/25/2</w:t>
            </w:r>
            <w:r w:rsidR="00844D4D" w:rsidRPr="00190728">
              <w:rPr>
                <w:lang w:val="fr-FR"/>
              </w:rPr>
              <w:t xml:space="preserve">; </w:t>
            </w:r>
            <w:r w:rsidR="00785C3F">
              <w:rPr>
                <w:lang w:val="fr-FR"/>
              </w:rPr>
              <w:t xml:space="preserve"> </w:t>
            </w:r>
            <w:r w:rsidR="00844D4D" w:rsidRPr="00190728">
              <w:rPr>
                <w:lang w:val="fr-FR"/>
              </w:rPr>
              <w:t>CDIP/26/2</w:t>
            </w:r>
            <w:r w:rsidR="00C20320" w:rsidRPr="00190728">
              <w:rPr>
                <w:lang w:val="fr-FR"/>
              </w:rPr>
              <w:t xml:space="preserve">; </w:t>
            </w:r>
            <w:r w:rsidR="00785C3F">
              <w:rPr>
                <w:lang w:val="fr-FR"/>
              </w:rPr>
              <w:t xml:space="preserve"> </w:t>
            </w:r>
            <w:r w:rsidR="00C20320" w:rsidRPr="00190728">
              <w:rPr>
                <w:lang w:val="fr-FR"/>
              </w:rPr>
              <w:t>CDIP/27/2</w:t>
            </w:r>
            <w:r w:rsidR="009B2732" w:rsidRPr="00190728">
              <w:rPr>
                <w:lang w:val="fr-FR"/>
              </w:rPr>
              <w:t>.</w:t>
            </w:r>
          </w:p>
          <w:p w14:paraId="74720B2C" w14:textId="513F7A3C" w:rsidR="009B2732" w:rsidRPr="00190728" w:rsidRDefault="008F7299" w:rsidP="00C20320">
            <w:pPr>
              <w:spacing w:before="12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w:t>
            </w:r>
            <w:r w:rsidR="00720432">
              <w:rPr>
                <w:lang w:val="fr-FR"/>
              </w:rPr>
              <w:t xml:space="preserve"> cette recommandation, voir le R</w:t>
            </w:r>
            <w:r w:rsidRPr="00190728">
              <w:rPr>
                <w:lang w:val="fr-FR"/>
              </w:rPr>
              <w:t>apport sur la performance de l</w:t>
            </w:r>
            <w:r w:rsidR="00FF4BB5">
              <w:rPr>
                <w:lang w:val="fr-FR"/>
              </w:rPr>
              <w:t>’</w:t>
            </w:r>
            <w:r w:rsidRPr="00190728">
              <w:rPr>
                <w:lang w:val="fr-FR"/>
              </w:rPr>
              <w:t xml:space="preserve">OMPI </w:t>
            </w:r>
            <w:r w:rsidR="00C20320" w:rsidRPr="00190728">
              <w:rPr>
                <w:lang w:val="fr-FR"/>
              </w:rPr>
              <w:t>en 2020</w:t>
            </w:r>
            <w:r w:rsidR="00720432">
              <w:rPr>
                <w:lang w:val="fr-FR"/>
              </w:rPr>
              <w:t>-</w:t>
            </w:r>
            <w:r w:rsidR="00340997" w:rsidRPr="00190728">
              <w:rPr>
                <w:lang w:val="fr-FR"/>
              </w:rPr>
              <w:t>20</w:t>
            </w:r>
            <w:r w:rsidR="00C20320" w:rsidRPr="00190728">
              <w:rPr>
                <w:lang w:val="fr-FR"/>
              </w:rPr>
              <w:t xml:space="preserve">21 (document </w:t>
            </w:r>
            <w:hyperlink r:id="rId133" w:history="1">
              <w:r w:rsidR="00C20320" w:rsidRPr="00190728">
                <w:rPr>
                  <w:rStyle w:val="Hyperlink"/>
                  <w:lang w:val="fr-FR"/>
                </w:rPr>
                <w:t>WO/PBC/34</w:t>
              </w:r>
              <w:r w:rsidRPr="00190728">
                <w:rPr>
                  <w:rStyle w:val="Hyperlink"/>
                  <w:lang w:val="fr-FR"/>
                </w:rPr>
                <w:t>/</w:t>
              </w:r>
              <w:r w:rsidR="00C20320" w:rsidRPr="00190728">
                <w:rPr>
                  <w:rStyle w:val="Hyperlink"/>
                  <w:lang w:val="fr-FR"/>
                </w:rPr>
                <w:t>7</w:t>
              </w:r>
            </w:hyperlink>
            <w:r w:rsidRPr="00190728">
              <w:rPr>
                <w:lang w:val="fr-FR"/>
              </w:rPr>
              <w:t>).</w:t>
            </w:r>
          </w:p>
        </w:tc>
      </w:tr>
    </w:tbl>
    <w:p w14:paraId="2E382083" w14:textId="77777777" w:rsidR="009B2732" w:rsidRPr="00190728" w:rsidRDefault="009B2732" w:rsidP="009B2732">
      <w:pPr>
        <w:spacing w:before="240" w:after="240"/>
        <w:rPr>
          <w:lang w:val="fr-FR"/>
        </w:rPr>
      </w:pPr>
      <w:r w:rsidRPr="0019072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e "/>
        <w:tblDescription w:val="Recommandation n° 18"/>
      </w:tblPr>
      <w:tblGrid>
        <w:gridCol w:w="2515"/>
        <w:gridCol w:w="6930"/>
      </w:tblGrid>
      <w:tr w:rsidR="009B2732" w:rsidRPr="00190728" w14:paraId="627575C7" w14:textId="77777777" w:rsidTr="00B5029A">
        <w:trPr>
          <w:tblHeader/>
        </w:trPr>
        <w:tc>
          <w:tcPr>
            <w:tcW w:w="9445" w:type="dxa"/>
            <w:gridSpan w:val="2"/>
            <w:shd w:val="clear" w:color="auto" w:fill="BFBFBF" w:themeFill="background1" w:themeFillShade="BF"/>
          </w:tcPr>
          <w:p w14:paraId="3A441F67" w14:textId="4C034431" w:rsidR="009B2732" w:rsidRPr="00190728" w:rsidRDefault="0077778A" w:rsidP="0077778A">
            <w:pPr>
              <w:spacing w:before="240" w:after="120"/>
              <w:jc w:val="center"/>
              <w:rPr>
                <w:b/>
                <w:i/>
                <w:lang w:val="fr-FR"/>
              </w:rPr>
            </w:pPr>
            <w:r w:rsidRPr="00190728">
              <w:rPr>
                <w:b/>
                <w:i/>
                <w:lang w:val="fr-FR"/>
              </w:rPr>
              <w:lastRenderedPageBreak/>
              <w:t>Recommandation n° 18</w:t>
            </w:r>
            <w:r w:rsidR="005C63C4" w:rsidRPr="00190728">
              <w:rPr>
                <w:b/>
                <w:i/>
                <w:lang w:val="fr-FR"/>
              </w:rPr>
              <w:t>*</w:t>
            </w:r>
          </w:p>
        </w:tc>
      </w:tr>
      <w:tr w:rsidR="009B2732" w:rsidRPr="00EC196B" w14:paraId="21664F7F" w14:textId="77777777" w:rsidTr="00C20320">
        <w:tc>
          <w:tcPr>
            <w:tcW w:w="9445" w:type="dxa"/>
            <w:gridSpan w:val="2"/>
            <w:shd w:val="clear" w:color="auto" w:fill="00B050"/>
          </w:tcPr>
          <w:p w14:paraId="4F343872" w14:textId="5EB6ABDA" w:rsidR="009B2732" w:rsidRPr="00190728" w:rsidRDefault="0077778A" w:rsidP="0077778A">
            <w:pPr>
              <w:spacing w:before="240" w:after="120"/>
              <w:rPr>
                <w:lang w:val="fr-FR"/>
              </w:rPr>
            </w:pPr>
            <w:r w:rsidRPr="00190728">
              <w:rPr>
                <w:lang w:val="fr-FR"/>
              </w:rPr>
              <w:t xml:space="preserve">Inviter instamment le comité intergouvernemental à accélérer le processus concernant la protection des ressources génétiques, des savoirs traditionnels et du folklore, sans préjudice du résultat, </w:t>
            </w:r>
            <w:r w:rsidR="00FF4BB5">
              <w:rPr>
                <w:lang w:val="fr-FR"/>
              </w:rPr>
              <w:t>y compris</w:t>
            </w:r>
            <w:r w:rsidRPr="00190728">
              <w:rPr>
                <w:lang w:val="fr-FR"/>
              </w:rPr>
              <w:t xml:space="preserve"> l</w:t>
            </w:r>
            <w:r w:rsidR="00FF4BB5">
              <w:rPr>
                <w:lang w:val="fr-FR"/>
              </w:rPr>
              <w:t>’</w:t>
            </w:r>
            <w:r w:rsidRPr="00190728">
              <w:rPr>
                <w:lang w:val="fr-FR"/>
              </w:rPr>
              <w:t>élaboration éventuelle d</w:t>
            </w:r>
            <w:r w:rsidR="00FF4BB5">
              <w:rPr>
                <w:lang w:val="fr-FR"/>
              </w:rPr>
              <w:t>’</w:t>
            </w:r>
            <w:r w:rsidRPr="00190728">
              <w:rPr>
                <w:lang w:val="fr-FR"/>
              </w:rPr>
              <w:t>un ou plusieurs instruments internationaux.</w:t>
            </w:r>
          </w:p>
        </w:tc>
      </w:tr>
      <w:tr w:rsidR="009B2732" w:rsidRPr="00190728" w14:paraId="1634DE40" w14:textId="77777777" w:rsidTr="00B5029A">
        <w:tc>
          <w:tcPr>
            <w:tcW w:w="2515" w:type="dxa"/>
          </w:tcPr>
          <w:p w14:paraId="6D048C0F" w14:textId="0DBB3F85" w:rsidR="009B2732" w:rsidRPr="00190728" w:rsidRDefault="003D450D" w:rsidP="003D450D">
            <w:pPr>
              <w:spacing w:before="240" w:after="120"/>
              <w:rPr>
                <w:lang w:val="fr-FR"/>
              </w:rPr>
            </w:pPr>
            <w:r w:rsidRPr="00190728">
              <w:rPr>
                <w:lang w:val="fr-FR"/>
              </w:rPr>
              <w:t>Secteur</w:t>
            </w:r>
            <w:r w:rsidR="0077778A" w:rsidRPr="00190728">
              <w:rPr>
                <w:lang w:val="fr-FR"/>
              </w:rPr>
              <w:t xml:space="preserve"> connexe </w:t>
            </w:r>
            <w:r w:rsidR="00C20320" w:rsidRPr="00190728">
              <w:rPr>
                <w:lang w:val="fr-FR"/>
              </w:rPr>
              <w:t>de l</w:t>
            </w:r>
            <w:r w:rsidR="00FF4BB5">
              <w:rPr>
                <w:lang w:val="fr-FR"/>
              </w:rPr>
              <w:t>’</w:t>
            </w:r>
            <w:r w:rsidR="00C20320" w:rsidRPr="00190728">
              <w:rPr>
                <w:lang w:val="fr-FR"/>
              </w:rPr>
              <w:t>OMPI</w:t>
            </w:r>
          </w:p>
        </w:tc>
        <w:tc>
          <w:tcPr>
            <w:tcW w:w="6930" w:type="dxa"/>
          </w:tcPr>
          <w:p w14:paraId="627DFBE1" w14:textId="40EFFC13" w:rsidR="009B2732" w:rsidRPr="00190728" w:rsidRDefault="00C20320" w:rsidP="009B2732">
            <w:pPr>
              <w:spacing w:before="240" w:after="240"/>
              <w:rPr>
                <w:lang w:val="fr-FR"/>
              </w:rPr>
            </w:pPr>
            <w:r w:rsidRPr="00190728">
              <w:rPr>
                <w:lang w:val="fr-FR"/>
              </w:rPr>
              <w:t>Enjeux et partenariats mondiaux</w:t>
            </w:r>
          </w:p>
        </w:tc>
      </w:tr>
      <w:tr w:rsidR="00C20320" w:rsidRPr="00190728" w14:paraId="5CCE54AB" w14:textId="77777777" w:rsidTr="00B5029A">
        <w:tc>
          <w:tcPr>
            <w:tcW w:w="2515" w:type="dxa"/>
          </w:tcPr>
          <w:p w14:paraId="2F150A89" w14:textId="032C5E21" w:rsidR="00C20320" w:rsidRPr="00190728" w:rsidRDefault="00C20320" w:rsidP="00C20320">
            <w:pPr>
              <w:spacing w:before="240" w:after="120"/>
              <w:rPr>
                <w:lang w:val="fr-FR"/>
              </w:rPr>
            </w:pPr>
            <w:r w:rsidRPr="00190728">
              <w:rPr>
                <w:lang w:val="fr-FR"/>
              </w:rPr>
              <w:t xml:space="preserve">Lié au(x) </w:t>
            </w:r>
            <w:hyperlink r:id="rId134" w:history="1">
              <w:r w:rsidRPr="00190728">
                <w:rPr>
                  <w:rStyle w:val="Hyperlink"/>
                  <w:rFonts w:eastAsia="SimSun"/>
                  <w:lang w:val="fr-FR"/>
                </w:rPr>
                <w:t>Résultat(s) attendu(s)</w:t>
              </w:r>
            </w:hyperlink>
          </w:p>
        </w:tc>
        <w:tc>
          <w:tcPr>
            <w:tcW w:w="6930" w:type="dxa"/>
          </w:tcPr>
          <w:p w14:paraId="5541EA82" w14:textId="5EEDA5F4" w:rsidR="00C20320" w:rsidRPr="00190728" w:rsidRDefault="00C20320" w:rsidP="00C20320">
            <w:pPr>
              <w:spacing w:before="240" w:after="240"/>
              <w:rPr>
                <w:lang w:val="fr-FR"/>
              </w:rPr>
            </w:pPr>
            <w:r w:rsidRPr="00190728">
              <w:rPr>
                <w:lang w:val="fr-FR"/>
              </w:rPr>
              <w:t>2.1.</w:t>
            </w:r>
          </w:p>
        </w:tc>
      </w:tr>
      <w:tr w:rsidR="009B2732" w:rsidRPr="00EC196B" w14:paraId="782E39A5" w14:textId="77777777" w:rsidTr="00B5029A">
        <w:tc>
          <w:tcPr>
            <w:tcW w:w="2515" w:type="dxa"/>
          </w:tcPr>
          <w:p w14:paraId="053F0C3A" w14:textId="20581B73"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30" w:type="dxa"/>
          </w:tcPr>
          <w:p w14:paraId="75CE5574" w14:textId="05B5408C" w:rsidR="00190728" w:rsidRDefault="0077778A" w:rsidP="0077778A">
            <w:pPr>
              <w:spacing w:before="240" w:after="240"/>
              <w:rPr>
                <w:lang w:val="fr-FR"/>
              </w:rPr>
            </w:pPr>
            <w:r w:rsidRPr="00190728">
              <w:rPr>
                <w:lang w:val="fr-FR"/>
              </w:rPr>
              <w:t>Cette recommandation a été examinée et est mise en œuvre depuis l</w:t>
            </w:r>
            <w:r w:rsidR="00FF4BB5">
              <w:rPr>
                <w:lang w:val="fr-FR"/>
              </w:rPr>
              <w:t>’</w:t>
            </w:r>
            <w:r w:rsidRPr="00190728">
              <w:rPr>
                <w:lang w:val="fr-FR"/>
              </w:rPr>
              <w:t>adoption du Plan d</w:t>
            </w:r>
            <w:r w:rsidR="00FF4BB5">
              <w:rPr>
                <w:lang w:val="fr-FR"/>
              </w:rPr>
              <w:t>’</w:t>
            </w:r>
            <w:r w:rsidRPr="00190728">
              <w:rPr>
                <w:lang w:val="fr-FR"/>
              </w:rPr>
              <w:t>action pour le développement de l</w:t>
            </w:r>
            <w:r w:rsidR="00FF4BB5">
              <w:rPr>
                <w:lang w:val="fr-FR"/>
              </w:rPr>
              <w:t>’</w:t>
            </w:r>
            <w:r w:rsidRPr="00190728">
              <w:rPr>
                <w:lang w:val="fr-FR"/>
              </w:rPr>
              <w:t xml:space="preserve">OMPI </w:t>
            </w:r>
            <w:r w:rsidR="007E69FB" w:rsidRPr="00190728">
              <w:rPr>
                <w:lang w:val="fr-FR"/>
              </w:rPr>
              <w:t>en 2007</w:t>
            </w:r>
            <w:r w:rsidRPr="00190728">
              <w:rPr>
                <w:lang w:val="fr-FR"/>
              </w:rPr>
              <w:t>.</w:t>
            </w:r>
            <w:r w:rsidR="009B2732" w:rsidRPr="00190728">
              <w:rPr>
                <w:lang w:val="fr-FR"/>
              </w:rPr>
              <w:t xml:space="preserve">  </w:t>
            </w:r>
            <w:r w:rsidRPr="00190728">
              <w:rPr>
                <w:lang w:val="fr-FR"/>
              </w:rPr>
              <w:t>Elle a été traitée selon une stratégie de mise en œuvre commune basée sur les délibérations ayant eu lieu dans le cadre de plusieurs rapports sur l</w:t>
            </w:r>
            <w:r w:rsidR="00FF4BB5">
              <w:rPr>
                <w:lang w:val="fr-FR"/>
              </w:rPr>
              <w:t>’</w:t>
            </w:r>
            <w:r w:rsidRPr="00190728">
              <w:rPr>
                <w:lang w:val="fr-FR"/>
              </w:rPr>
              <w:t>état d</w:t>
            </w:r>
            <w:r w:rsidR="00FF4BB5">
              <w:rPr>
                <w:lang w:val="fr-FR"/>
              </w:rPr>
              <w:t>’</w:t>
            </w:r>
            <w:r w:rsidRPr="00190728">
              <w:rPr>
                <w:lang w:val="fr-FR"/>
              </w:rPr>
              <w:t>avancement des travaux (documents CDIP/3/5, CDIP/6/3 et CDIP/8/2).</w:t>
            </w:r>
            <w:r w:rsidR="009B2732" w:rsidRPr="00190728">
              <w:rPr>
                <w:lang w:val="fr-FR"/>
              </w:rPr>
              <w:t xml:space="preserve">  </w:t>
            </w:r>
            <w:r w:rsidRPr="00190728">
              <w:rPr>
                <w:lang w:val="fr-FR"/>
              </w:rPr>
              <w:t>La stratégie de mise en œuvre est la suivante</w:t>
            </w:r>
            <w:r w:rsidR="00FF4BB5">
              <w:rPr>
                <w:lang w:val="fr-FR"/>
              </w:rPr>
              <w:t> :</w:t>
            </w:r>
          </w:p>
          <w:p w14:paraId="3FB0AEC9" w14:textId="408938D8" w:rsidR="009B2732" w:rsidRPr="00190728" w:rsidRDefault="0077778A" w:rsidP="003D450D">
            <w:pPr>
              <w:spacing w:before="240" w:after="120"/>
              <w:rPr>
                <w:lang w:val="fr-FR"/>
              </w:rPr>
            </w:pPr>
            <w:r w:rsidRPr="00190728">
              <w:rPr>
                <w:lang w:val="fr-FR"/>
              </w:rPr>
              <w:t>L</w:t>
            </w:r>
            <w:r w:rsidR="00FF4BB5">
              <w:rPr>
                <w:lang w:val="fr-FR"/>
              </w:rPr>
              <w:t>’</w:t>
            </w:r>
            <w:r w:rsidRPr="00190728">
              <w:rPr>
                <w:lang w:val="fr-FR"/>
              </w:rPr>
              <w:t>IGC est porté par les débats avec les États membres dans le cadre du mandat et du programme de travail établis par l</w:t>
            </w:r>
            <w:r w:rsidR="00FF4BB5">
              <w:rPr>
                <w:lang w:val="fr-FR"/>
              </w:rPr>
              <w:t>’</w:t>
            </w:r>
            <w:r w:rsidRPr="00190728">
              <w:rPr>
                <w:lang w:val="fr-FR"/>
              </w:rPr>
              <w:t>Assemblée généra</w:t>
            </w:r>
            <w:r w:rsidR="00596086" w:rsidRPr="00190728">
              <w:rPr>
                <w:lang w:val="fr-FR"/>
              </w:rPr>
              <w:t>le</w:t>
            </w:r>
            <w:r w:rsidR="00596086">
              <w:rPr>
                <w:lang w:val="fr-FR"/>
              </w:rPr>
              <w:t xml:space="preserve">.  </w:t>
            </w:r>
            <w:r w:rsidR="00596086" w:rsidRPr="00190728">
              <w:rPr>
                <w:lang w:val="fr-FR"/>
              </w:rPr>
              <w:t xml:space="preserve">À </w:t>
            </w:r>
            <w:r w:rsidRPr="00190728">
              <w:rPr>
                <w:lang w:val="fr-FR"/>
              </w:rPr>
              <w:t>la demande des États membres, le Secrétariat met à</w:t>
            </w:r>
            <w:r w:rsidR="003D450D" w:rsidRPr="00190728">
              <w:rPr>
                <w:lang w:val="fr-FR"/>
              </w:rPr>
              <w:t xml:space="preserve"> la</w:t>
            </w:r>
            <w:r w:rsidRPr="00190728">
              <w:rPr>
                <w:lang w:val="fr-FR"/>
              </w:rPr>
              <w:t xml:space="preserve"> disposition de l</w:t>
            </w:r>
            <w:r w:rsidR="00FF4BB5">
              <w:rPr>
                <w:lang w:val="fr-FR"/>
              </w:rPr>
              <w:t>’</w:t>
            </w:r>
            <w:r w:rsidRPr="00190728">
              <w:rPr>
                <w:lang w:val="fr-FR"/>
              </w:rPr>
              <w:t xml:space="preserve">IGC </w:t>
            </w:r>
            <w:r w:rsidR="003D450D" w:rsidRPr="00190728">
              <w:rPr>
                <w:lang w:val="fr-FR"/>
              </w:rPr>
              <w:t>des</w:t>
            </w:r>
            <w:r w:rsidRPr="00190728">
              <w:rPr>
                <w:lang w:val="fr-FR"/>
              </w:rPr>
              <w:t xml:space="preserve"> ressources et </w:t>
            </w:r>
            <w:r w:rsidR="003D450D" w:rsidRPr="00190728">
              <w:rPr>
                <w:lang w:val="fr-FR"/>
              </w:rPr>
              <w:t>compétences importantes,</w:t>
            </w:r>
            <w:r w:rsidRPr="00190728">
              <w:rPr>
                <w:lang w:val="fr-FR"/>
              </w:rPr>
              <w:t xml:space="preserve"> afin de </w:t>
            </w:r>
            <w:r w:rsidR="00C20320" w:rsidRPr="00190728">
              <w:rPr>
                <w:szCs w:val="22"/>
                <w:lang w:val="fr-FR"/>
              </w:rPr>
              <w:t>continue</w:t>
            </w:r>
            <w:r w:rsidR="003D450D" w:rsidRPr="00190728">
              <w:rPr>
                <w:szCs w:val="22"/>
                <w:lang w:val="fr-FR"/>
              </w:rPr>
              <w:t>r</w:t>
            </w:r>
            <w:r w:rsidR="00C20320" w:rsidRPr="00190728">
              <w:rPr>
                <w:szCs w:val="22"/>
                <w:lang w:val="fr-FR"/>
              </w:rPr>
              <w:t xml:space="preserve"> </w:t>
            </w:r>
            <w:r w:rsidR="003D450D" w:rsidRPr="00190728">
              <w:rPr>
                <w:szCs w:val="22"/>
                <w:lang w:val="fr-FR"/>
              </w:rPr>
              <w:t>de promouvoir l</w:t>
            </w:r>
            <w:r w:rsidR="00FF4BB5">
              <w:rPr>
                <w:szCs w:val="22"/>
                <w:lang w:val="fr-FR"/>
              </w:rPr>
              <w:t>’</w:t>
            </w:r>
            <w:r w:rsidR="003D450D" w:rsidRPr="00190728">
              <w:rPr>
                <w:szCs w:val="22"/>
                <w:lang w:val="fr-FR"/>
              </w:rPr>
              <w:t>élaboration de cadres normatifs internationaux équilibrés et efficaces pour la propriété intellectuelle</w:t>
            </w:r>
            <w:r w:rsidRPr="00190728">
              <w:rPr>
                <w:lang w:val="fr-FR"/>
              </w:rPr>
              <w:t>.</w:t>
            </w:r>
            <w:r w:rsidR="009B2732" w:rsidRPr="00190728">
              <w:rPr>
                <w:lang w:val="fr-FR"/>
              </w:rPr>
              <w:t xml:space="preserve">  </w:t>
            </w:r>
          </w:p>
        </w:tc>
      </w:tr>
      <w:tr w:rsidR="009B2732" w:rsidRPr="00190728" w14:paraId="0DF6E2D7" w14:textId="77777777" w:rsidTr="00B5029A">
        <w:tc>
          <w:tcPr>
            <w:tcW w:w="2515" w:type="dxa"/>
          </w:tcPr>
          <w:p w14:paraId="20666CF9" w14:textId="66D91157"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30" w:type="dxa"/>
          </w:tcPr>
          <w:p w14:paraId="146F5404" w14:textId="5174A365" w:rsidR="009B2732" w:rsidRPr="00190728" w:rsidRDefault="0077778A" w:rsidP="0077778A">
            <w:pPr>
              <w:spacing w:before="240" w:after="240"/>
              <w:rPr>
                <w:lang w:val="fr-FR"/>
              </w:rPr>
            </w:pPr>
            <w:r w:rsidRPr="00190728">
              <w:rPr>
                <w:lang w:val="fr-FR"/>
              </w:rPr>
              <w:t>n.d.</w:t>
            </w:r>
          </w:p>
        </w:tc>
      </w:tr>
      <w:tr w:rsidR="00C20320" w:rsidRPr="00EC196B" w14:paraId="2018C0EF" w14:textId="77777777" w:rsidTr="00B5029A">
        <w:tc>
          <w:tcPr>
            <w:tcW w:w="2515" w:type="dxa"/>
          </w:tcPr>
          <w:p w14:paraId="3AF9B3F9" w14:textId="4FB6E0DB" w:rsidR="00C20320" w:rsidRPr="00190728" w:rsidRDefault="002159FC" w:rsidP="00C20320">
            <w:pPr>
              <w:spacing w:before="240" w:after="240"/>
              <w:rPr>
                <w:lang w:val="fr-FR"/>
              </w:rPr>
            </w:pPr>
            <w:r w:rsidRPr="00190728">
              <w:rPr>
                <w:lang w:val="fr-FR"/>
              </w:rPr>
              <w:t>Points forts</w:t>
            </w:r>
          </w:p>
        </w:tc>
        <w:tc>
          <w:tcPr>
            <w:tcW w:w="6930" w:type="dxa"/>
          </w:tcPr>
          <w:p w14:paraId="4FE78A25" w14:textId="70C1E76C" w:rsidR="00B411E7" w:rsidRDefault="002159FC" w:rsidP="002159FC">
            <w:pPr>
              <w:pStyle w:val="ListParagraph"/>
              <w:numPr>
                <w:ilvl w:val="0"/>
                <w:numId w:val="36"/>
              </w:numPr>
              <w:spacing w:before="240" w:after="240"/>
              <w:rPr>
                <w:lang w:val="fr-FR"/>
              </w:rPr>
            </w:pPr>
            <w:r w:rsidRPr="00190728">
              <w:rPr>
                <w:lang w:val="fr-FR"/>
              </w:rPr>
              <w:t>En octobre</w:t>
            </w:r>
            <w:r w:rsidR="00C34FD3" w:rsidRPr="00190728">
              <w:rPr>
                <w:lang w:val="fr-FR"/>
              </w:rPr>
              <w:t> </w:t>
            </w:r>
            <w:r w:rsidRPr="00190728">
              <w:rPr>
                <w:lang w:val="fr-FR"/>
              </w:rPr>
              <w:t>2021, l</w:t>
            </w:r>
            <w:r w:rsidR="00FF4BB5">
              <w:rPr>
                <w:lang w:val="fr-FR"/>
              </w:rPr>
              <w:t>’</w:t>
            </w:r>
            <w:r w:rsidRPr="00190728">
              <w:rPr>
                <w:lang w:val="fr-FR"/>
              </w:rPr>
              <w:t>Assemblée générale de l</w:t>
            </w:r>
            <w:r w:rsidR="00FF4BB5">
              <w:rPr>
                <w:lang w:val="fr-FR"/>
              </w:rPr>
              <w:t>’</w:t>
            </w:r>
            <w:r w:rsidRPr="00190728">
              <w:rPr>
                <w:lang w:val="fr-FR"/>
              </w:rPr>
              <w:t>OMPI a décidé de renouveler le mandat de l</w:t>
            </w:r>
            <w:r w:rsidR="00FF4BB5">
              <w:rPr>
                <w:lang w:val="fr-FR"/>
              </w:rPr>
              <w:t>’</w:t>
            </w:r>
            <w:r w:rsidRPr="00190728">
              <w:rPr>
                <w:lang w:val="fr-FR"/>
              </w:rPr>
              <w:t>IGC pour l</w:t>
            </w:r>
            <w:r w:rsidR="00FF4BB5">
              <w:rPr>
                <w:lang w:val="fr-FR"/>
              </w:rPr>
              <w:t>’</w:t>
            </w:r>
            <w:r w:rsidRPr="00190728">
              <w:rPr>
                <w:lang w:val="fr-FR"/>
              </w:rPr>
              <w:t>exercice biennal</w:t>
            </w:r>
            <w:r w:rsidR="00C34FD3" w:rsidRPr="00190728">
              <w:rPr>
                <w:lang w:val="fr-FR"/>
              </w:rPr>
              <w:t> </w:t>
            </w:r>
            <w:r w:rsidRPr="00190728">
              <w:rPr>
                <w:lang w:val="fr-FR"/>
              </w:rPr>
              <w:t>2022</w:t>
            </w:r>
            <w:r w:rsidR="00425FBD">
              <w:rPr>
                <w:lang w:val="fr-FR"/>
              </w:rPr>
              <w:noBreakHyphen/>
            </w:r>
            <w:r w:rsidRPr="00190728">
              <w:rPr>
                <w:lang w:val="fr-FR"/>
              </w:rPr>
              <w:t>2023.</w:t>
            </w:r>
          </w:p>
          <w:p w14:paraId="12AE4AF6" w14:textId="3940C1A6" w:rsidR="00190728" w:rsidRDefault="002159FC" w:rsidP="002159FC">
            <w:pPr>
              <w:pStyle w:val="ListParagraph"/>
              <w:numPr>
                <w:ilvl w:val="0"/>
                <w:numId w:val="36"/>
              </w:numPr>
              <w:spacing w:before="240" w:after="240"/>
              <w:rPr>
                <w:lang w:val="fr-FR"/>
              </w:rPr>
            </w:pPr>
            <w:r w:rsidRPr="00190728">
              <w:rPr>
                <w:lang w:val="fr-FR"/>
              </w:rPr>
              <w:t>L</w:t>
            </w:r>
            <w:r w:rsidR="00FF4BB5">
              <w:rPr>
                <w:lang w:val="fr-FR"/>
              </w:rPr>
              <w:t>’</w:t>
            </w:r>
            <w:r w:rsidRPr="00190728">
              <w:rPr>
                <w:lang w:val="fr-FR"/>
              </w:rPr>
              <w:t>IGC s</w:t>
            </w:r>
            <w:r w:rsidR="00FF4BB5">
              <w:rPr>
                <w:lang w:val="fr-FR"/>
              </w:rPr>
              <w:t>’</w:t>
            </w:r>
            <w:r w:rsidRPr="00190728">
              <w:rPr>
                <w:lang w:val="fr-FR"/>
              </w:rPr>
              <w:t>est réuni à deux</w:t>
            </w:r>
            <w:r w:rsidR="00785C3F">
              <w:rPr>
                <w:lang w:val="fr-FR"/>
              </w:rPr>
              <w:t> </w:t>
            </w:r>
            <w:r w:rsidRPr="00190728">
              <w:rPr>
                <w:lang w:val="fr-FR"/>
              </w:rPr>
              <w:t>reprises entre janvier et juin</w:t>
            </w:r>
            <w:r w:rsidR="00C34FD3" w:rsidRPr="00190728">
              <w:rPr>
                <w:lang w:val="fr-FR"/>
              </w:rPr>
              <w:t> </w:t>
            </w:r>
            <w:r w:rsidRPr="00190728">
              <w:rPr>
                <w:lang w:val="fr-FR"/>
              </w:rPr>
              <w:t>2022, pour négocier un instrument juridique international concernant les ressources génétiqu</w:t>
            </w:r>
            <w:r w:rsidR="00596086" w:rsidRPr="00190728">
              <w:rPr>
                <w:lang w:val="fr-FR"/>
              </w:rPr>
              <w:t>es</w:t>
            </w:r>
            <w:r w:rsidR="00596086">
              <w:rPr>
                <w:lang w:val="fr-FR"/>
              </w:rPr>
              <w:t xml:space="preserve">.  </w:t>
            </w:r>
            <w:r w:rsidR="00596086" w:rsidRPr="00190728">
              <w:rPr>
                <w:lang w:val="fr-FR"/>
              </w:rPr>
              <w:t>Co</w:t>
            </w:r>
            <w:r w:rsidRPr="00190728">
              <w:rPr>
                <w:lang w:val="fr-FR"/>
              </w:rPr>
              <w:t>nformément au nouveau mandat, un groupe spécial d</w:t>
            </w:r>
            <w:r w:rsidR="00FF4BB5">
              <w:rPr>
                <w:lang w:val="fr-FR"/>
              </w:rPr>
              <w:t>’</w:t>
            </w:r>
            <w:r w:rsidRPr="00190728">
              <w:rPr>
                <w:lang w:val="fr-FR"/>
              </w:rPr>
              <w:t>experts sur les ressources génétiques s</w:t>
            </w:r>
            <w:r w:rsidR="00FF4BB5">
              <w:rPr>
                <w:lang w:val="fr-FR"/>
              </w:rPr>
              <w:t>’</w:t>
            </w:r>
            <w:r w:rsidRPr="00190728">
              <w:rPr>
                <w:lang w:val="fr-FR"/>
              </w:rPr>
              <w:t>est réuni le 29</w:t>
            </w:r>
            <w:r w:rsidR="00C34FD3" w:rsidRPr="00190728">
              <w:rPr>
                <w:lang w:val="fr-FR"/>
              </w:rPr>
              <w:t> </w:t>
            </w:r>
            <w:r w:rsidRPr="00190728">
              <w:rPr>
                <w:lang w:val="fr-FR"/>
              </w:rPr>
              <w:t>mai, avant la quarante</w:t>
            </w:r>
            <w:r w:rsidR="00425FBD">
              <w:rPr>
                <w:lang w:val="fr-FR"/>
              </w:rPr>
              <w:noBreakHyphen/>
            </w:r>
            <w:r w:rsidRPr="00190728">
              <w:rPr>
                <w:lang w:val="fr-FR"/>
              </w:rPr>
              <w:t>trois</w:t>
            </w:r>
            <w:r w:rsidR="00FF4BB5">
              <w:rPr>
                <w:lang w:val="fr-FR"/>
              </w:rPr>
              <w:t>ième session</w:t>
            </w:r>
            <w:r w:rsidRPr="00190728">
              <w:rPr>
                <w:lang w:val="fr-FR"/>
              </w:rPr>
              <w:t xml:space="preserve"> de l</w:t>
            </w:r>
            <w:r w:rsidR="00FF4BB5">
              <w:rPr>
                <w:lang w:val="fr-FR"/>
              </w:rPr>
              <w:t>’</w:t>
            </w:r>
            <w:r w:rsidRPr="00190728">
              <w:rPr>
                <w:lang w:val="fr-FR"/>
              </w:rPr>
              <w:t>IGC, pour traiter de questions juridiques, politiques ou techniques spécifiques.</w:t>
            </w:r>
          </w:p>
          <w:p w14:paraId="187A1F8A" w14:textId="1D9099DD" w:rsidR="00C20320" w:rsidRPr="001764A3" w:rsidRDefault="002159FC" w:rsidP="002159FC">
            <w:pPr>
              <w:pStyle w:val="ListParagraph"/>
              <w:numPr>
                <w:ilvl w:val="0"/>
                <w:numId w:val="36"/>
              </w:numPr>
              <w:spacing w:before="240" w:after="240"/>
              <w:rPr>
                <w:lang w:val="fr-FR"/>
              </w:rPr>
            </w:pPr>
            <w:r w:rsidRPr="001764A3">
              <w:rPr>
                <w:lang w:val="fr-FR"/>
              </w:rPr>
              <w:t>L</w:t>
            </w:r>
            <w:r w:rsidR="00FF4BB5" w:rsidRPr="001764A3">
              <w:rPr>
                <w:lang w:val="fr-FR"/>
              </w:rPr>
              <w:t>’</w:t>
            </w:r>
            <w:r w:rsidRPr="001764A3">
              <w:rPr>
                <w:lang w:val="fr-FR"/>
              </w:rPr>
              <w:t>Assemblée générale de l</w:t>
            </w:r>
            <w:r w:rsidR="00FF4BB5" w:rsidRPr="001764A3">
              <w:rPr>
                <w:lang w:val="fr-FR"/>
              </w:rPr>
              <w:t>’</w:t>
            </w:r>
            <w:r w:rsidRPr="001764A3">
              <w:rPr>
                <w:lang w:val="fr-FR"/>
              </w:rPr>
              <w:t>OMPI, à sa cinquante</w:t>
            </w:r>
            <w:r w:rsidR="00425FBD" w:rsidRPr="001764A3">
              <w:rPr>
                <w:lang w:val="fr-FR"/>
              </w:rPr>
              <w:noBreakHyphen/>
            </w:r>
            <w:r w:rsidRPr="001764A3">
              <w:rPr>
                <w:lang w:val="fr-FR"/>
              </w:rPr>
              <w:t>cinqu</w:t>
            </w:r>
            <w:r w:rsidR="00FF4BB5" w:rsidRPr="001764A3">
              <w:rPr>
                <w:lang w:val="fr-FR"/>
              </w:rPr>
              <w:t>ième session</w:t>
            </w:r>
            <w:r w:rsidRPr="001764A3">
              <w:rPr>
                <w:lang w:val="fr-FR"/>
              </w:rPr>
              <w:t xml:space="preserve"> (30e</w:t>
            </w:r>
            <w:r w:rsidR="00C34FD3" w:rsidRPr="001764A3">
              <w:rPr>
                <w:lang w:val="fr-FR"/>
              </w:rPr>
              <w:t> </w:t>
            </w:r>
            <w:r w:rsidRPr="001764A3">
              <w:rPr>
                <w:lang w:val="fr-FR"/>
              </w:rPr>
              <w:t xml:space="preserve">session extraordinaire), a décidé de </w:t>
            </w:r>
            <w:hyperlink r:id="rId135" w:history="1">
              <w:r w:rsidRPr="000F569D">
                <w:rPr>
                  <w:rStyle w:val="Hyperlink"/>
                  <w:bCs/>
                  <w:lang w:val="fr-FR"/>
                </w:rPr>
                <w:t>convoquer une conférence diplomatique</w:t>
              </w:r>
            </w:hyperlink>
            <w:r w:rsidRPr="001764A3">
              <w:rPr>
                <w:lang w:val="fr-FR"/>
              </w:rPr>
              <w:t xml:space="preserve"> (qui aura lieu au plus tard </w:t>
            </w:r>
            <w:r w:rsidR="00B411E7" w:rsidRPr="001764A3">
              <w:rPr>
                <w:lang w:val="fr-FR"/>
              </w:rPr>
              <w:t>en 2024</w:t>
            </w:r>
            <w:r w:rsidRPr="001764A3">
              <w:rPr>
                <w:lang w:val="fr-FR"/>
              </w:rPr>
              <w:t>) afin de conclure et d</w:t>
            </w:r>
            <w:r w:rsidR="00FF4BB5" w:rsidRPr="001764A3">
              <w:rPr>
                <w:lang w:val="fr-FR"/>
              </w:rPr>
              <w:t>’</w:t>
            </w:r>
            <w:r w:rsidRPr="001764A3">
              <w:rPr>
                <w:lang w:val="fr-FR"/>
              </w:rPr>
              <w:t>adopter un instrument juridique international sur la propriété intellectuelle relative aux ressources génétiques et aux savoirs traditionnels associés aux ressources génétiques.</w:t>
            </w:r>
          </w:p>
        </w:tc>
      </w:tr>
      <w:tr w:rsidR="009B2732" w:rsidRPr="00EC196B" w14:paraId="5FA220B5" w14:textId="77777777" w:rsidTr="00B5029A">
        <w:tc>
          <w:tcPr>
            <w:tcW w:w="2515" w:type="dxa"/>
          </w:tcPr>
          <w:p w14:paraId="53690D39" w14:textId="3C60E475" w:rsidR="009B2732" w:rsidRPr="00190728" w:rsidRDefault="0077778A" w:rsidP="0077778A">
            <w:pPr>
              <w:spacing w:before="240" w:after="240"/>
              <w:rPr>
                <w:lang w:val="fr-FR"/>
              </w:rPr>
            </w:pPr>
            <w:r w:rsidRPr="00190728">
              <w:rPr>
                <w:lang w:val="fr-FR"/>
              </w:rPr>
              <w:t>Activités/réalisations</w:t>
            </w:r>
            <w:r w:rsidR="009B2732" w:rsidRPr="00190728">
              <w:rPr>
                <w:lang w:val="fr-FR"/>
              </w:rPr>
              <w:t xml:space="preserve"> </w:t>
            </w:r>
          </w:p>
        </w:tc>
        <w:tc>
          <w:tcPr>
            <w:tcW w:w="6930" w:type="dxa"/>
          </w:tcPr>
          <w:p w14:paraId="64C67D1D" w14:textId="0AE26CA2" w:rsidR="00190728" w:rsidRPr="001764A3" w:rsidRDefault="007E69FB" w:rsidP="002159FC">
            <w:pPr>
              <w:spacing w:before="240" w:after="240"/>
              <w:rPr>
                <w:lang w:val="fr-FR"/>
              </w:rPr>
            </w:pPr>
            <w:r w:rsidRPr="001764A3">
              <w:rPr>
                <w:lang w:val="fr-FR"/>
              </w:rPr>
              <w:t>En</w:t>
            </w:r>
            <w:r w:rsidR="002159FC" w:rsidRPr="001764A3">
              <w:rPr>
                <w:lang w:val="fr-FR"/>
              </w:rPr>
              <w:t xml:space="preserve"> oc</w:t>
            </w:r>
            <w:r w:rsidR="00E806DD" w:rsidRPr="001764A3">
              <w:rPr>
                <w:lang w:val="fr-FR"/>
              </w:rPr>
              <w:t>to</w:t>
            </w:r>
            <w:r w:rsidR="002159FC" w:rsidRPr="001764A3">
              <w:rPr>
                <w:lang w:val="fr-FR"/>
              </w:rPr>
              <w:t>bre</w:t>
            </w:r>
            <w:r w:rsidRPr="001764A3">
              <w:rPr>
                <w:lang w:val="fr-FR"/>
              </w:rPr>
              <w:t> 2019</w:t>
            </w:r>
            <w:r w:rsidR="00B0031E" w:rsidRPr="001764A3">
              <w:rPr>
                <w:lang w:val="fr-FR"/>
              </w:rPr>
              <w:t>, l</w:t>
            </w:r>
            <w:r w:rsidR="00FF4BB5" w:rsidRPr="001764A3">
              <w:rPr>
                <w:lang w:val="fr-FR"/>
              </w:rPr>
              <w:t>’</w:t>
            </w:r>
            <w:r w:rsidR="00B0031E" w:rsidRPr="001764A3">
              <w:rPr>
                <w:lang w:val="fr-FR"/>
              </w:rPr>
              <w:t>Assemblée générale de l</w:t>
            </w:r>
            <w:r w:rsidR="00FF4BB5" w:rsidRPr="001764A3">
              <w:rPr>
                <w:lang w:val="fr-FR"/>
              </w:rPr>
              <w:t>’</w:t>
            </w:r>
            <w:r w:rsidR="00B0031E" w:rsidRPr="001764A3">
              <w:rPr>
                <w:lang w:val="fr-FR"/>
              </w:rPr>
              <w:t>OMPI a d</w:t>
            </w:r>
            <w:r w:rsidR="002159FC" w:rsidRPr="001764A3">
              <w:rPr>
                <w:lang w:val="fr-FR"/>
              </w:rPr>
              <w:t xml:space="preserve">écidé de renouveler le mandat du Comité intergouvernemental de la propriété </w:t>
            </w:r>
            <w:r w:rsidR="002159FC" w:rsidRPr="001764A3">
              <w:rPr>
                <w:lang w:val="fr-FR"/>
              </w:rPr>
              <w:lastRenderedPageBreak/>
              <w:t>intellectuelle relative aux ressources génétiques, aux savoirs traditionnels et au folklore (</w:t>
            </w:r>
            <w:r w:rsidR="00B0031E" w:rsidRPr="001764A3">
              <w:rPr>
                <w:lang w:val="fr-FR"/>
              </w:rPr>
              <w:t>IGC</w:t>
            </w:r>
            <w:r w:rsidR="002159FC" w:rsidRPr="001764A3">
              <w:rPr>
                <w:lang w:val="fr-FR"/>
              </w:rPr>
              <w:t>)</w:t>
            </w:r>
            <w:r w:rsidR="00B0031E" w:rsidRPr="001764A3">
              <w:rPr>
                <w:lang w:val="fr-FR"/>
              </w:rPr>
              <w:t xml:space="preserve"> pour l</w:t>
            </w:r>
            <w:r w:rsidR="00FF4BB5" w:rsidRPr="001764A3">
              <w:rPr>
                <w:lang w:val="fr-FR"/>
              </w:rPr>
              <w:t>’</w:t>
            </w:r>
            <w:r w:rsidR="00B0031E" w:rsidRPr="001764A3">
              <w:rPr>
                <w:lang w:val="fr-FR"/>
              </w:rPr>
              <w:t xml:space="preserve">exercice </w:t>
            </w:r>
            <w:r w:rsidRPr="001764A3">
              <w:rPr>
                <w:lang w:val="fr-FR"/>
              </w:rPr>
              <w:t>biennal 2020</w:t>
            </w:r>
            <w:r w:rsidR="00720432">
              <w:rPr>
                <w:lang w:val="fr-FR"/>
              </w:rPr>
              <w:t>-</w:t>
            </w:r>
            <w:r w:rsidR="002159FC" w:rsidRPr="001764A3">
              <w:rPr>
                <w:lang w:val="fr-FR"/>
              </w:rPr>
              <w:t xml:space="preserve">2021.  Il est également parvenu à un accord </w:t>
            </w:r>
            <w:r w:rsidR="00B0031E" w:rsidRPr="001764A3">
              <w:rPr>
                <w:lang w:val="fr-FR"/>
              </w:rPr>
              <w:t xml:space="preserve">sur le programme de travail du comité </w:t>
            </w:r>
            <w:r w:rsidRPr="001764A3">
              <w:rPr>
                <w:lang w:val="fr-FR"/>
              </w:rPr>
              <w:t>pour 2020</w:t>
            </w:r>
            <w:r w:rsidR="002159FC" w:rsidRPr="001764A3">
              <w:rPr>
                <w:lang w:val="fr-FR"/>
              </w:rPr>
              <w:t xml:space="preserve"> et 2021.</w:t>
            </w:r>
          </w:p>
          <w:p w14:paraId="51FB499A" w14:textId="67EDA9A3" w:rsidR="00B411E7" w:rsidRDefault="00B0031E" w:rsidP="002159FC">
            <w:pPr>
              <w:spacing w:before="240" w:after="240"/>
              <w:rPr>
                <w:bCs/>
                <w:lang w:val="fr-FR"/>
              </w:rPr>
            </w:pPr>
            <w:r w:rsidRPr="001764A3">
              <w:rPr>
                <w:lang w:val="fr-FR"/>
              </w:rPr>
              <w:t>En raison de la pandémie de COVID</w:t>
            </w:r>
            <w:r w:rsidR="00425FBD" w:rsidRPr="001764A3">
              <w:rPr>
                <w:lang w:val="fr-FR"/>
              </w:rPr>
              <w:noBreakHyphen/>
            </w:r>
            <w:r w:rsidRPr="001764A3">
              <w:rPr>
                <w:lang w:val="fr-FR"/>
              </w:rPr>
              <w:t>19, l</w:t>
            </w:r>
            <w:r w:rsidR="00FF4BB5" w:rsidRPr="001764A3">
              <w:rPr>
                <w:lang w:val="fr-FR"/>
              </w:rPr>
              <w:t>’</w:t>
            </w:r>
            <w:r w:rsidRPr="001764A3">
              <w:rPr>
                <w:lang w:val="fr-FR"/>
              </w:rPr>
              <w:t>IGC n</w:t>
            </w:r>
            <w:r w:rsidR="00FF4BB5" w:rsidRPr="001764A3">
              <w:rPr>
                <w:lang w:val="fr-FR"/>
              </w:rPr>
              <w:t>’</w:t>
            </w:r>
            <w:r w:rsidRPr="001764A3">
              <w:rPr>
                <w:lang w:val="fr-FR"/>
              </w:rPr>
              <w:t xml:space="preserve">a </w:t>
            </w:r>
            <w:r w:rsidR="002159FC" w:rsidRPr="001764A3">
              <w:rPr>
                <w:lang w:val="fr-FR"/>
              </w:rPr>
              <w:t>pu se réunir qu</w:t>
            </w:r>
            <w:r w:rsidR="00FF4BB5" w:rsidRPr="001764A3">
              <w:rPr>
                <w:lang w:val="fr-FR"/>
              </w:rPr>
              <w:t>’</w:t>
            </w:r>
            <w:r w:rsidR="002159FC" w:rsidRPr="001764A3">
              <w:rPr>
                <w:lang w:val="fr-FR"/>
              </w:rPr>
              <w:t>une seule fois, en août</w:t>
            </w:r>
            <w:r w:rsidR="00C34FD3" w:rsidRPr="001764A3">
              <w:rPr>
                <w:lang w:val="fr-FR"/>
              </w:rPr>
              <w:t> </w:t>
            </w:r>
            <w:r w:rsidR="002159FC" w:rsidRPr="001764A3">
              <w:rPr>
                <w:lang w:val="fr-FR"/>
              </w:rPr>
              <w:t>2021, pour faire le point de la situation et faire des recommandations à l</w:t>
            </w:r>
            <w:r w:rsidR="00FF4BB5" w:rsidRPr="001764A3">
              <w:rPr>
                <w:lang w:val="fr-FR"/>
              </w:rPr>
              <w:t>’</w:t>
            </w:r>
            <w:r w:rsidR="002159FC" w:rsidRPr="001764A3">
              <w:rPr>
                <w:lang w:val="fr-FR"/>
              </w:rPr>
              <w:t xml:space="preserve">Assemblée générale </w:t>
            </w:r>
            <w:r w:rsidR="00B411E7" w:rsidRPr="001764A3">
              <w:rPr>
                <w:lang w:val="fr-FR"/>
              </w:rPr>
              <w:t>de 2021</w:t>
            </w:r>
            <w:r w:rsidR="002159FC" w:rsidRPr="001764A3">
              <w:rPr>
                <w:lang w:val="fr-FR"/>
              </w:rPr>
              <w:t xml:space="preserve">.  </w:t>
            </w:r>
            <w:r w:rsidR="002159FC" w:rsidRPr="001764A3">
              <w:rPr>
                <w:bCs/>
                <w:lang w:val="fr-FR"/>
              </w:rPr>
              <w:t>Un</w:t>
            </w:r>
            <w:r w:rsidR="002159FC" w:rsidRPr="00190728">
              <w:rPr>
                <w:bCs/>
                <w:lang w:val="fr-FR"/>
              </w:rPr>
              <w:t xml:space="preserve"> rapport (document WO/GA/54/10 “Rapport sur le Comité intergouvernemental de la propriété intellectuelle relative aux ressources génétiques, aux savoirs traditionnels et au folklore (IGC)”) a été présenté à l</w:t>
            </w:r>
            <w:r w:rsidR="00FF4BB5">
              <w:rPr>
                <w:bCs/>
                <w:lang w:val="fr-FR"/>
              </w:rPr>
              <w:t>’</w:t>
            </w:r>
            <w:r w:rsidR="002159FC" w:rsidRPr="00190728">
              <w:rPr>
                <w:bCs/>
                <w:lang w:val="fr-FR"/>
              </w:rPr>
              <w:t>Assemblée générale de l</w:t>
            </w:r>
            <w:r w:rsidR="00FF4BB5">
              <w:rPr>
                <w:bCs/>
                <w:lang w:val="fr-FR"/>
              </w:rPr>
              <w:t>’</w:t>
            </w:r>
            <w:r w:rsidR="002159FC" w:rsidRPr="00190728">
              <w:rPr>
                <w:bCs/>
                <w:lang w:val="fr-FR"/>
              </w:rPr>
              <w:t xml:space="preserve">OMPI </w:t>
            </w:r>
            <w:r w:rsidR="00B411E7" w:rsidRPr="00190728">
              <w:rPr>
                <w:bCs/>
                <w:lang w:val="fr-FR"/>
              </w:rPr>
              <w:t>en</w:t>
            </w:r>
            <w:r w:rsidR="00B411E7">
              <w:rPr>
                <w:bCs/>
                <w:lang w:val="fr-FR"/>
              </w:rPr>
              <w:t> </w:t>
            </w:r>
            <w:r w:rsidR="00B411E7" w:rsidRPr="00190728">
              <w:rPr>
                <w:bCs/>
                <w:lang w:val="fr-FR"/>
              </w:rPr>
              <w:t>2021</w:t>
            </w:r>
            <w:r w:rsidR="002159FC" w:rsidRPr="00190728">
              <w:rPr>
                <w:bCs/>
                <w:lang w:val="fr-FR"/>
              </w:rPr>
              <w:t>.</w:t>
            </w:r>
          </w:p>
          <w:p w14:paraId="43E0785A" w14:textId="287C5000" w:rsidR="00B411E7" w:rsidRDefault="002159FC" w:rsidP="002159FC">
            <w:pPr>
              <w:spacing w:before="240" w:after="240"/>
              <w:rPr>
                <w:lang w:val="fr-FR"/>
              </w:rPr>
            </w:pPr>
            <w:r w:rsidRPr="00190728">
              <w:rPr>
                <w:lang w:val="fr-FR"/>
              </w:rPr>
              <w:t>En octobre</w:t>
            </w:r>
            <w:r w:rsidR="00C34FD3" w:rsidRPr="00190728">
              <w:rPr>
                <w:lang w:val="fr-FR"/>
              </w:rPr>
              <w:t> </w:t>
            </w:r>
            <w:r w:rsidRPr="00190728">
              <w:rPr>
                <w:lang w:val="fr-FR"/>
              </w:rPr>
              <w:t>2021, l</w:t>
            </w:r>
            <w:r w:rsidR="00FF4BB5">
              <w:rPr>
                <w:lang w:val="fr-FR"/>
              </w:rPr>
              <w:t>’</w:t>
            </w:r>
            <w:r w:rsidRPr="00190728">
              <w:rPr>
                <w:lang w:val="fr-FR"/>
              </w:rPr>
              <w:t>Assemblée générale de l</w:t>
            </w:r>
            <w:r w:rsidR="00FF4BB5">
              <w:rPr>
                <w:lang w:val="fr-FR"/>
              </w:rPr>
              <w:t>’</w:t>
            </w:r>
            <w:r w:rsidRPr="00190728">
              <w:rPr>
                <w:lang w:val="fr-FR"/>
              </w:rPr>
              <w:t>OMPI a décidé de renouveler le mandat de l</w:t>
            </w:r>
            <w:r w:rsidR="00FF4BB5">
              <w:rPr>
                <w:lang w:val="fr-FR"/>
              </w:rPr>
              <w:t>’</w:t>
            </w:r>
            <w:r w:rsidRPr="00190728">
              <w:rPr>
                <w:lang w:val="fr-FR"/>
              </w:rPr>
              <w:t>IGC pour l</w:t>
            </w:r>
            <w:r w:rsidR="00FF4BB5">
              <w:rPr>
                <w:lang w:val="fr-FR"/>
              </w:rPr>
              <w:t>’</w:t>
            </w:r>
            <w:r w:rsidRPr="00190728">
              <w:rPr>
                <w:lang w:val="fr-FR"/>
              </w:rPr>
              <w:t>exercice biennal</w:t>
            </w:r>
            <w:r w:rsidR="00C34FD3" w:rsidRPr="00190728">
              <w:rPr>
                <w:lang w:val="fr-FR"/>
              </w:rPr>
              <w:t> </w:t>
            </w:r>
            <w:r w:rsidRPr="00190728">
              <w:rPr>
                <w:lang w:val="fr-FR"/>
              </w:rPr>
              <w:t>2022</w:t>
            </w:r>
            <w:r w:rsidR="00425FBD">
              <w:rPr>
                <w:lang w:val="fr-FR"/>
              </w:rPr>
              <w:noBreakHyphen/>
            </w:r>
            <w:r w:rsidRPr="00190728">
              <w:rPr>
                <w:lang w:val="fr-FR"/>
              </w:rPr>
              <w:t>2023.  Un accord sur un programme de travail de l</w:t>
            </w:r>
            <w:r w:rsidR="00FF4BB5">
              <w:rPr>
                <w:lang w:val="fr-FR"/>
              </w:rPr>
              <w:t>’</w:t>
            </w:r>
            <w:r w:rsidRPr="00190728">
              <w:rPr>
                <w:lang w:val="fr-FR"/>
              </w:rPr>
              <w:t xml:space="preserve">IGC </w:t>
            </w:r>
            <w:r w:rsidR="00B411E7" w:rsidRPr="00190728">
              <w:rPr>
                <w:lang w:val="fr-FR"/>
              </w:rPr>
              <w:t>en</w:t>
            </w:r>
            <w:r w:rsidR="00B411E7">
              <w:rPr>
                <w:lang w:val="fr-FR"/>
              </w:rPr>
              <w:t> </w:t>
            </w:r>
            <w:r w:rsidR="00B411E7" w:rsidRPr="00190728">
              <w:rPr>
                <w:lang w:val="fr-FR"/>
              </w:rPr>
              <w:t>2022</w:t>
            </w:r>
            <w:r w:rsidRPr="00190728">
              <w:rPr>
                <w:lang w:val="fr-FR"/>
              </w:rPr>
              <w:t xml:space="preserve"> et 2023 a également été conclu.</w:t>
            </w:r>
          </w:p>
          <w:p w14:paraId="2E57B7E5" w14:textId="1271AB90" w:rsidR="00190728" w:rsidRDefault="002159FC" w:rsidP="002159FC">
            <w:pPr>
              <w:spacing w:before="240" w:after="240"/>
              <w:rPr>
                <w:lang w:val="fr-FR"/>
              </w:rPr>
            </w:pPr>
            <w:r w:rsidRPr="00190728">
              <w:rPr>
                <w:lang w:val="fr-FR"/>
              </w:rPr>
              <w:t>Conformément à son nouveau mandat et son programme de travail, l</w:t>
            </w:r>
            <w:r w:rsidR="00FF4BB5">
              <w:rPr>
                <w:lang w:val="fr-FR"/>
              </w:rPr>
              <w:t>’</w:t>
            </w:r>
            <w:r w:rsidRPr="00190728">
              <w:rPr>
                <w:lang w:val="fr-FR"/>
              </w:rPr>
              <w:t>IGC s</w:t>
            </w:r>
            <w:r w:rsidR="00FF4BB5">
              <w:rPr>
                <w:lang w:val="fr-FR"/>
              </w:rPr>
              <w:t>’</w:t>
            </w:r>
            <w:r w:rsidRPr="00190728">
              <w:rPr>
                <w:lang w:val="fr-FR"/>
              </w:rPr>
              <w:t>est réuni deux</w:t>
            </w:r>
            <w:r w:rsidR="00785C3F">
              <w:rPr>
                <w:lang w:val="fr-FR"/>
              </w:rPr>
              <w:t> </w:t>
            </w:r>
            <w:r w:rsidRPr="00190728">
              <w:rPr>
                <w:lang w:val="fr-FR"/>
              </w:rPr>
              <w:t>fois entre janvier et juin</w:t>
            </w:r>
            <w:r w:rsidR="00C34FD3" w:rsidRPr="00190728">
              <w:rPr>
                <w:lang w:val="fr-FR"/>
              </w:rPr>
              <w:t> </w:t>
            </w:r>
            <w:r w:rsidRPr="00190728">
              <w:rPr>
                <w:lang w:val="fr-FR"/>
              </w:rPr>
              <w:t>2022 pour négocier un instrument juridique international relatif aux ressources génétiqu</w:t>
            </w:r>
            <w:r w:rsidR="00596086" w:rsidRPr="00190728">
              <w:rPr>
                <w:lang w:val="fr-FR"/>
              </w:rPr>
              <w:t>es</w:t>
            </w:r>
            <w:r w:rsidR="00596086">
              <w:rPr>
                <w:lang w:val="fr-FR"/>
              </w:rPr>
              <w:t xml:space="preserve">.  </w:t>
            </w:r>
            <w:r w:rsidR="00596086" w:rsidRPr="00190728">
              <w:rPr>
                <w:lang w:val="fr-FR"/>
              </w:rPr>
              <w:t>Co</w:t>
            </w:r>
            <w:r w:rsidRPr="00190728">
              <w:rPr>
                <w:lang w:val="fr-FR"/>
              </w:rPr>
              <w:t>nformément au nouveau mandat, un groupe spécial d</w:t>
            </w:r>
            <w:r w:rsidR="00FF4BB5">
              <w:rPr>
                <w:lang w:val="fr-FR"/>
              </w:rPr>
              <w:t>’</w:t>
            </w:r>
            <w:r w:rsidRPr="00190728">
              <w:rPr>
                <w:lang w:val="fr-FR"/>
              </w:rPr>
              <w:t>experts sur les ressources génétiques s</w:t>
            </w:r>
            <w:r w:rsidR="00FF4BB5">
              <w:rPr>
                <w:lang w:val="fr-FR"/>
              </w:rPr>
              <w:t>’</w:t>
            </w:r>
            <w:r w:rsidRPr="00190728">
              <w:rPr>
                <w:lang w:val="fr-FR"/>
              </w:rPr>
              <w:t>est réuni le 29</w:t>
            </w:r>
            <w:r w:rsidR="00C34FD3" w:rsidRPr="00190728">
              <w:rPr>
                <w:lang w:val="fr-FR"/>
              </w:rPr>
              <w:t> </w:t>
            </w:r>
            <w:r w:rsidRPr="00190728">
              <w:rPr>
                <w:lang w:val="fr-FR"/>
              </w:rPr>
              <w:t>mai, avant la quarante</w:t>
            </w:r>
            <w:r w:rsidR="00425FBD">
              <w:rPr>
                <w:lang w:val="fr-FR"/>
              </w:rPr>
              <w:noBreakHyphen/>
            </w:r>
            <w:r w:rsidRPr="00190728">
              <w:rPr>
                <w:lang w:val="fr-FR"/>
              </w:rPr>
              <w:t>trois</w:t>
            </w:r>
            <w:r w:rsidR="00FF4BB5">
              <w:rPr>
                <w:lang w:val="fr-FR"/>
              </w:rPr>
              <w:t>ième session</w:t>
            </w:r>
            <w:r w:rsidRPr="00190728">
              <w:rPr>
                <w:lang w:val="fr-FR"/>
              </w:rPr>
              <w:t xml:space="preserve"> de l</w:t>
            </w:r>
            <w:r w:rsidR="00FF4BB5">
              <w:rPr>
                <w:lang w:val="fr-FR"/>
              </w:rPr>
              <w:t>’</w:t>
            </w:r>
            <w:r w:rsidRPr="00190728">
              <w:rPr>
                <w:lang w:val="fr-FR"/>
              </w:rPr>
              <w:t>IGC, pour traiter de questions juridiques, politiques ou techniques spécifiques.</w:t>
            </w:r>
          </w:p>
          <w:p w14:paraId="002D299D" w14:textId="0B648581" w:rsidR="00230F8A" w:rsidRPr="00190728" w:rsidRDefault="00C0272B" w:rsidP="00C0272B">
            <w:pPr>
              <w:spacing w:before="240" w:after="240"/>
              <w:rPr>
                <w:lang w:val="fr-FR"/>
              </w:rPr>
            </w:pPr>
            <w:r w:rsidRPr="00190728">
              <w:rPr>
                <w:lang w:val="fr-FR"/>
              </w:rPr>
              <w:t>L</w:t>
            </w:r>
            <w:r w:rsidR="00FF4BB5">
              <w:rPr>
                <w:lang w:val="fr-FR"/>
              </w:rPr>
              <w:t>’</w:t>
            </w:r>
            <w:r w:rsidRPr="00190728">
              <w:rPr>
                <w:lang w:val="fr-FR"/>
              </w:rPr>
              <w:t>Assemblée générale de l</w:t>
            </w:r>
            <w:r w:rsidR="00FF4BB5">
              <w:rPr>
                <w:lang w:val="fr-FR"/>
              </w:rPr>
              <w:t>’</w:t>
            </w:r>
            <w:r w:rsidRPr="00190728">
              <w:rPr>
                <w:lang w:val="fr-FR"/>
              </w:rPr>
              <w:t>OMPI, à sa cinquante</w:t>
            </w:r>
            <w:r w:rsidR="00425FBD">
              <w:rPr>
                <w:lang w:val="fr-FR"/>
              </w:rPr>
              <w:noBreakHyphen/>
            </w:r>
            <w:r w:rsidRPr="00190728">
              <w:rPr>
                <w:lang w:val="fr-FR"/>
              </w:rPr>
              <w:t>cinqu</w:t>
            </w:r>
            <w:r w:rsidR="00FF4BB5">
              <w:rPr>
                <w:lang w:val="fr-FR"/>
              </w:rPr>
              <w:t>ième session</w:t>
            </w:r>
            <w:r w:rsidRPr="00190728">
              <w:rPr>
                <w:lang w:val="fr-FR"/>
              </w:rPr>
              <w:t xml:space="preserve"> (30e</w:t>
            </w:r>
            <w:r w:rsidR="00C34FD3" w:rsidRPr="00190728">
              <w:rPr>
                <w:lang w:val="fr-FR"/>
              </w:rPr>
              <w:t> </w:t>
            </w:r>
            <w:r w:rsidRPr="00190728">
              <w:rPr>
                <w:lang w:val="fr-FR"/>
              </w:rPr>
              <w:t xml:space="preserve">session extraordinaire), </w:t>
            </w:r>
            <w:hyperlink r:id="rId136" w:history="1">
              <w:r w:rsidRPr="00190728">
                <w:rPr>
                  <w:rStyle w:val="Hyperlink"/>
                  <w:lang w:val="fr-FR"/>
                </w:rPr>
                <w:t xml:space="preserve">a décidé de convoquer une conférence diplomatique </w:t>
              </w:r>
            </w:hyperlink>
            <w:r w:rsidRPr="00190728">
              <w:rPr>
                <w:lang w:val="fr-FR"/>
              </w:rPr>
              <w:t xml:space="preserve">(qui aura lieu au plus tard </w:t>
            </w:r>
            <w:r w:rsidR="00B411E7" w:rsidRPr="00190728">
              <w:rPr>
                <w:lang w:val="fr-FR"/>
              </w:rPr>
              <w:t>en</w:t>
            </w:r>
            <w:r w:rsidR="00B411E7">
              <w:rPr>
                <w:lang w:val="fr-FR"/>
              </w:rPr>
              <w:t> </w:t>
            </w:r>
            <w:r w:rsidR="00B411E7" w:rsidRPr="00190728">
              <w:rPr>
                <w:lang w:val="fr-FR"/>
              </w:rPr>
              <w:t>2024</w:t>
            </w:r>
            <w:r w:rsidRPr="00190728">
              <w:rPr>
                <w:lang w:val="fr-FR"/>
              </w:rPr>
              <w:t>) afin de conclure et d</w:t>
            </w:r>
            <w:r w:rsidR="00FF4BB5">
              <w:rPr>
                <w:lang w:val="fr-FR"/>
              </w:rPr>
              <w:t>’</w:t>
            </w:r>
            <w:r w:rsidRPr="00190728">
              <w:rPr>
                <w:lang w:val="fr-FR"/>
              </w:rPr>
              <w:t>adopter un instrument juridique international relatif à la propriété intellectuelle, aux ressources génétiques et aux savoirs traditionnels associés aux ressources génétiques.</w:t>
            </w:r>
          </w:p>
        </w:tc>
      </w:tr>
      <w:tr w:rsidR="009B2732" w:rsidRPr="00EC196B" w14:paraId="071A9E90" w14:textId="77777777" w:rsidTr="00B5029A">
        <w:tc>
          <w:tcPr>
            <w:tcW w:w="2515" w:type="dxa"/>
          </w:tcPr>
          <w:p w14:paraId="69CDB431" w14:textId="3B690763" w:rsidR="009B2732" w:rsidRPr="00190728" w:rsidRDefault="0077778A" w:rsidP="0077778A">
            <w:pPr>
              <w:spacing w:before="240" w:after="240"/>
              <w:rPr>
                <w:lang w:val="fr-FR"/>
              </w:rPr>
            </w:pPr>
            <w:r w:rsidRPr="00190728">
              <w:rPr>
                <w:lang w:val="fr-FR"/>
              </w:rPr>
              <w:lastRenderedPageBreak/>
              <w:t>Autres rapports/documents connexes</w:t>
            </w:r>
          </w:p>
        </w:tc>
        <w:tc>
          <w:tcPr>
            <w:tcW w:w="6930" w:type="dxa"/>
          </w:tcPr>
          <w:p w14:paraId="27954936" w14:textId="5B3614DF" w:rsidR="00190728" w:rsidRDefault="0077778A" w:rsidP="0077778A">
            <w:pPr>
              <w:spacing w:before="240" w:after="24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CDIP/2/5; </w:t>
            </w:r>
            <w:r w:rsidR="00785C3F">
              <w:rPr>
                <w:lang w:val="fr-FR"/>
              </w:rPr>
              <w:t xml:space="preserve"> </w:t>
            </w:r>
            <w:r w:rsidRPr="00190728">
              <w:rPr>
                <w:lang w:val="fr-FR"/>
              </w:rPr>
              <w:t xml:space="preserve">CDIP/6/3;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CDIP/18/2;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CDIP/22/3; </w:t>
            </w:r>
            <w:r w:rsidR="00785C3F">
              <w:rPr>
                <w:lang w:val="fr-FR"/>
              </w:rPr>
              <w:t xml:space="preserve"> </w:t>
            </w:r>
            <w:r w:rsidRPr="00190728">
              <w:rPr>
                <w:lang w:val="fr-FR"/>
              </w:rPr>
              <w:t xml:space="preserve">CDIP/24/2; </w:t>
            </w:r>
            <w:r w:rsidR="00785C3F">
              <w:rPr>
                <w:lang w:val="fr-FR"/>
              </w:rPr>
              <w:t xml:space="preserve"> </w:t>
            </w:r>
            <w:r w:rsidRPr="00190728">
              <w:rPr>
                <w:lang w:val="fr-FR"/>
              </w:rPr>
              <w:t>CDIP/25/2</w:t>
            </w:r>
            <w:r w:rsidR="00C20320" w:rsidRPr="00190728">
              <w:rPr>
                <w:lang w:val="fr-FR"/>
              </w:rPr>
              <w:t xml:space="preserve">; </w:t>
            </w:r>
            <w:r w:rsidR="00785C3F">
              <w:rPr>
                <w:lang w:val="fr-FR"/>
              </w:rPr>
              <w:t xml:space="preserve"> </w:t>
            </w:r>
            <w:r w:rsidR="00C20320" w:rsidRPr="00190728">
              <w:rPr>
                <w:lang w:val="fr-FR"/>
              </w:rPr>
              <w:t>CDIP/27/2</w:t>
            </w:r>
            <w:r w:rsidRPr="00190728">
              <w:rPr>
                <w:lang w:val="fr-FR"/>
              </w:rPr>
              <w:t>.</w:t>
            </w:r>
          </w:p>
          <w:p w14:paraId="30DC1B93" w14:textId="44F5FBA2" w:rsidR="009B2732" w:rsidRPr="00190728" w:rsidRDefault="00AB1D4A" w:rsidP="00720432">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Rapport</w:t>
            </w:r>
            <w:r w:rsidRPr="00190728">
              <w:rPr>
                <w:lang w:val="fr-FR"/>
              </w:rPr>
              <w:t xml:space="preserve"> sur la performance de l</w:t>
            </w:r>
            <w:r w:rsidR="00FF4BB5">
              <w:rPr>
                <w:lang w:val="fr-FR"/>
              </w:rPr>
              <w:t>’</w:t>
            </w:r>
            <w:r w:rsidRPr="00190728">
              <w:rPr>
                <w:lang w:val="fr-FR"/>
              </w:rPr>
              <w:t xml:space="preserve">OMPI </w:t>
            </w:r>
            <w:r w:rsidR="00C20320" w:rsidRPr="00190728">
              <w:rPr>
                <w:lang w:val="fr-FR"/>
              </w:rPr>
              <w:t>en 2020</w:t>
            </w:r>
            <w:r w:rsidR="00720432">
              <w:rPr>
                <w:lang w:val="fr-FR"/>
              </w:rPr>
              <w:t>-</w:t>
            </w:r>
            <w:r w:rsidRPr="00190728">
              <w:rPr>
                <w:lang w:val="fr-FR"/>
              </w:rPr>
              <w:t>20</w:t>
            </w:r>
            <w:r w:rsidR="00C20320" w:rsidRPr="00190728">
              <w:rPr>
                <w:lang w:val="fr-FR"/>
              </w:rPr>
              <w:t xml:space="preserve">21 (document </w:t>
            </w:r>
            <w:hyperlink r:id="rId137" w:history="1">
              <w:r w:rsidR="00C20320" w:rsidRPr="00190728">
                <w:rPr>
                  <w:rStyle w:val="Hyperlink"/>
                  <w:lang w:val="fr-FR"/>
                </w:rPr>
                <w:t>WO/PBC/34</w:t>
              </w:r>
              <w:r w:rsidRPr="00190728">
                <w:rPr>
                  <w:rStyle w:val="Hyperlink"/>
                  <w:lang w:val="fr-FR"/>
                </w:rPr>
                <w:t>/</w:t>
              </w:r>
              <w:r w:rsidR="00C20320" w:rsidRPr="00190728">
                <w:rPr>
                  <w:rStyle w:val="Hyperlink"/>
                  <w:lang w:val="fr-FR"/>
                </w:rPr>
                <w:t>7</w:t>
              </w:r>
            </w:hyperlink>
            <w:r w:rsidRPr="00190728">
              <w:rPr>
                <w:lang w:val="fr-FR"/>
              </w:rPr>
              <w:t>).</w:t>
            </w:r>
          </w:p>
        </w:tc>
      </w:tr>
    </w:tbl>
    <w:p w14:paraId="25266E5E" w14:textId="77777777" w:rsidR="00190728" w:rsidRDefault="00190728" w:rsidP="009B2732">
      <w:pPr>
        <w:spacing w:before="240" w:after="240"/>
        <w:rPr>
          <w:lang w:val="fr-FR"/>
        </w:rPr>
      </w:pPr>
    </w:p>
    <w:p w14:paraId="6EE617B3" w14:textId="77777777" w:rsidR="0077463A" w:rsidRPr="00190728" w:rsidRDefault="0077463A">
      <w:pPr>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 n° 19"/>
      </w:tblPr>
      <w:tblGrid>
        <w:gridCol w:w="2536"/>
        <w:gridCol w:w="6999"/>
      </w:tblGrid>
      <w:tr w:rsidR="009B2732" w:rsidRPr="00190728" w14:paraId="74232CF5" w14:textId="77777777" w:rsidTr="00B00B3F">
        <w:trPr>
          <w:tblHeader/>
        </w:trPr>
        <w:tc>
          <w:tcPr>
            <w:tcW w:w="9535" w:type="dxa"/>
            <w:gridSpan w:val="2"/>
            <w:shd w:val="clear" w:color="auto" w:fill="BFBFBF" w:themeFill="background1" w:themeFillShade="BF"/>
          </w:tcPr>
          <w:p w14:paraId="293F155C" w14:textId="3FD4EEE7" w:rsidR="009B2732" w:rsidRPr="00190728" w:rsidRDefault="0077778A" w:rsidP="0077778A">
            <w:pPr>
              <w:spacing w:before="240" w:after="120"/>
              <w:jc w:val="center"/>
              <w:rPr>
                <w:b/>
                <w:i/>
                <w:lang w:val="fr-FR"/>
              </w:rPr>
            </w:pPr>
            <w:r w:rsidRPr="00190728">
              <w:rPr>
                <w:b/>
                <w:i/>
                <w:lang w:val="fr-FR"/>
              </w:rPr>
              <w:lastRenderedPageBreak/>
              <w:t>Recommandation n° 19</w:t>
            </w:r>
            <w:r w:rsidR="003500AF" w:rsidRPr="00190728">
              <w:rPr>
                <w:b/>
                <w:i/>
                <w:lang w:val="fr-FR"/>
              </w:rPr>
              <w:t>*</w:t>
            </w:r>
          </w:p>
        </w:tc>
      </w:tr>
      <w:tr w:rsidR="009B2732" w:rsidRPr="00EC196B" w14:paraId="545CF88F" w14:textId="77777777" w:rsidTr="00731275">
        <w:tc>
          <w:tcPr>
            <w:tcW w:w="9535" w:type="dxa"/>
            <w:gridSpan w:val="2"/>
            <w:shd w:val="clear" w:color="auto" w:fill="00B050"/>
          </w:tcPr>
          <w:p w14:paraId="0480983C" w14:textId="6927813A" w:rsidR="009B2732" w:rsidRPr="00190728" w:rsidRDefault="0077778A" w:rsidP="0077778A">
            <w:pPr>
              <w:spacing w:before="240" w:after="120"/>
              <w:rPr>
                <w:lang w:val="fr-FR"/>
              </w:rPr>
            </w:pPr>
            <w:r w:rsidRPr="00190728">
              <w:rPr>
                <w:lang w:val="fr-FR"/>
              </w:rPr>
              <w:t>Engager les discussions sur les moyens à mettre en œuvre, dans le cadre du mandat de l</w:t>
            </w:r>
            <w:r w:rsidR="00FF4BB5">
              <w:rPr>
                <w:lang w:val="fr-FR"/>
              </w:rPr>
              <w:t>’</w:t>
            </w:r>
            <w:r w:rsidRPr="00190728">
              <w:rPr>
                <w:lang w:val="fr-FR"/>
              </w:rPr>
              <w:t>OMPI, pour faciliter davantage l</w:t>
            </w:r>
            <w:r w:rsidR="00FF4BB5">
              <w:rPr>
                <w:lang w:val="fr-FR"/>
              </w:rPr>
              <w:t>’</w:t>
            </w:r>
            <w:r w:rsidRPr="00190728">
              <w:rPr>
                <w:lang w:val="fr-FR"/>
              </w:rPr>
              <w:t>accès des pays en développement et</w:t>
            </w:r>
            <w:r w:rsidR="007E69FB" w:rsidRPr="00190728">
              <w:rPr>
                <w:lang w:val="fr-FR"/>
              </w:rPr>
              <w:t xml:space="preserve"> des PMA</w:t>
            </w:r>
            <w:r w:rsidRPr="00190728">
              <w:rPr>
                <w:lang w:val="fr-FR"/>
              </w:rPr>
              <w:t xml:space="preserve"> aux savoirs et à la technologie afin de stimuler la créativité et l</w:t>
            </w:r>
            <w:r w:rsidR="00FF4BB5">
              <w:rPr>
                <w:lang w:val="fr-FR"/>
              </w:rPr>
              <w:t>’</w:t>
            </w:r>
            <w:r w:rsidRPr="00190728">
              <w:rPr>
                <w:lang w:val="fr-FR"/>
              </w:rPr>
              <w:t>innovation et renforcer les activités déjà entreprises dans ce domaine au sein de l</w:t>
            </w:r>
            <w:r w:rsidR="00FF4BB5">
              <w:rPr>
                <w:lang w:val="fr-FR"/>
              </w:rPr>
              <w:t>’</w:t>
            </w:r>
            <w:r w:rsidRPr="00190728">
              <w:rPr>
                <w:lang w:val="fr-FR"/>
              </w:rPr>
              <w:t>OMPI.</w:t>
            </w:r>
          </w:p>
        </w:tc>
      </w:tr>
      <w:tr w:rsidR="009B2732" w:rsidRPr="00EC196B" w14:paraId="3FBE6355" w14:textId="77777777" w:rsidTr="00B00B3F">
        <w:tc>
          <w:tcPr>
            <w:tcW w:w="2536" w:type="dxa"/>
          </w:tcPr>
          <w:p w14:paraId="0DB859B9" w14:textId="22777100" w:rsidR="009B2732" w:rsidRPr="00190728" w:rsidRDefault="00C0272B" w:rsidP="00731275">
            <w:pPr>
              <w:spacing w:before="240" w:after="120"/>
              <w:rPr>
                <w:lang w:val="fr-FR"/>
              </w:rPr>
            </w:pPr>
            <w:r w:rsidRPr="00190728">
              <w:rPr>
                <w:lang w:val="fr-FR"/>
              </w:rPr>
              <w:t>Secteurs</w:t>
            </w:r>
            <w:r w:rsidR="0077778A" w:rsidRPr="00190728">
              <w:rPr>
                <w:lang w:val="fr-FR"/>
              </w:rPr>
              <w:t xml:space="preserve"> connexes </w:t>
            </w:r>
            <w:r w:rsidR="00731275" w:rsidRPr="00190728">
              <w:rPr>
                <w:lang w:val="fr-FR"/>
              </w:rPr>
              <w:t>de l</w:t>
            </w:r>
            <w:r w:rsidR="00FF4BB5">
              <w:rPr>
                <w:lang w:val="fr-FR"/>
              </w:rPr>
              <w:t>’</w:t>
            </w:r>
            <w:r w:rsidR="00731275" w:rsidRPr="00190728">
              <w:rPr>
                <w:lang w:val="fr-FR"/>
              </w:rPr>
              <w:t>OMPI</w:t>
            </w:r>
          </w:p>
        </w:tc>
        <w:tc>
          <w:tcPr>
            <w:tcW w:w="6999" w:type="dxa"/>
          </w:tcPr>
          <w:p w14:paraId="7456C487" w14:textId="0020086C" w:rsidR="009B2732" w:rsidRPr="00190728" w:rsidRDefault="00731275" w:rsidP="00C0272B">
            <w:pPr>
              <w:spacing w:before="240" w:after="120"/>
              <w:rPr>
                <w:lang w:val="fr-FR"/>
              </w:rPr>
            </w:pPr>
            <w:r w:rsidRPr="00190728">
              <w:rPr>
                <w:lang w:val="fr-FR"/>
              </w:rPr>
              <w:t xml:space="preserve">Brevets et technologie, </w:t>
            </w:r>
            <w:r w:rsidR="00C0272B" w:rsidRPr="00190728">
              <w:rPr>
                <w:lang w:val="fr-FR"/>
              </w:rPr>
              <w:t>D</w:t>
            </w:r>
            <w:r w:rsidRPr="00190728">
              <w:rPr>
                <w:lang w:val="fr-FR"/>
              </w:rPr>
              <w:t xml:space="preserve">éveloppement régional et national, </w:t>
            </w:r>
            <w:r w:rsidR="00C0272B" w:rsidRPr="00190728">
              <w:rPr>
                <w:lang w:val="fr-FR"/>
              </w:rPr>
              <w:t>D</w:t>
            </w:r>
            <w:r w:rsidRPr="00190728">
              <w:rPr>
                <w:lang w:val="fr-FR"/>
              </w:rPr>
              <w:t>roit d</w:t>
            </w:r>
            <w:r w:rsidR="00FF4BB5">
              <w:rPr>
                <w:lang w:val="fr-FR"/>
              </w:rPr>
              <w:t>’</w:t>
            </w:r>
            <w:r w:rsidRPr="00190728">
              <w:rPr>
                <w:lang w:val="fr-FR"/>
              </w:rPr>
              <w:t xml:space="preserve">auteur et industries de la création, </w:t>
            </w:r>
            <w:r w:rsidR="00C0272B" w:rsidRPr="00190728">
              <w:rPr>
                <w:lang w:val="fr-FR"/>
              </w:rPr>
              <w:t>É</w:t>
            </w:r>
            <w:r w:rsidRPr="00190728">
              <w:rPr>
                <w:lang w:val="fr-FR"/>
              </w:rPr>
              <w:t>cosystèmes de propriété intellectuelle et d</w:t>
            </w:r>
            <w:r w:rsidR="00FF4BB5">
              <w:rPr>
                <w:lang w:val="fr-FR"/>
              </w:rPr>
              <w:t>’</w:t>
            </w:r>
            <w:r w:rsidRPr="00190728">
              <w:rPr>
                <w:lang w:val="fr-FR"/>
              </w:rPr>
              <w:t>innovation</w:t>
            </w:r>
          </w:p>
        </w:tc>
      </w:tr>
      <w:tr w:rsidR="00731275" w:rsidRPr="00190728" w14:paraId="26AF9B35" w14:textId="77777777" w:rsidTr="00B00B3F">
        <w:tc>
          <w:tcPr>
            <w:tcW w:w="2536" w:type="dxa"/>
          </w:tcPr>
          <w:p w14:paraId="34711E7A" w14:textId="2A573648" w:rsidR="00731275" w:rsidRPr="00190728" w:rsidRDefault="00731275" w:rsidP="00731275">
            <w:pPr>
              <w:spacing w:before="240" w:after="120"/>
              <w:rPr>
                <w:lang w:val="fr-FR"/>
              </w:rPr>
            </w:pPr>
            <w:r w:rsidRPr="00190728">
              <w:rPr>
                <w:lang w:val="fr-FR"/>
              </w:rPr>
              <w:t xml:space="preserve">Lié au(x) </w:t>
            </w:r>
            <w:hyperlink r:id="rId138" w:history="1">
              <w:r w:rsidRPr="00190728">
                <w:rPr>
                  <w:rStyle w:val="Hyperlink"/>
                  <w:rFonts w:eastAsia="SimSun"/>
                  <w:lang w:val="fr-FR"/>
                </w:rPr>
                <w:t>Résultat(s) attendu(s)</w:t>
              </w:r>
            </w:hyperlink>
          </w:p>
        </w:tc>
        <w:tc>
          <w:tcPr>
            <w:tcW w:w="6999" w:type="dxa"/>
          </w:tcPr>
          <w:p w14:paraId="72AB0A1B" w14:textId="61EA074A" w:rsidR="00731275" w:rsidRPr="00190728" w:rsidRDefault="00731275" w:rsidP="00D0575E">
            <w:pPr>
              <w:spacing w:before="240" w:after="120"/>
              <w:rPr>
                <w:lang w:val="fr-FR"/>
              </w:rPr>
            </w:pPr>
            <w:r w:rsidRPr="00190728">
              <w:rPr>
                <w:lang w:val="fr-FR"/>
              </w:rPr>
              <w:t>1.1, 3.3, 4.1, 4.2.</w:t>
            </w:r>
          </w:p>
        </w:tc>
      </w:tr>
      <w:tr w:rsidR="009B2732" w:rsidRPr="00EC196B" w14:paraId="7455CF96" w14:textId="77777777" w:rsidTr="00B00B3F">
        <w:tc>
          <w:tcPr>
            <w:tcW w:w="2536" w:type="dxa"/>
          </w:tcPr>
          <w:p w14:paraId="05F58A20" w14:textId="609842D6" w:rsidR="009B2732" w:rsidRPr="00190728" w:rsidRDefault="0077778A" w:rsidP="0077778A">
            <w:pPr>
              <w:spacing w:before="240" w:after="120"/>
              <w:rPr>
                <w:lang w:val="fr-FR"/>
              </w:rPr>
            </w:pPr>
            <w:r w:rsidRPr="00190728">
              <w:rPr>
                <w:lang w:val="fr-FR"/>
              </w:rPr>
              <w:t>Calendrier de mise en œuvre</w:t>
            </w:r>
            <w:r w:rsidR="009B2732" w:rsidRPr="00190728">
              <w:rPr>
                <w:lang w:val="fr-FR"/>
              </w:rPr>
              <w:t xml:space="preserve"> </w:t>
            </w:r>
          </w:p>
        </w:tc>
        <w:tc>
          <w:tcPr>
            <w:tcW w:w="6999" w:type="dxa"/>
          </w:tcPr>
          <w:p w14:paraId="0B12438D" w14:textId="761E12E9" w:rsidR="00190728" w:rsidRDefault="0077778A" w:rsidP="0077778A">
            <w:pPr>
              <w:spacing w:before="240" w:after="120"/>
              <w:rPr>
                <w:lang w:val="fr-FR"/>
              </w:rPr>
            </w:pPr>
            <w:r w:rsidRPr="00190728">
              <w:rPr>
                <w:lang w:val="fr-FR"/>
              </w:rPr>
              <w:t>Cette recommandation a été examinée et est mise en œuvre depuis l</w:t>
            </w:r>
            <w:r w:rsidR="00FF4BB5">
              <w:rPr>
                <w:lang w:val="fr-FR"/>
              </w:rPr>
              <w:t>’</w:t>
            </w:r>
            <w:r w:rsidRPr="00190728">
              <w:rPr>
                <w:lang w:val="fr-FR"/>
              </w:rPr>
              <w:t>adoption du Plan d</w:t>
            </w:r>
            <w:r w:rsidR="00FF4BB5">
              <w:rPr>
                <w:lang w:val="fr-FR"/>
              </w:rPr>
              <w:t>’</w:t>
            </w:r>
            <w:r w:rsidRPr="00190728">
              <w:rPr>
                <w:lang w:val="fr-FR"/>
              </w:rPr>
              <w:t>action pour le développement de l</w:t>
            </w:r>
            <w:r w:rsidR="00FF4BB5">
              <w:rPr>
                <w:lang w:val="fr-FR"/>
              </w:rPr>
              <w:t>’</w:t>
            </w:r>
            <w:r w:rsidRPr="00190728">
              <w:rPr>
                <w:lang w:val="fr-FR"/>
              </w:rPr>
              <w:t xml:space="preserve">OMPI </w:t>
            </w:r>
            <w:r w:rsidR="007E69FB" w:rsidRPr="00190728">
              <w:rPr>
                <w:lang w:val="fr-FR"/>
              </w:rPr>
              <w:t>en 2007</w:t>
            </w:r>
            <w:r w:rsidRPr="00190728">
              <w:rPr>
                <w:lang w:val="fr-FR"/>
              </w:rPr>
              <w:t>.</w:t>
            </w:r>
            <w:r w:rsidR="009B2732" w:rsidRPr="00190728">
              <w:rPr>
                <w:lang w:val="fr-FR"/>
              </w:rPr>
              <w:t xml:space="preserve">  </w:t>
            </w:r>
            <w:r w:rsidRPr="00190728">
              <w:rPr>
                <w:lang w:val="fr-FR"/>
              </w:rPr>
              <w:t>Elle a été traitée selon une stratégie de mise en œuvre commune fondée sur les délibérations</w:t>
            </w:r>
            <w:r w:rsidR="007E69FB" w:rsidRPr="00190728">
              <w:rPr>
                <w:lang w:val="fr-FR"/>
              </w:rPr>
              <w:t xml:space="preserve"> du CDI</w:t>
            </w:r>
            <w:r w:rsidRPr="00190728">
              <w:rPr>
                <w:lang w:val="fr-FR"/>
              </w:rPr>
              <w:t>P/4 (CDIP/4/5</w:t>
            </w:r>
            <w:r w:rsidR="000979AE" w:rsidRPr="00190728">
              <w:rPr>
                <w:lang w:val="fr-FR"/>
              </w:rPr>
              <w:t> </w:t>
            </w:r>
            <w:r w:rsidRPr="00190728">
              <w:rPr>
                <w:lang w:val="fr-FR"/>
              </w:rPr>
              <w:t>Rev. et CDIP/4/6) et</w:t>
            </w:r>
            <w:r w:rsidR="007E69FB" w:rsidRPr="00190728">
              <w:rPr>
                <w:lang w:val="fr-FR"/>
              </w:rPr>
              <w:t xml:space="preserve"> du CDI</w:t>
            </w:r>
            <w:r w:rsidRPr="00190728">
              <w:rPr>
                <w:lang w:val="fr-FR"/>
              </w:rPr>
              <w:t>P/6 (CDIP/6/4).</w:t>
            </w:r>
          </w:p>
          <w:p w14:paraId="37C0A3B9" w14:textId="3E9E3B2F" w:rsidR="009B2732" w:rsidRPr="00190728" w:rsidRDefault="000C3BD8" w:rsidP="000C3BD8">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entre autres, répondent à cette recommandation, est définie par le </w:t>
            </w:r>
            <w:hyperlink r:id="rId139"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 xml:space="preserve">2026 </w:t>
              </w:r>
            </w:hyperlink>
            <w:r w:rsidRPr="00190728">
              <w:rPr>
                <w:lang w:val="fr-FR"/>
              </w:rPr>
              <w:t xml:space="preserve">et le </w:t>
            </w:r>
            <w:hyperlink r:id="rId140"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p>
        </w:tc>
      </w:tr>
      <w:tr w:rsidR="009B2732" w:rsidRPr="00EC196B" w14:paraId="7115A4DB" w14:textId="77777777" w:rsidTr="00B00B3F">
        <w:tc>
          <w:tcPr>
            <w:tcW w:w="2536" w:type="dxa"/>
          </w:tcPr>
          <w:p w14:paraId="1B09B677" w14:textId="16DA7B6C"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9" w:type="dxa"/>
          </w:tcPr>
          <w:p w14:paraId="4BF3EBD0" w14:textId="758AF8DE" w:rsidR="00190728" w:rsidRPr="00FA28B7" w:rsidRDefault="0077778A" w:rsidP="00FA28B7">
            <w:pPr>
              <w:spacing w:before="240" w:after="120"/>
              <w:rPr>
                <w:lang w:val="fr-FR"/>
              </w:rPr>
            </w:pPr>
            <w:r w:rsidRPr="00190728">
              <w:rPr>
                <w:lang w:val="fr-FR"/>
              </w:rPr>
              <w:t xml:space="preserve">Cette recommandation a été formulée dans le cadre des projets </w:t>
            </w:r>
            <w:r w:rsidRPr="00FA28B7">
              <w:rPr>
                <w:b/>
                <w:lang w:val="fr-FR"/>
              </w:rPr>
              <w:t>achevés</w:t>
            </w:r>
            <w:r w:rsidR="00731275" w:rsidRPr="00FA28B7">
              <w:rPr>
                <w:b/>
                <w:lang w:val="fr-FR"/>
              </w:rPr>
              <w:t xml:space="preserve"> et intégrés</w:t>
            </w:r>
            <w:r w:rsidRPr="00FA28B7">
              <w:rPr>
                <w:lang w:val="fr-FR"/>
              </w:rPr>
              <w:t xml:space="preserve"> relevant du Plan d</w:t>
            </w:r>
            <w:r w:rsidR="00FF4BB5" w:rsidRPr="00FA28B7">
              <w:rPr>
                <w:lang w:val="fr-FR"/>
              </w:rPr>
              <w:t>’</w:t>
            </w:r>
            <w:r w:rsidRPr="00FA28B7">
              <w:rPr>
                <w:lang w:val="fr-FR"/>
              </w:rPr>
              <w:t>action pour le développement ci</w:t>
            </w:r>
            <w:r w:rsidR="00425FBD" w:rsidRPr="00FA28B7">
              <w:rPr>
                <w:lang w:val="fr-FR"/>
              </w:rPr>
              <w:noBreakHyphen/>
            </w:r>
            <w:r w:rsidRPr="00FA28B7">
              <w:rPr>
                <w:lang w:val="fr-FR"/>
              </w:rPr>
              <w:t>après</w:t>
            </w:r>
            <w:r w:rsidR="00FF4BB5" w:rsidRPr="00FA28B7">
              <w:rPr>
                <w:lang w:val="fr-FR"/>
              </w:rPr>
              <w:t> :</w:t>
            </w:r>
            <w:r w:rsidR="00FA28B7" w:rsidRPr="00FA28B7">
              <w:rPr>
                <w:lang w:val="fr-FR"/>
              </w:rPr>
              <w:t xml:space="preserve"> </w:t>
            </w:r>
            <w:r w:rsidRPr="00FA28B7">
              <w:rPr>
                <w:lang w:val="fr-FR"/>
              </w:rPr>
              <w:t>CDIP/5/REF_CDIP/4/5</w:t>
            </w:r>
            <w:r w:rsidR="000979AE" w:rsidRPr="00FA28B7">
              <w:rPr>
                <w:lang w:val="fr-FR"/>
              </w:rPr>
              <w:t> </w:t>
            </w:r>
            <w:r w:rsidR="00C0272B" w:rsidRPr="00FA28B7">
              <w:rPr>
                <w:lang w:val="fr-FR"/>
              </w:rPr>
              <w:t>Rev.</w:t>
            </w:r>
            <w:r w:rsidR="00FA28B7" w:rsidRPr="00FA28B7">
              <w:rPr>
                <w:lang w:val="fr-FR"/>
              </w:rPr>
              <w:t xml:space="preserve">; </w:t>
            </w:r>
            <w:r w:rsidR="00C0272B" w:rsidRPr="00FA28B7">
              <w:rPr>
                <w:lang w:val="fr-FR"/>
              </w:rPr>
              <w:t xml:space="preserve"> </w:t>
            </w:r>
            <w:r w:rsidRPr="00FA28B7">
              <w:rPr>
                <w:lang w:val="fr-FR"/>
              </w:rPr>
              <w:t>CD</w:t>
            </w:r>
            <w:r w:rsidR="00C0272B" w:rsidRPr="00FA28B7">
              <w:rPr>
                <w:lang w:val="fr-FR"/>
              </w:rPr>
              <w:t>IP/5/REF/CDIP/4/6 et CDIP/10/13</w:t>
            </w:r>
            <w:r w:rsidR="00FA28B7" w:rsidRPr="00FA28B7">
              <w:rPr>
                <w:lang w:val="fr-FR"/>
              </w:rPr>
              <w:t xml:space="preserve">; </w:t>
            </w:r>
            <w:r w:rsidR="00C34FD3" w:rsidRPr="00FA28B7">
              <w:rPr>
                <w:lang w:val="fr-FR"/>
              </w:rPr>
              <w:t xml:space="preserve"> </w:t>
            </w:r>
            <w:r w:rsidR="00C0272B" w:rsidRPr="00FA28B7">
              <w:rPr>
                <w:lang w:val="fr-FR"/>
              </w:rPr>
              <w:t>CDIP/5/6 et CDIP/13/9</w:t>
            </w:r>
            <w:r w:rsidR="00FA28B7" w:rsidRPr="00FA28B7">
              <w:rPr>
                <w:lang w:val="fr-FR"/>
              </w:rPr>
              <w:t xml:space="preserve">; </w:t>
            </w:r>
            <w:r w:rsidR="00C0272B" w:rsidRPr="00FA28B7">
              <w:rPr>
                <w:lang w:val="fr-FR"/>
              </w:rPr>
              <w:t xml:space="preserve"> </w:t>
            </w:r>
            <w:r w:rsidRPr="00FA28B7">
              <w:rPr>
                <w:lang w:val="fr-FR"/>
              </w:rPr>
              <w:t>CDIP/6/4</w:t>
            </w:r>
            <w:r w:rsidR="000979AE" w:rsidRPr="00FA28B7">
              <w:rPr>
                <w:lang w:val="fr-FR"/>
              </w:rPr>
              <w:t> </w:t>
            </w:r>
            <w:r w:rsidR="00C0272B" w:rsidRPr="00FA28B7">
              <w:rPr>
                <w:lang w:val="fr-FR"/>
              </w:rPr>
              <w:t>Rev.</w:t>
            </w:r>
            <w:r w:rsidR="00FA28B7" w:rsidRPr="00FA28B7">
              <w:rPr>
                <w:lang w:val="fr-FR"/>
              </w:rPr>
              <w:t xml:space="preserve">; </w:t>
            </w:r>
            <w:r w:rsidRPr="00FA28B7">
              <w:rPr>
                <w:lang w:val="fr-FR"/>
              </w:rPr>
              <w:t xml:space="preserve"> </w:t>
            </w:r>
            <w:r w:rsidR="00C0272B" w:rsidRPr="00FA28B7">
              <w:rPr>
                <w:lang w:val="fr-FR"/>
              </w:rPr>
              <w:t>CDIP/7/6</w:t>
            </w:r>
            <w:r w:rsidR="00FA28B7" w:rsidRPr="00FA28B7">
              <w:rPr>
                <w:lang w:val="fr-FR"/>
              </w:rPr>
              <w:t xml:space="preserve">; </w:t>
            </w:r>
            <w:r w:rsidR="00C0272B" w:rsidRPr="00FA28B7">
              <w:rPr>
                <w:lang w:val="fr-FR"/>
              </w:rPr>
              <w:t xml:space="preserve"> </w:t>
            </w:r>
            <w:r w:rsidRPr="00FA28B7">
              <w:rPr>
                <w:lang w:val="fr-FR"/>
              </w:rPr>
              <w:t>CDIP/19/11</w:t>
            </w:r>
            <w:r w:rsidR="000979AE" w:rsidRPr="00FA28B7">
              <w:rPr>
                <w:lang w:val="fr-FR"/>
              </w:rPr>
              <w:t> </w:t>
            </w:r>
            <w:r w:rsidR="00C0272B" w:rsidRPr="00FA28B7">
              <w:rPr>
                <w:lang w:val="fr-FR"/>
              </w:rPr>
              <w:t>Rev.</w:t>
            </w:r>
          </w:p>
          <w:p w14:paraId="0F33B116" w14:textId="61B0F9B6" w:rsidR="00190728" w:rsidRPr="00FA28B7" w:rsidRDefault="0077778A" w:rsidP="0077778A">
            <w:pPr>
              <w:spacing w:before="120" w:after="120"/>
              <w:rPr>
                <w:lang w:val="fr-FR"/>
              </w:rPr>
            </w:pPr>
            <w:r w:rsidRPr="00FA28B7">
              <w:rPr>
                <w:lang w:val="fr-FR"/>
              </w:rPr>
              <w:t>Cette recommandation est également mise en œuvre dans le cadre des projets</w:t>
            </w:r>
            <w:r w:rsidR="00C0272B" w:rsidRPr="00FA28B7">
              <w:rPr>
                <w:lang w:val="fr-FR"/>
              </w:rPr>
              <w:t xml:space="preserve"> </w:t>
            </w:r>
            <w:r w:rsidR="00C0272B" w:rsidRPr="00FA28B7">
              <w:rPr>
                <w:b/>
                <w:lang w:val="fr-FR"/>
              </w:rPr>
              <w:t>en cours</w:t>
            </w:r>
            <w:r w:rsidRPr="00FA28B7">
              <w:rPr>
                <w:lang w:val="fr-FR"/>
              </w:rPr>
              <w:t xml:space="preserve"> ci</w:t>
            </w:r>
            <w:r w:rsidR="00425FBD" w:rsidRPr="00FA28B7">
              <w:rPr>
                <w:lang w:val="fr-FR"/>
              </w:rPr>
              <w:noBreakHyphen/>
            </w:r>
            <w:r w:rsidRPr="00FA28B7">
              <w:rPr>
                <w:lang w:val="fr-FR"/>
              </w:rPr>
              <w:t>après</w:t>
            </w:r>
            <w:r w:rsidR="00FF4BB5" w:rsidRPr="00FA28B7">
              <w:rPr>
                <w:lang w:val="fr-FR"/>
              </w:rPr>
              <w:t> :</w:t>
            </w:r>
          </w:p>
          <w:p w14:paraId="76145FE5" w14:textId="7CF7F2F8" w:rsidR="00190728" w:rsidRDefault="0077778A" w:rsidP="0077778A">
            <w:pPr>
              <w:spacing w:before="120" w:after="120"/>
              <w:rPr>
                <w:lang w:val="fr-FR"/>
              </w:rPr>
            </w:pPr>
            <w:r w:rsidRPr="00FA28B7">
              <w:rPr>
                <w:lang w:val="fr-FR"/>
              </w:rPr>
              <w:t>– Renforcer le rôle des femmes dans l</w:t>
            </w:r>
            <w:r w:rsidR="00FF4BB5" w:rsidRPr="00FA28B7">
              <w:rPr>
                <w:lang w:val="fr-FR"/>
              </w:rPr>
              <w:t>’</w:t>
            </w:r>
            <w:r w:rsidRPr="00FA28B7">
              <w:rPr>
                <w:lang w:val="fr-FR"/>
              </w:rPr>
              <w:t>innovation et l</w:t>
            </w:r>
            <w:r w:rsidR="00FF4BB5" w:rsidRPr="00FA28B7">
              <w:rPr>
                <w:lang w:val="fr-FR"/>
              </w:rPr>
              <w:t>’</w:t>
            </w:r>
            <w:r w:rsidRPr="00FA28B7">
              <w:rPr>
                <w:lang w:val="fr-FR"/>
              </w:rPr>
              <w:t>entrepreneuriat</w:t>
            </w:r>
            <w:r w:rsidR="00FF4BB5" w:rsidRPr="00FA28B7">
              <w:rPr>
                <w:lang w:val="fr-FR"/>
              </w:rPr>
              <w:t> :</w:t>
            </w:r>
            <w:r w:rsidRPr="00FA28B7">
              <w:rPr>
                <w:lang w:val="fr-FR"/>
              </w:rPr>
              <w:t xml:space="preserve"> encourager les femmes des pays en développement à utiliser le système de la propriété intellectuelle (CDIP/21/12</w:t>
            </w:r>
            <w:r w:rsidR="000979AE" w:rsidRPr="00FA28B7">
              <w:rPr>
                <w:lang w:val="fr-FR"/>
              </w:rPr>
              <w:t> </w:t>
            </w:r>
            <w:r w:rsidRPr="00FA28B7">
              <w:rPr>
                <w:lang w:val="fr-FR"/>
              </w:rPr>
              <w:t>Rev.)</w:t>
            </w:r>
          </w:p>
          <w:p w14:paraId="62945F37" w14:textId="34E319C0" w:rsidR="00C0272B" w:rsidRPr="00190728" w:rsidRDefault="00C34FD3" w:rsidP="000C3BD8">
            <w:pPr>
              <w:spacing w:before="120" w:after="120"/>
              <w:rPr>
                <w:lang w:val="fr-FR"/>
              </w:rPr>
            </w:pPr>
            <w:r w:rsidRPr="00190728">
              <w:rPr>
                <w:lang w:val="fr-FR"/>
              </w:rPr>
              <w:t>–</w:t>
            </w:r>
            <w:r w:rsidR="00C0272B" w:rsidRPr="00190728">
              <w:rPr>
                <w:lang w:val="fr-FR"/>
              </w:rPr>
              <w:t xml:space="preserve"> </w:t>
            </w:r>
            <w:r w:rsidR="000C3BD8" w:rsidRPr="00190728">
              <w:rPr>
                <w:lang w:val="fr-FR"/>
              </w:rPr>
              <w:t>Promotion de l</w:t>
            </w:r>
            <w:r w:rsidR="00FF4BB5">
              <w:rPr>
                <w:lang w:val="fr-FR"/>
              </w:rPr>
              <w:t>’</w:t>
            </w:r>
            <w:r w:rsidR="000C3BD8" w:rsidRPr="00190728">
              <w:rPr>
                <w:lang w:val="fr-FR"/>
              </w:rPr>
              <w:t>utilisation de la propriété intellectuelle dans les industries de la création des pays en développement à l</w:t>
            </w:r>
            <w:r w:rsidR="00FF4BB5">
              <w:rPr>
                <w:lang w:val="fr-FR"/>
              </w:rPr>
              <w:t>’</w:t>
            </w:r>
            <w:r w:rsidR="000C3BD8" w:rsidRPr="00190728">
              <w:rPr>
                <w:lang w:val="fr-FR"/>
              </w:rPr>
              <w:t xml:space="preserve">ère du numérique </w:t>
            </w:r>
            <w:r w:rsidR="00C0272B" w:rsidRPr="00190728">
              <w:rPr>
                <w:lang w:val="fr-FR"/>
              </w:rPr>
              <w:t>(CDIP/26/5)</w:t>
            </w:r>
          </w:p>
        </w:tc>
      </w:tr>
      <w:tr w:rsidR="00731275" w:rsidRPr="00EC196B" w14:paraId="4D6956C6" w14:textId="77777777" w:rsidTr="00B00B3F">
        <w:tc>
          <w:tcPr>
            <w:tcW w:w="2536" w:type="dxa"/>
          </w:tcPr>
          <w:p w14:paraId="1CBFF08C" w14:textId="2295E34E" w:rsidR="00731275" w:rsidRPr="00190728" w:rsidRDefault="002159FC" w:rsidP="00731275">
            <w:pPr>
              <w:spacing w:before="240" w:after="240"/>
              <w:rPr>
                <w:lang w:val="fr-FR"/>
              </w:rPr>
            </w:pPr>
            <w:r w:rsidRPr="00190728">
              <w:rPr>
                <w:lang w:val="fr-FR"/>
              </w:rPr>
              <w:t>Points forts</w:t>
            </w:r>
          </w:p>
        </w:tc>
        <w:tc>
          <w:tcPr>
            <w:tcW w:w="6999" w:type="dxa"/>
          </w:tcPr>
          <w:p w14:paraId="24EDF94C" w14:textId="14083903" w:rsidR="00B411E7" w:rsidRDefault="000C3BD8" w:rsidP="000C3BD8">
            <w:pPr>
              <w:pStyle w:val="ListParagraph"/>
              <w:numPr>
                <w:ilvl w:val="0"/>
                <w:numId w:val="37"/>
              </w:numPr>
              <w:spacing w:before="240" w:after="220"/>
              <w:rPr>
                <w:bCs/>
                <w:szCs w:val="22"/>
                <w:lang w:val="fr-FR"/>
              </w:rPr>
            </w:pPr>
            <w:r w:rsidRPr="00190728">
              <w:rPr>
                <w:bCs/>
                <w:szCs w:val="22"/>
                <w:lang w:val="fr-FR"/>
              </w:rPr>
              <w:t>Recommandation traitée dans le cadre d</w:t>
            </w:r>
            <w:r w:rsidR="00FF4BB5">
              <w:rPr>
                <w:bCs/>
                <w:szCs w:val="22"/>
                <w:lang w:val="fr-FR"/>
              </w:rPr>
              <w:t>’</w:t>
            </w:r>
            <w:r w:rsidRPr="00190728">
              <w:rPr>
                <w:bCs/>
                <w:szCs w:val="22"/>
                <w:lang w:val="fr-FR"/>
              </w:rPr>
              <w:t>un nouveau projet du Plan d</w:t>
            </w:r>
            <w:r w:rsidR="00FF4BB5">
              <w:rPr>
                <w:bCs/>
                <w:szCs w:val="22"/>
                <w:lang w:val="fr-FR"/>
              </w:rPr>
              <w:t>’</w:t>
            </w:r>
            <w:r w:rsidRPr="00190728">
              <w:rPr>
                <w:bCs/>
                <w:szCs w:val="22"/>
                <w:lang w:val="fr-FR"/>
              </w:rPr>
              <w:t>action sur l</w:t>
            </w:r>
            <w:r w:rsidR="00FF4BB5">
              <w:rPr>
                <w:bCs/>
                <w:szCs w:val="22"/>
                <w:lang w:val="fr-FR"/>
              </w:rPr>
              <w:t>’</w:t>
            </w:r>
            <w:r w:rsidRPr="00190728">
              <w:rPr>
                <w:bCs/>
                <w:szCs w:val="22"/>
                <w:lang w:val="fr-FR"/>
              </w:rPr>
              <w:t>utilisation de la propriété intellectuelle dans les industries de la création à l</w:t>
            </w:r>
            <w:r w:rsidR="00FF4BB5">
              <w:rPr>
                <w:bCs/>
                <w:szCs w:val="22"/>
                <w:lang w:val="fr-FR"/>
              </w:rPr>
              <w:t>’</w:t>
            </w:r>
            <w:r w:rsidRPr="00190728">
              <w:rPr>
                <w:bCs/>
                <w:szCs w:val="22"/>
                <w:lang w:val="fr-FR"/>
              </w:rPr>
              <w:t>ère du numérique.</w:t>
            </w:r>
          </w:p>
          <w:p w14:paraId="0A7BE0BD" w14:textId="335DA213" w:rsidR="00731275" w:rsidRPr="00190728" w:rsidRDefault="002450BC" w:rsidP="002450BC">
            <w:pPr>
              <w:pStyle w:val="ListParagraph"/>
              <w:numPr>
                <w:ilvl w:val="0"/>
                <w:numId w:val="37"/>
              </w:numPr>
              <w:spacing w:before="240" w:after="220"/>
              <w:rPr>
                <w:bCs/>
                <w:szCs w:val="22"/>
                <w:lang w:val="fr-FR"/>
              </w:rPr>
            </w:pPr>
            <w:r w:rsidRPr="00190728">
              <w:rPr>
                <w:bCs/>
                <w:szCs w:val="22"/>
                <w:lang w:val="fr-FR"/>
              </w:rPr>
              <w:t>Une</w:t>
            </w:r>
            <w:r w:rsidRPr="00190728">
              <w:rPr>
                <w:bCs/>
                <w:color w:val="808080"/>
                <w:szCs w:val="22"/>
                <w:lang w:val="fr-FR"/>
              </w:rPr>
              <w:t xml:space="preserve"> </w:t>
            </w:r>
            <w:hyperlink r:id="rId141" w:history="1">
              <w:r w:rsidRPr="00190728">
                <w:rPr>
                  <w:rStyle w:val="Hyperlink"/>
                  <w:lang w:val="fr-FR"/>
                </w:rPr>
                <w:t>infographie interactive</w:t>
              </w:r>
            </w:hyperlink>
            <w:r w:rsidRPr="00190728">
              <w:rPr>
                <w:bCs/>
                <w:color w:val="808080"/>
                <w:szCs w:val="22"/>
                <w:lang w:val="fr-FR"/>
              </w:rPr>
              <w:t xml:space="preserve"> </w:t>
            </w:r>
            <w:r w:rsidRPr="00190728">
              <w:rPr>
                <w:bCs/>
                <w:szCs w:val="22"/>
                <w:lang w:val="fr-FR"/>
              </w:rPr>
              <w:t>qui aide les jeunes entreprises à s</w:t>
            </w:r>
            <w:r w:rsidR="00FF4BB5">
              <w:rPr>
                <w:bCs/>
                <w:szCs w:val="22"/>
                <w:lang w:val="fr-FR"/>
              </w:rPr>
              <w:t>’</w:t>
            </w:r>
            <w:r w:rsidRPr="00190728">
              <w:rPr>
                <w:bCs/>
                <w:szCs w:val="22"/>
                <w:lang w:val="fr-FR"/>
              </w:rPr>
              <w:t>orienter dans le domaine de la propriété intellectuelle a été élaborée dans le cadre du projet visant à renforcer le rôle des femmes dans l</w:t>
            </w:r>
            <w:r w:rsidR="00FF4BB5">
              <w:rPr>
                <w:bCs/>
                <w:szCs w:val="22"/>
                <w:lang w:val="fr-FR"/>
              </w:rPr>
              <w:t>’</w:t>
            </w:r>
            <w:r w:rsidRPr="00190728">
              <w:rPr>
                <w:bCs/>
                <w:szCs w:val="22"/>
                <w:lang w:val="fr-FR"/>
              </w:rPr>
              <w:t>innovation et l</w:t>
            </w:r>
            <w:r w:rsidR="00FF4BB5">
              <w:rPr>
                <w:bCs/>
                <w:szCs w:val="22"/>
                <w:lang w:val="fr-FR"/>
              </w:rPr>
              <w:t>’</w:t>
            </w:r>
            <w:r w:rsidRPr="00190728">
              <w:rPr>
                <w:bCs/>
                <w:szCs w:val="22"/>
                <w:lang w:val="fr-FR"/>
              </w:rPr>
              <w:t>entrepreneuriat.</w:t>
            </w:r>
          </w:p>
        </w:tc>
      </w:tr>
      <w:tr w:rsidR="009B2732" w:rsidRPr="00EC196B" w14:paraId="0D015AA0" w14:textId="77777777" w:rsidTr="00B00B3F">
        <w:tc>
          <w:tcPr>
            <w:tcW w:w="2536" w:type="dxa"/>
          </w:tcPr>
          <w:p w14:paraId="66626AA1" w14:textId="7844371C" w:rsidR="009B2732" w:rsidRPr="00190728" w:rsidRDefault="0077778A" w:rsidP="0077778A">
            <w:pPr>
              <w:spacing w:before="240" w:after="240"/>
              <w:rPr>
                <w:lang w:val="fr-FR"/>
              </w:rPr>
            </w:pPr>
            <w:r w:rsidRPr="00190728">
              <w:rPr>
                <w:lang w:val="fr-FR"/>
              </w:rPr>
              <w:lastRenderedPageBreak/>
              <w:t>Activités/réalisations</w:t>
            </w:r>
            <w:r w:rsidR="009B2732" w:rsidRPr="00190728">
              <w:rPr>
                <w:lang w:val="fr-FR"/>
              </w:rPr>
              <w:t xml:space="preserve"> </w:t>
            </w:r>
          </w:p>
        </w:tc>
        <w:tc>
          <w:tcPr>
            <w:tcW w:w="6999" w:type="dxa"/>
          </w:tcPr>
          <w:p w14:paraId="15D8F741" w14:textId="15369FEB" w:rsidR="00190728" w:rsidRDefault="0077778A" w:rsidP="0077778A">
            <w:pPr>
              <w:spacing w:before="240" w:after="220"/>
              <w:rPr>
                <w:bCs/>
                <w:szCs w:val="22"/>
                <w:lang w:val="fr-FR"/>
              </w:rPr>
            </w:pPr>
            <w:r w:rsidRPr="00190728">
              <w:rPr>
                <w:bCs/>
                <w:szCs w:val="22"/>
                <w:lang w:val="fr-FR"/>
              </w:rPr>
              <w:t>Pour obtenir de plus amples informations sur les réalisations liées à cette recommandation, voir les rapports d</w:t>
            </w:r>
            <w:r w:rsidR="00FF4BB5">
              <w:rPr>
                <w:bCs/>
                <w:szCs w:val="22"/>
                <w:lang w:val="fr-FR"/>
              </w:rPr>
              <w:t>’</w:t>
            </w:r>
            <w:r w:rsidRPr="00190728">
              <w:rPr>
                <w:bCs/>
                <w:szCs w:val="22"/>
                <w:lang w:val="fr-FR"/>
              </w:rPr>
              <w:t>évaluation des projets sur</w:t>
            </w:r>
            <w:r w:rsidR="00FF4BB5">
              <w:rPr>
                <w:bCs/>
                <w:szCs w:val="22"/>
                <w:lang w:val="fr-FR"/>
              </w:rPr>
              <w:t> :</w:t>
            </w:r>
          </w:p>
          <w:p w14:paraId="697AF471" w14:textId="492EB204" w:rsidR="00190728" w:rsidRDefault="0077778A" w:rsidP="00C0272B">
            <w:pPr>
              <w:pStyle w:val="ListParagraph"/>
              <w:numPr>
                <w:ilvl w:val="0"/>
                <w:numId w:val="4"/>
              </w:numPr>
              <w:spacing w:before="120" w:after="120"/>
              <w:contextualSpacing w:val="0"/>
              <w:rPr>
                <w:bCs/>
                <w:szCs w:val="22"/>
                <w:lang w:val="fr-FR"/>
              </w:rPr>
            </w:pPr>
            <w:r w:rsidRPr="00190728">
              <w:rPr>
                <w:bCs/>
                <w:szCs w:val="22"/>
                <w:lang w:val="fr-FR"/>
              </w:rPr>
              <w:t>la propriété intellectuelle, les techniques de l</w:t>
            </w:r>
            <w:r w:rsidR="00FF4BB5">
              <w:rPr>
                <w:bCs/>
                <w:szCs w:val="22"/>
                <w:lang w:val="fr-FR"/>
              </w:rPr>
              <w:t>’</w:t>
            </w:r>
            <w:r w:rsidRPr="00190728">
              <w:rPr>
                <w:bCs/>
                <w:szCs w:val="22"/>
                <w:lang w:val="fr-FR"/>
              </w:rPr>
              <w:t>information et de la communication (TIC), la fracture numérique et l</w:t>
            </w:r>
            <w:r w:rsidR="00FF4BB5">
              <w:rPr>
                <w:bCs/>
                <w:szCs w:val="22"/>
                <w:lang w:val="fr-FR"/>
              </w:rPr>
              <w:t>’</w:t>
            </w:r>
            <w:r w:rsidRPr="00190728">
              <w:rPr>
                <w:bCs/>
                <w:szCs w:val="22"/>
                <w:lang w:val="fr-FR"/>
              </w:rPr>
              <w:t>accès au savoir (CDIP/10/5);</w:t>
            </w:r>
          </w:p>
          <w:p w14:paraId="08E4A463" w14:textId="5BBA5FA6" w:rsidR="00190728" w:rsidRDefault="0077778A" w:rsidP="00C0272B">
            <w:pPr>
              <w:pStyle w:val="ListParagraph"/>
              <w:numPr>
                <w:ilvl w:val="0"/>
                <w:numId w:val="4"/>
              </w:numPr>
              <w:spacing w:before="120" w:after="120"/>
              <w:contextualSpacing w:val="0"/>
              <w:rPr>
                <w:bCs/>
                <w:szCs w:val="22"/>
                <w:lang w:val="fr-FR"/>
              </w:rPr>
            </w:pPr>
            <w:r w:rsidRPr="00190728">
              <w:rPr>
                <w:bCs/>
                <w:szCs w:val="22"/>
                <w:lang w:val="fr-FR"/>
              </w:rPr>
              <w:t>mise au point d</w:t>
            </w:r>
            <w:r w:rsidR="00FF4BB5">
              <w:rPr>
                <w:bCs/>
                <w:szCs w:val="22"/>
                <w:lang w:val="fr-FR"/>
              </w:rPr>
              <w:t>’</w:t>
            </w:r>
            <w:r w:rsidRPr="00190728">
              <w:rPr>
                <w:bCs/>
                <w:szCs w:val="22"/>
                <w:lang w:val="fr-FR"/>
              </w:rPr>
              <w:t>outils pour accéder à l</w:t>
            </w:r>
            <w:r w:rsidR="00FF4BB5">
              <w:rPr>
                <w:bCs/>
                <w:szCs w:val="22"/>
                <w:lang w:val="fr-FR"/>
              </w:rPr>
              <w:t>’</w:t>
            </w:r>
            <w:r w:rsidRPr="00190728">
              <w:rPr>
                <w:bCs/>
                <w:szCs w:val="22"/>
                <w:lang w:val="fr-FR"/>
              </w:rPr>
              <w:t>information en matière de brevets – phases I et II (CDIP/10/6 et CDIP/14/6);</w:t>
            </w:r>
          </w:p>
          <w:p w14:paraId="2D4FBDC5" w14:textId="75108FB7" w:rsidR="00190728" w:rsidRDefault="0077778A" w:rsidP="00C0272B">
            <w:pPr>
              <w:pStyle w:val="ListParagraph"/>
              <w:numPr>
                <w:ilvl w:val="0"/>
                <w:numId w:val="4"/>
              </w:numPr>
              <w:spacing w:before="120" w:after="120"/>
              <w:contextualSpacing w:val="0"/>
              <w:rPr>
                <w:bCs/>
                <w:szCs w:val="22"/>
                <w:lang w:val="fr-FR"/>
              </w:rPr>
            </w:pPr>
            <w:r w:rsidRPr="00190728">
              <w:rPr>
                <w:bCs/>
                <w:szCs w:val="22"/>
                <w:lang w:val="fr-FR"/>
              </w:rPr>
              <w:t>renforcement des capacités d</w:t>
            </w:r>
            <w:r w:rsidR="00FF4BB5">
              <w:rPr>
                <w:bCs/>
                <w:szCs w:val="22"/>
                <w:lang w:val="fr-FR"/>
              </w:rPr>
              <w:t>’</w:t>
            </w:r>
            <w:r w:rsidRPr="00190728">
              <w:rPr>
                <w:bCs/>
                <w:szCs w:val="22"/>
                <w:lang w:val="fr-FR"/>
              </w:rPr>
              <w:t>utilisation de l</w:t>
            </w:r>
            <w:r w:rsidR="00FF4BB5">
              <w:rPr>
                <w:bCs/>
                <w:szCs w:val="22"/>
                <w:lang w:val="fr-FR"/>
              </w:rPr>
              <w:t>’</w:t>
            </w:r>
            <w:r w:rsidRPr="00190728">
              <w:rPr>
                <w:bCs/>
                <w:szCs w:val="22"/>
                <w:lang w:val="fr-FR"/>
              </w:rPr>
              <w:t>information technique et scientifique axée sur les technologies appropriées pour répondre à certains enjeux de développement – phases I et II (CDIP/12/3 et CDIP/12/12);</w:t>
            </w:r>
          </w:p>
          <w:p w14:paraId="36AB8761" w14:textId="151813C6" w:rsidR="00190728" w:rsidRDefault="0077778A" w:rsidP="00C0272B">
            <w:pPr>
              <w:pStyle w:val="ListParagraph"/>
              <w:numPr>
                <w:ilvl w:val="0"/>
                <w:numId w:val="4"/>
              </w:numPr>
              <w:spacing w:before="120" w:after="120"/>
              <w:contextualSpacing w:val="0"/>
              <w:rPr>
                <w:bCs/>
                <w:szCs w:val="22"/>
                <w:lang w:val="fr-FR"/>
              </w:rPr>
            </w:pPr>
            <w:r w:rsidRPr="00190728">
              <w:rPr>
                <w:bCs/>
                <w:szCs w:val="22"/>
                <w:lang w:val="fr-FR"/>
              </w:rPr>
              <w:t>le renforcement de la coopération Sud</w:t>
            </w:r>
            <w:r w:rsidR="00425FBD">
              <w:rPr>
                <w:bCs/>
                <w:szCs w:val="22"/>
                <w:lang w:val="fr-FR"/>
              </w:rPr>
              <w:noBreakHyphen/>
            </w:r>
            <w:r w:rsidRPr="00190728">
              <w:rPr>
                <w:bCs/>
                <w:szCs w:val="22"/>
                <w:lang w:val="fr-FR"/>
              </w:rPr>
              <w:t xml:space="preserve">Sud dans le domaine de la propriété intellectuelle au service du développement parmi les pays en développement et les pays les moins avancés (CDIP/13/4); </w:t>
            </w:r>
            <w:r w:rsidR="00785C3F">
              <w:rPr>
                <w:bCs/>
                <w:szCs w:val="22"/>
                <w:lang w:val="fr-FR"/>
              </w:rPr>
              <w:t xml:space="preserve"> </w:t>
            </w:r>
            <w:r w:rsidRPr="00190728">
              <w:rPr>
                <w:bCs/>
                <w:szCs w:val="22"/>
                <w:lang w:val="fr-FR"/>
              </w:rPr>
              <w:t>et</w:t>
            </w:r>
          </w:p>
          <w:p w14:paraId="4C40B01F" w14:textId="7BB98066" w:rsidR="00190728" w:rsidRDefault="0077778A" w:rsidP="00C0272B">
            <w:pPr>
              <w:pStyle w:val="ListParagraph"/>
              <w:numPr>
                <w:ilvl w:val="0"/>
                <w:numId w:val="4"/>
              </w:numPr>
              <w:spacing w:before="120" w:after="120"/>
              <w:contextualSpacing w:val="0"/>
              <w:rPr>
                <w:bCs/>
                <w:szCs w:val="22"/>
                <w:lang w:val="fr-FR"/>
              </w:rPr>
            </w:pPr>
            <w:r w:rsidRPr="00190728">
              <w:rPr>
                <w:bCs/>
                <w:szCs w:val="22"/>
                <w:lang w:val="fr-FR"/>
              </w:rPr>
              <w:t>la propriété intellectuelle et le transfert de technologie</w:t>
            </w:r>
            <w:r w:rsidR="00FF4BB5">
              <w:rPr>
                <w:bCs/>
                <w:szCs w:val="22"/>
                <w:lang w:val="fr-FR"/>
              </w:rPr>
              <w:t> :</w:t>
            </w:r>
            <w:r w:rsidRPr="00190728">
              <w:rPr>
                <w:bCs/>
                <w:szCs w:val="22"/>
                <w:lang w:val="fr-FR"/>
              </w:rPr>
              <w:t xml:space="preserve"> élaborer des solutions face aux défis communs (CDIP/16/3).</w:t>
            </w:r>
          </w:p>
          <w:p w14:paraId="77CCA376" w14:textId="4E910163" w:rsidR="00190728" w:rsidRDefault="0077778A" w:rsidP="00C0272B">
            <w:pPr>
              <w:pStyle w:val="ListParagraph"/>
              <w:numPr>
                <w:ilvl w:val="0"/>
                <w:numId w:val="4"/>
              </w:numPr>
              <w:spacing w:before="120" w:after="120"/>
              <w:contextualSpacing w:val="0"/>
              <w:rPr>
                <w:bCs/>
                <w:szCs w:val="22"/>
                <w:lang w:val="fr-FR"/>
              </w:rPr>
            </w:pPr>
            <w:r w:rsidRPr="00190728">
              <w:rPr>
                <w:bCs/>
                <w:szCs w:val="22"/>
                <w:lang w:val="fr-FR"/>
              </w:rPr>
              <w:t>Gestion de la propriété intellectuelle et transfert de technologie</w:t>
            </w:r>
            <w:r w:rsidR="00FF4BB5">
              <w:rPr>
                <w:bCs/>
                <w:szCs w:val="22"/>
                <w:lang w:val="fr-FR"/>
              </w:rPr>
              <w:t> :</w:t>
            </w:r>
            <w:r w:rsidRPr="00190728">
              <w:rPr>
                <w:bCs/>
                <w:szCs w:val="22"/>
                <w:lang w:val="fr-FR"/>
              </w:rPr>
              <w:t xml:space="preserve"> promouvoir l</w:t>
            </w:r>
            <w:r w:rsidR="00FF4BB5">
              <w:rPr>
                <w:bCs/>
                <w:szCs w:val="22"/>
                <w:lang w:val="fr-FR"/>
              </w:rPr>
              <w:t>’</w:t>
            </w:r>
            <w:r w:rsidRPr="00190728">
              <w:rPr>
                <w:bCs/>
                <w:szCs w:val="22"/>
                <w:lang w:val="fr-FR"/>
              </w:rPr>
              <w:t>utilisation efficace de la propriété intellectuelle dans les pays en développement, les pays les moins avancés et les pays en transition (document CDIP/27</w:t>
            </w:r>
            <w:r w:rsidR="00340997" w:rsidRPr="00190728">
              <w:rPr>
                <w:bCs/>
                <w:szCs w:val="22"/>
                <w:lang w:val="fr-FR"/>
              </w:rPr>
              <w:t>/5</w:t>
            </w:r>
            <w:r w:rsidRPr="00190728">
              <w:rPr>
                <w:bCs/>
                <w:szCs w:val="22"/>
                <w:lang w:val="fr-FR"/>
              </w:rPr>
              <w:t>).</w:t>
            </w:r>
          </w:p>
          <w:p w14:paraId="44714F71" w14:textId="07DAC6A9" w:rsidR="00190728" w:rsidRDefault="0077778A" w:rsidP="0077778A">
            <w:pPr>
              <w:spacing w:before="220" w:after="220"/>
              <w:rPr>
                <w:bCs/>
                <w:szCs w:val="22"/>
                <w:highlight w:val="yellow"/>
                <w:lang w:val="fr-FR"/>
              </w:rPr>
            </w:pPr>
            <w:r w:rsidRPr="00190728">
              <w:rPr>
                <w:bCs/>
                <w:szCs w:val="22"/>
                <w:lang w:val="fr-FR"/>
              </w:rPr>
              <w:t>Par ailleurs, dans le cadre du Projet relatif à la propriété intellectuelle et au transfert de technologie</w:t>
            </w:r>
            <w:r w:rsidR="00FF4BB5">
              <w:rPr>
                <w:bCs/>
                <w:szCs w:val="22"/>
                <w:lang w:val="fr-FR"/>
              </w:rPr>
              <w:t> :</w:t>
            </w:r>
            <w:r w:rsidRPr="00190728">
              <w:rPr>
                <w:bCs/>
                <w:szCs w:val="22"/>
                <w:lang w:val="fr-FR"/>
              </w:rPr>
              <w:t xml:space="preserve"> élaborer des solutions face aux défis communs, la dix</w:t>
            </w:r>
            <w:r w:rsidR="00425FBD">
              <w:rPr>
                <w:bCs/>
                <w:szCs w:val="22"/>
                <w:lang w:val="fr-FR"/>
              </w:rPr>
              <w:noBreakHyphen/>
            </w:r>
            <w:r w:rsidRPr="00190728">
              <w:rPr>
                <w:bCs/>
                <w:szCs w:val="22"/>
                <w:lang w:val="fr-FR"/>
              </w:rPr>
              <w:t>huit</w:t>
            </w:r>
            <w:r w:rsidR="00FF4BB5">
              <w:rPr>
                <w:bCs/>
                <w:szCs w:val="22"/>
                <w:lang w:val="fr-FR"/>
              </w:rPr>
              <w:t>ième session</w:t>
            </w:r>
            <w:r w:rsidR="007E69FB" w:rsidRPr="00190728">
              <w:rPr>
                <w:bCs/>
                <w:szCs w:val="22"/>
                <w:lang w:val="fr-FR"/>
              </w:rPr>
              <w:t xml:space="preserve"> du CDI</w:t>
            </w:r>
            <w:r w:rsidRPr="00190728">
              <w:rPr>
                <w:bCs/>
                <w:szCs w:val="22"/>
                <w:lang w:val="fr-FR"/>
              </w:rPr>
              <w:t>P a décidé de mener un certain nombre d</w:t>
            </w:r>
            <w:r w:rsidR="00FF4BB5">
              <w:rPr>
                <w:bCs/>
                <w:szCs w:val="22"/>
                <w:lang w:val="fr-FR"/>
              </w:rPr>
              <w:t>’</w:t>
            </w:r>
            <w:r w:rsidRPr="00190728">
              <w:rPr>
                <w:bCs/>
                <w:szCs w:val="22"/>
                <w:lang w:val="fr-FR"/>
              </w:rPr>
              <w:t xml:space="preserve">actions </w:t>
            </w:r>
            <w:r w:rsidRPr="00FA28B7">
              <w:rPr>
                <w:bCs/>
                <w:szCs w:val="22"/>
                <w:lang w:val="fr-FR"/>
              </w:rPr>
              <w:t>qui avaient été proposées par les États membres (CDIP/18/6</w:t>
            </w:r>
            <w:r w:rsidR="000979AE" w:rsidRPr="00FA28B7">
              <w:rPr>
                <w:bCs/>
                <w:szCs w:val="22"/>
                <w:lang w:val="fr-FR"/>
              </w:rPr>
              <w:t> </w:t>
            </w:r>
            <w:r w:rsidRPr="00FA28B7">
              <w:rPr>
                <w:bCs/>
                <w:szCs w:val="22"/>
                <w:lang w:val="fr-FR"/>
              </w:rPr>
              <w:t>Rev.).</w:t>
            </w:r>
            <w:r w:rsidR="009B2732" w:rsidRPr="00FA28B7">
              <w:rPr>
                <w:lang w:val="fr-FR"/>
              </w:rPr>
              <w:t xml:space="preserve">  </w:t>
            </w:r>
            <w:r w:rsidR="00B0031E" w:rsidRPr="00FA28B7">
              <w:rPr>
                <w:bCs/>
                <w:szCs w:val="22"/>
                <w:lang w:val="fr-FR"/>
              </w:rPr>
              <w:t xml:space="preserve">Suite à cette décision, le Secrétariat a présenté </w:t>
            </w:r>
            <w:r w:rsidR="00C0272B" w:rsidRPr="00FA28B7">
              <w:rPr>
                <w:bCs/>
                <w:szCs w:val="22"/>
                <w:lang w:val="fr-FR"/>
              </w:rPr>
              <w:t>une série de</w:t>
            </w:r>
            <w:r w:rsidR="00B0031E" w:rsidRPr="00FA28B7">
              <w:rPr>
                <w:bCs/>
                <w:szCs w:val="22"/>
                <w:lang w:val="fr-FR"/>
              </w:rPr>
              <w:t xml:space="preserve"> documents </w:t>
            </w:r>
            <w:r w:rsidR="00C0272B" w:rsidRPr="00FA28B7">
              <w:rPr>
                <w:bCs/>
                <w:szCs w:val="22"/>
                <w:lang w:val="fr-FR"/>
              </w:rPr>
              <w:t>a</w:t>
            </w:r>
            <w:r w:rsidR="007E69FB" w:rsidRPr="00FA28B7">
              <w:rPr>
                <w:bCs/>
                <w:szCs w:val="22"/>
                <w:lang w:val="fr-FR"/>
              </w:rPr>
              <w:t>u CDI</w:t>
            </w:r>
            <w:r w:rsidR="00C0272B" w:rsidRPr="00FA28B7">
              <w:rPr>
                <w:bCs/>
                <w:szCs w:val="22"/>
                <w:lang w:val="fr-FR"/>
              </w:rPr>
              <w:t>P, notamment les documents ci</w:t>
            </w:r>
            <w:r w:rsidR="00425FBD" w:rsidRPr="00FA28B7">
              <w:rPr>
                <w:bCs/>
                <w:szCs w:val="22"/>
                <w:lang w:val="fr-FR"/>
              </w:rPr>
              <w:noBreakHyphen/>
            </w:r>
            <w:r w:rsidR="00C0272B" w:rsidRPr="00FA28B7">
              <w:rPr>
                <w:bCs/>
                <w:szCs w:val="22"/>
                <w:lang w:val="fr-FR"/>
              </w:rPr>
              <w:t>après</w:t>
            </w:r>
            <w:r w:rsidR="00FF4BB5" w:rsidRPr="00FA28B7">
              <w:rPr>
                <w:bCs/>
                <w:szCs w:val="22"/>
                <w:lang w:val="fr-FR"/>
              </w:rPr>
              <w:t> :</w:t>
            </w:r>
          </w:p>
          <w:p w14:paraId="34DE23C5" w14:textId="7BEC0807" w:rsidR="00190728" w:rsidRDefault="00F841F7" w:rsidP="00F841F7">
            <w:pPr>
              <w:pStyle w:val="ListParagraph"/>
              <w:numPr>
                <w:ilvl w:val="0"/>
                <w:numId w:val="12"/>
              </w:numPr>
              <w:spacing w:before="240" w:after="120"/>
              <w:ind w:left="465" w:hanging="284"/>
              <w:rPr>
                <w:lang w:val="fr-FR"/>
              </w:rPr>
            </w:pPr>
            <w:r w:rsidRPr="00190728">
              <w:rPr>
                <w:lang w:val="fr-FR"/>
              </w:rPr>
              <w:t>Promotion des activités et ressources de l</w:t>
            </w:r>
            <w:r w:rsidR="00FF4BB5">
              <w:rPr>
                <w:lang w:val="fr-FR"/>
              </w:rPr>
              <w:t>’</w:t>
            </w:r>
            <w:r w:rsidRPr="00190728">
              <w:rPr>
                <w:lang w:val="fr-FR"/>
              </w:rPr>
              <w:t>OMPI relatives au transfert de technologie (CDIP/20/11), Inventaire des instances et conférences internationales prévoyant des initiatives en matière de transfert de technologie (CDIP/20/12)</w:t>
            </w:r>
          </w:p>
          <w:p w14:paraId="5F7D0C40" w14:textId="08915461" w:rsidR="00190728" w:rsidRDefault="00F841F7" w:rsidP="00F841F7">
            <w:pPr>
              <w:pStyle w:val="ListParagraph"/>
              <w:numPr>
                <w:ilvl w:val="0"/>
                <w:numId w:val="12"/>
              </w:numPr>
              <w:spacing w:before="240" w:after="120"/>
              <w:ind w:left="465" w:hanging="284"/>
              <w:rPr>
                <w:lang w:val="fr-FR"/>
              </w:rPr>
            </w:pPr>
            <w:r w:rsidRPr="00190728">
              <w:rPr>
                <w:lang w:val="fr-FR"/>
              </w:rPr>
              <w:t>Feuille de route pour encourager l</w:t>
            </w:r>
            <w:r w:rsidR="00FF4BB5">
              <w:rPr>
                <w:lang w:val="fr-FR"/>
              </w:rPr>
              <w:t>’</w:t>
            </w:r>
            <w:r w:rsidRPr="00190728">
              <w:rPr>
                <w:lang w:val="fr-FR"/>
              </w:rPr>
              <w:t>utilisation du forum sur le Web mis en place dans le cadre du Projet relatif à la propriété intellectuelle et au transfert de technologie</w:t>
            </w:r>
            <w:r w:rsidR="00FF4BB5">
              <w:rPr>
                <w:lang w:val="fr-FR"/>
              </w:rPr>
              <w:t> :</w:t>
            </w:r>
            <w:r w:rsidRPr="00190728">
              <w:rPr>
                <w:lang w:val="fr-FR"/>
              </w:rPr>
              <w:t xml:space="preserve"> élaborer des solutions face aux défis communs (CDIP/20/7).</w:t>
            </w:r>
          </w:p>
          <w:p w14:paraId="0743EECE" w14:textId="31758E3F" w:rsidR="00190728" w:rsidRDefault="00F841F7" w:rsidP="00F841F7">
            <w:pPr>
              <w:pStyle w:val="ListParagraph"/>
              <w:numPr>
                <w:ilvl w:val="0"/>
                <w:numId w:val="12"/>
              </w:numPr>
              <w:spacing w:before="240" w:after="120"/>
              <w:ind w:left="465" w:hanging="284"/>
              <w:rPr>
                <w:lang w:val="fr-FR"/>
              </w:rPr>
            </w:pPr>
            <w:r w:rsidRPr="00190728">
              <w:rPr>
                <w:lang w:val="fr-FR"/>
              </w:rPr>
              <w:t>Compilation des plateformes d</w:t>
            </w:r>
            <w:r w:rsidR="00FF4BB5">
              <w:rPr>
                <w:lang w:val="fr-FR"/>
              </w:rPr>
              <w:t>’</w:t>
            </w:r>
            <w:r w:rsidRPr="00190728">
              <w:rPr>
                <w:lang w:val="fr-FR"/>
              </w:rPr>
              <w:t>échange de technologies et de concession de licences de technologie (CDIP/20/10</w:t>
            </w:r>
            <w:r w:rsidR="00785C3F">
              <w:rPr>
                <w:lang w:val="fr-FR"/>
              </w:rPr>
              <w:t> </w:t>
            </w:r>
            <w:r w:rsidRPr="00190728">
              <w:rPr>
                <w:lang w:val="fr-FR"/>
              </w:rPr>
              <w:t>Rev.)</w:t>
            </w:r>
          </w:p>
          <w:p w14:paraId="5FA1AB5A" w14:textId="091EE7EB" w:rsidR="00190728" w:rsidRDefault="00F841F7" w:rsidP="00F841F7">
            <w:pPr>
              <w:pStyle w:val="ListParagraph"/>
              <w:numPr>
                <w:ilvl w:val="0"/>
                <w:numId w:val="12"/>
              </w:numPr>
              <w:spacing w:before="240" w:after="120"/>
              <w:ind w:left="465" w:hanging="284"/>
              <w:rPr>
                <w:lang w:val="fr-FR"/>
              </w:rPr>
            </w:pPr>
            <w:r w:rsidRPr="00190728">
              <w:rPr>
                <w:lang w:val="fr-FR"/>
              </w:rPr>
              <w:t>Analyse des lacunes dans les services et activités de l</w:t>
            </w:r>
            <w:r w:rsidR="00FF4BB5">
              <w:rPr>
                <w:lang w:val="fr-FR"/>
              </w:rPr>
              <w:t>’</w:t>
            </w:r>
            <w:r w:rsidRPr="00190728">
              <w:rPr>
                <w:lang w:val="fr-FR"/>
              </w:rPr>
              <w:t>OMPI en matière de transfert de technologie au regard des recommandations du groupe C du Plan d</w:t>
            </w:r>
            <w:r w:rsidR="00FF4BB5">
              <w:rPr>
                <w:lang w:val="fr-FR"/>
              </w:rPr>
              <w:t>’</w:t>
            </w:r>
            <w:r w:rsidRPr="00190728">
              <w:rPr>
                <w:lang w:val="fr-FR"/>
              </w:rPr>
              <w:t>action pour le développement (CDIP/21/5).</w:t>
            </w:r>
          </w:p>
          <w:p w14:paraId="65B87701" w14:textId="6C368AF5" w:rsidR="00190728" w:rsidRDefault="00F841F7" w:rsidP="00F841F7">
            <w:pPr>
              <w:pStyle w:val="ListParagraph"/>
              <w:numPr>
                <w:ilvl w:val="0"/>
                <w:numId w:val="12"/>
              </w:numPr>
              <w:spacing w:before="240" w:after="120"/>
              <w:ind w:left="465" w:hanging="284"/>
              <w:rPr>
                <w:lang w:val="fr-FR"/>
              </w:rPr>
            </w:pPr>
            <w:r w:rsidRPr="00190728">
              <w:rPr>
                <w:lang w:val="fr-FR"/>
              </w:rPr>
              <w:t>Estimation des coûts liés à la mise en œuvre de la feuille de route pour encourager l</w:t>
            </w:r>
            <w:r w:rsidR="00FF4BB5">
              <w:rPr>
                <w:lang w:val="fr-FR"/>
              </w:rPr>
              <w:t>’</w:t>
            </w:r>
            <w:r w:rsidRPr="00190728">
              <w:rPr>
                <w:lang w:val="fr-FR"/>
              </w:rPr>
              <w:t xml:space="preserve">utilisation du forum sur le Web mis en place dans le cadre du “Projet relatif à la propriété intellectuelle </w:t>
            </w:r>
            <w:r w:rsidRPr="00190728">
              <w:rPr>
                <w:lang w:val="fr-FR"/>
              </w:rPr>
              <w:lastRenderedPageBreak/>
              <w:t>et au transfert de technologie</w:t>
            </w:r>
            <w:r w:rsidR="00FF4BB5">
              <w:rPr>
                <w:lang w:val="fr-FR"/>
              </w:rPr>
              <w:t> :</w:t>
            </w:r>
            <w:r w:rsidRPr="00190728">
              <w:rPr>
                <w:lang w:val="fr-FR"/>
              </w:rPr>
              <w:t xml:space="preserve"> élaborer des solutions face aux défis communs” (CDIP/21/6).</w:t>
            </w:r>
          </w:p>
          <w:p w14:paraId="36AE66D6" w14:textId="0FD90B27" w:rsidR="00190728" w:rsidRDefault="00F841F7" w:rsidP="00F841F7">
            <w:pPr>
              <w:pStyle w:val="ListParagraph"/>
              <w:numPr>
                <w:ilvl w:val="0"/>
                <w:numId w:val="12"/>
              </w:numPr>
              <w:spacing w:before="240" w:after="120"/>
              <w:ind w:left="465" w:hanging="284"/>
              <w:rPr>
                <w:lang w:val="fr-FR"/>
              </w:rPr>
            </w:pPr>
            <w:r w:rsidRPr="00190728">
              <w:rPr>
                <w:lang w:val="fr-FR"/>
              </w:rPr>
              <w:t>Estimation actualisée des coûts liés à la mise en œuvre de la feuille de route pour encourager l</w:t>
            </w:r>
            <w:r w:rsidR="00FF4BB5">
              <w:rPr>
                <w:lang w:val="fr-FR"/>
              </w:rPr>
              <w:t>’</w:t>
            </w:r>
            <w:r w:rsidRPr="00190728">
              <w:rPr>
                <w:lang w:val="fr-FR"/>
              </w:rPr>
              <w:t>utilisation du forum sur le Web mis en place dans le cadre du “Projet relatif à la propriété intellectuelle et au transfert de technologie</w:t>
            </w:r>
            <w:r w:rsidR="00FF4BB5">
              <w:rPr>
                <w:lang w:val="fr-FR"/>
              </w:rPr>
              <w:t> :</w:t>
            </w:r>
            <w:r w:rsidRPr="00190728">
              <w:rPr>
                <w:lang w:val="fr-FR"/>
              </w:rPr>
              <w:t xml:space="preserve"> élaborer des solutions face aux défis communs” moyennant l</w:t>
            </w:r>
            <w:r w:rsidR="00FF4BB5">
              <w:rPr>
                <w:lang w:val="fr-FR"/>
              </w:rPr>
              <w:t>’</w:t>
            </w:r>
            <w:r w:rsidRPr="00190728">
              <w:rPr>
                <w:lang w:val="fr-FR"/>
              </w:rPr>
              <w:t>utilisation des plateformes existantes (CDIP/22/5).</w:t>
            </w:r>
          </w:p>
          <w:p w14:paraId="6C9BBCF1" w14:textId="242D2A7C" w:rsidR="00190728" w:rsidRDefault="00F841F7" w:rsidP="00F841F7">
            <w:pPr>
              <w:pStyle w:val="ListParagraph"/>
              <w:numPr>
                <w:ilvl w:val="0"/>
                <w:numId w:val="12"/>
              </w:numPr>
              <w:spacing w:before="240" w:after="120"/>
              <w:ind w:left="465" w:hanging="284"/>
              <w:rPr>
                <w:lang w:val="fr-FR"/>
              </w:rPr>
            </w:pPr>
            <w:r w:rsidRPr="00190728">
              <w:rPr>
                <w:lang w:val="fr-FR"/>
              </w:rPr>
              <w:t>Mise à jour de la feuille de route pour encourager l</w:t>
            </w:r>
            <w:r w:rsidR="00FF4BB5">
              <w:rPr>
                <w:lang w:val="fr-FR"/>
              </w:rPr>
              <w:t>’</w:t>
            </w:r>
            <w:r w:rsidRPr="00190728">
              <w:rPr>
                <w:lang w:val="fr-FR"/>
              </w:rPr>
              <w:t>utilisation du forum sur le Web mis en place dans le cadre du “projet relatif à la propriété intellectuelle et au transfert de technologie</w:t>
            </w:r>
            <w:r w:rsidR="00FF4BB5">
              <w:rPr>
                <w:lang w:val="fr-FR"/>
              </w:rPr>
              <w:t> :</w:t>
            </w:r>
            <w:r w:rsidRPr="00190728">
              <w:rPr>
                <w:lang w:val="fr-FR"/>
              </w:rPr>
              <w:t xml:space="preserve"> élaborer des solutions face aux défis communs” et son intégration au sein de la nouvelle plateforme INSPIRE de l</w:t>
            </w:r>
            <w:r w:rsidR="00FF4BB5">
              <w:rPr>
                <w:lang w:val="fr-FR"/>
              </w:rPr>
              <w:t>’</w:t>
            </w:r>
            <w:r w:rsidRPr="00190728">
              <w:rPr>
                <w:lang w:val="fr-FR"/>
              </w:rPr>
              <w:t>OMPI (CDIP/23/11)</w:t>
            </w:r>
          </w:p>
          <w:p w14:paraId="69C27EA0" w14:textId="75A22B5A" w:rsidR="00B411E7" w:rsidRPr="00E661A8" w:rsidRDefault="00B0031E" w:rsidP="00E661A8">
            <w:pPr>
              <w:pStyle w:val="ListParagraph"/>
              <w:numPr>
                <w:ilvl w:val="0"/>
                <w:numId w:val="12"/>
              </w:numPr>
              <w:spacing w:before="240" w:after="120"/>
              <w:ind w:left="465" w:hanging="284"/>
              <w:rPr>
                <w:lang w:val="fr-FR"/>
              </w:rPr>
            </w:pPr>
            <w:r w:rsidRPr="00E661A8">
              <w:rPr>
                <w:szCs w:val="22"/>
                <w:shd w:val="clear" w:color="auto" w:fill="FFFFFF"/>
                <w:lang w:val="fr-FR"/>
              </w:rPr>
              <w:t xml:space="preserve">Rapport sur le forum sur le Web mis en place dans le cadre du </w:t>
            </w:r>
            <w:r w:rsidR="007E69FB" w:rsidRPr="00E661A8">
              <w:rPr>
                <w:szCs w:val="22"/>
                <w:shd w:val="clear" w:color="auto" w:fill="FFFFFF"/>
                <w:lang w:val="fr-FR"/>
              </w:rPr>
              <w:t>“P</w:t>
            </w:r>
            <w:r w:rsidRPr="00E661A8">
              <w:rPr>
                <w:szCs w:val="22"/>
                <w:shd w:val="clear" w:color="auto" w:fill="FFFFFF"/>
                <w:lang w:val="fr-FR"/>
              </w:rPr>
              <w:t>rojet relatif à la propriété intellectuelle et au transfert de technologie</w:t>
            </w:r>
            <w:r w:rsidR="00FF4BB5" w:rsidRPr="00E661A8">
              <w:rPr>
                <w:szCs w:val="22"/>
                <w:shd w:val="clear" w:color="auto" w:fill="FFFFFF"/>
                <w:lang w:val="fr-FR"/>
              </w:rPr>
              <w:t> :</w:t>
            </w:r>
            <w:r w:rsidRPr="00E661A8">
              <w:rPr>
                <w:szCs w:val="22"/>
                <w:shd w:val="clear" w:color="auto" w:fill="FFFFFF"/>
                <w:lang w:val="fr-FR"/>
              </w:rPr>
              <w:t xml:space="preserve"> élaborer des solutions face aux défis commun</w:t>
            </w:r>
            <w:r w:rsidR="007E69FB" w:rsidRPr="00E661A8">
              <w:rPr>
                <w:szCs w:val="22"/>
                <w:shd w:val="clear" w:color="auto" w:fill="FFFFFF"/>
                <w:lang w:val="fr-FR"/>
              </w:rPr>
              <w:t>s”</w:t>
            </w:r>
            <w:r w:rsidRPr="00E661A8">
              <w:rPr>
                <w:szCs w:val="22"/>
                <w:shd w:val="clear" w:color="auto" w:fill="FFFFFF"/>
                <w:lang w:val="fr-FR"/>
              </w:rPr>
              <w:t xml:space="preserve"> après son intégration au sein de la nouvelle plateforme WIPO INSPIRE (CDIP/25/5).</w:t>
            </w:r>
          </w:p>
          <w:p w14:paraId="43F2DA89" w14:textId="03F2F66A" w:rsidR="00190728" w:rsidRPr="00E661A8" w:rsidRDefault="00C0272B" w:rsidP="00E661A8">
            <w:pPr>
              <w:spacing w:before="240" w:after="120"/>
              <w:rPr>
                <w:lang w:val="fr-FR"/>
              </w:rPr>
            </w:pPr>
            <w:r w:rsidRPr="00E661A8">
              <w:rPr>
                <w:szCs w:val="22"/>
                <w:shd w:val="clear" w:color="auto" w:fill="FFFFFF"/>
                <w:lang w:val="fr-FR"/>
              </w:rPr>
              <w:t>En outre, dans le cadre des activités relatives à la mise en œuvre du projet du Plan d</w:t>
            </w:r>
            <w:r w:rsidR="00FF4BB5" w:rsidRPr="00E661A8">
              <w:rPr>
                <w:szCs w:val="22"/>
                <w:shd w:val="clear" w:color="auto" w:fill="FFFFFF"/>
                <w:lang w:val="fr-FR"/>
              </w:rPr>
              <w:t>’</w:t>
            </w:r>
            <w:r w:rsidRPr="00E661A8">
              <w:rPr>
                <w:szCs w:val="22"/>
                <w:shd w:val="clear" w:color="auto" w:fill="FFFFFF"/>
                <w:lang w:val="fr-FR"/>
              </w:rPr>
              <w:t xml:space="preserve">action intitulé </w:t>
            </w:r>
            <w:r w:rsidR="00C34FD3" w:rsidRPr="00E661A8">
              <w:rPr>
                <w:szCs w:val="22"/>
                <w:shd w:val="clear" w:color="auto" w:fill="FFFFFF"/>
                <w:lang w:val="fr-FR"/>
              </w:rPr>
              <w:t>“</w:t>
            </w:r>
            <w:r w:rsidRPr="00E661A8">
              <w:rPr>
                <w:szCs w:val="22"/>
                <w:shd w:val="clear" w:color="auto" w:fill="FFFFFF"/>
                <w:lang w:val="fr-FR"/>
              </w:rPr>
              <w:t>Renforcer le rôle des femmes dans l</w:t>
            </w:r>
            <w:r w:rsidR="00FF4BB5" w:rsidRPr="00E661A8">
              <w:rPr>
                <w:szCs w:val="22"/>
                <w:shd w:val="clear" w:color="auto" w:fill="FFFFFF"/>
                <w:lang w:val="fr-FR"/>
              </w:rPr>
              <w:t>’</w:t>
            </w:r>
            <w:r w:rsidRPr="00E661A8">
              <w:rPr>
                <w:szCs w:val="22"/>
                <w:shd w:val="clear" w:color="auto" w:fill="FFFFFF"/>
                <w:lang w:val="fr-FR"/>
              </w:rPr>
              <w:t>innovation et l</w:t>
            </w:r>
            <w:r w:rsidR="00FF4BB5" w:rsidRPr="00E661A8">
              <w:rPr>
                <w:szCs w:val="22"/>
                <w:shd w:val="clear" w:color="auto" w:fill="FFFFFF"/>
                <w:lang w:val="fr-FR"/>
              </w:rPr>
              <w:t>’</w:t>
            </w:r>
            <w:r w:rsidRPr="00E661A8">
              <w:rPr>
                <w:szCs w:val="22"/>
                <w:shd w:val="clear" w:color="auto" w:fill="FFFFFF"/>
                <w:lang w:val="fr-FR"/>
              </w:rPr>
              <w:t>entrepreneuriat”, les supports ci</w:t>
            </w:r>
            <w:r w:rsidR="00425FBD" w:rsidRPr="00E661A8">
              <w:rPr>
                <w:szCs w:val="22"/>
                <w:shd w:val="clear" w:color="auto" w:fill="FFFFFF"/>
                <w:lang w:val="fr-FR"/>
              </w:rPr>
              <w:noBreakHyphen/>
            </w:r>
            <w:r w:rsidRPr="00E661A8">
              <w:rPr>
                <w:szCs w:val="22"/>
                <w:shd w:val="clear" w:color="auto" w:fill="FFFFFF"/>
                <w:lang w:val="fr-FR"/>
              </w:rPr>
              <w:t>après ont ét</w:t>
            </w:r>
            <w:r w:rsidR="00E806DD" w:rsidRPr="00E661A8">
              <w:rPr>
                <w:szCs w:val="22"/>
                <w:shd w:val="clear" w:color="auto" w:fill="FFFFFF"/>
                <w:lang w:val="fr-FR"/>
              </w:rPr>
              <w:t>é</w:t>
            </w:r>
            <w:r w:rsidRPr="00E661A8">
              <w:rPr>
                <w:szCs w:val="22"/>
                <w:shd w:val="clear" w:color="auto" w:fill="FFFFFF"/>
                <w:lang w:val="fr-FR"/>
              </w:rPr>
              <w:t xml:space="preserve"> mis au point</w:t>
            </w:r>
            <w:r w:rsidR="00FF4BB5" w:rsidRPr="00E661A8">
              <w:rPr>
                <w:szCs w:val="22"/>
                <w:shd w:val="clear" w:color="auto" w:fill="FFFFFF"/>
                <w:lang w:val="fr-FR"/>
              </w:rPr>
              <w:t> :</w:t>
            </w:r>
          </w:p>
          <w:p w14:paraId="3707254D" w14:textId="51E57A39" w:rsidR="00190728" w:rsidRDefault="00F841F7" w:rsidP="00F841F7">
            <w:pPr>
              <w:pStyle w:val="ListParagraph"/>
              <w:numPr>
                <w:ilvl w:val="0"/>
                <w:numId w:val="38"/>
              </w:numPr>
              <w:spacing w:before="240" w:after="120"/>
              <w:rPr>
                <w:szCs w:val="22"/>
                <w:lang w:val="fr-FR"/>
              </w:rPr>
            </w:pPr>
            <w:r w:rsidRPr="00190728">
              <w:rPr>
                <w:color w:val="000000"/>
                <w:szCs w:val="22"/>
                <w:lang w:val="fr-FR"/>
              </w:rPr>
              <w:t xml:space="preserve">une </w:t>
            </w:r>
            <w:hyperlink r:id="rId142" w:history="1">
              <w:r w:rsidRPr="00190728">
                <w:rPr>
                  <w:rStyle w:val="Hyperlink"/>
                  <w:lang w:val="fr-FR"/>
                </w:rPr>
                <w:t xml:space="preserve">étude sur le </w:t>
              </w:r>
              <w:r w:rsidR="00B411E7" w:rsidRPr="00190728">
                <w:rPr>
                  <w:rStyle w:val="Hyperlink"/>
                  <w:lang w:val="fr-FR"/>
                </w:rPr>
                <w:t>thème</w:t>
              </w:r>
              <w:r w:rsidR="00B411E7">
                <w:rPr>
                  <w:rStyle w:val="Hyperlink"/>
                  <w:lang w:val="fr-FR"/>
                </w:rPr>
                <w:t> </w:t>
              </w:r>
              <w:r w:rsidR="00B411E7" w:rsidRPr="00190728">
                <w:rPr>
                  <w:rStyle w:val="Hyperlink"/>
                  <w:lang w:val="fr-FR"/>
                </w:rPr>
                <w:t>S</w:t>
              </w:r>
              <w:r w:rsidRPr="00190728">
                <w:rPr>
                  <w:rStyle w:val="Hyperlink"/>
                  <w:lang w:val="fr-FR"/>
                </w:rPr>
                <w:t>tratégies de réduction des disparités entre hommes et femmes en matière de propriété intellectuelle – Pratiques visant à favoriser l</w:t>
              </w:r>
              <w:r w:rsidR="00FF4BB5">
                <w:rPr>
                  <w:rStyle w:val="Hyperlink"/>
                  <w:lang w:val="fr-FR"/>
                </w:rPr>
                <w:t>’</w:t>
              </w:r>
              <w:r w:rsidRPr="00190728">
                <w:rPr>
                  <w:rStyle w:val="Hyperlink"/>
                  <w:lang w:val="fr-FR"/>
                </w:rPr>
                <w:t>accès des inventrices, créatrices et entrepreneuses au système de la propriété intellectuelle</w:t>
              </w:r>
            </w:hyperlink>
            <w:r w:rsidRPr="00190728">
              <w:rPr>
                <w:color w:val="000000"/>
                <w:szCs w:val="22"/>
                <w:lang w:val="fr-FR"/>
              </w:rPr>
              <w:t>;</w:t>
            </w:r>
          </w:p>
          <w:p w14:paraId="23D88D14" w14:textId="77777777" w:rsidR="00190728" w:rsidRDefault="00F841F7" w:rsidP="00F841F7">
            <w:pPr>
              <w:pStyle w:val="ListParagraph"/>
              <w:numPr>
                <w:ilvl w:val="0"/>
                <w:numId w:val="38"/>
              </w:numPr>
              <w:spacing w:before="240" w:after="120"/>
              <w:rPr>
                <w:szCs w:val="22"/>
                <w:lang w:val="fr-FR"/>
              </w:rPr>
            </w:pPr>
            <w:r w:rsidRPr="00190728">
              <w:rPr>
                <w:szCs w:val="22"/>
                <w:lang w:val="fr-FR"/>
              </w:rPr>
              <w:t xml:space="preserve">une analyse documentaire concernant les </w:t>
            </w:r>
            <w:hyperlink r:id="rId143" w:history="1">
              <w:r w:rsidRPr="00190728">
                <w:rPr>
                  <w:rStyle w:val="Hyperlink"/>
                  <w:lang w:val="fr-FR"/>
                </w:rPr>
                <w:t>difficultés rencontrées par les inventrices et innovatrices pour utiliser le système de la propriété intellectuelle</w:t>
              </w:r>
            </w:hyperlink>
            <w:r w:rsidRPr="00190728">
              <w:rPr>
                <w:color w:val="808080"/>
                <w:szCs w:val="22"/>
                <w:lang w:val="fr-FR"/>
              </w:rPr>
              <w:t xml:space="preserve"> </w:t>
            </w:r>
            <w:r w:rsidRPr="00190728">
              <w:rPr>
                <w:szCs w:val="22"/>
                <w:lang w:val="fr-FR"/>
              </w:rPr>
              <w:t>a été initiée et présentée aux États membres;</w:t>
            </w:r>
          </w:p>
          <w:p w14:paraId="00CD6CCB" w14:textId="4FE180A2" w:rsidR="00B411E7" w:rsidRDefault="00F841F7" w:rsidP="00F841F7">
            <w:pPr>
              <w:pStyle w:val="ListParagraph"/>
              <w:numPr>
                <w:ilvl w:val="0"/>
                <w:numId w:val="38"/>
              </w:numPr>
              <w:spacing w:before="240" w:after="120"/>
              <w:rPr>
                <w:bCs/>
                <w:szCs w:val="22"/>
                <w:lang w:val="fr-FR"/>
              </w:rPr>
            </w:pPr>
            <w:r w:rsidRPr="00190728">
              <w:rPr>
                <w:bCs/>
                <w:szCs w:val="22"/>
                <w:lang w:val="fr-FR"/>
              </w:rPr>
              <w:t>un ouvrage intitulé “</w:t>
            </w:r>
            <w:hyperlink r:id="rId144" w:history="1">
              <w:r w:rsidRPr="00E661A8">
                <w:rPr>
                  <w:rStyle w:val="Hyperlink"/>
                  <w:lang w:val="fr-FR"/>
                </w:rPr>
                <w:t>De l</w:t>
              </w:r>
              <w:r w:rsidR="00FF4BB5" w:rsidRPr="00E661A8">
                <w:rPr>
                  <w:rStyle w:val="Hyperlink"/>
                  <w:lang w:val="fr-FR"/>
                </w:rPr>
                <w:t>’</w:t>
              </w:r>
              <w:r w:rsidRPr="00E661A8">
                <w:rPr>
                  <w:rStyle w:val="Hyperlink"/>
                  <w:lang w:val="fr-FR"/>
                </w:rPr>
                <w:t>idée à l</w:t>
              </w:r>
              <w:r w:rsidR="00FF4BB5" w:rsidRPr="00E661A8">
                <w:rPr>
                  <w:rStyle w:val="Hyperlink"/>
                  <w:lang w:val="fr-FR"/>
                </w:rPr>
                <w:t>’</w:t>
              </w:r>
              <w:r w:rsidRPr="00E661A8">
                <w:rPr>
                  <w:rStyle w:val="Hyperlink"/>
                  <w:lang w:val="fr-FR"/>
                </w:rPr>
                <w:t>entreprise</w:t>
              </w:r>
              <w:r w:rsidR="00D63441" w:rsidRPr="00E661A8">
                <w:rPr>
                  <w:rStyle w:val="Hyperlink"/>
                  <w:lang w:val="fr-FR"/>
                </w:rPr>
                <w:t> </w:t>
              </w:r>
              <w:r w:rsidR="00596086" w:rsidRPr="00E661A8">
                <w:rPr>
                  <w:rStyle w:val="Hyperlink"/>
                  <w:lang w:val="fr-FR"/>
                </w:rPr>
                <w:t>:</w:t>
              </w:r>
              <w:r w:rsidRPr="00E661A8">
                <w:rPr>
                  <w:rStyle w:val="Hyperlink"/>
                  <w:lang w:val="fr-FR"/>
                </w:rPr>
                <w:t xml:space="preserve"> Guide de la propriété intellectuelle à l</w:t>
              </w:r>
              <w:r w:rsidR="00FF4BB5" w:rsidRPr="00E661A8">
                <w:rPr>
                  <w:rStyle w:val="Hyperlink"/>
                  <w:lang w:val="fr-FR"/>
                </w:rPr>
                <w:t>’</w:t>
              </w:r>
              <w:r w:rsidRPr="00E661A8">
                <w:rPr>
                  <w:rStyle w:val="Hyperlink"/>
                  <w:lang w:val="fr-FR"/>
                </w:rPr>
                <w:t>intention des jeunes entreprises</w:t>
              </w:r>
            </w:hyperlink>
            <w:r w:rsidRPr="00190728">
              <w:rPr>
                <w:bCs/>
                <w:szCs w:val="22"/>
                <w:lang w:val="fr-FR"/>
              </w:rPr>
              <w:t xml:space="preserve">”; </w:t>
            </w:r>
            <w:r w:rsidR="00785C3F">
              <w:rPr>
                <w:bCs/>
                <w:szCs w:val="22"/>
                <w:lang w:val="fr-FR"/>
              </w:rPr>
              <w:t xml:space="preserve"> </w:t>
            </w:r>
            <w:r w:rsidRPr="00190728">
              <w:rPr>
                <w:bCs/>
                <w:szCs w:val="22"/>
                <w:lang w:val="fr-FR"/>
              </w:rPr>
              <w:t>et</w:t>
            </w:r>
          </w:p>
          <w:p w14:paraId="2C928B93" w14:textId="19E09735" w:rsidR="009B2732" w:rsidRPr="00190728" w:rsidRDefault="00F841F7" w:rsidP="00F841F7">
            <w:pPr>
              <w:pStyle w:val="ListParagraph"/>
              <w:numPr>
                <w:ilvl w:val="0"/>
                <w:numId w:val="38"/>
              </w:numPr>
              <w:spacing w:before="240" w:after="120"/>
              <w:rPr>
                <w:bCs/>
                <w:szCs w:val="22"/>
                <w:lang w:val="fr-FR"/>
              </w:rPr>
            </w:pPr>
            <w:r w:rsidRPr="00190728">
              <w:rPr>
                <w:lang w:val="fr-FR"/>
              </w:rPr>
              <w:t xml:space="preserve">une </w:t>
            </w:r>
            <w:hyperlink r:id="rId145" w:history="1">
              <w:r w:rsidRPr="00190728">
                <w:rPr>
                  <w:rStyle w:val="Hyperlink"/>
                  <w:lang w:val="fr-FR"/>
                </w:rPr>
                <w:t xml:space="preserve">infographie interactive </w:t>
              </w:r>
            </w:hyperlink>
            <w:r w:rsidRPr="00190728">
              <w:rPr>
                <w:lang w:val="fr-FR"/>
              </w:rPr>
              <w:t>qui aide les jeunes entreprises à s</w:t>
            </w:r>
            <w:r w:rsidR="00FF4BB5">
              <w:rPr>
                <w:lang w:val="fr-FR"/>
              </w:rPr>
              <w:t>’</w:t>
            </w:r>
            <w:r w:rsidRPr="00190728">
              <w:rPr>
                <w:lang w:val="fr-FR"/>
              </w:rPr>
              <w:t>orienter dans le domaine de la propriété intellectuelle.</w:t>
            </w:r>
          </w:p>
        </w:tc>
      </w:tr>
      <w:tr w:rsidR="009B2732" w:rsidRPr="00EC196B" w14:paraId="51CDBAA4" w14:textId="77777777" w:rsidTr="00B00B3F">
        <w:tc>
          <w:tcPr>
            <w:tcW w:w="2536" w:type="dxa"/>
          </w:tcPr>
          <w:p w14:paraId="07FE65E6" w14:textId="35BC2FFC" w:rsidR="009B2732" w:rsidRPr="00190728" w:rsidRDefault="0077778A" w:rsidP="0077778A">
            <w:pPr>
              <w:spacing w:before="220" w:after="220"/>
              <w:rPr>
                <w:lang w:val="fr-FR"/>
              </w:rPr>
            </w:pPr>
            <w:r w:rsidRPr="00190728">
              <w:rPr>
                <w:lang w:val="fr-FR"/>
              </w:rPr>
              <w:lastRenderedPageBreak/>
              <w:t>Autres rapports/documents connexes</w:t>
            </w:r>
          </w:p>
        </w:tc>
        <w:tc>
          <w:tcPr>
            <w:tcW w:w="6999" w:type="dxa"/>
          </w:tcPr>
          <w:p w14:paraId="0AF5204A" w14:textId="3E5B5B8C" w:rsidR="00190728" w:rsidRDefault="00D0575E" w:rsidP="009B2732">
            <w:pPr>
              <w:spacing w:before="220" w:after="220"/>
              <w:rPr>
                <w:lang w:val="fr-FR"/>
              </w:rPr>
            </w:pPr>
            <w:r w:rsidRPr="00190728">
              <w:rPr>
                <w:lang w:val="fr-FR"/>
              </w:rPr>
              <w:t>Rap</w:t>
            </w:r>
            <w:r w:rsidR="009B2732" w:rsidRPr="00190728">
              <w:rPr>
                <w:lang w:val="fr-FR"/>
              </w:rPr>
              <w:t xml:space="preserve">ports </w:t>
            </w:r>
            <w:r w:rsidRPr="00190728">
              <w:rPr>
                <w:lang w:val="fr-FR"/>
              </w:rPr>
              <w:t>examinés par</w:t>
            </w:r>
            <w:r w:rsidR="007E69FB" w:rsidRPr="00190728">
              <w:rPr>
                <w:lang w:val="fr-FR"/>
              </w:rPr>
              <w:t xml:space="preserve"> le CDI</w:t>
            </w:r>
            <w:r w:rsidR="009B2732" w:rsidRPr="00190728">
              <w:rPr>
                <w:lang w:val="fr-FR"/>
              </w:rPr>
              <w:t>P</w:t>
            </w:r>
            <w:r w:rsidR="00FF4BB5">
              <w:rPr>
                <w:lang w:val="fr-FR"/>
              </w:rPr>
              <w:t> :</w:t>
            </w:r>
            <w:r w:rsidR="009B2732" w:rsidRPr="00190728">
              <w:rPr>
                <w:lang w:val="fr-FR"/>
              </w:rPr>
              <w:t xml:space="preserve"> CDIP/3/5; </w:t>
            </w:r>
            <w:r w:rsidR="00785C3F">
              <w:rPr>
                <w:lang w:val="fr-FR"/>
              </w:rPr>
              <w:t xml:space="preserve"> </w:t>
            </w:r>
            <w:r w:rsidR="009B2732" w:rsidRPr="00190728">
              <w:rPr>
                <w:lang w:val="fr-FR"/>
              </w:rPr>
              <w:t xml:space="preserve">CDIP/6/2; </w:t>
            </w:r>
            <w:r w:rsidR="00785C3F">
              <w:rPr>
                <w:lang w:val="fr-FR"/>
              </w:rPr>
              <w:t xml:space="preserve"> </w:t>
            </w:r>
            <w:r w:rsidR="009B2732" w:rsidRPr="00190728">
              <w:rPr>
                <w:lang w:val="fr-FR"/>
              </w:rPr>
              <w:t xml:space="preserve">CDIP/6/3; </w:t>
            </w:r>
            <w:r w:rsidR="00785C3F">
              <w:rPr>
                <w:lang w:val="fr-FR"/>
              </w:rPr>
              <w:t xml:space="preserve"> </w:t>
            </w:r>
            <w:r w:rsidR="009B2732" w:rsidRPr="00190728">
              <w:rPr>
                <w:lang w:val="fr-FR"/>
              </w:rPr>
              <w:t xml:space="preserve">CDIP/8/2; </w:t>
            </w:r>
            <w:r w:rsidR="00785C3F">
              <w:rPr>
                <w:lang w:val="fr-FR"/>
              </w:rPr>
              <w:t xml:space="preserve"> </w:t>
            </w:r>
            <w:r w:rsidR="009B2732" w:rsidRPr="00190728">
              <w:rPr>
                <w:lang w:val="fr-FR"/>
              </w:rPr>
              <w:t xml:space="preserve">CDIP/10/2; </w:t>
            </w:r>
            <w:r w:rsidR="00785C3F">
              <w:rPr>
                <w:lang w:val="fr-FR"/>
              </w:rPr>
              <w:t xml:space="preserve"> </w:t>
            </w:r>
            <w:r w:rsidR="009B2732" w:rsidRPr="00190728">
              <w:rPr>
                <w:lang w:val="fr-FR"/>
              </w:rPr>
              <w:t xml:space="preserve">CDIP/10/5; </w:t>
            </w:r>
            <w:r w:rsidR="00785C3F">
              <w:rPr>
                <w:lang w:val="fr-FR"/>
              </w:rPr>
              <w:t xml:space="preserve"> </w:t>
            </w:r>
            <w:r w:rsidR="009B2732" w:rsidRPr="00190728">
              <w:rPr>
                <w:lang w:val="fr-FR"/>
              </w:rPr>
              <w:t xml:space="preserve">CDIP/10/6; </w:t>
            </w:r>
            <w:r w:rsidR="00785C3F">
              <w:rPr>
                <w:lang w:val="fr-FR"/>
              </w:rPr>
              <w:t xml:space="preserve"> </w:t>
            </w:r>
            <w:r w:rsidR="009B2732" w:rsidRPr="00190728">
              <w:rPr>
                <w:lang w:val="fr-FR"/>
              </w:rPr>
              <w:t xml:space="preserve">CDIP/12/2; </w:t>
            </w:r>
            <w:r w:rsidR="00785C3F">
              <w:rPr>
                <w:lang w:val="fr-FR"/>
              </w:rPr>
              <w:t xml:space="preserve"> </w:t>
            </w:r>
            <w:r w:rsidR="009B2732" w:rsidRPr="00190728">
              <w:rPr>
                <w:lang w:val="fr-FR"/>
              </w:rPr>
              <w:t xml:space="preserve">CDIP/12/3; </w:t>
            </w:r>
            <w:r w:rsidR="00785C3F">
              <w:rPr>
                <w:lang w:val="fr-FR"/>
              </w:rPr>
              <w:t xml:space="preserve"> </w:t>
            </w:r>
            <w:r w:rsidR="009B2732" w:rsidRPr="00190728">
              <w:rPr>
                <w:lang w:val="fr-FR"/>
              </w:rPr>
              <w:t xml:space="preserve">CDIP/13/4; </w:t>
            </w:r>
            <w:r w:rsidR="00785C3F">
              <w:rPr>
                <w:lang w:val="fr-FR"/>
              </w:rPr>
              <w:t xml:space="preserve"> </w:t>
            </w:r>
            <w:r w:rsidR="009B2732" w:rsidRPr="00190728">
              <w:rPr>
                <w:lang w:val="fr-FR"/>
              </w:rPr>
              <w:t xml:space="preserve">CDIP/14/2; </w:t>
            </w:r>
            <w:r w:rsidR="00785C3F">
              <w:rPr>
                <w:lang w:val="fr-FR"/>
              </w:rPr>
              <w:t xml:space="preserve"> </w:t>
            </w:r>
            <w:r w:rsidR="009B2732" w:rsidRPr="00190728">
              <w:rPr>
                <w:lang w:val="fr-FR"/>
              </w:rPr>
              <w:t xml:space="preserve">CDIP/14/6; </w:t>
            </w:r>
            <w:r w:rsidR="00785C3F">
              <w:rPr>
                <w:lang w:val="fr-FR"/>
              </w:rPr>
              <w:t xml:space="preserve"> </w:t>
            </w:r>
            <w:r w:rsidR="009B2732" w:rsidRPr="00190728">
              <w:rPr>
                <w:lang w:val="fr-FR"/>
              </w:rPr>
              <w:t xml:space="preserve">CDIP/16/2; </w:t>
            </w:r>
            <w:r w:rsidR="00785C3F">
              <w:rPr>
                <w:lang w:val="fr-FR"/>
              </w:rPr>
              <w:t xml:space="preserve"> </w:t>
            </w:r>
            <w:r w:rsidR="009B2732" w:rsidRPr="00190728">
              <w:rPr>
                <w:lang w:val="fr-FR"/>
              </w:rPr>
              <w:t xml:space="preserve">CDIP/16/3; </w:t>
            </w:r>
            <w:r w:rsidR="00785C3F">
              <w:rPr>
                <w:lang w:val="fr-FR"/>
              </w:rPr>
              <w:t xml:space="preserve"> </w:t>
            </w:r>
            <w:r w:rsidR="009B2732" w:rsidRPr="00190728">
              <w:rPr>
                <w:lang w:val="fr-FR"/>
              </w:rPr>
              <w:t xml:space="preserve">CDIP/17/4; </w:t>
            </w:r>
            <w:r w:rsidR="00785C3F">
              <w:rPr>
                <w:lang w:val="fr-FR"/>
              </w:rPr>
              <w:t xml:space="preserve"> </w:t>
            </w:r>
            <w:r w:rsidR="009B2732" w:rsidRPr="00190728">
              <w:rPr>
                <w:lang w:val="fr-FR"/>
              </w:rPr>
              <w:t xml:space="preserve">CDIP/18/2; </w:t>
            </w:r>
            <w:r w:rsidR="00785C3F">
              <w:rPr>
                <w:lang w:val="fr-FR"/>
              </w:rPr>
              <w:t xml:space="preserve"> </w:t>
            </w:r>
            <w:r w:rsidR="009B2732" w:rsidRPr="00190728">
              <w:rPr>
                <w:lang w:val="fr-FR"/>
              </w:rPr>
              <w:t xml:space="preserve">CDIP/19/5; </w:t>
            </w:r>
            <w:r w:rsidR="00785C3F">
              <w:rPr>
                <w:lang w:val="fr-FR"/>
              </w:rPr>
              <w:t xml:space="preserve"> </w:t>
            </w:r>
            <w:r w:rsidR="009B2732" w:rsidRPr="00190728">
              <w:rPr>
                <w:lang w:val="fr-FR"/>
              </w:rPr>
              <w:t xml:space="preserve">CDIP/20/2; </w:t>
            </w:r>
            <w:r w:rsidR="00785C3F">
              <w:rPr>
                <w:lang w:val="fr-FR"/>
              </w:rPr>
              <w:t xml:space="preserve"> </w:t>
            </w:r>
            <w:r w:rsidR="009B2732" w:rsidRPr="00190728">
              <w:rPr>
                <w:lang w:val="fr-FR"/>
              </w:rPr>
              <w:t xml:space="preserve">CDIP/21/13; </w:t>
            </w:r>
            <w:r w:rsidR="00785C3F">
              <w:rPr>
                <w:lang w:val="fr-FR"/>
              </w:rPr>
              <w:t xml:space="preserve"> </w:t>
            </w:r>
            <w:r w:rsidR="009B2732" w:rsidRPr="00190728">
              <w:rPr>
                <w:lang w:val="fr-FR"/>
              </w:rPr>
              <w:t xml:space="preserve">CDIP/22/2; </w:t>
            </w:r>
            <w:r w:rsidR="00785C3F">
              <w:rPr>
                <w:lang w:val="fr-FR"/>
              </w:rPr>
              <w:t xml:space="preserve"> </w:t>
            </w:r>
            <w:r w:rsidR="009B2732" w:rsidRPr="00190728">
              <w:rPr>
                <w:lang w:val="fr-FR"/>
              </w:rPr>
              <w:t xml:space="preserve">CDIP/24/2; </w:t>
            </w:r>
            <w:r w:rsidR="00785C3F">
              <w:rPr>
                <w:lang w:val="fr-FR"/>
              </w:rPr>
              <w:t xml:space="preserve"> </w:t>
            </w:r>
            <w:r w:rsidR="009B2732" w:rsidRPr="00190728">
              <w:rPr>
                <w:lang w:val="fr-FR"/>
              </w:rPr>
              <w:t>CDIP/25/2</w:t>
            </w:r>
            <w:r w:rsidR="004E1637" w:rsidRPr="00190728">
              <w:rPr>
                <w:lang w:val="fr-FR"/>
              </w:rPr>
              <w:t xml:space="preserve">; </w:t>
            </w:r>
            <w:r w:rsidR="00785C3F">
              <w:rPr>
                <w:lang w:val="fr-FR"/>
              </w:rPr>
              <w:t xml:space="preserve"> </w:t>
            </w:r>
            <w:r w:rsidR="004E1637" w:rsidRPr="00190728">
              <w:rPr>
                <w:lang w:val="fr-FR"/>
              </w:rPr>
              <w:t>CDIP/26/2</w:t>
            </w:r>
            <w:r w:rsidR="00032B9B" w:rsidRPr="00190728">
              <w:rPr>
                <w:lang w:val="fr-FR"/>
              </w:rPr>
              <w:t xml:space="preserve">; </w:t>
            </w:r>
            <w:r w:rsidR="00785C3F">
              <w:rPr>
                <w:lang w:val="fr-FR"/>
              </w:rPr>
              <w:t xml:space="preserve"> </w:t>
            </w:r>
            <w:r w:rsidR="00032B9B" w:rsidRPr="00190728">
              <w:rPr>
                <w:lang w:val="fr-FR"/>
              </w:rPr>
              <w:t>CDIP/27/2</w:t>
            </w:r>
            <w:r w:rsidR="009B2732" w:rsidRPr="00190728">
              <w:rPr>
                <w:lang w:val="fr-FR"/>
              </w:rPr>
              <w:t>.</w:t>
            </w:r>
          </w:p>
          <w:p w14:paraId="6E230D9A" w14:textId="5D9766EA" w:rsidR="009B2732" w:rsidRPr="00190728" w:rsidRDefault="00D0575E" w:rsidP="00720432">
            <w:pPr>
              <w:spacing w:before="22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w:t>
            </w:r>
            <w:r w:rsidR="00720432">
              <w:rPr>
                <w:lang w:val="fr-FR"/>
              </w:rPr>
              <w:t>à cette recommandation, voir le</w:t>
            </w:r>
            <w:r w:rsidRPr="00190728">
              <w:rPr>
                <w:lang w:val="fr-FR"/>
              </w:rPr>
              <w:t xml:space="preserve"> </w:t>
            </w:r>
            <w:r w:rsidR="00720432">
              <w:rPr>
                <w:lang w:val="fr-FR"/>
              </w:rPr>
              <w:t>Rapport</w:t>
            </w:r>
            <w:r w:rsidRPr="00190728">
              <w:rPr>
                <w:lang w:val="fr-FR"/>
              </w:rPr>
              <w:t xml:space="preserve"> sur la performance de l</w:t>
            </w:r>
            <w:r w:rsidR="00FF4BB5">
              <w:rPr>
                <w:lang w:val="fr-FR"/>
              </w:rPr>
              <w:t>’</w:t>
            </w:r>
            <w:r w:rsidRPr="00190728">
              <w:rPr>
                <w:lang w:val="fr-FR"/>
              </w:rPr>
              <w:t xml:space="preserve">OMPI </w:t>
            </w:r>
            <w:r w:rsidR="00032B9B" w:rsidRPr="00190728">
              <w:rPr>
                <w:lang w:val="fr-FR"/>
              </w:rPr>
              <w:t>en 2020</w:t>
            </w:r>
            <w:r w:rsidR="00720432">
              <w:rPr>
                <w:lang w:val="fr-FR"/>
              </w:rPr>
              <w:t>-</w:t>
            </w:r>
            <w:r w:rsidRPr="00190728">
              <w:rPr>
                <w:lang w:val="fr-FR"/>
              </w:rPr>
              <w:t>20</w:t>
            </w:r>
            <w:r w:rsidR="00032B9B" w:rsidRPr="00190728">
              <w:rPr>
                <w:lang w:val="fr-FR"/>
              </w:rPr>
              <w:t xml:space="preserve">21 (document </w:t>
            </w:r>
            <w:hyperlink r:id="rId146" w:history="1">
              <w:r w:rsidR="00032B9B" w:rsidRPr="00190728">
                <w:rPr>
                  <w:rStyle w:val="Hyperlink"/>
                  <w:lang w:val="fr-FR"/>
                </w:rPr>
                <w:t>WO/PBC/34</w:t>
              </w:r>
              <w:r w:rsidRPr="00190728">
                <w:rPr>
                  <w:rStyle w:val="Hyperlink"/>
                  <w:lang w:val="fr-FR"/>
                </w:rPr>
                <w:t>/</w:t>
              </w:r>
              <w:r w:rsidR="00032B9B" w:rsidRPr="00190728">
                <w:rPr>
                  <w:rStyle w:val="Hyperlink"/>
                  <w:lang w:val="fr-FR"/>
                </w:rPr>
                <w:t>7</w:t>
              </w:r>
            </w:hyperlink>
            <w:r w:rsidRPr="00190728">
              <w:rPr>
                <w:lang w:val="fr-FR"/>
              </w:rPr>
              <w:t xml:space="preserve">).  </w:t>
            </w:r>
          </w:p>
        </w:tc>
      </w:tr>
    </w:tbl>
    <w:p w14:paraId="5C7DFC6B" w14:textId="62B5E39F" w:rsidR="009B2732" w:rsidRPr="00190728" w:rsidRDefault="009B2732" w:rsidP="009B2732">
      <w:pPr>
        <w:spacing w:before="240" w:after="240"/>
        <w:rPr>
          <w:lang w:val="fr-FR"/>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
        <w:tblDescription w:val="Recommandation n° 20"/>
      </w:tblPr>
      <w:tblGrid>
        <w:gridCol w:w="2536"/>
        <w:gridCol w:w="6999"/>
      </w:tblGrid>
      <w:tr w:rsidR="009B2732" w:rsidRPr="00190728" w14:paraId="67288B42" w14:textId="77777777" w:rsidTr="00B00B3F">
        <w:trPr>
          <w:tblHeader/>
        </w:trPr>
        <w:tc>
          <w:tcPr>
            <w:tcW w:w="9535" w:type="dxa"/>
            <w:gridSpan w:val="2"/>
            <w:shd w:val="clear" w:color="auto" w:fill="BFBFBF" w:themeFill="background1" w:themeFillShade="BF"/>
          </w:tcPr>
          <w:p w14:paraId="684982B7" w14:textId="4E4252D2" w:rsidR="009B2732" w:rsidRPr="00190728" w:rsidRDefault="0077778A" w:rsidP="00506F71">
            <w:pPr>
              <w:spacing w:before="240" w:after="120"/>
              <w:jc w:val="center"/>
              <w:rPr>
                <w:b/>
                <w:i/>
                <w:lang w:val="fr-FR"/>
              </w:rPr>
            </w:pPr>
            <w:r w:rsidRPr="00190728">
              <w:rPr>
                <w:b/>
                <w:i/>
                <w:lang w:val="fr-FR"/>
              </w:rPr>
              <w:lastRenderedPageBreak/>
              <w:t>Recommandation n° 20</w:t>
            </w:r>
          </w:p>
        </w:tc>
      </w:tr>
      <w:tr w:rsidR="009B2732" w:rsidRPr="00EC196B" w14:paraId="76B43B4A" w14:textId="77777777" w:rsidTr="00032B9B">
        <w:tc>
          <w:tcPr>
            <w:tcW w:w="9535" w:type="dxa"/>
            <w:gridSpan w:val="2"/>
            <w:shd w:val="clear" w:color="auto" w:fill="00B050"/>
          </w:tcPr>
          <w:p w14:paraId="19734895" w14:textId="47CC1825" w:rsidR="009B2732" w:rsidRPr="00190728" w:rsidRDefault="0077778A" w:rsidP="0077778A">
            <w:pPr>
              <w:spacing w:before="240" w:after="120"/>
              <w:rPr>
                <w:lang w:val="fr-FR"/>
              </w:rPr>
            </w:pPr>
            <w:r w:rsidRPr="00190728">
              <w:rPr>
                <w:shd w:val="clear" w:color="auto" w:fill="00B050"/>
                <w:lang w:val="fr-FR"/>
              </w:rPr>
              <w:t>Promouvoir les activités d</w:t>
            </w:r>
            <w:r w:rsidR="00FF4BB5">
              <w:rPr>
                <w:shd w:val="clear" w:color="auto" w:fill="00B050"/>
                <w:lang w:val="fr-FR"/>
              </w:rPr>
              <w:t>’</w:t>
            </w:r>
            <w:r w:rsidRPr="00190728">
              <w:rPr>
                <w:shd w:val="clear" w:color="auto" w:fill="00B050"/>
                <w:lang w:val="fr-FR"/>
              </w:rPr>
              <w:t>établissement de normes relatives à la propriété intellectuelle favorisant la consolidation du domaine public dans les États membres de l</w:t>
            </w:r>
            <w:r w:rsidR="00FF4BB5">
              <w:rPr>
                <w:shd w:val="clear" w:color="auto" w:fill="00B050"/>
                <w:lang w:val="fr-FR"/>
              </w:rPr>
              <w:t>’</w:t>
            </w:r>
            <w:r w:rsidRPr="00190728">
              <w:rPr>
                <w:shd w:val="clear" w:color="auto" w:fill="00B050"/>
                <w:lang w:val="fr-FR"/>
              </w:rPr>
              <w:t xml:space="preserve">OMPI, </w:t>
            </w:r>
            <w:r w:rsidR="00FF4BB5">
              <w:rPr>
                <w:shd w:val="clear" w:color="auto" w:fill="00B050"/>
                <w:lang w:val="fr-FR"/>
              </w:rPr>
              <w:t>y compris</w:t>
            </w:r>
            <w:r w:rsidRPr="00190728">
              <w:rPr>
                <w:shd w:val="clear" w:color="auto" w:fill="00B050"/>
                <w:lang w:val="fr-FR"/>
              </w:rPr>
              <w:t xml:space="preserve"> l</w:t>
            </w:r>
            <w:r w:rsidR="00FF4BB5">
              <w:rPr>
                <w:shd w:val="clear" w:color="auto" w:fill="00B050"/>
                <w:lang w:val="fr-FR"/>
              </w:rPr>
              <w:t>’</w:t>
            </w:r>
            <w:r w:rsidRPr="00190728">
              <w:rPr>
                <w:shd w:val="clear" w:color="auto" w:fill="00B050"/>
                <w:lang w:val="fr-FR"/>
              </w:rPr>
              <w:t>élaboration éventuelle de principes directeurs susceptibles d</w:t>
            </w:r>
            <w:r w:rsidR="00FF4BB5">
              <w:rPr>
                <w:shd w:val="clear" w:color="auto" w:fill="00B050"/>
                <w:lang w:val="fr-FR"/>
              </w:rPr>
              <w:t>’</w:t>
            </w:r>
            <w:r w:rsidRPr="00190728">
              <w:rPr>
                <w:shd w:val="clear" w:color="auto" w:fill="00B050"/>
                <w:lang w:val="fr-FR"/>
              </w:rPr>
              <w:t>aider les États membres intéressés à recenser les objets tombés dans le domaine public sur leurs territoires respectifs</w:t>
            </w:r>
            <w:r w:rsidRPr="00190728">
              <w:rPr>
                <w:lang w:val="fr-FR"/>
              </w:rPr>
              <w:t>.</w:t>
            </w:r>
          </w:p>
        </w:tc>
      </w:tr>
      <w:tr w:rsidR="009B2732" w:rsidRPr="00EC196B" w14:paraId="702AE113" w14:textId="77777777" w:rsidTr="00B00B3F">
        <w:tc>
          <w:tcPr>
            <w:tcW w:w="2536" w:type="dxa"/>
          </w:tcPr>
          <w:p w14:paraId="7B538ACD" w14:textId="2039CAA6" w:rsidR="009B2732" w:rsidRPr="00190728" w:rsidRDefault="00F841F7" w:rsidP="00032B9B">
            <w:pPr>
              <w:spacing w:before="240" w:after="120"/>
              <w:rPr>
                <w:lang w:val="fr-FR"/>
              </w:rPr>
            </w:pPr>
            <w:r w:rsidRPr="00190728">
              <w:rPr>
                <w:lang w:val="fr-FR"/>
              </w:rPr>
              <w:t>Secteurs</w:t>
            </w:r>
            <w:r w:rsidR="0077778A" w:rsidRPr="00190728">
              <w:rPr>
                <w:lang w:val="fr-FR"/>
              </w:rPr>
              <w:t xml:space="preserve"> connexes </w:t>
            </w:r>
            <w:r w:rsidR="00032B9B" w:rsidRPr="00190728">
              <w:rPr>
                <w:lang w:val="fr-FR"/>
              </w:rPr>
              <w:t>de l</w:t>
            </w:r>
            <w:r w:rsidR="00FF4BB5">
              <w:rPr>
                <w:lang w:val="fr-FR"/>
              </w:rPr>
              <w:t>’</w:t>
            </w:r>
            <w:r w:rsidR="00032B9B" w:rsidRPr="00190728">
              <w:rPr>
                <w:lang w:val="fr-FR"/>
              </w:rPr>
              <w:t>OMPI</w:t>
            </w:r>
          </w:p>
        </w:tc>
        <w:tc>
          <w:tcPr>
            <w:tcW w:w="6999" w:type="dxa"/>
          </w:tcPr>
          <w:p w14:paraId="4F00E3AA" w14:textId="26757E13" w:rsidR="009B2732" w:rsidRPr="00190728" w:rsidRDefault="00032B9B" w:rsidP="00F841F7">
            <w:pPr>
              <w:spacing w:before="240" w:after="240"/>
              <w:rPr>
                <w:lang w:val="fr-FR"/>
              </w:rPr>
            </w:pPr>
            <w:r w:rsidRPr="00190728">
              <w:rPr>
                <w:lang w:val="fr-FR"/>
              </w:rPr>
              <w:t xml:space="preserve">Marques et dessins et modèles, </w:t>
            </w:r>
            <w:r w:rsidR="00F841F7" w:rsidRPr="00190728">
              <w:rPr>
                <w:lang w:val="fr-FR"/>
              </w:rPr>
              <w:t>B</w:t>
            </w:r>
            <w:r w:rsidRPr="00190728">
              <w:rPr>
                <w:lang w:val="fr-FR"/>
              </w:rPr>
              <w:t xml:space="preserve">revets et technologie, </w:t>
            </w:r>
            <w:r w:rsidR="00F841F7" w:rsidRPr="00190728">
              <w:rPr>
                <w:lang w:val="fr-FR"/>
              </w:rPr>
              <w:t>D</w:t>
            </w:r>
            <w:r w:rsidRPr="00190728">
              <w:rPr>
                <w:lang w:val="fr-FR"/>
              </w:rPr>
              <w:t>roit d</w:t>
            </w:r>
            <w:r w:rsidR="00FF4BB5">
              <w:rPr>
                <w:lang w:val="fr-FR"/>
              </w:rPr>
              <w:t>’</w:t>
            </w:r>
            <w:r w:rsidRPr="00190728">
              <w:rPr>
                <w:lang w:val="fr-FR"/>
              </w:rPr>
              <w:t xml:space="preserve">auteur et industries de la création, </w:t>
            </w:r>
            <w:r w:rsidR="00F841F7" w:rsidRPr="00190728">
              <w:rPr>
                <w:lang w:val="fr-FR"/>
              </w:rPr>
              <w:t>D</w:t>
            </w:r>
            <w:r w:rsidRPr="00190728">
              <w:rPr>
                <w:lang w:val="fr-FR"/>
              </w:rPr>
              <w:t xml:space="preserve">éveloppement régional et national, </w:t>
            </w:r>
            <w:r w:rsidR="00F841F7" w:rsidRPr="00190728">
              <w:rPr>
                <w:lang w:val="fr-FR"/>
              </w:rPr>
              <w:t>E</w:t>
            </w:r>
            <w:r w:rsidRPr="00190728">
              <w:rPr>
                <w:lang w:val="fr-FR"/>
              </w:rPr>
              <w:t xml:space="preserve">njeux et partenariats mondiaux, </w:t>
            </w:r>
            <w:r w:rsidR="00F841F7" w:rsidRPr="00190728">
              <w:rPr>
                <w:lang w:val="fr-FR"/>
              </w:rPr>
              <w:t>É</w:t>
            </w:r>
            <w:r w:rsidRPr="00190728">
              <w:rPr>
                <w:lang w:val="fr-FR"/>
              </w:rPr>
              <w:t>cosystèmes de propriété intellectuelle et d</w:t>
            </w:r>
            <w:r w:rsidR="00FF4BB5">
              <w:rPr>
                <w:lang w:val="fr-FR"/>
              </w:rPr>
              <w:t>’</w:t>
            </w:r>
            <w:r w:rsidRPr="00190728">
              <w:rPr>
                <w:lang w:val="fr-FR"/>
              </w:rPr>
              <w:t>innovation</w:t>
            </w:r>
          </w:p>
        </w:tc>
      </w:tr>
      <w:tr w:rsidR="00032B9B" w:rsidRPr="00190728" w14:paraId="3B0AD9F2" w14:textId="77777777" w:rsidTr="00B00B3F">
        <w:tc>
          <w:tcPr>
            <w:tcW w:w="2536" w:type="dxa"/>
          </w:tcPr>
          <w:p w14:paraId="26B52508" w14:textId="3215AA81" w:rsidR="00032B9B" w:rsidRPr="00190728" w:rsidRDefault="00F841F7" w:rsidP="00032B9B">
            <w:pPr>
              <w:spacing w:before="240" w:after="120"/>
              <w:rPr>
                <w:lang w:val="fr-FR"/>
              </w:rPr>
            </w:pPr>
            <w:r w:rsidRPr="00190728">
              <w:rPr>
                <w:lang w:val="fr-FR"/>
              </w:rPr>
              <w:t xml:space="preserve">Lié au(x) </w:t>
            </w:r>
            <w:hyperlink r:id="rId147" w:history="1">
              <w:r w:rsidRPr="00190728">
                <w:rPr>
                  <w:rStyle w:val="Hyperlink"/>
                  <w:rFonts w:eastAsia="SimSun"/>
                  <w:lang w:val="fr-FR"/>
                </w:rPr>
                <w:t>Résultat(s) attendu(s)</w:t>
              </w:r>
            </w:hyperlink>
          </w:p>
        </w:tc>
        <w:tc>
          <w:tcPr>
            <w:tcW w:w="6999" w:type="dxa"/>
          </w:tcPr>
          <w:p w14:paraId="0E5A58BC" w14:textId="768D51D4" w:rsidR="00032B9B" w:rsidRPr="00190728" w:rsidRDefault="00032B9B" w:rsidP="00032B9B">
            <w:pPr>
              <w:spacing w:before="240" w:after="240"/>
              <w:rPr>
                <w:lang w:val="fr-FR"/>
              </w:rPr>
            </w:pPr>
            <w:r w:rsidRPr="00190728">
              <w:rPr>
                <w:lang w:val="fr-FR"/>
              </w:rPr>
              <w:t xml:space="preserve">3.1; </w:t>
            </w:r>
            <w:r w:rsidR="00785C3F">
              <w:rPr>
                <w:lang w:val="fr-FR"/>
              </w:rPr>
              <w:t xml:space="preserve"> </w:t>
            </w:r>
            <w:r w:rsidRPr="00190728">
              <w:rPr>
                <w:lang w:val="fr-FR"/>
              </w:rPr>
              <w:t xml:space="preserve">4.2. </w:t>
            </w:r>
            <w:r w:rsidR="00785C3F">
              <w:rPr>
                <w:lang w:val="fr-FR"/>
              </w:rPr>
              <w:t xml:space="preserve"> </w:t>
            </w:r>
          </w:p>
        </w:tc>
      </w:tr>
      <w:tr w:rsidR="009B2732" w:rsidRPr="00EC196B" w14:paraId="7AD97528" w14:textId="77777777" w:rsidTr="00B00B3F">
        <w:tc>
          <w:tcPr>
            <w:tcW w:w="2536" w:type="dxa"/>
          </w:tcPr>
          <w:p w14:paraId="38097A75" w14:textId="0C5F14CB"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9" w:type="dxa"/>
          </w:tcPr>
          <w:p w14:paraId="5EABAB5A" w14:textId="6ED177BC" w:rsidR="009B2732" w:rsidRPr="00190728" w:rsidRDefault="0077778A" w:rsidP="0077778A">
            <w:pPr>
              <w:spacing w:before="240" w:after="120"/>
              <w:rPr>
                <w:lang w:val="fr-FR"/>
              </w:rPr>
            </w:pPr>
            <w:r w:rsidRPr="00190728">
              <w:rPr>
                <w:lang w:val="fr-FR"/>
              </w:rPr>
              <w:t xml:space="preserve">Cette recommandation a été mise en œuvre </w:t>
            </w:r>
            <w:r w:rsidR="007E69FB" w:rsidRPr="00190728">
              <w:rPr>
                <w:lang w:val="fr-FR"/>
              </w:rPr>
              <w:t>depuis 2010</w:t>
            </w:r>
            <w:r w:rsidRPr="00190728">
              <w:rPr>
                <w:lang w:val="fr-FR"/>
              </w:rPr>
              <w:t>.</w:t>
            </w:r>
            <w:r w:rsidR="009B2732" w:rsidRPr="00190728">
              <w:rPr>
                <w:lang w:val="fr-FR"/>
              </w:rPr>
              <w:t xml:space="preserve">  </w:t>
            </w:r>
            <w:r w:rsidRPr="00190728">
              <w:rPr>
                <w:lang w:val="fr-FR"/>
              </w:rPr>
              <w:t>Elle a été examinée lors de la deux</w:t>
            </w:r>
            <w:r w:rsidR="00FF4BB5">
              <w:rPr>
                <w:lang w:val="fr-FR"/>
              </w:rPr>
              <w:t>ième session</w:t>
            </w:r>
            <w:r w:rsidR="007E69FB" w:rsidRPr="00190728">
              <w:rPr>
                <w:lang w:val="fr-FR"/>
              </w:rPr>
              <w:t xml:space="preserve"> du CDI</w:t>
            </w:r>
            <w:r w:rsidRPr="00190728">
              <w:rPr>
                <w:lang w:val="fr-FR"/>
              </w:rPr>
              <w:t>P (CDIP/2/4) et traitée au moyen des activités convenues lors de la trois</w:t>
            </w:r>
            <w:r w:rsidR="00FF4BB5">
              <w:rPr>
                <w:lang w:val="fr-FR"/>
              </w:rPr>
              <w:t>ième session</w:t>
            </w:r>
            <w:r w:rsidR="007E69FB" w:rsidRPr="00190728">
              <w:rPr>
                <w:lang w:val="fr-FR"/>
              </w:rPr>
              <w:t xml:space="preserve"> du CDI</w:t>
            </w:r>
            <w:r w:rsidRPr="00190728">
              <w:rPr>
                <w:lang w:val="fr-FR"/>
              </w:rPr>
              <w:t>P, comme il ressort du document CDIP/4/3</w:t>
            </w:r>
            <w:r w:rsidR="000979AE" w:rsidRPr="00190728">
              <w:rPr>
                <w:lang w:val="fr-FR"/>
              </w:rPr>
              <w:t> </w:t>
            </w:r>
            <w:r w:rsidRPr="00190728">
              <w:rPr>
                <w:lang w:val="fr-FR"/>
              </w:rPr>
              <w:t>Rev.</w:t>
            </w:r>
          </w:p>
        </w:tc>
      </w:tr>
      <w:tr w:rsidR="009B2732" w:rsidRPr="00EC196B" w14:paraId="35F4E939" w14:textId="77777777" w:rsidTr="00B00B3F">
        <w:tc>
          <w:tcPr>
            <w:tcW w:w="2536" w:type="dxa"/>
          </w:tcPr>
          <w:p w14:paraId="03707B18" w14:textId="35F3A9AE"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9" w:type="dxa"/>
          </w:tcPr>
          <w:p w14:paraId="011813EE" w14:textId="2601B5BF" w:rsidR="00190728" w:rsidRDefault="0077778A" w:rsidP="00035B51">
            <w:pPr>
              <w:spacing w:before="240" w:after="240"/>
              <w:rPr>
                <w:lang w:val="fr-FR"/>
              </w:rPr>
            </w:pPr>
            <w:r w:rsidRPr="00190728">
              <w:rPr>
                <w:lang w:val="fr-FR"/>
              </w:rPr>
              <w:t xml:space="preserve">Cette recommandation a été formulée dans le cadre des projets </w:t>
            </w:r>
            <w:r w:rsidRPr="00190728">
              <w:rPr>
                <w:b/>
                <w:lang w:val="fr-FR"/>
              </w:rPr>
              <w:t>achevés</w:t>
            </w:r>
            <w:r w:rsidRPr="00190728">
              <w:rPr>
                <w:lang w:val="fr-FR"/>
              </w:rPr>
              <w:t xml:space="preserve"> </w:t>
            </w:r>
            <w:r w:rsidR="00F841F7" w:rsidRPr="00190728">
              <w:rPr>
                <w:b/>
                <w:lang w:val="fr-FR"/>
              </w:rPr>
              <w:t>et intégrés</w:t>
            </w:r>
            <w:r w:rsidR="00F841F7" w:rsidRPr="00190728">
              <w:rPr>
                <w:lang w:val="fr-FR"/>
              </w:rPr>
              <w:t xml:space="preserve"> </w:t>
            </w:r>
            <w:r w:rsidRPr="00190728">
              <w:rPr>
                <w:lang w:val="fr-FR"/>
              </w:rPr>
              <w:t>relevant du Plan d</w:t>
            </w:r>
            <w:r w:rsidR="00FF4BB5">
              <w:rPr>
                <w:lang w:val="fr-FR"/>
              </w:rPr>
              <w:t>’</w:t>
            </w:r>
            <w:r w:rsidRPr="00190728">
              <w:rPr>
                <w:lang w:val="fr-FR"/>
              </w:rPr>
              <w:t>action pour le développement ci</w:t>
            </w:r>
            <w:r w:rsidR="00425FBD">
              <w:rPr>
                <w:lang w:val="fr-FR"/>
              </w:rPr>
              <w:noBreakHyphen/>
            </w:r>
            <w:r w:rsidRPr="00190728">
              <w:rPr>
                <w:lang w:val="fr-FR"/>
              </w:rPr>
              <w:t>après</w:t>
            </w:r>
            <w:r w:rsidR="00FF4BB5">
              <w:rPr>
                <w:lang w:val="fr-FR"/>
              </w:rPr>
              <w:t> :</w:t>
            </w:r>
            <w:r w:rsidRPr="00035B51">
              <w:rPr>
                <w:lang w:val="fr-FR"/>
              </w:rPr>
              <w:t xml:space="preserve"> CDIP/6/REF/CDIP/4/3</w:t>
            </w:r>
            <w:r w:rsidR="000979AE" w:rsidRPr="00035B51">
              <w:rPr>
                <w:lang w:val="fr-FR"/>
              </w:rPr>
              <w:t> </w:t>
            </w:r>
            <w:r w:rsidR="002F608E" w:rsidRPr="00035B51">
              <w:rPr>
                <w:lang w:val="fr-FR"/>
              </w:rPr>
              <w:t>Rev.</w:t>
            </w:r>
            <w:r w:rsidR="00F841F7" w:rsidRPr="00035B51">
              <w:rPr>
                <w:lang w:val="fr-FR"/>
              </w:rPr>
              <w:t>2</w:t>
            </w:r>
            <w:r w:rsidR="00035B51" w:rsidRPr="00035B51">
              <w:rPr>
                <w:lang w:val="fr-FR"/>
              </w:rPr>
              <w:t>;</w:t>
            </w:r>
            <w:r w:rsidR="00035B51">
              <w:rPr>
                <w:lang w:val="fr-FR"/>
              </w:rPr>
              <w:t xml:space="preserve"> </w:t>
            </w:r>
            <w:r w:rsidRPr="00035B51">
              <w:rPr>
                <w:lang w:val="fr-FR"/>
              </w:rPr>
              <w:t xml:space="preserve"> CDIP/7/5</w:t>
            </w:r>
            <w:r w:rsidR="000979AE" w:rsidRPr="00035B51">
              <w:rPr>
                <w:lang w:val="fr-FR"/>
              </w:rPr>
              <w:t> </w:t>
            </w:r>
            <w:r w:rsidR="00F841F7" w:rsidRPr="00035B51">
              <w:rPr>
                <w:lang w:val="fr-FR"/>
              </w:rPr>
              <w:t>Rev.</w:t>
            </w:r>
            <w:r w:rsidR="00035B51">
              <w:rPr>
                <w:lang w:val="fr-FR"/>
              </w:rPr>
              <w:t xml:space="preserve">; </w:t>
            </w:r>
            <w:r w:rsidR="00F841F7" w:rsidRPr="00190728">
              <w:rPr>
                <w:lang w:val="fr-FR"/>
              </w:rPr>
              <w:t xml:space="preserve"> </w:t>
            </w:r>
            <w:r w:rsidRPr="00190728">
              <w:rPr>
                <w:lang w:val="fr-FR"/>
              </w:rPr>
              <w:t>CDIP/16/4</w:t>
            </w:r>
            <w:r w:rsidR="000979AE" w:rsidRPr="00190728">
              <w:rPr>
                <w:lang w:val="fr-FR"/>
              </w:rPr>
              <w:t> </w:t>
            </w:r>
            <w:r w:rsidR="00F841F7" w:rsidRPr="00190728">
              <w:rPr>
                <w:lang w:val="fr-FR"/>
              </w:rPr>
              <w:t>Rev.</w:t>
            </w:r>
          </w:p>
          <w:p w14:paraId="75DAFB40" w14:textId="1DE82394" w:rsidR="00190728" w:rsidRDefault="00F841F7" w:rsidP="00F841F7">
            <w:pPr>
              <w:spacing w:before="240" w:after="240"/>
              <w:rPr>
                <w:lang w:val="fr-FR"/>
              </w:rPr>
            </w:pPr>
            <w:r w:rsidRPr="00190728">
              <w:rPr>
                <w:lang w:val="fr-FR"/>
              </w:rPr>
              <w:t xml:space="preserve">En outre, cette recommandation est mise en œuvre dans le cadre des projets </w:t>
            </w:r>
            <w:r w:rsidRPr="00190728">
              <w:rPr>
                <w:b/>
                <w:lang w:val="fr-FR"/>
              </w:rPr>
              <w:t>en cours</w:t>
            </w:r>
            <w:r w:rsidRPr="00190728">
              <w:rPr>
                <w:lang w:val="fr-FR"/>
              </w:rPr>
              <w:t xml:space="preserve"> ci</w:t>
            </w:r>
            <w:r w:rsidR="00425FBD">
              <w:rPr>
                <w:lang w:val="fr-FR"/>
              </w:rPr>
              <w:noBreakHyphen/>
            </w:r>
            <w:r w:rsidRPr="00190728">
              <w:rPr>
                <w:lang w:val="fr-FR"/>
              </w:rPr>
              <w:t>après du Plan d</w:t>
            </w:r>
            <w:r w:rsidR="00FF4BB5">
              <w:rPr>
                <w:lang w:val="fr-FR"/>
              </w:rPr>
              <w:t>’</w:t>
            </w:r>
            <w:r w:rsidRPr="00190728">
              <w:rPr>
                <w:lang w:val="fr-FR"/>
              </w:rPr>
              <w:t>action pour le développement</w:t>
            </w:r>
            <w:r w:rsidR="00FF4BB5">
              <w:rPr>
                <w:lang w:val="fr-FR"/>
              </w:rPr>
              <w:t> :</w:t>
            </w:r>
          </w:p>
          <w:p w14:paraId="10696283" w14:textId="13C13355" w:rsidR="00F841F7" w:rsidRPr="00190728" w:rsidRDefault="00C34FD3" w:rsidP="00F841F7">
            <w:pPr>
              <w:spacing w:before="120" w:after="120"/>
              <w:rPr>
                <w:lang w:val="fr-FR"/>
              </w:rPr>
            </w:pPr>
            <w:r w:rsidRPr="00190728">
              <w:rPr>
                <w:lang w:val="fr-FR"/>
              </w:rPr>
              <w:t>–</w:t>
            </w:r>
            <w:r w:rsidR="00F841F7" w:rsidRPr="00190728">
              <w:rPr>
                <w:lang w:val="fr-FR"/>
              </w:rPr>
              <w:t xml:space="preserve"> Identification</w:t>
            </w:r>
            <w:r w:rsidR="00F841F7" w:rsidRPr="00190728">
              <w:rPr>
                <w:b/>
                <w:lang w:val="fr-FR"/>
              </w:rPr>
              <w:t xml:space="preserve"> </w:t>
            </w:r>
            <w:r w:rsidR="00F841F7" w:rsidRPr="00190728">
              <w:rPr>
                <w:lang w:val="fr-FR"/>
              </w:rPr>
              <w:t>et utilisation des inventions du domaine public (CDIP/27/6)</w:t>
            </w:r>
          </w:p>
        </w:tc>
      </w:tr>
      <w:tr w:rsidR="009B2732" w:rsidRPr="00EC196B" w14:paraId="3F8758E0" w14:textId="77777777" w:rsidTr="00B00B3F">
        <w:tc>
          <w:tcPr>
            <w:tcW w:w="2536" w:type="dxa"/>
          </w:tcPr>
          <w:p w14:paraId="0FA3FAF0" w14:textId="764E66FD" w:rsidR="009B2732" w:rsidRPr="00190728" w:rsidRDefault="00F841F7" w:rsidP="0077778A">
            <w:pPr>
              <w:spacing w:before="240" w:after="240"/>
              <w:rPr>
                <w:lang w:val="fr-FR"/>
              </w:rPr>
            </w:pPr>
            <w:r w:rsidRPr="00190728">
              <w:rPr>
                <w:lang w:val="fr-FR"/>
              </w:rPr>
              <w:t>Points forts</w:t>
            </w:r>
            <w:r w:rsidR="009B2732" w:rsidRPr="00190728">
              <w:rPr>
                <w:lang w:val="fr-FR"/>
              </w:rPr>
              <w:t xml:space="preserve"> </w:t>
            </w:r>
          </w:p>
        </w:tc>
        <w:tc>
          <w:tcPr>
            <w:tcW w:w="6999" w:type="dxa"/>
          </w:tcPr>
          <w:p w14:paraId="434AB0D3" w14:textId="1C76B637" w:rsidR="00190728" w:rsidRPr="00035B51" w:rsidRDefault="00F841F7" w:rsidP="00035B51">
            <w:pPr>
              <w:pStyle w:val="ListParagraph"/>
              <w:numPr>
                <w:ilvl w:val="0"/>
                <w:numId w:val="51"/>
              </w:numPr>
              <w:spacing w:before="240" w:after="120"/>
              <w:ind w:left="0" w:firstLine="0"/>
              <w:contextualSpacing w:val="0"/>
              <w:rPr>
                <w:bCs/>
                <w:lang w:val="fr-FR"/>
              </w:rPr>
            </w:pPr>
            <w:r w:rsidRPr="00035B51">
              <w:rPr>
                <w:bCs/>
                <w:lang w:val="fr-FR"/>
              </w:rPr>
              <w:t>U</w:t>
            </w:r>
            <w:r w:rsidR="00B0031E" w:rsidRPr="00035B51">
              <w:rPr>
                <w:bCs/>
                <w:lang w:val="fr-FR"/>
              </w:rPr>
              <w:t xml:space="preserve">ne nouvelle </w:t>
            </w:r>
            <w:r w:rsidR="00B0031E" w:rsidRPr="00035B51">
              <w:rPr>
                <w:bCs/>
                <w:i/>
                <w:lang w:val="fr-FR"/>
              </w:rPr>
              <w:t>Proposition de projet sur l</w:t>
            </w:r>
            <w:r w:rsidR="00FF4BB5" w:rsidRPr="00035B51">
              <w:rPr>
                <w:bCs/>
                <w:i/>
                <w:lang w:val="fr-FR"/>
              </w:rPr>
              <w:t>’</w:t>
            </w:r>
            <w:r w:rsidR="00B0031E" w:rsidRPr="00035B51">
              <w:rPr>
                <w:bCs/>
                <w:i/>
                <w:lang w:val="fr-FR"/>
              </w:rPr>
              <w:t xml:space="preserve">utilisation des inventions du domaine public </w:t>
            </w:r>
            <w:r w:rsidR="00B0031E" w:rsidRPr="00035B51">
              <w:rPr>
                <w:bCs/>
                <w:lang w:val="fr-FR"/>
              </w:rPr>
              <w:t xml:space="preserve">a été </w:t>
            </w:r>
            <w:r w:rsidRPr="00035B51">
              <w:rPr>
                <w:bCs/>
                <w:lang w:val="fr-FR"/>
              </w:rPr>
              <w:t>approuv</w:t>
            </w:r>
            <w:r w:rsidR="00B0031E" w:rsidRPr="00035B51">
              <w:rPr>
                <w:bCs/>
                <w:lang w:val="fr-FR"/>
              </w:rPr>
              <w:t xml:space="preserve">ée </w:t>
            </w:r>
            <w:r w:rsidRPr="00035B51">
              <w:rPr>
                <w:bCs/>
                <w:lang w:val="fr-FR"/>
              </w:rPr>
              <w:t>en 2021, en vue d</w:t>
            </w:r>
            <w:r w:rsidR="00FF4BB5" w:rsidRPr="00035B51">
              <w:rPr>
                <w:bCs/>
                <w:lang w:val="fr-FR"/>
              </w:rPr>
              <w:t>’</w:t>
            </w:r>
            <w:r w:rsidRPr="00035B51">
              <w:rPr>
                <w:bCs/>
                <w:lang w:val="fr-FR"/>
              </w:rPr>
              <w:t>élaborer un manuel contenant des outils concrets en rapport avec les principes et procédures décrits dans les guides intitulés “Recensement des inventions dans le domaine public – Guide à l</w:t>
            </w:r>
            <w:r w:rsidR="00FF4BB5" w:rsidRPr="00035B51">
              <w:rPr>
                <w:bCs/>
                <w:lang w:val="fr-FR"/>
              </w:rPr>
              <w:t>’</w:t>
            </w:r>
            <w:r w:rsidRPr="00035B51">
              <w:rPr>
                <w:bCs/>
                <w:lang w:val="fr-FR"/>
              </w:rPr>
              <w:t>intention des inventeurs et des entrepreneurs” et “Utilisation des inventions relevant du domaine public – Guide à l</w:t>
            </w:r>
            <w:r w:rsidR="00FF4BB5" w:rsidRPr="00035B51">
              <w:rPr>
                <w:bCs/>
                <w:lang w:val="fr-FR"/>
              </w:rPr>
              <w:t>’</w:t>
            </w:r>
            <w:r w:rsidRPr="00035B51">
              <w:rPr>
                <w:bCs/>
                <w:lang w:val="fr-FR"/>
              </w:rPr>
              <w:t>intention des inventeurs et des entrepreneurs”.</w:t>
            </w:r>
          </w:p>
          <w:p w14:paraId="1781A6A3" w14:textId="5202D08E" w:rsidR="00B411E7" w:rsidRPr="00035B51" w:rsidRDefault="00B0031E" w:rsidP="00035B51">
            <w:pPr>
              <w:pStyle w:val="ListParagraph"/>
              <w:numPr>
                <w:ilvl w:val="0"/>
                <w:numId w:val="51"/>
              </w:numPr>
              <w:spacing w:before="240" w:after="120"/>
              <w:ind w:left="0" w:firstLine="0"/>
              <w:contextualSpacing w:val="0"/>
              <w:rPr>
                <w:bCs/>
                <w:lang w:val="fr-FR"/>
              </w:rPr>
            </w:pPr>
            <w:r w:rsidRPr="00035B51">
              <w:rPr>
                <w:bCs/>
                <w:lang w:val="fr-FR"/>
              </w:rPr>
              <w:t xml:space="preserve">Le </w:t>
            </w:r>
            <w:hyperlink r:id="rId148" w:anchor="tab1/en/index.html" w:history="1">
              <w:r w:rsidRPr="00035B51">
                <w:rPr>
                  <w:rStyle w:val="Hyperlink"/>
                  <w:bCs/>
                  <w:lang w:val="fr-FR"/>
                </w:rPr>
                <w:t>portail du registre des brevets de l</w:t>
              </w:r>
              <w:r w:rsidR="00FF4BB5" w:rsidRPr="00035B51">
                <w:rPr>
                  <w:rStyle w:val="Hyperlink"/>
                  <w:bCs/>
                  <w:lang w:val="fr-FR"/>
                </w:rPr>
                <w:t>’</w:t>
              </w:r>
              <w:r w:rsidRPr="00035B51">
                <w:rPr>
                  <w:rStyle w:val="Hyperlink"/>
                  <w:bCs/>
                  <w:lang w:val="fr-FR"/>
                </w:rPr>
                <w:t>OMPI</w:t>
              </w:r>
            </w:hyperlink>
            <w:r w:rsidR="00F841F7" w:rsidRPr="00035B51">
              <w:rPr>
                <w:bCs/>
                <w:lang w:val="fr-FR"/>
              </w:rPr>
              <w:t xml:space="preserve"> a continué d</w:t>
            </w:r>
            <w:r w:rsidR="00FF4BB5" w:rsidRPr="00035B51">
              <w:rPr>
                <w:bCs/>
                <w:lang w:val="fr-FR"/>
              </w:rPr>
              <w:t>’</w:t>
            </w:r>
            <w:r w:rsidRPr="00035B51">
              <w:rPr>
                <w:bCs/>
                <w:lang w:val="fr-FR"/>
              </w:rPr>
              <w:t>améliorer l</w:t>
            </w:r>
            <w:r w:rsidR="00FF4BB5" w:rsidRPr="00035B51">
              <w:rPr>
                <w:bCs/>
                <w:lang w:val="fr-FR"/>
              </w:rPr>
              <w:t>’</w:t>
            </w:r>
            <w:r w:rsidRPr="00035B51">
              <w:rPr>
                <w:bCs/>
                <w:lang w:val="fr-FR"/>
              </w:rPr>
              <w:t>accès aux registres et aux gazettes des brevets ainsi qu</w:t>
            </w:r>
            <w:r w:rsidR="00FF4BB5" w:rsidRPr="00035B51">
              <w:rPr>
                <w:bCs/>
                <w:lang w:val="fr-FR"/>
              </w:rPr>
              <w:t>’</w:t>
            </w:r>
            <w:r w:rsidRPr="00035B51">
              <w:rPr>
                <w:bCs/>
                <w:lang w:val="fr-FR"/>
              </w:rPr>
              <w:t>aux informations en ligne relatives au statut juridique</w:t>
            </w:r>
            <w:r w:rsidR="009B2732" w:rsidRPr="00035B51">
              <w:rPr>
                <w:bCs/>
                <w:lang w:val="fr-FR"/>
              </w:rPr>
              <w:t>.</w:t>
            </w:r>
          </w:p>
          <w:p w14:paraId="327EA4DC" w14:textId="74D8EB8D" w:rsidR="00F841F7" w:rsidRPr="00190728" w:rsidRDefault="00F841F7" w:rsidP="00035B51">
            <w:pPr>
              <w:pStyle w:val="ListParagraph"/>
              <w:numPr>
                <w:ilvl w:val="0"/>
                <w:numId w:val="51"/>
              </w:numPr>
              <w:spacing w:before="240" w:after="120"/>
              <w:ind w:left="0" w:firstLine="0"/>
              <w:rPr>
                <w:bCs/>
                <w:lang w:val="fr-FR"/>
              </w:rPr>
            </w:pPr>
            <w:r w:rsidRPr="00035B51">
              <w:rPr>
                <w:bCs/>
                <w:lang w:val="fr-FR"/>
              </w:rPr>
              <w:t>Deux études et sept</w:t>
            </w:r>
            <w:r w:rsidR="00785C3F" w:rsidRPr="00035B51">
              <w:rPr>
                <w:bCs/>
                <w:lang w:val="fr-FR"/>
              </w:rPr>
              <w:t> </w:t>
            </w:r>
            <w:r w:rsidRPr="00035B51">
              <w:rPr>
                <w:bCs/>
                <w:lang w:val="fr-FR"/>
              </w:rPr>
              <w:t>études de cas ont été mises à disposition dans le cadre du projet sur le droit d</w:t>
            </w:r>
            <w:r w:rsidR="00FF4BB5" w:rsidRPr="00035B51">
              <w:rPr>
                <w:bCs/>
                <w:lang w:val="fr-FR"/>
              </w:rPr>
              <w:t>’</w:t>
            </w:r>
            <w:r w:rsidRPr="00035B51">
              <w:rPr>
                <w:bCs/>
                <w:lang w:val="fr-FR"/>
              </w:rPr>
              <w:t xml:space="preserve">auteur et la </w:t>
            </w:r>
            <w:r w:rsidR="00E67BD5" w:rsidRPr="00035B51">
              <w:rPr>
                <w:lang w:val="fr-FR"/>
              </w:rPr>
              <w:t xml:space="preserve">distribution </w:t>
            </w:r>
            <w:r w:rsidRPr="00035B51">
              <w:rPr>
                <w:bCs/>
                <w:lang w:val="fr-FR"/>
              </w:rPr>
              <w:t>de contenu dans l</w:t>
            </w:r>
            <w:r w:rsidR="00FF4BB5" w:rsidRPr="00035B51">
              <w:rPr>
                <w:bCs/>
                <w:lang w:val="fr-FR"/>
              </w:rPr>
              <w:t>’</w:t>
            </w:r>
            <w:r w:rsidRPr="00035B51">
              <w:rPr>
                <w:bCs/>
                <w:lang w:val="fr-FR"/>
              </w:rPr>
              <w:t>environnement numérique.</w:t>
            </w:r>
          </w:p>
        </w:tc>
      </w:tr>
      <w:tr w:rsidR="00F841F7" w:rsidRPr="00EC196B" w14:paraId="0CCB2809" w14:textId="77777777" w:rsidTr="00B00B3F">
        <w:tc>
          <w:tcPr>
            <w:tcW w:w="2536" w:type="dxa"/>
          </w:tcPr>
          <w:p w14:paraId="22B537CF" w14:textId="4A0FE1C2" w:rsidR="00F841F7" w:rsidRPr="00190728" w:rsidRDefault="00F841F7" w:rsidP="00F841F7">
            <w:pPr>
              <w:spacing w:before="240" w:after="240"/>
              <w:rPr>
                <w:lang w:val="fr-FR"/>
              </w:rPr>
            </w:pPr>
            <w:r w:rsidRPr="00190728">
              <w:rPr>
                <w:lang w:val="fr-FR"/>
              </w:rPr>
              <w:lastRenderedPageBreak/>
              <w:t xml:space="preserve">Activités/réalisations </w:t>
            </w:r>
          </w:p>
        </w:tc>
        <w:tc>
          <w:tcPr>
            <w:tcW w:w="6999" w:type="dxa"/>
          </w:tcPr>
          <w:p w14:paraId="1D2AC4C3" w14:textId="7505865E" w:rsidR="00F841F7" w:rsidRPr="00190728" w:rsidRDefault="00F841F7" w:rsidP="00F841F7">
            <w:pPr>
              <w:spacing w:before="240" w:after="240"/>
              <w:rPr>
                <w:bCs/>
                <w:lang w:val="fr-FR"/>
              </w:rPr>
            </w:pPr>
            <w:r w:rsidRPr="00190728">
              <w:rPr>
                <w:bCs/>
                <w:lang w:val="fr-FR"/>
              </w:rPr>
              <w:t>Pour les activités ou réalisations liées à la mise en œuvre de cette recommandation, veuillez vous référer à la recommandation</w:t>
            </w:r>
            <w:r w:rsidR="00785C3F">
              <w:rPr>
                <w:bCs/>
                <w:lang w:val="fr-FR"/>
              </w:rPr>
              <w:t xml:space="preserve"> n°</w:t>
            </w:r>
            <w:r w:rsidR="00C34FD3" w:rsidRPr="00190728">
              <w:rPr>
                <w:bCs/>
                <w:lang w:val="fr-FR"/>
              </w:rPr>
              <w:t> </w:t>
            </w:r>
            <w:r w:rsidRPr="00190728">
              <w:rPr>
                <w:bCs/>
                <w:lang w:val="fr-FR"/>
              </w:rPr>
              <w:t xml:space="preserve">16.  </w:t>
            </w:r>
          </w:p>
        </w:tc>
      </w:tr>
      <w:tr w:rsidR="009B2732" w:rsidRPr="00EC196B" w14:paraId="659F246E" w14:textId="77777777" w:rsidTr="00B00B3F">
        <w:tc>
          <w:tcPr>
            <w:tcW w:w="2536" w:type="dxa"/>
          </w:tcPr>
          <w:p w14:paraId="466951C1" w14:textId="3BF0E477" w:rsidR="009B2732" w:rsidRPr="00190728" w:rsidRDefault="0077778A" w:rsidP="0077778A">
            <w:pPr>
              <w:spacing w:before="240" w:after="240"/>
              <w:rPr>
                <w:lang w:val="fr-FR"/>
              </w:rPr>
            </w:pPr>
            <w:r w:rsidRPr="00190728">
              <w:rPr>
                <w:lang w:val="fr-FR"/>
              </w:rPr>
              <w:t>Autres rapports/documents connexes</w:t>
            </w:r>
          </w:p>
        </w:tc>
        <w:tc>
          <w:tcPr>
            <w:tcW w:w="6999" w:type="dxa"/>
          </w:tcPr>
          <w:p w14:paraId="0BCD9CD3" w14:textId="0C6CE403" w:rsidR="00190728" w:rsidRDefault="00D0575E" w:rsidP="009B2732">
            <w:pPr>
              <w:spacing w:before="240" w:after="240"/>
              <w:rPr>
                <w:bCs/>
                <w:lang w:val="fr-FR"/>
              </w:rPr>
            </w:pPr>
            <w:r w:rsidRPr="00190728">
              <w:rPr>
                <w:bCs/>
                <w:lang w:val="fr-FR"/>
              </w:rPr>
              <w:t>Rap</w:t>
            </w:r>
            <w:r w:rsidR="009B2732" w:rsidRPr="00190728">
              <w:rPr>
                <w:bCs/>
                <w:lang w:val="fr-FR"/>
              </w:rPr>
              <w:t xml:space="preserve">ports </w:t>
            </w:r>
            <w:r w:rsidRPr="00190728">
              <w:rPr>
                <w:bCs/>
                <w:lang w:val="fr-FR"/>
              </w:rPr>
              <w:t xml:space="preserve">et </w:t>
            </w:r>
            <w:r w:rsidR="009B2732" w:rsidRPr="00190728">
              <w:rPr>
                <w:bCs/>
                <w:lang w:val="fr-FR"/>
              </w:rPr>
              <w:t xml:space="preserve">documents </w:t>
            </w:r>
            <w:r w:rsidRPr="00190728">
              <w:rPr>
                <w:bCs/>
                <w:lang w:val="fr-FR"/>
              </w:rPr>
              <w:t>examinés par</w:t>
            </w:r>
            <w:r w:rsidR="007E69FB" w:rsidRPr="00190728">
              <w:rPr>
                <w:bCs/>
                <w:lang w:val="fr-FR"/>
              </w:rPr>
              <w:t xml:space="preserve"> le CDI</w:t>
            </w:r>
            <w:r w:rsidR="009B2732" w:rsidRPr="00190728">
              <w:rPr>
                <w:bCs/>
                <w:lang w:val="fr-FR"/>
              </w:rPr>
              <w:t>P</w:t>
            </w:r>
            <w:r w:rsidR="00FF4BB5">
              <w:rPr>
                <w:bCs/>
                <w:lang w:val="fr-FR"/>
              </w:rPr>
              <w:t> :</w:t>
            </w:r>
            <w:r w:rsidR="009B2732" w:rsidRPr="00190728">
              <w:rPr>
                <w:bCs/>
                <w:lang w:val="fr-FR"/>
              </w:rPr>
              <w:t xml:space="preserve"> CDIP/1/3; </w:t>
            </w:r>
            <w:r w:rsidR="00785C3F">
              <w:rPr>
                <w:bCs/>
                <w:lang w:val="fr-FR"/>
              </w:rPr>
              <w:t xml:space="preserve"> </w:t>
            </w:r>
            <w:r w:rsidR="009B2732" w:rsidRPr="00190728">
              <w:rPr>
                <w:bCs/>
                <w:lang w:val="fr-FR"/>
              </w:rPr>
              <w:t xml:space="preserve">CDIP/3/3; </w:t>
            </w:r>
            <w:r w:rsidR="00785C3F">
              <w:rPr>
                <w:bCs/>
                <w:lang w:val="fr-FR"/>
              </w:rPr>
              <w:t xml:space="preserve"> </w:t>
            </w:r>
            <w:r w:rsidR="009B2732" w:rsidRPr="00190728">
              <w:rPr>
                <w:bCs/>
                <w:lang w:val="fr-FR"/>
              </w:rPr>
              <w:t xml:space="preserve">CDIP/3/4; </w:t>
            </w:r>
            <w:r w:rsidR="00785C3F">
              <w:rPr>
                <w:bCs/>
                <w:lang w:val="fr-FR"/>
              </w:rPr>
              <w:t xml:space="preserve"> </w:t>
            </w:r>
            <w:r w:rsidR="009B2732" w:rsidRPr="00190728">
              <w:rPr>
                <w:bCs/>
                <w:lang w:val="fr-FR"/>
              </w:rPr>
              <w:t xml:space="preserve">CDIP/6/2; </w:t>
            </w:r>
            <w:r w:rsidR="00785C3F">
              <w:rPr>
                <w:bCs/>
                <w:lang w:val="fr-FR"/>
              </w:rPr>
              <w:t xml:space="preserve"> </w:t>
            </w:r>
            <w:r w:rsidR="009B2732" w:rsidRPr="00190728">
              <w:rPr>
                <w:bCs/>
                <w:lang w:val="fr-FR"/>
              </w:rPr>
              <w:t xml:space="preserve">CDIP/8/2; </w:t>
            </w:r>
            <w:r w:rsidR="00785C3F">
              <w:rPr>
                <w:bCs/>
                <w:lang w:val="fr-FR"/>
              </w:rPr>
              <w:t xml:space="preserve"> </w:t>
            </w:r>
            <w:r w:rsidR="009B2732" w:rsidRPr="00190728">
              <w:rPr>
                <w:bCs/>
                <w:lang w:val="fr-FR"/>
              </w:rPr>
              <w:t xml:space="preserve">CDIP/9/7; </w:t>
            </w:r>
            <w:r w:rsidR="00785C3F">
              <w:rPr>
                <w:bCs/>
                <w:lang w:val="fr-FR"/>
              </w:rPr>
              <w:t xml:space="preserve"> </w:t>
            </w:r>
            <w:r w:rsidR="009B2732" w:rsidRPr="00190728">
              <w:rPr>
                <w:bCs/>
                <w:lang w:val="fr-FR"/>
              </w:rPr>
              <w:t xml:space="preserve">CDIP/10/2; </w:t>
            </w:r>
            <w:r w:rsidR="00785C3F">
              <w:rPr>
                <w:bCs/>
                <w:lang w:val="fr-FR"/>
              </w:rPr>
              <w:t xml:space="preserve"> </w:t>
            </w:r>
            <w:r w:rsidR="009B2732" w:rsidRPr="00190728">
              <w:rPr>
                <w:bCs/>
                <w:lang w:val="fr-FR"/>
              </w:rPr>
              <w:t xml:space="preserve">CDIP/12/2; </w:t>
            </w:r>
            <w:r w:rsidR="00785C3F">
              <w:rPr>
                <w:bCs/>
                <w:lang w:val="fr-FR"/>
              </w:rPr>
              <w:t xml:space="preserve"> </w:t>
            </w:r>
            <w:r w:rsidR="009B2732" w:rsidRPr="00190728">
              <w:rPr>
                <w:bCs/>
                <w:lang w:val="fr-FR"/>
              </w:rPr>
              <w:t xml:space="preserve">CDIP/13/7; </w:t>
            </w:r>
            <w:r w:rsidR="00785C3F">
              <w:rPr>
                <w:bCs/>
                <w:lang w:val="fr-FR"/>
              </w:rPr>
              <w:t xml:space="preserve"> </w:t>
            </w:r>
            <w:r w:rsidR="009B2732" w:rsidRPr="00190728">
              <w:rPr>
                <w:bCs/>
                <w:lang w:val="fr-FR"/>
              </w:rPr>
              <w:t>CDIP/16/4</w:t>
            </w:r>
            <w:r w:rsidR="000979AE" w:rsidRPr="00190728">
              <w:rPr>
                <w:bCs/>
                <w:lang w:val="fr-FR"/>
              </w:rPr>
              <w:t> </w:t>
            </w:r>
            <w:r w:rsidR="009B2732" w:rsidRPr="00190728">
              <w:rPr>
                <w:bCs/>
                <w:lang w:val="fr-FR"/>
              </w:rPr>
              <w:t xml:space="preserve">Rev.; </w:t>
            </w:r>
            <w:r w:rsidR="00785C3F">
              <w:rPr>
                <w:bCs/>
                <w:lang w:val="fr-FR"/>
              </w:rPr>
              <w:t xml:space="preserve"> </w:t>
            </w:r>
            <w:r w:rsidR="009B2732" w:rsidRPr="00190728">
              <w:rPr>
                <w:bCs/>
                <w:lang w:val="fr-FR"/>
              </w:rPr>
              <w:t xml:space="preserve">CDIP/20/2, CDIP/21/2; </w:t>
            </w:r>
            <w:r w:rsidR="00785C3F">
              <w:rPr>
                <w:bCs/>
                <w:lang w:val="fr-FR"/>
              </w:rPr>
              <w:t xml:space="preserve"> </w:t>
            </w:r>
            <w:r w:rsidR="009B2732" w:rsidRPr="00190728">
              <w:rPr>
                <w:bCs/>
                <w:lang w:val="fr-FR"/>
              </w:rPr>
              <w:t xml:space="preserve">CDIP/22/2; </w:t>
            </w:r>
            <w:r w:rsidR="00785C3F">
              <w:rPr>
                <w:bCs/>
                <w:lang w:val="fr-FR"/>
              </w:rPr>
              <w:t xml:space="preserve"> </w:t>
            </w:r>
            <w:r w:rsidR="009B2732" w:rsidRPr="00190728">
              <w:rPr>
                <w:lang w:val="fr-FR"/>
              </w:rPr>
              <w:t xml:space="preserve">CDIP/24/2; </w:t>
            </w:r>
            <w:r w:rsidR="00785C3F">
              <w:rPr>
                <w:lang w:val="fr-FR"/>
              </w:rPr>
              <w:t xml:space="preserve"> </w:t>
            </w:r>
            <w:r w:rsidR="009B2732" w:rsidRPr="00190728">
              <w:rPr>
                <w:lang w:val="fr-FR"/>
              </w:rPr>
              <w:t>CDIP/25/2</w:t>
            </w:r>
            <w:r w:rsidR="00C34FD3" w:rsidRPr="00190728">
              <w:rPr>
                <w:lang w:val="fr-FR"/>
              </w:rPr>
              <w:t>;</w:t>
            </w:r>
            <w:r w:rsidR="00F841F7" w:rsidRPr="00190728">
              <w:rPr>
                <w:lang w:val="fr-FR"/>
              </w:rPr>
              <w:t xml:space="preserve"> </w:t>
            </w:r>
            <w:r w:rsidR="00785C3F">
              <w:rPr>
                <w:lang w:val="fr-FR"/>
              </w:rPr>
              <w:t xml:space="preserve"> </w:t>
            </w:r>
            <w:r w:rsidR="00F841F7" w:rsidRPr="00190728">
              <w:rPr>
                <w:lang w:val="fr-FR"/>
              </w:rPr>
              <w:t>CDIP/26/2</w:t>
            </w:r>
            <w:r w:rsidR="00C34FD3" w:rsidRPr="00190728">
              <w:rPr>
                <w:lang w:val="fr-FR"/>
              </w:rPr>
              <w:t>;</w:t>
            </w:r>
            <w:r w:rsidR="00F841F7" w:rsidRPr="00190728">
              <w:rPr>
                <w:lang w:val="fr-FR"/>
              </w:rPr>
              <w:t xml:space="preserve"> </w:t>
            </w:r>
            <w:r w:rsidR="00785C3F">
              <w:rPr>
                <w:lang w:val="fr-FR"/>
              </w:rPr>
              <w:t xml:space="preserve"> </w:t>
            </w:r>
            <w:r w:rsidR="00F841F7" w:rsidRPr="00190728">
              <w:rPr>
                <w:lang w:val="fr-FR"/>
              </w:rPr>
              <w:t>CDIP/27/2</w:t>
            </w:r>
            <w:r w:rsidR="009B2732" w:rsidRPr="00190728">
              <w:rPr>
                <w:bCs/>
                <w:lang w:val="fr-FR"/>
              </w:rPr>
              <w:t>.</w:t>
            </w:r>
          </w:p>
          <w:p w14:paraId="27C5AD89" w14:textId="2C04F09F" w:rsidR="009B2732" w:rsidRPr="00190728" w:rsidRDefault="00D0575E" w:rsidP="00F841F7">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 cette recommandation, voir le rapport sur la performance de l</w:t>
            </w:r>
            <w:r w:rsidR="00FF4BB5">
              <w:rPr>
                <w:lang w:val="fr-FR"/>
              </w:rPr>
              <w:t>’</w:t>
            </w:r>
            <w:r w:rsidRPr="00190728">
              <w:rPr>
                <w:lang w:val="fr-FR"/>
              </w:rPr>
              <w:t xml:space="preserve">OMPI </w:t>
            </w:r>
            <w:r w:rsidR="007E69FB" w:rsidRPr="00190728">
              <w:rPr>
                <w:lang w:val="fr-FR"/>
              </w:rPr>
              <w:t>en 20</w:t>
            </w:r>
            <w:r w:rsidR="00F841F7" w:rsidRPr="00190728">
              <w:rPr>
                <w:lang w:val="fr-FR"/>
              </w:rPr>
              <w:t>20</w:t>
            </w:r>
            <w:r w:rsidR="00425FBD">
              <w:rPr>
                <w:lang w:val="fr-FR"/>
              </w:rPr>
              <w:noBreakHyphen/>
            </w:r>
            <w:r w:rsidRPr="00190728">
              <w:rPr>
                <w:lang w:val="fr-FR"/>
              </w:rPr>
              <w:t>20</w:t>
            </w:r>
            <w:r w:rsidR="00F841F7" w:rsidRPr="00190728">
              <w:rPr>
                <w:lang w:val="fr-FR"/>
              </w:rPr>
              <w:t>2</w:t>
            </w:r>
            <w:r w:rsidRPr="00190728">
              <w:rPr>
                <w:lang w:val="fr-FR"/>
              </w:rPr>
              <w:t>1</w:t>
            </w:r>
            <w:r w:rsidR="00F841F7" w:rsidRPr="00190728">
              <w:rPr>
                <w:lang w:val="fr-FR"/>
              </w:rPr>
              <w:t xml:space="preserve"> (document </w:t>
            </w:r>
            <w:hyperlink r:id="rId149" w:history="1">
              <w:r w:rsidR="00F841F7" w:rsidRPr="00035B51">
                <w:rPr>
                  <w:rStyle w:val="Hyperlink"/>
                  <w:lang w:val="fr-FR"/>
                </w:rPr>
                <w:t>WO/PBC/34/7</w:t>
              </w:r>
            </w:hyperlink>
            <w:r w:rsidRPr="00190728">
              <w:rPr>
                <w:lang w:val="fr-FR"/>
              </w:rPr>
              <w:t xml:space="preserve">).  </w:t>
            </w:r>
          </w:p>
        </w:tc>
      </w:tr>
    </w:tbl>
    <w:p w14:paraId="25456AA0" w14:textId="77777777" w:rsidR="009B2732" w:rsidRPr="00190728" w:rsidRDefault="009B2732" w:rsidP="009B2732">
      <w:pPr>
        <w:spacing w:before="240" w:after="240"/>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2"/>
      </w:tblPr>
      <w:tblGrid>
        <w:gridCol w:w="2209"/>
        <w:gridCol w:w="8067"/>
      </w:tblGrid>
      <w:tr w:rsidR="009B2732" w:rsidRPr="00190728" w14:paraId="066A84A2" w14:textId="77777777" w:rsidTr="00B00B3F">
        <w:trPr>
          <w:tblHeader/>
        </w:trPr>
        <w:tc>
          <w:tcPr>
            <w:tcW w:w="9535" w:type="dxa"/>
            <w:gridSpan w:val="2"/>
            <w:shd w:val="clear" w:color="auto" w:fill="BFBFBF" w:themeFill="background1" w:themeFillShade="BF"/>
          </w:tcPr>
          <w:p w14:paraId="73184DB8" w14:textId="034310CB" w:rsidR="009B2732" w:rsidRPr="00190728" w:rsidRDefault="0077778A" w:rsidP="0077778A">
            <w:pPr>
              <w:spacing w:before="240" w:after="120"/>
              <w:jc w:val="center"/>
              <w:rPr>
                <w:b/>
                <w:i/>
                <w:lang w:val="fr-FR"/>
              </w:rPr>
            </w:pPr>
            <w:r w:rsidRPr="00190728">
              <w:rPr>
                <w:b/>
                <w:i/>
                <w:lang w:val="fr-FR"/>
              </w:rPr>
              <w:lastRenderedPageBreak/>
              <w:t>Recommandation n° 22</w:t>
            </w:r>
          </w:p>
        </w:tc>
      </w:tr>
      <w:tr w:rsidR="009B2732" w:rsidRPr="00EC196B" w14:paraId="6B0C53C2" w14:textId="77777777" w:rsidTr="00191B84">
        <w:tc>
          <w:tcPr>
            <w:tcW w:w="9535" w:type="dxa"/>
            <w:gridSpan w:val="2"/>
            <w:shd w:val="clear" w:color="auto" w:fill="00B050"/>
          </w:tcPr>
          <w:p w14:paraId="053D6F48" w14:textId="2A890B4E" w:rsidR="00190728" w:rsidRDefault="0077778A" w:rsidP="0077778A">
            <w:pPr>
              <w:spacing w:before="240" w:after="120"/>
              <w:rPr>
                <w:lang w:val="fr-FR"/>
              </w:rPr>
            </w:pPr>
            <w:r w:rsidRPr="00190728">
              <w:rPr>
                <w:lang w:val="fr-FR"/>
              </w:rPr>
              <w:t>Les activités d</w:t>
            </w:r>
            <w:r w:rsidR="00FF4BB5">
              <w:rPr>
                <w:lang w:val="fr-FR"/>
              </w:rPr>
              <w:t>’</w:t>
            </w:r>
            <w:r w:rsidRPr="00190728">
              <w:rPr>
                <w:lang w:val="fr-FR"/>
              </w:rPr>
              <w:t>établissement de normes de l</w:t>
            </w:r>
            <w:r w:rsidR="00FF4BB5">
              <w:rPr>
                <w:lang w:val="fr-FR"/>
              </w:rPr>
              <w:t>’</w:t>
            </w:r>
            <w:r w:rsidRPr="00190728">
              <w:rPr>
                <w:lang w:val="fr-FR"/>
              </w:rPr>
              <w:t>OMPI devraient appuyer les objectifs de développement arrêtés à l</w:t>
            </w:r>
            <w:r w:rsidR="00FF4BB5">
              <w:rPr>
                <w:lang w:val="fr-FR"/>
              </w:rPr>
              <w:t>’</w:t>
            </w:r>
            <w:r w:rsidRPr="00190728">
              <w:rPr>
                <w:lang w:val="fr-FR"/>
              </w:rPr>
              <w:t xml:space="preserve">intérieur du système des </w:t>
            </w:r>
            <w:r w:rsidR="00FF4BB5">
              <w:rPr>
                <w:lang w:val="fr-FR"/>
              </w:rPr>
              <w:t>Nations Unies</w:t>
            </w:r>
            <w:r w:rsidRPr="00190728">
              <w:rPr>
                <w:lang w:val="fr-FR"/>
              </w:rPr>
              <w:t>, notamment ceux énoncés dans la Déclaration du Millénaire.</w:t>
            </w:r>
          </w:p>
          <w:p w14:paraId="1C9A6B1F" w14:textId="0395CE2F" w:rsidR="009B2732" w:rsidRPr="00190728" w:rsidRDefault="0077778A" w:rsidP="0077778A">
            <w:pPr>
              <w:spacing w:before="240" w:after="120"/>
              <w:rPr>
                <w:lang w:val="fr-FR"/>
              </w:rPr>
            </w:pPr>
            <w:r w:rsidRPr="00190728">
              <w:rPr>
                <w:lang w:val="fr-FR"/>
              </w:rPr>
              <w:t>Le Secrétariat de l</w:t>
            </w:r>
            <w:r w:rsidR="00FF4BB5">
              <w:rPr>
                <w:lang w:val="fr-FR"/>
              </w:rPr>
              <w:t>’</w:t>
            </w:r>
            <w:r w:rsidRPr="00190728">
              <w:rPr>
                <w:lang w:val="fr-FR"/>
              </w:rPr>
              <w:t>OMPI, sans préjudice du résultat des réflexions des États membres, devrait traiter dans ses documents relatifs aux activités d</w:t>
            </w:r>
            <w:r w:rsidR="00FF4BB5">
              <w:rPr>
                <w:lang w:val="fr-FR"/>
              </w:rPr>
              <w:t>’</w:t>
            </w:r>
            <w:r w:rsidRPr="00190728">
              <w:rPr>
                <w:lang w:val="fr-FR"/>
              </w:rPr>
              <w:t>établissement de normes, selon que de besoin et compte tenu des directives des États membres, des questions telles que</w:t>
            </w:r>
            <w:r w:rsidR="00FF4BB5">
              <w:rPr>
                <w:lang w:val="fr-FR"/>
              </w:rPr>
              <w:t> :</w:t>
            </w:r>
            <w:r w:rsidRPr="00190728">
              <w:rPr>
                <w:lang w:val="fr-FR"/>
              </w:rPr>
              <w:t xml:space="preserve"> a)</w:t>
            </w:r>
            <w:r w:rsidR="000979AE" w:rsidRPr="00190728">
              <w:rPr>
                <w:lang w:val="fr-FR"/>
              </w:rPr>
              <w:t> </w:t>
            </w:r>
            <w:r w:rsidRPr="00190728">
              <w:rPr>
                <w:lang w:val="fr-FR"/>
              </w:rPr>
              <w:t>la garantie de la mise en œuvre nationale des normes de propriété intellectuelle, b)</w:t>
            </w:r>
            <w:r w:rsidR="000979AE" w:rsidRPr="00190728">
              <w:rPr>
                <w:lang w:val="fr-FR"/>
              </w:rPr>
              <w:t> </w:t>
            </w:r>
            <w:r w:rsidRPr="00190728">
              <w:rPr>
                <w:lang w:val="fr-FR"/>
              </w:rPr>
              <w:t>les liens entre propriété intellectuelle et concurrence, c)</w:t>
            </w:r>
            <w:r w:rsidR="000979AE" w:rsidRPr="00190728">
              <w:rPr>
                <w:lang w:val="fr-FR"/>
              </w:rPr>
              <w:t> </w:t>
            </w:r>
            <w:r w:rsidRPr="00190728">
              <w:rPr>
                <w:lang w:val="fr-FR"/>
              </w:rPr>
              <w:t>le transfert de technologie en rapport avec la propriété intellectuelle, d)</w:t>
            </w:r>
            <w:r w:rsidR="000979AE" w:rsidRPr="00190728">
              <w:rPr>
                <w:lang w:val="fr-FR"/>
              </w:rPr>
              <w:t> </w:t>
            </w:r>
            <w:r w:rsidRPr="00190728">
              <w:rPr>
                <w:lang w:val="fr-FR"/>
              </w:rPr>
              <w:t>les flexibilités potentielles et les exceptions et limitations pour les États membres et e)</w:t>
            </w:r>
            <w:r w:rsidR="000979AE" w:rsidRPr="00190728">
              <w:rPr>
                <w:lang w:val="fr-FR"/>
              </w:rPr>
              <w:t> </w:t>
            </w:r>
            <w:r w:rsidRPr="00190728">
              <w:rPr>
                <w:lang w:val="fr-FR"/>
              </w:rPr>
              <w:t>la possibilité de dispositions particulières supplémentaires pour les pays en développement et</w:t>
            </w:r>
            <w:r w:rsidR="007E69FB" w:rsidRPr="00190728">
              <w:rPr>
                <w:lang w:val="fr-FR"/>
              </w:rPr>
              <w:t xml:space="preserve"> les PMA</w:t>
            </w:r>
            <w:r w:rsidRPr="00190728">
              <w:rPr>
                <w:lang w:val="fr-FR"/>
              </w:rPr>
              <w:t>.</w:t>
            </w:r>
          </w:p>
        </w:tc>
      </w:tr>
      <w:tr w:rsidR="009B2732" w:rsidRPr="00EC196B" w14:paraId="173A2621" w14:textId="77777777" w:rsidTr="00B00B3F">
        <w:tc>
          <w:tcPr>
            <w:tcW w:w="2507" w:type="dxa"/>
          </w:tcPr>
          <w:p w14:paraId="52F62EF7" w14:textId="7A64E055" w:rsidR="009B2732" w:rsidRPr="00190728" w:rsidRDefault="004E5155" w:rsidP="004E5155">
            <w:pPr>
              <w:spacing w:before="240" w:after="120"/>
              <w:rPr>
                <w:lang w:val="fr-FR"/>
              </w:rPr>
            </w:pPr>
            <w:r w:rsidRPr="00190728">
              <w:rPr>
                <w:lang w:val="fr-FR"/>
              </w:rPr>
              <w:t>Secteurs</w:t>
            </w:r>
            <w:r w:rsidR="0077778A" w:rsidRPr="00190728">
              <w:rPr>
                <w:lang w:val="fr-FR"/>
              </w:rPr>
              <w:t xml:space="preserve"> connexes </w:t>
            </w:r>
            <w:r w:rsidRPr="00190728">
              <w:rPr>
                <w:lang w:val="fr-FR"/>
              </w:rPr>
              <w:t>de l</w:t>
            </w:r>
            <w:r w:rsidR="00FF4BB5">
              <w:rPr>
                <w:lang w:val="fr-FR"/>
              </w:rPr>
              <w:t>’</w:t>
            </w:r>
            <w:r w:rsidRPr="00190728">
              <w:rPr>
                <w:lang w:val="fr-FR"/>
              </w:rPr>
              <w:t>OMPI</w:t>
            </w:r>
          </w:p>
        </w:tc>
        <w:tc>
          <w:tcPr>
            <w:tcW w:w="7028" w:type="dxa"/>
          </w:tcPr>
          <w:p w14:paraId="49748C60" w14:textId="77116B8D" w:rsidR="009B2732" w:rsidRPr="00190728" w:rsidRDefault="004E5155" w:rsidP="004E5155">
            <w:pPr>
              <w:spacing w:before="240" w:after="240"/>
              <w:rPr>
                <w:lang w:val="fr-FR"/>
              </w:rPr>
            </w:pPr>
            <w:r w:rsidRPr="00190728">
              <w:rPr>
                <w:lang w:val="fr-FR"/>
              </w:rPr>
              <w:t>Brevets et technologie, Marques et dessins et modèles, Infrastructure et plateformes, Enjeux et partenariats mondiaux, Écosystèmes de propriété intellectuelle et d</w:t>
            </w:r>
            <w:r w:rsidR="00FF4BB5">
              <w:rPr>
                <w:lang w:val="fr-FR"/>
              </w:rPr>
              <w:t>’</w:t>
            </w:r>
            <w:r w:rsidRPr="00190728">
              <w:rPr>
                <w:lang w:val="fr-FR"/>
              </w:rPr>
              <w:t>innovation</w:t>
            </w:r>
          </w:p>
        </w:tc>
      </w:tr>
      <w:tr w:rsidR="005E146A" w:rsidRPr="00190728" w14:paraId="1109F9F6" w14:textId="77777777" w:rsidTr="00B00B3F">
        <w:tc>
          <w:tcPr>
            <w:tcW w:w="2507" w:type="dxa"/>
          </w:tcPr>
          <w:p w14:paraId="149B7ABD" w14:textId="2149B1C6" w:rsidR="005E146A" w:rsidRPr="00190728" w:rsidRDefault="005E146A" w:rsidP="005E146A">
            <w:pPr>
              <w:spacing w:before="240" w:after="240"/>
              <w:rPr>
                <w:lang w:val="fr-FR"/>
              </w:rPr>
            </w:pPr>
            <w:r w:rsidRPr="00190728">
              <w:rPr>
                <w:lang w:val="fr-FR"/>
              </w:rPr>
              <w:t xml:space="preserve">Lié au(x) </w:t>
            </w:r>
            <w:hyperlink r:id="rId150" w:history="1">
              <w:r w:rsidRPr="00190728">
                <w:rPr>
                  <w:rStyle w:val="Hyperlink"/>
                  <w:rFonts w:eastAsia="SimSun"/>
                  <w:lang w:val="fr-FR"/>
                </w:rPr>
                <w:t>Résultat(s) attendu(s)</w:t>
              </w:r>
            </w:hyperlink>
          </w:p>
        </w:tc>
        <w:tc>
          <w:tcPr>
            <w:tcW w:w="7028" w:type="dxa"/>
          </w:tcPr>
          <w:p w14:paraId="2BC07309" w14:textId="55291A8D" w:rsidR="005E146A" w:rsidRPr="00190728" w:rsidRDefault="005E146A" w:rsidP="005E146A">
            <w:pPr>
              <w:spacing w:before="240" w:after="240"/>
              <w:rPr>
                <w:lang w:val="fr-FR"/>
              </w:rPr>
            </w:pPr>
            <w:r w:rsidRPr="00190728">
              <w:rPr>
                <w:lang w:val="fr-FR"/>
              </w:rPr>
              <w:t xml:space="preserve">3.1; </w:t>
            </w:r>
            <w:r w:rsidR="00785C3F">
              <w:rPr>
                <w:lang w:val="fr-FR"/>
              </w:rPr>
              <w:t xml:space="preserve"> </w:t>
            </w:r>
            <w:r w:rsidRPr="00190728">
              <w:rPr>
                <w:lang w:val="fr-FR"/>
              </w:rPr>
              <w:t xml:space="preserve">3.3; </w:t>
            </w:r>
            <w:r w:rsidR="00785C3F">
              <w:rPr>
                <w:lang w:val="fr-FR"/>
              </w:rPr>
              <w:t xml:space="preserve"> </w:t>
            </w:r>
            <w:r w:rsidRPr="00190728">
              <w:rPr>
                <w:lang w:val="fr-FR"/>
              </w:rPr>
              <w:t xml:space="preserve">4.1. </w:t>
            </w:r>
            <w:r w:rsidR="00785C3F">
              <w:rPr>
                <w:lang w:val="fr-FR"/>
              </w:rPr>
              <w:t xml:space="preserve"> </w:t>
            </w:r>
          </w:p>
        </w:tc>
      </w:tr>
      <w:tr w:rsidR="009B2732" w:rsidRPr="00EC196B" w14:paraId="58C489A6" w14:textId="77777777" w:rsidTr="00B00B3F">
        <w:tc>
          <w:tcPr>
            <w:tcW w:w="2507" w:type="dxa"/>
          </w:tcPr>
          <w:p w14:paraId="2CD57F01" w14:textId="1CE22BCA"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7028" w:type="dxa"/>
          </w:tcPr>
          <w:p w14:paraId="38D7E39C" w14:textId="759A7752" w:rsidR="00190728" w:rsidRDefault="0077778A" w:rsidP="0077778A">
            <w:pPr>
              <w:spacing w:before="240" w:after="240"/>
              <w:rPr>
                <w:lang w:val="fr-FR"/>
              </w:rPr>
            </w:pPr>
            <w:r w:rsidRPr="00190728">
              <w:rPr>
                <w:lang w:val="fr-FR"/>
              </w:rPr>
              <w:t>Cette recommandation a été examinée lors de la deux</w:t>
            </w:r>
            <w:r w:rsidR="00FF4BB5">
              <w:rPr>
                <w:lang w:val="fr-FR"/>
              </w:rPr>
              <w:t>ième session</w:t>
            </w:r>
            <w:r w:rsidR="007E69FB" w:rsidRPr="00190728">
              <w:rPr>
                <w:lang w:val="fr-FR"/>
              </w:rPr>
              <w:t xml:space="preserve"> du CDI</w:t>
            </w:r>
            <w:r w:rsidRPr="00190728">
              <w:rPr>
                <w:lang w:val="fr-FR"/>
              </w:rPr>
              <w:t>P (CDIP/2/4) et traitée au moyen des activités convenues lors de la trois</w:t>
            </w:r>
            <w:r w:rsidR="00FF4BB5">
              <w:rPr>
                <w:lang w:val="fr-FR"/>
              </w:rPr>
              <w:t>ième session</w:t>
            </w:r>
            <w:r w:rsidR="007E69FB" w:rsidRPr="00190728">
              <w:rPr>
                <w:lang w:val="fr-FR"/>
              </w:rPr>
              <w:t xml:space="preserve"> du CDI</w:t>
            </w:r>
            <w:r w:rsidRPr="00190728">
              <w:rPr>
                <w:lang w:val="fr-FR"/>
              </w:rPr>
              <w:t>P, comme il ressort du document CDIP/3/3.</w:t>
            </w:r>
          </w:p>
          <w:p w14:paraId="3873C678" w14:textId="1B789091" w:rsidR="00190728" w:rsidRDefault="00D0575E" w:rsidP="009B2732">
            <w:pPr>
              <w:spacing w:before="240" w:after="240"/>
              <w:rPr>
                <w:lang w:val="fr-FR"/>
              </w:rPr>
            </w:pPr>
            <w:r w:rsidRPr="00190728">
              <w:rPr>
                <w:lang w:val="fr-FR"/>
              </w:rPr>
              <w:t>De nouvelles délibérations ont été menées par</w:t>
            </w:r>
            <w:r w:rsidR="007E69FB" w:rsidRPr="00190728">
              <w:rPr>
                <w:lang w:val="fr-FR"/>
              </w:rPr>
              <w:t xml:space="preserve"> le CDI</w:t>
            </w:r>
            <w:r w:rsidRPr="00190728">
              <w:rPr>
                <w:lang w:val="fr-FR"/>
              </w:rPr>
              <w:t>P dans le cadre des documents suivants</w:t>
            </w:r>
            <w:r w:rsidR="00FF4BB5">
              <w:rPr>
                <w:lang w:val="fr-FR"/>
              </w:rPr>
              <w:t> :</w:t>
            </w:r>
            <w:r w:rsidRPr="00190728">
              <w:rPr>
                <w:lang w:val="fr-FR"/>
              </w:rPr>
              <w:t xml:space="preserve"> CDIP/5/3, CDIP/6/10, CDIP/8/4, CDIP10/9, CDIP/11/3, CDIP/12/8 et CDIP/14/12</w:t>
            </w:r>
            <w:r w:rsidR="000979AE" w:rsidRPr="00190728">
              <w:rPr>
                <w:lang w:val="fr-FR"/>
              </w:rPr>
              <w:t> </w:t>
            </w:r>
            <w:r w:rsidRPr="00190728">
              <w:rPr>
                <w:lang w:val="fr-FR"/>
              </w:rPr>
              <w:t>R</w:t>
            </w:r>
            <w:r w:rsidR="00596086" w:rsidRPr="00190728">
              <w:rPr>
                <w:lang w:val="fr-FR"/>
              </w:rPr>
              <w:t>ev</w:t>
            </w:r>
            <w:r w:rsidR="00596086">
              <w:rPr>
                <w:lang w:val="fr-FR"/>
              </w:rPr>
              <w:t xml:space="preserve">.  </w:t>
            </w:r>
            <w:r w:rsidR="00596086" w:rsidRPr="00190728">
              <w:rPr>
                <w:lang w:val="fr-FR"/>
              </w:rPr>
              <w:t>Un</w:t>
            </w:r>
            <w:r w:rsidRPr="00190728">
              <w:rPr>
                <w:lang w:val="fr-FR"/>
              </w:rPr>
              <w:t xml:space="preserve"> rapport sur la part de l</w:t>
            </w:r>
            <w:r w:rsidR="00FF4BB5">
              <w:rPr>
                <w:lang w:val="fr-FR"/>
              </w:rPr>
              <w:t>’</w:t>
            </w:r>
            <w:r w:rsidRPr="00190728">
              <w:rPr>
                <w:lang w:val="fr-FR"/>
              </w:rPr>
              <w:t>OMPI dans les activités visant à atteindre les objectifs du Millénaire pour le développement (OMD) (document CDIP/5/3) a été examiné à la cinqu</w:t>
            </w:r>
            <w:r w:rsidR="00FF4BB5">
              <w:rPr>
                <w:lang w:val="fr-FR"/>
              </w:rPr>
              <w:t>ième session</w:t>
            </w:r>
            <w:r w:rsidR="007E69FB" w:rsidRPr="00190728">
              <w:rPr>
                <w:lang w:val="fr-FR"/>
              </w:rPr>
              <w:t xml:space="preserve"> du C</w:t>
            </w:r>
            <w:r w:rsidR="00596086" w:rsidRPr="00190728">
              <w:rPr>
                <w:lang w:val="fr-FR"/>
              </w:rPr>
              <w:t>DIP</w:t>
            </w:r>
            <w:r w:rsidR="00596086">
              <w:rPr>
                <w:lang w:val="fr-FR"/>
              </w:rPr>
              <w:t xml:space="preserve">.  </w:t>
            </w:r>
            <w:r w:rsidR="00596086" w:rsidRPr="00190728">
              <w:rPr>
                <w:lang w:val="fr-FR"/>
              </w:rPr>
              <w:t>Un</w:t>
            </w:r>
            <w:r w:rsidR="00B0031E" w:rsidRPr="00190728">
              <w:rPr>
                <w:lang w:val="fr-FR"/>
              </w:rPr>
              <w:t xml:space="preserve">e </w:t>
            </w:r>
            <w:r w:rsidR="007E69FB" w:rsidRPr="00190728">
              <w:rPr>
                <w:lang w:val="fr-FR"/>
              </w:rPr>
              <w:t>page W</w:t>
            </w:r>
            <w:r w:rsidR="00B0031E" w:rsidRPr="00190728">
              <w:rPr>
                <w:lang w:val="fr-FR"/>
              </w:rPr>
              <w:t xml:space="preserve">eb consacrée aux </w:t>
            </w:r>
            <w:r w:rsidR="00A2653A" w:rsidRPr="00190728">
              <w:rPr>
                <w:lang w:val="fr-FR"/>
              </w:rPr>
              <w:t>o</w:t>
            </w:r>
            <w:r w:rsidR="00B0031E" w:rsidRPr="00190728">
              <w:rPr>
                <w:lang w:val="fr-FR"/>
              </w:rPr>
              <w:t>bjectifs du Millénaire pour le développement et l</w:t>
            </w:r>
            <w:r w:rsidR="00FF4BB5">
              <w:rPr>
                <w:lang w:val="fr-FR"/>
              </w:rPr>
              <w:t>’</w:t>
            </w:r>
            <w:r w:rsidR="00B0031E" w:rsidRPr="00190728">
              <w:rPr>
                <w:lang w:val="fr-FR"/>
              </w:rPr>
              <w:t>OMPI a été créée (en anglais)</w:t>
            </w:r>
            <w:r w:rsidR="00FF4BB5">
              <w:rPr>
                <w:lang w:val="fr-FR"/>
              </w:rPr>
              <w:t> :</w:t>
            </w:r>
            <w:r w:rsidR="00B0031E" w:rsidRPr="00190728">
              <w:rPr>
                <w:lang w:val="fr-FR"/>
              </w:rPr>
              <w:t xml:space="preserve"> </w:t>
            </w:r>
            <w:hyperlink r:id="rId151" w:history="1">
              <w:r w:rsidR="00B0031E" w:rsidRPr="00190728">
                <w:rPr>
                  <w:rStyle w:val="Hyperlink"/>
                  <w:lang w:val="fr-FR"/>
                </w:rPr>
                <w:t>Millennium Development Goals and WIPO</w:t>
              </w:r>
            </w:hyperlink>
            <w:r w:rsidR="009B2732" w:rsidRPr="00190728">
              <w:rPr>
                <w:lang w:val="fr-FR"/>
              </w:rPr>
              <w:t>.</w:t>
            </w:r>
          </w:p>
          <w:p w14:paraId="0FD8016E" w14:textId="615F5F02" w:rsidR="00190728" w:rsidRDefault="0077778A" w:rsidP="0077778A">
            <w:pPr>
              <w:spacing w:before="240" w:after="240"/>
              <w:rPr>
                <w:lang w:val="fr-FR"/>
              </w:rPr>
            </w:pPr>
            <w:r w:rsidRPr="00190728">
              <w:rPr>
                <w:lang w:val="fr-FR"/>
              </w:rPr>
              <w:t>Un document révisé sur l</w:t>
            </w:r>
            <w:r w:rsidR="00FF4BB5">
              <w:rPr>
                <w:lang w:val="fr-FR"/>
              </w:rPr>
              <w:t>’</w:t>
            </w:r>
            <w:r w:rsidRPr="00190728">
              <w:rPr>
                <w:lang w:val="fr-FR"/>
              </w:rPr>
              <w:t>évaluation de la contribution de l</w:t>
            </w:r>
            <w:r w:rsidR="00FF4BB5">
              <w:rPr>
                <w:lang w:val="fr-FR"/>
              </w:rPr>
              <w:t>’</w:t>
            </w:r>
            <w:r w:rsidRPr="00190728">
              <w:rPr>
                <w:lang w:val="fr-FR"/>
              </w:rPr>
              <w:t>OMPI à la réalisation des objectifs du Millénaire pour le développement (OMD) (CDIP/8/4) a été examiné au cours de la huit</w:t>
            </w:r>
            <w:r w:rsidR="00FF4BB5">
              <w:rPr>
                <w:lang w:val="fr-FR"/>
              </w:rPr>
              <w:t>ième session</w:t>
            </w:r>
            <w:r w:rsidRPr="00190728">
              <w:rPr>
                <w:lang w:val="fr-FR"/>
              </w:rPr>
              <w:t xml:space="preserve"> du comi</w:t>
            </w:r>
            <w:r w:rsidR="00596086" w:rsidRPr="00190728">
              <w:rPr>
                <w:lang w:val="fr-FR"/>
              </w:rPr>
              <w:t>té</w:t>
            </w:r>
            <w:r w:rsidR="00596086">
              <w:rPr>
                <w:lang w:val="fr-FR"/>
              </w:rPr>
              <w:t xml:space="preserve">.  </w:t>
            </w:r>
            <w:r w:rsidR="00596086" w:rsidRPr="00190728">
              <w:rPr>
                <w:lang w:val="fr-FR"/>
              </w:rPr>
              <w:t>Ce</w:t>
            </w:r>
            <w:r w:rsidRPr="00190728">
              <w:rPr>
                <w:lang w:val="fr-FR"/>
              </w:rPr>
              <w:t xml:space="preserve"> document a été révisé pour prendre en considération les observations des États membres (document CDIP/10/9) et examiné à la dix</w:t>
            </w:r>
            <w:r w:rsidR="00FF4BB5">
              <w:rPr>
                <w:lang w:val="fr-FR"/>
              </w:rPr>
              <w:t>ième session</w:t>
            </w:r>
            <w:r w:rsidRPr="00190728">
              <w:rPr>
                <w:lang w:val="fr-FR"/>
              </w:rPr>
              <w:t xml:space="preserve"> du comité.</w:t>
            </w:r>
          </w:p>
          <w:p w14:paraId="7240F3C5" w14:textId="1E2D3749" w:rsidR="00190728" w:rsidRDefault="0077778A" w:rsidP="0077778A">
            <w:pPr>
              <w:spacing w:before="240" w:after="240"/>
              <w:rPr>
                <w:lang w:val="fr-FR"/>
              </w:rPr>
            </w:pPr>
            <w:r w:rsidRPr="00190728">
              <w:rPr>
                <w:lang w:val="fr-FR"/>
              </w:rPr>
              <w:t>En outre, une étude sur la faisabilité de la prise en considération des besoins et résultats visés dans</w:t>
            </w:r>
            <w:r w:rsidR="007E69FB" w:rsidRPr="00190728">
              <w:rPr>
                <w:lang w:val="fr-FR"/>
              </w:rPr>
              <w:t xml:space="preserve"> les OMD</w:t>
            </w:r>
            <w:r w:rsidRPr="00190728">
              <w:rPr>
                <w:lang w:val="fr-FR"/>
              </w:rPr>
              <w:t xml:space="preserve"> dans le tableau des résultats de l</w:t>
            </w:r>
            <w:r w:rsidR="00FF4BB5">
              <w:rPr>
                <w:lang w:val="fr-FR"/>
              </w:rPr>
              <w:t>’</w:t>
            </w:r>
            <w:r w:rsidRPr="00190728">
              <w:rPr>
                <w:lang w:val="fr-FR"/>
              </w:rPr>
              <w:t>exercice biennal de l</w:t>
            </w:r>
            <w:r w:rsidR="00FF4BB5">
              <w:rPr>
                <w:lang w:val="fr-FR"/>
              </w:rPr>
              <w:t>’</w:t>
            </w:r>
            <w:r w:rsidRPr="00190728">
              <w:rPr>
                <w:lang w:val="fr-FR"/>
              </w:rPr>
              <w:t>OMPI (document CDIP/11/3) a été examinée à la onz</w:t>
            </w:r>
            <w:r w:rsidR="00FF4BB5">
              <w:rPr>
                <w:lang w:val="fr-FR"/>
              </w:rPr>
              <w:t>ième session</w:t>
            </w:r>
            <w:r w:rsidRPr="00190728">
              <w:rPr>
                <w:lang w:val="fr-FR"/>
              </w:rPr>
              <w:t xml:space="preserve"> du comi</w:t>
            </w:r>
            <w:r w:rsidR="00596086" w:rsidRPr="00190728">
              <w:rPr>
                <w:lang w:val="fr-FR"/>
              </w:rPr>
              <w:t>té</w:t>
            </w:r>
            <w:r w:rsidR="00596086">
              <w:rPr>
                <w:lang w:val="fr-FR"/>
              </w:rPr>
              <w:t xml:space="preserve">.  </w:t>
            </w:r>
            <w:r w:rsidR="00596086" w:rsidRPr="00190728">
              <w:rPr>
                <w:lang w:val="fr-FR"/>
              </w:rPr>
              <w:t>Ce</w:t>
            </w:r>
            <w:r w:rsidRPr="00190728">
              <w:rPr>
                <w:lang w:val="fr-FR"/>
              </w:rPr>
              <w:t>lui</w:t>
            </w:r>
            <w:r w:rsidR="00425FBD">
              <w:rPr>
                <w:lang w:val="fr-FR"/>
              </w:rPr>
              <w:noBreakHyphen/>
            </w:r>
            <w:r w:rsidRPr="00190728">
              <w:rPr>
                <w:lang w:val="fr-FR"/>
              </w:rPr>
              <w:t>ci a examiné à sa douz</w:t>
            </w:r>
            <w:r w:rsidR="00FF4BB5">
              <w:rPr>
                <w:lang w:val="fr-FR"/>
              </w:rPr>
              <w:t>ième session</w:t>
            </w:r>
            <w:r w:rsidRPr="00190728">
              <w:rPr>
                <w:lang w:val="fr-FR"/>
              </w:rPr>
              <w:t xml:space="preserve"> un document sur</w:t>
            </w:r>
            <w:r w:rsidR="007E69FB" w:rsidRPr="00190728">
              <w:rPr>
                <w:lang w:val="fr-FR"/>
              </w:rPr>
              <w:t xml:space="preserve"> les OMD</w:t>
            </w:r>
            <w:r w:rsidRPr="00190728">
              <w:rPr>
                <w:lang w:val="fr-FR"/>
              </w:rPr>
              <w:t xml:space="preserve"> dans d</w:t>
            </w:r>
            <w:r w:rsidR="00FF4BB5">
              <w:rPr>
                <w:lang w:val="fr-FR"/>
              </w:rPr>
              <w:t>’</w:t>
            </w:r>
            <w:r w:rsidRPr="00190728">
              <w:rPr>
                <w:lang w:val="fr-FR"/>
              </w:rPr>
              <w:t xml:space="preserve">autres institutions des </w:t>
            </w:r>
            <w:r w:rsidR="00FF4BB5">
              <w:rPr>
                <w:lang w:val="fr-FR"/>
              </w:rPr>
              <w:t>Nations Unies</w:t>
            </w:r>
            <w:r w:rsidRPr="00190728">
              <w:rPr>
                <w:lang w:val="fr-FR"/>
              </w:rPr>
              <w:t xml:space="preserve"> et la contribution de l</w:t>
            </w:r>
            <w:r w:rsidR="00FF4BB5">
              <w:rPr>
                <w:lang w:val="fr-FR"/>
              </w:rPr>
              <w:t>’</w:t>
            </w:r>
            <w:r w:rsidRPr="00190728">
              <w:rPr>
                <w:lang w:val="fr-FR"/>
              </w:rPr>
              <w:t>OMPI</w:t>
            </w:r>
            <w:r w:rsidR="007E69FB" w:rsidRPr="00190728">
              <w:rPr>
                <w:lang w:val="fr-FR"/>
              </w:rPr>
              <w:t xml:space="preserve"> aux OMD</w:t>
            </w:r>
            <w:r w:rsidRPr="00190728">
              <w:rPr>
                <w:lang w:val="fr-FR"/>
              </w:rPr>
              <w:t xml:space="preserve"> (document CDIP/12/8), et un document révisé sur cette question, portant sur d</w:t>
            </w:r>
            <w:r w:rsidR="00FF4BB5">
              <w:rPr>
                <w:lang w:val="fr-FR"/>
              </w:rPr>
              <w:t>’</w:t>
            </w:r>
            <w:r w:rsidRPr="00190728">
              <w:rPr>
                <w:lang w:val="fr-FR"/>
              </w:rPr>
              <w:t xml:space="preserve">autres organisations et programmes des </w:t>
            </w:r>
            <w:r w:rsidR="00FF4BB5">
              <w:rPr>
                <w:lang w:val="fr-FR"/>
              </w:rPr>
              <w:t>Nations Unies</w:t>
            </w:r>
            <w:r w:rsidRPr="00190728">
              <w:rPr>
                <w:lang w:val="fr-FR"/>
              </w:rPr>
              <w:t xml:space="preserve"> et élargissant l</w:t>
            </w:r>
            <w:r w:rsidR="00FF4BB5">
              <w:rPr>
                <w:lang w:val="fr-FR"/>
              </w:rPr>
              <w:t>’</w:t>
            </w:r>
            <w:r w:rsidRPr="00190728">
              <w:rPr>
                <w:lang w:val="fr-FR"/>
              </w:rPr>
              <w:t>enquête menée dans le document CDIP/12/8, a été examiné par le comité à sa quatorz</w:t>
            </w:r>
            <w:r w:rsidR="00FF4BB5">
              <w:rPr>
                <w:lang w:val="fr-FR"/>
              </w:rPr>
              <w:t>ième session</w:t>
            </w:r>
            <w:r w:rsidRPr="00190728">
              <w:rPr>
                <w:lang w:val="fr-FR"/>
              </w:rPr>
              <w:t xml:space="preserve"> (document CDIP/14/12</w:t>
            </w:r>
            <w:r w:rsidR="000979AE" w:rsidRPr="00190728">
              <w:rPr>
                <w:lang w:val="fr-FR"/>
              </w:rPr>
              <w:t> </w:t>
            </w:r>
            <w:r w:rsidRPr="00190728">
              <w:rPr>
                <w:lang w:val="fr-FR"/>
              </w:rPr>
              <w:t>Rev.).</w:t>
            </w:r>
          </w:p>
          <w:p w14:paraId="3DDA7DA9" w14:textId="2FE9B6D7" w:rsidR="00190728" w:rsidRDefault="0077778A" w:rsidP="0077778A">
            <w:pPr>
              <w:spacing w:before="240" w:after="240"/>
              <w:rPr>
                <w:lang w:val="fr-FR"/>
              </w:rPr>
            </w:pPr>
            <w:r w:rsidRPr="00190728">
              <w:rPr>
                <w:lang w:val="fr-FR"/>
              </w:rPr>
              <w:t>Les délibérations sur</w:t>
            </w:r>
            <w:r w:rsidR="007E69FB" w:rsidRPr="00190728">
              <w:rPr>
                <w:lang w:val="fr-FR"/>
              </w:rPr>
              <w:t xml:space="preserve"> les OMD</w:t>
            </w:r>
            <w:r w:rsidRPr="00190728">
              <w:rPr>
                <w:lang w:val="fr-FR"/>
              </w:rPr>
              <w:t xml:space="preserve"> ont abouti au moment de l</w:t>
            </w:r>
            <w:r w:rsidR="00FF4BB5">
              <w:rPr>
                <w:lang w:val="fr-FR"/>
              </w:rPr>
              <w:t>’</w:t>
            </w:r>
            <w:r w:rsidRPr="00190728">
              <w:rPr>
                <w:lang w:val="fr-FR"/>
              </w:rPr>
              <w:t xml:space="preserve">adoption </w:t>
            </w:r>
            <w:r w:rsidR="007E69FB" w:rsidRPr="00190728">
              <w:rPr>
                <w:lang w:val="fr-FR"/>
              </w:rPr>
              <w:t>en 2015</w:t>
            </w:r>
            <w:r w:rsidRPr="00190728">
              <w:rPr>
                <w:lang w:val="fr-FR"/>
              </w:rPr>
              <w:t xml:space="preserve"> du Programme de développement durable à l</w:t>
            </w:r>
            <w:r w:rsidR="00FF4BB5">
              <w:rPr>
                <w:lang w:val="fr-FR"/>
              </w:rPr>
              <w:t>’</w:t>
            </w:r>
            <w:r w:rsidRPr="00190728">
              <w:rPr>
                <w:lang w:val="fr-FR"/>
              </w:rPr>
              <w:t>horizon</w:t>
            </w:r>
            <w:r w:rsidR="001533BA" w:rsidRPr="00190728">
              <w:rPr>
                <w:lang w:val="fr-FR"/>
              </w:rPr>
              <w:t> </w:t>
            </w:r>
            <w:r w:rsidRPr="00190728">
              <w:rPr>
                <w:lang w:val="fr-FR"/>
              </w:rPr>
              <w:t>2030.</w:t>
            </w:r>
            <w:r w:rsidR="009B2732" w:rsidRPr="00190728">
              <w:rPr>
                <w:lang w:val="fr-FR"/>
              </w:rPr>
              <w:t xml:space="preserve">  </w:t>
            </w:r>
            <w:r w:rsidRPr="00190728">
              <w:rPr>
                <w:lang w:val="fr-FR"/>
              </w:rPr>
              <w:t xml:space="preserve">À cet égard, à sa </w:t>
            </w:r>
            <w:r w:rsidRPr="00190728">
              <w:rPr>
                <w:lang w:val="fr-FR"/>
              </w:rPr>
              <w:lastRenderedPageBreak/>
              <w:t>seiz</w:t>
            </w:r>
            <w:r w:rsidR="00FF4BB5">
              <w:rPr>
                <w:lang w:val="fr-FR"/>
              </w:rPr>
              <w:t>ième session</w:t>
            </w:r>
            <w:r w:rsidRPr="00190728">
              <w:rPr>
                <w:lang w:val="fr-FR"/>
              </w:rPr>
              <w:t>, le Secrétariat a présenté un document intitulé “L</w:t>
            </w:r>
            <w:r w:rsidR="00FF4BB5">
              <w:rPr>
                <w:lang w:val="fr-FR"/>
              </w:rPr>
              <w:t>’</w:t>
            </w:r>
            <w:r w:rsidRPr="00190728">
              <w:rPr>
                <w:lang w:val="fr-FR"/>
              </w:rPr>
              <w:t>OMPI et le Programme de développement pour l</w:t>
            </w:r>
            <w:r w:rsidR="00FF4BB5">
              <w:rPr>
                <w:lang w:val="fr-FR"/>
              </w:rPr>
              <w:t>’</w:t>
            </w:r>
            <w:r w:rsidRPr="00190728">
              <w:rPr>
                <w:lang w:val="fr-FR"/>
              </w:rPr>
              <w:t>après</w:t>
            </w:r>
            <w:r w:rsidR="00425FBD">
              <w:rPr>
                <w:lang w:val="fr-FR"/>
              </w:rPr>
              <w:noBreakHyphen/>
            </w:r>
            <w:r w:rsidRPr="00190728">
              <w:rPr>
                <w:lang w:val="fr-FR"/>
              </w:rPr>
              <w:t>2015” (CDIP/16/8), contenant un résumé de la participation de l</w:t>
            </w:r>
            <w:r w:rsidR="00FF4BB5">
              <w:rPr>
                <w:lang w:val="fr-FR"/>
              </w:rPr>
              <w:t>’</w:t>
            </w:r>
            <w:r w:rsidRPr="00190728">
              <w:rPr>
                <w:lang w:val="fr-FR"/>
              </w:rPr>
              <w:t>OMPI au processus d</w:t>
            </w:r>
            <w:r w:rsidR="00FF4BB5">
              <w:rPr>
                <w:lang w:val="fr-FR"/>
              </w:rPr>
              <w:t>’</w:t>
            </w:r>
            <w:r w:rsidRPr="00190728">
              <w:rPr>
                <w:lang w:val="fr-FR"/>
              </w:rPr>
              <w:t>exécution du Programme de développement pour l</w:t>
            </w:r>
            <w:r w:rsidR="00FF4BB5">
              <w:rPr>
                <w:lang w:val="fr-FR"/>
              </w:rPr>
              <w:t>’</w:t>
            </w:r>
            <w:r w:rsidRPr="00190728">
              <w:rPr>
                <w:lang w:val="fr-FR"/>
              </w:rPr>
              <w:t>après</w:t>
            </w:r>
            <w:r w:rsidR="00425FBD">
              <w:rPr>
                <w:lang w:val="fr-FR"/>
              </w:rPr>
              <w:noBreakHyphen/>
            </w:r>
            <w:r w:rsidRPr="00190728">
              <w:rPr>
                <w:lang w:val="fr-FR"/>
              </w:rPr>
              <w:t>2015 et aux travaux en cours concernant le cadre d</w:t>
            </w:r>
            <w:r w:rsidR="00FF4BB5">
              <w:rPr>
                <w:lang w:val="fr-FR"/>
              </w:rPr>
              <w:t>’</w:t>
            </w:r>
            <w:r w:rsidRPr="00190728">
              <w:rPr>
                <w:lang w:val="fr-FR"/>
              </w:rPr>
              <w:t>indicateurs des objectifs de développement durab</w:t>
            </w:r>
            <w:r w:rsidR="00596086" w:rsidRPr="00190728">
              <w:rPr>
                <w:lang w:val="fr-FR"/>
              </w:rPr>
              <w:t>le</w:t>
            </w:r>
            <w:r w:rsidR="00596086">
              <w:rPr>
                <w:lang w:val="fr-FR"/>
              </w:rPr>
              <w:t xml:space="preserve">.  </w:t>
            </w:r>
            <w:r w:rsidR="00596086" w:rsidRPr="00190728">
              <w:rPr>
                <w:bCs/>
                <w:lang w:val="fr-FR"/>
              </w:rPr>
              <w:t xml:space="preserve">À </w:t>
            </w:r>
            <w:r w:rsidRPr="00190728">
              <w:rPr>
                <w:bCs/>
                <w:lang w:val="fr-FR"/>
              </w:rPr>
              <w:t>titre de suivi, à la dix</w:t>
            </w:r>
            <w:r w:rsidR="00425FBD">
              <w:rPr>
                <w:bCs/>
                <w:lang w:val="fr-FR"/>
              </w:rPr>
              <w:noBreakHyphen/>
            </w:r>
            <w:r w:rsidRPr="00190728">
              <w:rPr>
                <w:bCs/>
                <w:lang w:val="fr-FR"/>
              </w:rPr>
              <w:t>sept</w:t>
            </w:r>
            <w:r w:rsidR="00FF4BB5">
              <w:rPr>
                <w:bCs/>
                <w:lang w:val="fr-FR"/>
              </w:rPr>
              <w:t>ième session</w:t>
            </w:r>
            <w:r w:rsidRPr="00190728">
              <w:rPr>
                <w:bCs/>
                <w:lang w:val="fr-FR"/>
              </w:rPr>
              <w:t>, le Secrétariat a présenté une Cartographie des activités de l</w:t>
            </w:r>
            <w:r w:rsidR="00FF4BB5">
              <w:rPr>
                <w:bCs/>
                <w:lang w:val="fr-FR"/>
              </w:rPr>
              <w:t>’</w:t>
            </w:r>
            <w:r w:rsidRPr="00190728">
              <w:rPr>
                <w:bCs/>
                <w:lang w:val="fr-FR"/>
              </w:rPr>
              <w:t>OMPI relatives à la mise en œuvre des objectifs de développement durable (CDIP/17/8), qui recense les activités menées par l</w:t>
            </w:r>
            <w:r w:rsidR="00FF4BB5">
              <w:rPr>
                <w:bCs/>
                <w:lang w:val="fr-FR"/>
              </w:rPr>
              <w:t>’</w:t>
            </w:r>
            <w:r w:rsidRPr="00190728">
              <w:rPr>
                <w:bCs/>
                <w:lang w:val="fr-FR"/>
              </w:rPr>
              <w:t>OMPI en rapport avec les objectifs de développement durable.</w:t>
            </w:r>
          </w:p>
          <w:p w14:paraId="431B7D1E" w14:textId="1C002A9A" w:rsidR="00190728" w:rsidRDefault="0077778A" w:rsidP="0077778A">
            <w:pPr>
              <w:spacing w:before="240" w:after="240"/>
              <w:rPr>
                <w:bCs/>
                <w:lang w:val="fr-FR"/>
              </w:rPr>
            </w:pPr>
            <w:r w:rsidRPr="00190728">
              <w:rPr>
                <w:bCs/>
                <w:lang w:val="fr-FR"/>
              </w:rPr>
              <w:t>Les débats sur ces deux</w:t>
            </w:r>
            <w:r w:rsidR="000979AE" w:rsidRPr="00190728">
              <w:rPr>
                <w:bCs/>
                <w:lang w:val="fr-FR"/>
              </w:rPr>
              <w:t> </w:t>
            </w:r>
            <w:r w:rsidRPr="00190728">
              <w:rPr>
                <w:bCs/>
                <w:lang w:val="fr-FR"/>
              </w:rPr>
              <w:t>documents ont conduit à la décision de demander aux États membres de transmettre des commentaires concernant les objectifs de développement durable qu</w:t>
            </w:r>
            <w:r w:rsidR="00FF4BB5">
              <w:rPr>
                <w:bCs/>
                <w:lang w:val="fr-FR"/>
              </w:rPr>
              <w:t>’</w:t>
            </w:r>
            <w:r w:rsidRPr="00190728">
              <w:rPr>
                <w:bCs/>
                <w:lang w:val="fr-FR"/>
              </w:rPr>
              <w:t>ils jugeaient pertinents pour les travaux l</w:t>
            </w:r>
            <w:r w:rsidR="00FF4BB5">
              <w:rPr>
                <w:bCs/>
                <w:lang w:val="fr-FR"/>
              </w:rPr>
              <w:t>’</w:t>
            </w:r>
            <w:r w:rsidRPr="00190728">
              <w:rPr>
                <w:bCs/>
                <w:lang w:val="fr-FR"/>
              </w:rPr>
              <w:t>OMPI, accompagnés d</w:t>
            </w:r>
            <w:r w:rsidR="00FF4BB5">
              <w:rPr>
                <w:bCs/>
                <w:lang w:val="fr-FR"/>
              </w:rPr>
              <w:t>’</w:t>
            </w:r>
            <w:r w:rsidRPr="00190728">
              <w:rPr>
                <w:bCs/>
                <w:lang w:val="fr-FR"/>
              </w:rPr>
              <w:t>une explication ou justification de leurs avis et le comité a examiné à sa dix</w:t>
            </w:r>
            <w:r w:rsidR="00425FBD">
              <w:rPr>
                <w:bCs/>
                <w:lang w:val="fr-FR"/>
              </w:rPr>
              <w:noBreakHyphen/>
            </w:r>
            <w:r w:rsidRPr="00190728">
              <w:rPr>
                <w:bCs/>
                <w:lang w:val="fr-FR"/>
              </w:rPr>
              <w:t>huit</w:t>
            </w:r>
            <w:r w:rsidR="00FF4BB5">
              <w:rPr>
                <w:bCs/>
                <w:lang w:val="fr-FR"/>
              </w:rPr>
              <w:t>ième session</w:t>
            </w:r>
            <w:r w:rsidRPr="00190728">
              <w:rPr>
                <w:bCs/>
                <w:lang w:val="fr-FR"/>
              </w:rPr>
              <w:t xml:space="preserve"> la “Compilation des contributions reçues de la part des États membres en ce qui concerne les objectifs de développement durable présentant un intérêt pour les activités de l</w:t>
            </w:r>
            <w:r w:rsidR="00FF4BB5">
              <w:rPr>
                <w:bCs/>
                <w:lang w:val="fr-FR"/>
              </w:rPr>
              <w:t>’</w:t>
            </w:r>
            <w:r w:rsidRPr="00190728">
              <w:rPr>
                <w:bCs/>
                <w:lang w:val="fr-FR"/>
              </w:rPr>
              <w:t>OMPI” (CDIP/18/4).</w:t>
            </w:r>
            <w:r w:rsidR="009B2732" w:rsidRPr="00190728">
              <w:rPr>
                <w:lang w:val="fr-FR"/>
              </w:rPr>
              <w:t xml:space="preserve">  </w:t>
            </w:r>
            <w:r w:rsidRPr="00190728">
              <w:rPr>
                <w:bCs/>
                <w:lang w:val="fr-FR"/>
              </w:rPr>
              <w:t>Ce document comprenait notamment les commentaires de la délégation du Brésil qui demandait l</w:t>
            </w:r>
            <w:r w:rsidR="00FF4BB5">
              <w:rPr>
                <w:bCs/>
                <w:lang w:val="fr-FR"/>
              </w:rPr>
              <w:t>’</w:t>
            </w:r>
            <w:r w:rsidRPr="00190728">
              <w:rPr>
                <w:bCs/>
                <w:lang w:val="fr-FR"/>
              </w:rPr>
              <w:t>inscription d</w:t>
            </w:r>
            <w:r w:rsidR="00FF4BB5">
              <w:rPr>
                <w:bCs/>
                <w:lang w:val="fr-FR"/>
              </w:rPr>
              <w:t>’</w:t>
            </w:r>
            <w:r w:rsidRPr="00190728">
              <w:rPr>
                <w:bCs/>
                <w:lang w:val="fr-FR"/>
              </w:rPr>
              <w:t>un point permanent à l</w:t>
            </w:r>
            <w:r w:rsidR="00FF4BB5">
              <w:rPr>
                <w:bCs/>
                <w:lang w:val="fr-FR"/>
              </w:rPr>
              <w:t>’</w:t>
            </w:r>
            <w:r w:rsidRPr="00190728">
              <w:rPr>
                <w:bCs/>
                <w:lang w:val="fr-FR"/>
              </w:rPr>
              <w:t>ordre du jour sur</w:t>
            </w:r>
            <w:r w:rsidR="007E69FB" w:rsidRPr="00190728">
              <w:rPr>
                <w:bCs/>
                <w:lang w:val="fr-FR"/>
              </w:rPr>
              <w:t xml:space="preserve"> les </w:t>
            </w:r>
            <w:r w:rsidR="00596086" w:rsidRPr="00190728">
              <w:rPr>
                <w:bCs/>
                <w:lang w:val="fr-FR"/>
              </w:rPr>
              <w:t>ODD</w:t>
            </w:r>
            <w:r w:rsidR="00596086">
              <w:rPr>
                <w:bCs/>
                <w:lang w:val="fr-FR"/>
              </w:rPr>
              <w:t xml:space="preserve">.  </w:t>
            </w:r>
            <w:r w:rsidR="00596086" w:rsidRPr="00190728">
              <w:rPr>
                <w:bCs/>
                <w:lang w:val="fr-FR"/>
              </w:rPr>
              <w:t>Ce</w:t>
            </w:r>
            <w:r w:rsidRPr="00190728">
              <w:rPr>
                <w:bCs/>
                <w:lang w:val="fr-FR"/>
              </w:rPr>
              <w:t>tte question a été débattue lors de cinq</w:t>
            </w:r>
            <w:r w:rsidR="000979AE" w:rsidRPr="00190728">
              <w:rPr>
                <w:bCs/>
                <w:lang w:val="fr-FR"/>
              </w:rPr>
              <w:t> </w:t>
            </w:r>
            <w:r w:rsidRPr="00190728">
              <w:rPr>
                <w:bCs/>
                <w:lang w:val="fr-FR"/>
              </w:rPr>
              <w:t>sessions consécutiv</w:t>
            </w:r>
            <w:r w:rsidR="00596086" w:rsidRPr="00190728">
              <w:rPr>
                <w:bCs/>
                <w:lang w:val="fr-FR"/>
              </w:rPr>
              <w:t>es</w:t>
            </w:r>
            <w:r w:rsidR="00596086">
              <w:rPr>
                <w:bCs/>
                <w:lang w:val="fr-FR"/>
              </w:rPr>
              <w:t xml:space="preserve">.  </w:t>
            </w:r>
            <w:r w:rsidR="00596086" w:rsidRPr="00190728">
              <w:rPr>
                <w:lang w:val="fr-FR"/>
              </w:rPr>
              <w:t xml:space="preserve">À </w:t>
            </w:r>
            <w:r w:rsidR="00B0031E" w:rsidRPr="00190728">
              <w:rPr>
                <w:lang w:val="fr-FR"/>
              </w:rPr>
              <w:t>la vingt</w:t>
            </w:r>
            <w:r w:rsidR="00FF4BB5">
              <w:rPr>
                <w:lang w:val="fr-FR"/>
              </w:rPr>
              <w:t> et unième session</w:t>
            </w:r>
            <w:r w:rsidR="00B0031E" w:rsidRPr="00190728">
              <w:rPr>
                <w:lang w:val="fr-FR"/>
              </w:rPr>
              <w:t xml:space="preserve"> du comité, il a été décidé que toutes les questions relatives aux objectifs de développement durable seraient examinées au titre du point de l</w:t>
            </w:r>
            <w:r w:rsidR="00FF4BB5">
              <w:rPr>
                <w:lang w:val="fr-FR"/>
              </w:rPr>
              <w:t>’</w:t>
            </w:r>
            <w:r w:rsidR="00B0031E" w:rsidRPr="00190728">
              <w:rPr>
                <w:lang w:val="fr-FR"/>
              </w:rPr>
              <w:t xml:space="preserve">ordre du jour </w:t>
            </w:r>
            <w:r w:rsidR="007E69FB" w:rsidRPr="00190728">
              <w:rPr>
                <w:lang w:val="fr-FR"/>
              </w:rPr>
              <w:t>“P</w:t>
            </w:r>
            <w:r w:rsidR="00B0031E" w:rsidRPr="00190728">
              <w:rPr>
                <w:lang w:val="fr-FR"/>
              </w:rPr>
              <w:t>ropriété intellectuelle et développemen</w:t>
            </w:r>
            <w:r w:rsidR="007E69FB" w:rsidRPr="00190728">
              <w:rPr>
                <w:lang w:val="fr-FR"/>
              </w:rPr>
              <w:t>t”</w:t>
            </w:r>
            <w:r w:rsidR="00435D11" w:rsidRPr="00190728">
              <w:rPr>
                <w:lang w:val="fr-FR"/>
              </w:rPr>
              <w:t>.</w:t>
            </w:r>
          </w:p>
          <w:p w14:paraId="04C25FAE" w14:textId="026353A7" w:rsidR="00B411E7" w:rsidRDefault="0077778A" w:rsidP="0077778A">
            <w:pPr>
              <w:spacing w:before="240" w:after="120"/>
              <w:rPr>
                <w:lang w:val="fr-FR"/>
              </w:rPr>
            </w:pPr>
            <w:r w:rsidRPr="00190728">
              <w:rPr>
                <w:lang w:val="fr-FR"/>
              </w:rPr>
              <w:t>En outre, le comité a décidé à sa dix</w:t>
            </w:r>
            <w:r w:rsidR="00425FBD">
              <w:rPr>
                <w:lang w:val="fr-FR"/>
              </w:rPr>
              <w:noBreakHyphen/>
            </w:r>
            <w:r w:rsidRPr="00190728">
              <w:rPr>
                <w:lang w:val="fr-FR"/>
              </w:rPr>
              <w:t>huit</w:t>
            </w:r>
            <w:r w:rsidR="00FF4BB5">
              <w:rPr>
                <w:lang w:val="fr-FR"/>
              </w:rPr>
              <w:t>ième session</w:t>
            </w:r>
            <w:r w:rsidRPr="00190728">
              <w:rPr>
                <w:lang w:val="fr-FR"/>
              </w:rPr>
              <w:t xml:space="preserve"> qu</w:t>
            </w:r>
            <w:r w:rsidR="00FF4BB5">
              <w:rPr>
                <w:lang w:val="fr-FR"/>
              </w:rPr>
              <w:t>’</w:t>
            </w:r>
            <w:r w:rsidRPr="00190728">
              <w:rPr>
                <w:lang w:val="fr-FR"/>
              </w:rPr>
              <w:t>un rapport annuel devrait lui être présenté à sa première session de l</w:t>
            </w:r>
            <w:r w:rsidR="00FF4BB5">
              <w:rPr>
                <w:lang w:val="fr-FR"/>
              </w:rPr>
              <w:t>’</w:t>
            </w:r>
            <w:r w:rsidRPr="00190728">
              <w:rPr>
                <w:lang w:val="fr-FR"/>
              </w:rPr>
              <w:t>année, contenant des informations sur la contribution de l</w:t>
            </w:r>
            <w:r w:rsidR="00FF4BB5">
              <w:rPr>
                <w:lang w:val="fr-FR"/>
              </w:rPr>
              <w:t>’</w:t>
            </w:r>
            <w:r w:rsidRPr="00190728">
              <w:rPr>
                <w:lang w:val="fr-FR"/>
              </w:rPr>
              <w:t>OMPI à la mise en œuvre des objectifs de développement durable et des cibles qui leur sont associées notamment en ce qui concerne</w:t>
            </w:r>
            <w:r w:rsidR="00FF4BB5">
              <w:rPr>
                <w:lang w:val="fr-FR"/>
              </w:rPr>
              <w:t> :</w:t>
            </w:r>
            <w:r w:rsidRPr="00190728">
              <w:rPr>
                <w:lang w:val="fr-FR"/>
              </w:rPr>
              <w:t xml:space="preserve"> a)</w:t>
            </w:r>
            <w:r w:rsidR="000979AE" w:rsidRPr="00190728">
              <w:rPr>
                <w:lang w:val="fr-FR"/>
              </w:rPr>
              <w:t> </w:t>
            </w:r>
            <w:r w:rsidRPr="00190728">
              <w:rPr>
                <w:lang w:val="fr-FR"/>
              </w:rPr>
              <w:t>les activités et les initiatives entreprises de manière individuelle par l</w:t>
            </w:r>
            <w:r w:rsidR="00FF4BB5">
              <w:rPr>
                <w:lang w:val="fr-FR"/>
              </w:rPr>
              <w:t>’</w:t>
            </w:r>
            <w:r w:rsidRPr="00190728">
              <w:rPr>
                <w:lang w:val="fr-FR"/>
              </w:rPr>
              <w:t xml:space="preserve">Organisation; </w:t>
            </w:r>
            <w:r w:rsidR="00785C3F">
              <w:rPr>
                <w:lang w:val="fr-FR"/>
              </w:rPr>
              <w:t xml:space="preserve"> </w:t>
            </w:r>
            <w:r w:rsidRPr="00190728">
              <w:rPr>
                <w:lang w:val="fr-FR"/>
              </w:rPr>
              <w:t>b)</w:t>
            </w:r>
            <w:r w:rsidR="000979AE" w:rsidRPr="00190728">
              <w:rPr>
                <w:lang w:val="fr-FR"/>
              </w:rPr>
              <w:t> </w:t>
            </w:r>
            <w:r w:rsidRPr="00190728">
              <w:rPr>
                <w:lang w:val="fr-FR"/>
              </w:rPr>
              <w:t>les activités entreprises par l</w:t>
            </w:r>
            <w:r w:rsidR="00FF4BB5">
              <w:rPr>
                <w:lang w:val="fr-FR"/>
              </w:rPr>
              <w:t>’</w:t>
            </w:r>
            <w:r w:rsidRPr="00190728">
              <w:rPr>
                <w:lang w:val="fr-FR"/>
              </w:rPr>
              <w:t xml:space="preserve">Organisation dans le cadre du système des </w:t>
            </w:r>
            <w:r w:rsidR="00FF4BB5">
              <w:rPr>
                <w:lang w:val="fr-FR"/>
              </w:rPr>
              <w:t>Nations Unies</w:t>
            </w:r>
            <w:r w:rsidRPr="00190728">
              <w:rPr>
                <w:lang w:val="fr-FR"/>
              </w:rPr>
              <w:t>;</w:t>
            </w:r>
            <w:r w:rsidR="00785C3F">
              <w:rPr>
                <w:lang w:val="fr-FR"/>
              </w:rPr>
              <w:t xml:space="preserve"> </w:t>
            </w:r>
            <w:r w:rsidRPr="00190728">
              <w:rPr>
                <w:lang w:val="fr-FR"/>
              </w:rPr>
              <w:t xml:space="preserve"> et c)</w:t>
            </w:r>
            <w:r w:rsidR="000979AE" w:rsidRPr="00190728">
              <w:rPr>
                <w:lang w:val="fr-FR"/>
              </w:rPr>
              <w:t> </w:t>
            </w:r>
            <w:r w:rsidRPr="00190728">
              <w:rPr>
                <w:lang w:val="fr-FR"/>
              </w:rPr>
              <w:t>l</w:t>
            </w:r>
            <w:r w:rsidR="00FF4BB5">
              <w:rPr>
                <w:lang w:val="fr-FR"/>
              </w:rPr>
              <w:t>’</w:t>
            </w:r>
            <w:r w:rsidRPr="00190728">
              <w:rPr>
                <w:lang w:val="fr-FR"/>
              </w:rPr>
              <w:t>assistance fournie par l</w:t>
            </w:r>
            <w:r w:rsidR="00FF4BB5">
              <w:rPr>
                <w:lang w:val="fr-FR"/>
              </w:rPr>
              <w:t>’</w:t>
            </w:r>
            <w:r w:rsidRPr="00190728">
              <w:rPr>
                <w:lang w:val="fr-FR"/>
              </w:rPr>
              <w:t>OMPI à la demande des États membr</w:t>
            </w:r>
            <w:r w:rsidR="00596086" w:rsidRPr="00190728">
              <w:rPr>
                <w:lang w:val="fr-FR"/>
              </w:rPr>
              <w:t>es</w:t>
            </w:r>
            <w:r w:rsidR="00596086">
              <w:rPr>
                <w:lang w:val="fr-FR"/>
              </w:rPr>
              <w:t xml:space="preserve">.  </w:t>
            </w:r>
            <w:r w:rsidR="00596086" w:rsidRPr="00190728">
              <w:rPr>
                <w:lang w:val="fr-FR"/>
              </w:rPr>
              <w:t>Le</w:t>
            </w:r>
            <w:r w:rsidRPr="00190728">
              <w:rPr>
                <w:lang w:val="fr-FR"/>
              </w:rPr>
              <w:t xml:space="preserve"> premier rapport établi sur le sujet a été présenté à la dix</w:t>
            </w:r>
            <w:r w:rsidR="00425FBD">
              <w:rPr>
                <w:lang w:val="fr-FR"/>
              </w:rPr>
              <w:noBreakHyphen/>
            </w:r>
            <w:r w:rsidRPr="00190728">
              <w:rPr>
                <w:lang w:val="fr-FR"/>
              </w:rPr>
              <w:t>neuv</w:t>
            </w:r>
            <w:r w:rsidR="00FF4BB5">
              <w:rPr>
                <w:lang w:val="fr-FR"/>
              </w:rPr>
              <w:t>ième session</w:t>
            </w:r>
            <w:r w:rsidR="007E69FB" w:rsidRPr="00190728">
              <w:rPr>
                <w:lang w:val="fr-FR"/>
              </w:rPr>
              <w:t xml:space="preserve"> du CDI</w:t>
            </w:r>
            <w:r w:rsidRPr="00190728">
              <w:rPr>
                <w:lang w:val="fr-FR"/>
              </w:rPr>
              <w:t xml:space="preserve">P par le représentant spécial du Directeur général pour les objectifs de développement durable des </w:t>
            </w:r>
            <w:r w:rsidR="00FF4BB5">
              <w:rPr>
                <w:lang w:val="fr-FR"/>
              </w:rPr>
              <w:t>Nations Unies</w:t>
            </w:r>
            <w:r w:rsidRPr="00190728">
              <w:rPr>
                <w:lang w:val="fr-FR"/>
              </w:rPr>
              <w:t xml:space="preserve"> (CDIP/19/6).</w:t>
            </w:r>
          </w:p>
          <w:p w14:paraId="5EA0C579" w14:textId="0DEED51B" w:rsidR="004E5155" w:rsidRPr="00190728" w:rsidRDefault="004E5155" w:rsidP="004E5155">
            <w:pPr>
              <w:spacing w:before="240" w:after="120"/>
              <w:rPr>
                <w:lang w:val="fr-FR"/>
              </w:rPr>
            </w:pPr>
            <w:r w:rsidRPr="00190728">
              <w:rPr>
                <w:szCs w:val="22"/>
                <w:lang w:val="fr-FR"/>
              </w:rPr>
              <w:t>En outre, l</w:t>
            </w:r>
            <w:r w:rsidR="00FF4BB5">
              <w:rPr>
                <w:szCs w:val="22"/>
                <w:lang w:val="fr-FR"/>
              </w:rPr>
              <w:t>’</w:t>
            </w:r>
            <w:r w:rsidRPr="00190728">
              <w:rPr>
                <w:szCs w:val="22"/>
                <w:lang w:val="fr-FR"/>
              </w:rPr>
              <w:t>orientation stratégique prise par l</w:t>
            </w:r>
            <w:r w:rsidR="00FF4BB5">
              <w:rPr>
                <w:szCs w:val="22"/>
                <w:lang w:val="fr-FR"/>
              </w:rPr>
              <w:t>’</w:t>
            </w:r>
            <w:r w:rsidRPr="00190728">
              <w:rPr>
                <w:szCs w:val="22"/>
                <w:lang w:val="fr-FR"/>
              </w:rPr>
              <w:t xml:space="preserve">OMPI pour réaliser des travaux qui, notamment, répondent à cette recommandation, est définie par le </w:t>
            </w:r>
            <w:hyperlink r:id="rId152"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szCs w:val="22"/>
                <w:lang w:val="fr-FR"/>
              </w:rPr>
              <w:t xml:space="preserve"> </w:t>
            </w:r>
            <w:r w:rsidRPr="00190728">
              <w:rPr>
                <w:szCs w:val="22"/>
                <w:lang w:val="fr-FR"/>
              </w:rPr>
              <w:t xml:space="preserve">et le </w:t>
            </w:r>
            <w:hyperlink r:id="rId153"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szCs w:val="22"/>
                <w:lang w:val="fr-FR"/>
              </w:rPr>
              <w:t>.</w:t>
            </w:r>
            <w:r w:rsidRPr="00FA5980">
              <w:rPr>
                <w:color w:val="808080"/>
                <w:lang w:val="fr-FR"/>
              </w:rPr>
              <w:t xml:space="preserve">  </w:t>
            </w:r>
          </w:p>
        </w:tc>
      </w:tr>
      <w:tr w:rsidR="009B2732" w:rsidRPr="00190728" w14:paraId="31A23312" w14:textId="77777777" w:rsidTr="00B00B3F">
        <w:trPr>
          <w:trHeight w:val="535"/>
        </w:trPr>
        <w:tc>
          <w:tcPr>
            <w:tcW w:w="2507" w:type="dxa"/>
          </w:tcPr>
          <w:p w14:paraId="06E18537" w14:textId="04013475" w:rsidR="009B2732" w:rsidRPr="00190728" w:rsidRDefault="0077778A" w:rsidP="0077778A">
            <w:pPr>
              <w:spacing w:before="240" w:after="240"/>
              <w:rPr>
                <w:lang w:val="fr-FR"/>
              </w:rPr>
            </w:pPr>
            <w:r w:rsidRPr="00190728">
              <w:rPr>
                <w:lang w:val="fr-FR"/>
              </w:rPr>
              <w:lastRenderedPageBreak/>
              <w:t>Projets connexes du Plan d</w:t>
            </w:r>
            <w:r w:rsidR="00FF4BB5">
              <w:rPr>
                <w:lang w:val="fr-FR"/>
              </w:rPr>
              <w:t>’</w:t>
            </w:r>
            <w:r w:rsidRPr="00190728">
              <w:rPr>
                <w:lang w:val="fr-FR"/>
              </w:rPr>
              <w:t>action</w:t>
            </w:r>
          </w:p>
        </w:tc>
        <w:tc>
          <w:tcPr>
            <w:tcW w:w="7028" w:type="dxa"/>
          </w:tcPr>
          <w:p w14:paraId="14C055A4" w14:textId="00BDABB2" w:rsidR="009B2732" w:rsidRPr="00190728" w:rsidRDefault="0077778A" w:rsidP="0077778A">
            <w:pPr>
              <w:spacing w:before="240" w:after="240"/>
              <w:rPr>
                <w:szCs w:val="24"/>
                <w:lang w:val="fr-FR"/>
              </w:rPr>
            </w:pPr>
            <w:r w:rsidRPr="00190728">
              <w:rPr>
                <w:szCs w:val="24"/>
                <w:lang w:val="fr-FR"/>
              </w:rPr>
              <w:t>n.d.</w:t>
            </w:r>
          </w:p>
        </w:tc>
      </w:tr>
      <w:tr w:rsidR="004E5155" w:rsidRPr="00EC196B" w14:paraId="2EC4045D" w14:textId="77777777" w:rsidTr="00B00B3F">
        <w:tc>
          <w:tcPr>
            <w:tcW w:w="2507" w:type="dxa"/>
          </w:tcPr>
          <w:p w14:paraId="7AEC2153" w14:textId="6E573B4E" w:rsidR="004E5155" w:rsidRPr="00190728" w:rsidRDefault="004E5155" w:rsidP="0077778A">
            <w:pPr>
              <w:spacing w:before="240" w:after="240"/>
              <w:rPr>
                <w:lang w:val="fr-FR"/>
              </w:rPr>
            </w:pPr>
            <w:r w:rsidRPr="00190728">
              <w:rPr>
                <w:lang w:val="fr-FR"/>
              </w:rPr>
              <w:t>Points forts</w:t>
            </w:r>
          </w:p>
        </w:tc>
        <w:tc>
          <w:tcPr>
            <w:tcW w:w="7028" w:type="dxa"/>
          </w:tcPr>
          <w:p w14:paraId="0AB5774F" w14:textId="48E93377" w:rsidR="00190728" w:rsidRDefault="004E5155" w:rsidP="004E5155">
            <w:pPr>
              <w:pStyle w:val="ListParagraph"/>
              <w:numPr>
                <w:ilvl w:val="0"/>
                <w:numId w:val="39"/>
              </w:numPr>
              <w:spacing w:before="240" w:after="240"/>
              <w:rPr>
                <w:bCs/>
                <w:lang w:val="fr-FR"/>
              </w:rPr>
            </w:pPr>
            <w:r w:rsidRPr="00190728">
              <w:rPr>
                <w:bCs/>
                <w:lang w:val="fr-FR"/>
              </w:rPr>
              <w:t>Publication du sixième rapport annuel sur la contribution de l</w:t>
            </w:r>
            <w:r w:rsidR="00FF4BB5">
              <w:rPr>
                <w:bCs/>
                <w:lang w:val="fr-FR"/>
              </w:rPr>
              <w:t>’</w:t>
            </w:r>
            <w:r w:rsidRPr="00190728">
              <w:rPr>
                <w:bCs/>
                <w:lang w:val="fr-FR"/>
              </w:rPr>
              <w:t>OMPI à la mise en œuvre des objectifs de développement durable et des cibles qui leur sont associées.</w:t>
            </w:r>
          </w:p>
          <w:p w14:paraId="3CB8DE64" w14:textId="7902B293" w:rsidR="00B411E7" w:rsidRDefault="004E5155" w:rsidP="004E5155">
            <w:pPr>
              <w:pStyle w:val="ListParagraph"/>
              <w:numPr>
                <w:ilvl w:val="0"/>
                <w:numId w:val="39"/>
              </w:numPr>
              <w:spacing w:before="240" w:after="240"/>
              <w:rPr>
                <w:bCs/>
                <w:lang w:val="fr-FR"/>
              </w:rPr>
            </w:pPr>
            <w:r w:rsidRPr="00190728">
              <w:rPr>
                <w:bCs/>
                <w:lang w:val="fr-FR"/>
              </w:rPr>
              <w:t>L</w:t>
            </w:r>
            <w:r w:rsidR="00FF4BB5">
              <w:rPr>
                <w:bCs/>
                <w:lang w:val="fr-FR"/>
              </w:rPr>
              <w:t>’</w:t>
            </w:r>
            <w:r w:rsidRPr="00190728">
              <w:rPr>
                <w:bCs/>
                <w:lang w:val="fr-FR"/>
              </w:rPr>
              <w:t xml:space="preserve">OMPI a accueilli la Conférence internationale sur la propriété intellectuelle et le développement sur le thème </w:t>
            </w:r>
            <w:r w:rsidR="00C34FD3" w:rsidRPr="00190728">
              <w:rPr>
                <w:bCs/>
                <w:lang w:val="fr-FR"/>
              </w:rPr>
              <w:t>“</w:t>
            </w:r>
            <w:r w:rsidRPr="00190728">
              <w:rPr>
                <w:bCs/>
                <w:lang w:val="fr-FR"/>
              </w:rPr>
              <w:t>L</w:t>
            </w:r>
            <w:r w:rsidR="00FF4BB5">
              <w:rPr>
                <w:bCs/>
                <w:lang w:val="fr-FR"/>
              </w:rPr>
              <w:t>’</w:t>
            </w:r>
            <w:r w:rsidRPr="00190728">
              <w:rPr>
                <w:bCs/>
                <w:lang w:val="fr-FR"/>
              </w:rPr>
              <w:t>innovation dans les technologies vertes au service du développement durable</w:t>
            </w:r>
            <w:r w:rsidR="00C34FD3" w:rsidRPr="00190728">
              <w:rPr>
                <w:bCs/>
                <w:lang w:val="fr-FR"/>
              </w:rPr>
              <w:t>”</w:t>
            </w:r>
            <w:r w:rsidRPr="00190728">
              <w:rPr>
                <w:bCs/>
                <w:lang w:val="fr-FR"/>
              </w:rPr>
              <w:t xml:space="preserve">. </w:t>
            </w:r>
            <w:r w:rsidR="00C34FD3" w:rsidRPr="00190728">
              <w:rPr>
                <w:bCs/>
                <w:lang w:val="fr-FR"/>
              </w:rPr>
              <w:t xml:space="preserve"> </w:t>
            </w:r>
            <w:r w:rsidRPr="00190728">
              <w:rPr>
                <w:bCs/>
                <w:lang w:val="fr-FR"/>
              </w:rPr>
              <w:t xml:space="preserve">Plus </w:t>
            </w:r>
            <w:r w:rsidR="00FF4BB5" w:rsidRPr="00190728">
              <w:rPr>
                <w:bCs/>
                <w:lang w:val="fr-FR"/>
              </w:rPr>
              <w:t>de</w:t>
            </w:r>
            <w:r w:rsidR="00FF4BB5">
              <w:rPr>
                <w:bCs/>
                <w:lang w:val="fr-FR"/>
              </w:rPr>
              <w:t> </w:t>
            </w:r>
            <w:r w:rsidR="00FF4BB5" w:rsidRPr="00190728">
              <w:rPr>
                <w:bCs/>
                <w:lang w:val="fr-FR"/>
              </w:rPr>
              <w:t>1300</w:t>
            </w:r>
            <w:r w:rsidR="00C34FD3" w:rsidRPr="00190728">
              <w:rPr>
                <w:bCs/>
                <w:lang w:val="fr-FR"/>
              </w:rPr>
              <w:t> </w:t>
            </w:r>
            <w:r w:rsidRPr="00190728">
              <w:rPr>
                <w:bCs/>
                <w:lang w:val="fr-FR"/>
              </w:rPr>
              <w:t>participants ont assisté à l</w:t>
            </w:r>
            <w:r w:rsidR="00FF4BB5">
              <w:rPr>
                <w:bCs/>
                <w:lang w:val="fr-FR"/>
              </w:rPr>
              <w:t>’</w:t>
            </w:r>
            <w:r w:rsidRPr="00190728">
              <w:rPr>
                <w:bCs/>
                <w:lang w:val="fr-FR"/>
              </w:rPr>
              <w:t>événement, en personne ou sous forme virtuelle.</w:t>
            </w:r>
          </w:p>
          <w:p w14:paraId="4FC7603E" w14:textId="57C0D63D" w:rsidR="004E5155" w:rsidRPr="00190728" w:rsidRDefault="004E5155" w:rsidP="004E5155">
            <w:pPr>
              <w:pStyle w:val="ListParagraph"/>
              <w:numPr>
                <w:ilvl w:val="0"/>
                <w:numId w:val="39"/>
              </w:numPr>
              <w:spacing w:before="240" w:after="240"/>
              <w:rPr>
                <w:bCs/>
                <w:lang w:val="fr-FR"/>
              </w:rPr>
            </w:pPr>
            <w:r w:rsidRPr="00190728">
              <w:rPr>
                <w:bCs/>
                <w:lang w:val="fr-FR"/>
              </w:rPr>
              <w:lastRenderedPageBreak/>
              <w:t>Publication d</w:t>
            </w:r>
            <w:r w:rsidR="00FF4BB5">
              <w:rPr>
                <w:bCs/>
                <w:lang w:val="fr-FR"/>
              </w:rPr>
              <w:t>’</w:t>
            </w:r>
            <w:r w:rsidRPr="00190728">
              <w:rPr>
                <w:bCs/>
                <w:lang w:val="fr-FR"/>
              </w:rPr>
              <w:t>une série d</w:t>
            </w:r>
            <w:r w:rsidR="00FF4BB5">
              <w:rPr>
                <w:bCs/>
                <w:lang w:val="fr-FR"/>
              </w:rPr>
              <w:t>’</w:t>
            </w:r>
            <w:r w:rsidRPr="00190728">
              <w:rPr>
                <w:bCs/>
                <w:lang w:val="fr-FR"/>
              </w:rPr>
              <w:t>études de cas présentant des nouvelles en rapport avec les technologies vertes, la propriété intellectuelle et</w:t>
            </w:r>
            <w:r w:rsidR="00B411E7" w:rsidRPr="00190728">
              <w:rPr>
                <w:bCs/>
                <w:lang w:val="fr-FR"/>
              </w:rPr>
              <w:t xml:space="preserve"> les</w:t>
            </w:r>
            <w:r w:rsidR="00B411E7">
              <w:rPr>
                <w:bCs/>
                <w:lang w:val="fr-FR"/>
              </w:rPr>
              <w:t> </w:t>
            </w:r>
            <w:r w:rsidR="00B411E7" w:rsidRPr="00190728">
              <w:rPr>
                <w:bCs/>
                <w:lang w:val="fr-FR"/>
              </w:rPr>
              <w:t>ODD</w:t>
            </w:r>
            <w:r w:rsidRPr="00190728">
              <w:rPr>
                <w:bCs/>
                <w:lang w:val="fr-FR"/>
              </w:rPr>
              <w:t>.</w:t>
            </w:r>
          </w:p>
        </w:tc>
      </w:tr>
      <w:tr w:rsidR="009B2732" w:rsidRPr="00EC196B" w14:paraId="4D4860B3" w14:textId="77777777" w:rsidTr="00B00B3F">
        <w:tc>
          <w:tcPr>
            <w:tcW w:w="2507" w:type="dxa"/>
          </w:tcPr>
          <w:p w14:paraId="777AD99B" w14:textId="77777777" w:rsidR="00190728" w:rsidRDefault="0077778A" w:rsidP="0077778A">
            <w:pPr>
              <w:spacing w:before="240" w:after="240"/>
              <w:rPr>
                <w:lang w:val="fr-FR"/>
              </w:rPr>
            </w:pPr>
            <w:r w:rsidRPr="00190728">
              <w:rPr>
                <w:lang w:val="fr-FR"/>
              </w:rPr>
              <w:lastRenderedPageBreak/>
              <w:t>Activités/réalisations</w:t>
            </w:r>
          </w:p>
          <w:p w14:paraId="009923CC" w14:textId="10B47F0D" w:rsidR="009B2732" w:rsidRPr="00190728" w:rsidRDefault="009B2732" w:rsidP="009B2732">
            <w:pPr>
              <w:spacing w:before="240" w:after="240"/>
              <w:rPr>
                <w:lang w:val="fr-FR"/>
              </w:rPr>
            </w:pPr>
          </w:p>
        </w:tc>
        <w:tc>
          <w:tcPr>
            <w:tcW w:w="7028" w:type="dxa"/>
          </w:tcPr>
          <w:p w14:paraId="3E10C30C" w14:textId="5C1F76E5" w:rsidR="00190728" w:rsidRDefault="007E69FB" w:rsidP="00435D11">
            <w:pPr>
              <w:spacing w:before="240" w:after="240"/>
              <w:rPr>
                <w:lang w:val="fr-FR"/>
              </w:rPr>
            </w:pPr>
            <w:r w:rsidRPr="00190728">
              <w:rPr>
                <w:lang w:val="fr-FR"/>
              </w:rPr>
              <w:t>En 202</w:t>
            </w:r>
            <w:r w:rsidR="004E5155" w:rsidRPr="00190728">
              <w:rPr>
                <w:lang w:val="fr-FR"/>
              </w:rPr>
              <w:t>2</w:t>
            </w:r>
            <w:r w:rsidR="00B0031E" w:rsidRPr="00190728">
              <w:rPr>
                <w:lang w:val="fr-FR"/>
              </w:rPr>
              <w:t xml:space="preserve">, le </w:t>
            </w:r>
            <w:r w:rsidR="004E5155" w:rsidRPr="00190728">
              <w:rPr>
                <w:lang w:val="fr-FR"/>
              </w:rPr>
              <w:t>six</w:t>
            </w:r>
            <w:r w:rsidR="00B0031E" w:rsidRPr="00190728">
              <w:rPr>
                <w:lang w:val="fr-FR"/>
              </w:rPr>
              <w:t>ième rapport annuel sur la contribution de l</w:t>
            </w:r>
            <w:r w:rsidR="00FF4BB5">
              <w:rPr>
                <w:lang w:val="fr-FR"/>
              </w:rPr>
              <w:t>’</w:t>
            </w:r>
            <w:r w:rsidR="00B0031E" w:rsidRPr="00190728">
              <w:rPr>
                <w:lang w:val="fr-FR"/>
              </w:rPr>
              <w:t xml:space="preserve">OMPI à la mise en œuvre des objectifs de développement durable et des cibles qui leur sont associées </w:t>
            </w:r>
            <w:r w:rsidR="004E5155" w:rsidRPr="00190728">
              <w:rPr>
                <w:lang w:val="fr-FR"/>
              </w:rPr>
              <w:t>a</w:t>
            </w:r>
            <w:r w:rsidR="00B0031E" w:rsidRPr="00190728">
              <w:rPr>
                <w:lang w:val="fr-FR"/>
              </w:rPr>
              <w:t xml:space="preserve"> été présenté à l</w:t>
            </w:r>
            <w:r w:rsidR="00FF4BB5">
              <w:rPr>
                <w:lang w:val="fr-FR"/>
              </w:rPr>
              <w:t>’</w:t>
            </w:r>
            <w:r w:rsidR="00B0031E" w:rsidRPr="00190728">
              <w:rPr>
                <w:lang w:val="fr-FR"/>
              </w:rPr>
              <w:t>occasion de</w:t>
            </w:r>
            <w:r w:rsidR="004E5155" w:rsidRPr="00190728">
              <w:rPr>
                <w:lang w:val="fr-FR"/>
              </w:rPr>
              <w:t xml:space="preserve"> la</w:t>
            </w:r>
            <w:r w:rsidR="00B0031E" w:rsidRPr="00190728">
              <w:rPr>
                <w:lang w:val="fr-FR"/>
              </w:rPr>
              <w:t xml:space="preserve"> vingt</w:t>
            </w:r>
            <w:r w:rsidR="00425FBD">
              <w:rPr>
                <w:lang w:val="fr-FR"/>
              </w:rPr>
              <w:noBreakHyphen/>
            </w:r>
            <w:r w:rsidR="004E5155" w:rsidRPr="00190728">
              <w:rPr>
                <w:lang w:val="fr-FR"/>
              </w:rPr>
              <w:t>huit</w:t>
            </w:r>
            <w:r w:rsidR="00FF4BB5">
              <w:rPr>
                <w:lang w:val="fr-FR"/>
              </w:rPr>
              <w:t>ième session</w:t>
            </w:r>
            <w:r w:rsidR="00B0031E" w:rsidRPr="00190728">
              <w:rPr>
                <w:lang w:val="fr-FR"/>
              </w:rPr>
              <w:t xml:space="preserve"> du comité (</w:t>
            </w:r>
            <w:hyperlink r:id="rId154" w:history="1">
              <w:r w:rsidR="00B0031E" w:rsidRPr="009669A8">
                <w:rPr>
                  <w:rStyle w:val="Hyperlink"/>
                  <w:lang w:val="fr-FR"/>
                </w:rPr>
                <w:t>CDIP/2</w:t>
              </w:r>
              <w:r w:rsidR="004E5155" w:rsidRPr="009669A8">
                <w:rPr>
                  <w:rStyle w:val="Hyperlink"/>
                  <w:lang w:val="fr-FR"/>
                </w:rPr>
                <w:t>8</w:t>
              </w:r>
              <w:r w:rsidR="00B0031E" w:rsidRPr="009669A8">
                <w:rPr>
                  <w:rStyle w:val="Hyperlink"/>
                  <w:lang w:val="fr-FR"/>
                </w:rPr>
                <w:t>/</w:t>
              </w:r>
              <w:r w:rsidR="004E5155" w:rsidRPr="009669A8">
                <w:rPr>
                  <w:rStyle w:val="Hyperlink"/>
                  <w:lang w:val="fr-FR"/>
                </w:rPr>
                <w:t>9</w:t>
              </w:r>
            </w:hyperlink>
            <w:r w:rsidR="00B0031E" w:rsidRPr="00190728">
              <w:rPr>
                <w:lang w:val="fr-FR"/>
              </w:rPr>
              <w:t>).  Le rapport f</w:t>
            </w:r>
            <w:r w:rsidR="004E5155" w:rsidRPr="00190728">
              <w:rPr>
                <w:lang w:val="fr-FR"/>
              </w:rPr>
              <w:t>ai</w:t>
            </w:r>
            <w:r w:rsidR="00B0031E" w:rsidRPr="00190728">
              <w:rPr>
                <w:lang w:val="fr-FR"/>
              </w:rPr>
              <w:t>t le point sur les activités et les initiatives liées aux objectifs de développement durable entreprises par l</w:t>
            </w:r>
            <w:r w:rsidR="00FF4BB5">
              <w:rPr>
                <w:lang w:val="fr-FR"/>
              </w:rPr>
              <w:t>’</w:t>
            </w:r>
            <w:r w:rsidR="00B0031E" w:rsidRPr="00190728">
              <w:rPr>
                <w:lang w:val="fr-FR"/>
              </w:rPr>
              <w:t xml:space="preserve">Organisation, de manière individuelle ou dans le cadre du système des </w:t>
            </w:r>
            <w:r w:rsidR="00FF4BB5">
              <w:rPr>
                <w:lang w:val="fr-FR"/>
              </w:rPr>
              <w:t>Nations Unies</w:t>
            </w:r>
            <w:r w:rsidR="00B0031E" w:rsidRPr="00190728">
              <w:rPr>
                <w:lang w:val="fr-FR"/>
              </w:rPr>
              <w:t xml:space="preserve">; </w:t>
            </w:r>
            <w:r w:rsidR="00785C3F">
              <w:rPr>
                <w:lang w:val="fr-FR"/>
              </w:rPr>
              <w:t xml:space="preserve"> </w:t>
            </w:r>
            <w:r w:rsidR="00B0031E" w:rsidRPr="00190728">
              <w:rPr>
                <w:lang w:val="fr-FR"/>
              </w:rPr>
              <w:t>et sur l</w:t>
            </w:r>
            <w:r w:rsidR="00FF4BB5">
              <w:rPr>
                <w:lang w:val="fr-FR"/>
              </w:rPr>
              <w:t>’</w:t>
            </w:r>
            <w:r w:rsidR="00B0031E" w:rsidRPr="00190728">
              <w:rPr>
                <w:lang w:val="fr-FR"/>
              </w:rPr>
              <w:t>assistance fournie aux États membres à leur demande pour appuyer la mise en œuvre des objectifs de développement durable</w:t>
            </w:r>
            <w:r w:rsidR="00435D11" w:rsidRPr="00190728">
              <w:rPr>
                <w:lang w:val="fr-FR"/>
              </w:rPr>
              <w:t>.</w:t>
            </w:r>
          </w:p>
          <w:p w14:paraId="3444BE09" w14:textId="608621D5" w:rsidR="00190728" w:rsidRDefault="004E5155" w:rsidP="00435D11">
            <w:pPr>
              <w:spacing w:before="240" w:after="240"/>
              <w:rPr>
                <w:lang w:val="fr-FR"/>
              </w:rPr>
            </w:pPr>
            <w:r w:rsidRPr="00190728">
              <w:rPr>
                <w:lang w:val="fr-FR"/>
              </w:rPr>
              <w:t>Le rapport</w:t>
            </w:r>
            <w:r w:rsidR="00B0031E" w:rsidRPr="00190728">
              <w:rPr>
                <w:lang w:val="fr-FR"/>
              </w:rPr>
              <w:t xml:space="preserve"> </w:t>
            </w:r>
            <w:r w:rsidRPr="00190728">
              <w:rPr>
                <w:lang w:val="fr-FR"/>
              </w:rPr>
              <w:t>a</w:t>
            </w:r>
            <w:r w:rsidR="00B0031E" w:rsidRPr="00190728">
              <w:rPr>
                <w:lang w:val="fr-FR"/>
              </w:rPr>
              <w:t xml:space="preserve"> mis en lumière toute une série de programmes, de plateformes, de projets et d</w:t>
            </w:r>
            <w:r w:rsidR="00FF4BB5">
              <w:rPr>
                <w:lang w:val="fr-FR"/>
              </w:rPr>
              <w:t>’</w:t>
            </w:r>
            <w:r w:rsidR="00B0031E" w:rsidRPr="00190728">
              <w:rPr>
                <w:lang w:val="fr-FR"/>
              </w:rPr>
              <w:t>activités proposés par l</w:t>
            </w:r>
            <w:r w:rsidR="00FF4BB5">
              <w:rPr>
                <w:lang w:val="fr-FR"/>
              </w:rPr>
              <w:t>’</w:t>
            </w:r>
            <w:r w:rsidR="00B0031E" w:rsidRPr="00190728">
              <w:rPr>
                <w:lang w:val="fr-FR"/>
              </w:rPr>
              <w:t>Organisation pour aider les États membres à créer un environnement propice à l</w:t>
            </w:r>
            <w:r w:rsidR="00FF4BB5">
              <w:rPr>
                <w:lang w:val="fr-FR"/>
              </w:rPr>
              <w:t>’</w:t>
            </w:r>
            <w:r w:rsidR="00B0031E" w:rsidRPr="00190728">
              <w:rPr>
                <w:lang w:val="fr-FR"/>
              </w:rPr>
              <w:t>innovation et à la créativité, qui joue un rôle capital dans la réalisation des objectifs de développement durable</w:t>
            </w:r>
            <w:r w:rsidR="00435D11" w:rsidRPr="00190728">
              <w:rPr>
                <w:lang w:val="fr-FR"/>
              </w:rPr>
              <w:t>.</w:t>
            </w:r>
          </w:p>
          <w:p w14:paraId="172A576D" w14:textId="2113D6DF" w:rsidR="00190728" w:rsidRDefault="00B0031E" w:rsidP="004E5155">
            <w:pPr>
              <w:spacing w:before="240" w:after="120"/>
              <w:rPr>
                <w:lang w:val="fr-FR"/>
              </w:rPr>
            </w:pPr>
            <w:r w:rsidRPr="00190728">
              <w:rPr>
                <w:lang w:val="fr-FR"/>
              </w:rPr>
              <w:t xml:space="preserve">Une </w:t>
            </w:r>
            <w:hyperlink r:id="rId155" w:history="1">
              <w:r w:rsidR="007E69FB" w:rsidRPr="009669A8">
                <w:rPr>
                  <w:rStyle w:val="Hyperlink"/>
                  <w:lang w:val="fr-FR"/>
                </w:rPr>
                <w:t>page W</w:t>
              </w:r>
              <w:r w:rsidRPr="009669A8">
                <w:rPr>
                  <w:rStyle w:val="Hyperlink"/>
                  <w:lang w:val="fr-FR"/>
                </w:rPr>
                <w:t>eb</w:t>
              </w:r>
            </w:hyperlink>
            <w:r w:rsidRPr="00190728">
              <w:rPr>
                <w:lang w:val="fr-FR"/>
              </w:rPr>
              <w:t xml:space="preserve"> consacrée aux objectifs de développement durable créée </w:t>
            </w:r>
            <w:r w:rsidR="007E69FB" w:rsidRPr="00190728">
              <w:rPr>
                <w:lang w:val="fr-FR"/>
              </w:rPr>
              <w:t>en 2019</w:t>
            </w:r>
            <w:r w:rsidRPr="00190728">
              <w:rPr>
                <w:lang w:val="fr-FR"/>
              </w:rPr>
              <w:t xml:space="preserve"> offre des informations actualisées sur l</w:t>
            </w:r>
            <w:r w:rsidR="00FF4BB5">
              <w:rPr>
                <w:lang w:val="fr-FR"/>
              </w:rPr>
              <w:t>’</w:t>
            </w:r>
            <w:r w:rsidRPr="00190728">
              <w:rPr>
                <w:lang w:val="fr-FR"/>
              </w:rPr>
              <w:t>OMPI et les objectifs de développement durab</w:t>
            </w:r>
            <w:r w:rsidR="00596086" w:rsidRPr="00190728">
              <w:rPr>
                <w:lang w:val="fr-FR"/>
              </w:rPr>
              <w:t>le</w:t>
            </w:r>
            <w:r w:rsidR="00596086">
              <w:rPr>
                <w:lang w:val="fr-FR"/>
              </w:rPr>
              <w:t xml:space="preserve">.  </w:t>
            </w:r>
            <w:r w:rsidR="00596086" w:rsidRPr="00190728">
              <w:rPr>
                <w:lang w:val="fr-FR"/>
              </w:rPr>
              <w:t>En</w:t>
            </w:r>
            <w:r w:rsidRPr="00190728">
              <w:rPr>
                <w:lang w:val="fr-FR"/>
              </w:rPr>
              <w:t xml:space="preserve"> outre, </w:t>
            </w:r>
            <w:r w:rsidR="004E5155" w:rsidRPr="00190728">
              <w:rPr>
                <w:lang w:val="fr-FR"/>
              </w:rPr>
              <w:t>la</w:t>
            </w:r>
            <w:r w:rsidRPr="00190728">
              <w:rPr>
                <w:lang w:val="fr-FR"/>
              </w:rPr>
              <w:t xml:space="preserve"> nouvelle </w:t>
            </w:r>
            <w:r w:rsidR="007E69FB" w:rsidRPr="00190728">
              <w:rPr>
                <w:lang w:val="fr-FR"/>
              </w:rPr>
              <w:t>page W</w:t>
            </w:r>
            <w:r w:rsidRPr="00190728">
              <w:rPr>
                <w:lang w:val="fr-FR"/>
              </w:rPr>
              <w:t>eb d</w:t>
            </w:r>
            <w:r w:rsidR="00FF4BB5">
              <w:rPr>
                <w:lang w:val="fr-FR"/>
              </w:rPr>
              <w:t>’</w:t>
            </w:r>
            <w:r w:rsidRPr="00190728">
              <w:rPr>
                <w:lang w:val="fr-FR"/>
              </w:rPr>
              <w:t>échange de données d</w:t>
            </w:r>
            <w:r w:rsidR="00FF4BB5">
              <w:rPr>
                <w:lang w:val="fr-FR"/>
              </w:rPr>
              <w:t>’</w:t>
            </w:r>
            <w:r w:rsidRPr="00190728">
              <w:rPr>
                <w:lang w:val="fr-FR"/>
              </w:rPr>
              <w:t xml:space="preserve">expérience sur la propriété intellectuelle et les objectifs de développement durable a été créée </w:t>
            </w:r>
            <w:r w:rsidR="007E69FB" w:rsidRPr="00190728">
              <w:rPr>
                <w:lang w:val="fr-FR"/>
              </w:rPr>
              <w:t>en 2021</w:t>
            </w:r>
            <w:r w:rsidRPr="00190728">
              <w:rPr>
                <w:lang w:val="fr-FR"/>
              </w:rPr>
              <w:t xml:space="preserve"> et comprend de brèves études de cas de projets nationaux et régionaux ainsi que d</w:t>
            </w:r>
            <w:r w:rsidR="00FF4BB5">
              <w:rPr>
                <w:lang w:val="fr-FR"/>
              </w:rPr>
              <w:t>’</w:t>
            </w:r>
            <w:r w:rsidRPr="00190728">
              <w:rPr>
                <w:lang w:val="fr-FR"/>
              </w:rPr>
              <w:t>autre</w:t>
            </w:r>
            <w:r w:rsidR="00A3109E" w:rsidRPr="00190728">
              <w:rPr>
                <w:lang w:val="fr-FR"/>
              </w:rPr>
              <w:t>s</w:t>
            </w:r>
            <w:r w:rsidRPr="00190728">
              <w:rPr>
                <w:lang w:val="fr-FR"/>
              </w:rPr>
              <w:t xml:space="preserve"> initiatives entreprises par les États membres pour poursuivre la réalisation des objectifs de développement durable au moyen de la propriété intellectuelle, de l</w:t>
            </w:r>
            <w:r w:rsidR="00FF4BB5">
              <w:rPr>
                <w:lang w:val="fr-FR"/>
              </w:rPr>
              <w:t>’</w:t>
            </w:r>
            <w:r w:rsidRPr="00190728">
              <w:rPr>
                <w:lang w:val="fr-FR"/>
              </w:rPr>
              <w:t>innovation et de la créativité</w:t>
            </w:r>
            <w:r w:rsidR="004E5155" w:rsidRPr="00190728">
              <w:rPr>
                <w:lang w:val="fr-FR"/>
              </w:rPr>
              <w:t>, et est r</w:t>
            </w:r>
            <w:r w:rsidR="00E806DD">
              <w:rPr>
                <w:lang w:val="fr-FR"/>
              </w:rPr>
              <w:t>é</w:t>
            </w:r>
            <w:r w:rsidR="004E5155" w:rsidRPr="00190728">
              <w:rPr>
                <w:lang w:val="fr-FR"/>
              </w:rPr>
              <w:t>gulièrement mise à jour</w:t>
            </w:r>
            <w:r w:rsidR="00435D11" w:rsidRPr="00190728">
              <w:rPr>
                <w:lang w:val="fr-FR"/>
              </w:rPr>
              <w:t>.</w:t>
            </w:r>
          </w:p>
          <w:p w14:paraId="1E4EAB61" w14:textId="03D28244" w:rsidR="00190728" w:rsidRDefault="004E5155" w:rsidP="004E5155">
            <w:pPr>
              <w:spacing w:before="240" w:after="120"/>
              <w:rPr>
                <w:noProof/>
                <w:lang w:val="fr-FR"/>
              </w:rPr>
            </w:pPr>
            <w:r w:rsidRPr="00190728">
              <w:rPr>
                <w:noProof/>
                <w:lang w:val="fr-FR"/>
              </w:rPr>
              <w:t>Les 22 et 23</w:t>
            </w:r>
            <w:r w:rsidR="00C34FD3" w:rsidRPr="00190728">
              <w:rPr>
                <w:noProof/>
                <w:lang w:val="fr-FR"/>
              </w:rPr>
              <w:t> </w:t>
            </w:r>
            <w:r w:rsidRPr="00190728">
              <w:rPr>
                <w:noProof/>
                <w:lang w:val="fr-FR"/>
              </w:rPr>
              <w:t>novembre</w:t>
            </w:r>
            <w:r w:rsidR="00C34FD3" w:rsidRPr="00190728">
              <w:rPr>
                <w:noProof/>
                <w:lang w:val="fr-FR"/>
              </w:rPr>
              <w:t> </w:t>
            </w:r>
            <w:r w:rsidRPr="00190728">
              <w:rPr>
                <w:noProof/>
                <w:lang w:val="fr-FR"/>
              </w:rPr>
              <w:t>2021, l</w:t>
            </w:r>
            <w:r w:rsidR="00FF4BB5">
              <w:rPr>
                <w:noProof/>
                <w:lang w:val="fr-FR"/>
              </w:rPr>
              <w:t>’</w:t>
            </w:r>
            <w:r w:rsidRPr="00190728">
              <w:rPr>
                <w:noProof/>
                <w:lang w:val="fr-FR"/>
              </w:rPr>
              <w:t>OMPI a accueilli une Conférence internationale sur la propriété intellectuelle et le développement sur le thème “L</w:t>
            </w:r>
            <w:r w:rsidR="00FF4BB5">
              <w:rPr>
                <w:noProof/>
                <w:lang w:val="fr-FR"/>
              </w:rPr>
              <w:t>’</w:t>
            </w:r>
            <w:r w:rsidRPr="00190728">
              <w:rPr>
                <w:noProof/>
                <w:lang w:val="fr-FR"/>
              </w:rPr>
              <w:t xml:space="preserve">innovation dans les technologies vertes au service du développement durable”.  Plus </w:t>
            </w:r>
            <w:r w:rsidR="00B411E7" w:rsidRPr="00190728">
              <w:rPr>
                <w:noProof/>
                <w:lang w:val="fr-FR"/>
              </w:rPr>
              <w:t>de</w:t>
            </w:r>
            <w:r w:rsidR="00B411E7">
              <w:rPr>
                <w:noProof/>
                <w:lang w:val="fr-FR"/>
              </w:rPr>
              <w:t> </w:t>
            </w:r>
            <w:r w:rsidR="00B411E7" w:rsidRPr="00190728">
              <w:rPr>
                <w:noProof/>
                <w:lang w:val="fr-FR"/>
              </w:rPr>
              <w:t>1300</w:t>
            </w:r>
            <w:r w:rsidR="00C34FD3" w:rsidRPr="00190728">
              <w:rPr>
                <w:noProof/>
                <w:lang w:val="fr-FR"/>
              </w:rPr>
              <w:t> </w:t>
            </w:r>
            <w:r w:rsidRPr="00190728">
              <w:rPr>
                <w:noProof/>
                <w:lang w:val="fr-FR"/>
              </w:rPr>
              <w:t>participants ont assisté à cette manifestation, pour la plupart virtuelleme</w:t>
            </w:r>
            <w:r w:rsidR="00596086" w:rsidRPr="00190728">
              <w:rPr>
                <w:noProof/>
                <w:lang w:val="fr-FR"/>
              </w:rPr>
              <w:t>nt</w:t>
            </w:r>
            <w:r w:rsidR="00596086">
              <w:rPr>
                <w:noProof/>
                <w:lang w:val="fr-FR"/>
              </w:rPr>
              <w:t xml:space="preserve">.  </w:t>
            </w:r>
            <w:r w:rsidR="00596086" w:rsidRPr="00190728">
              <w:rPr>
                <w:noProof/>
                <w:lang w:val="fr-FR"/>
              </w:rPr>
              <w:t>Ce</w:t>
            </w:r>
            <w:r w:rsidRPr="00190728">
              <w:rPr>
                <w:noProof/>
                <w:lang w:val="fr-FR"/>
              </w:rPr>
              <w:t>tte conférence était organisée autour de trois</w:t>
            </w:r>
            <w:r w:rsidR="00785C3F">
              <w:rPr>
                <w:noProof/>
                <w:lang w:val="fr-FR"/>
              </w:rPr>
              <w:t> </w:t>
            </w:r>
            <w:r w:rsidRPr="00190728">
              <w:rPr>
                <w:noProof/>
                <w:lang w:val="fr-FR"/>
              </w:rPr>
              <w:t>thèmes et un dialogue de clôtu</w:t>
            </w:r>
            <w:r w:rsidR="00596086" w:rsidRPr="00190728">
              <w:rPr>
                <w:noProof/>
                <w:lang w:val="fr-FR"/>
              </w:rPr>
              <w:t>re</w:t>
            </w:r>
            <w:r w:rsidR="00596086">
              <w:rPr>
                <w:noProof/>
                <w:lang w:val="fr-FR"/>
              </w:rPr>
              <w:t xml:space="preserve">.  </w:t>
            </w:r>
            <w:r w:rsidR="00596086" w:rsidRPr="00190728">
              <w:rPr>
                <w:noProof/>
                <w:lang w:val="fr-FR"/>
              </w:rPr>
              <w:t>Ne</w:t>
            </w:r>
            <w:r w:rsidRPr="00190728">
              <w:rPr>
                <w:noProof/>
                <w:lang w:val="fr-FR"/>
              </w:rPr>
              <w:t>uf</w:t>
            </w:r>
            <w:r w:rsidR="00785C3F">
              <w:rPr>
                <w:noProof/>
                <w:lang w:val="fr-FR"/>
              </w:rPr>
              <w:t> </w:t>
            </w:r>
            <w:r w:rsidRPr="00190728">
              <w:rPr>
                <w:noProof/>
                <w:lang w:val="fr-FR"/>
              </w:rPr>
              <w:t>conférenciers d</w:t>
            </w:r>
            <w:r w:rsidR="00FF4BB5">
              <w:rPr>
                <w:noProof/>
                <w:lang w:val="fr-FR"/>
              </w:rPr>
              <w:t>’</w:t>
            </w:r>
            <w:r w:rsidRPr="00190728">
              <w:rPr>
                <w:noProof/>
                <w:lang w:val="fr-FR"/>
              </w:rPr>
              <w:t>horizons divers (universitaires, secteur privé, organisations intergouvernementales, organisations non gouvernementales (ONG)) ont échangé leurs points de vue et leurs idées sur le rôle de l</w:t>
            </w:r>
            <w:r w:rsidR="00FF4BB5">
              <w:rPr>
                <w:noProof/>
                <w:lang w:val="fr-FR"/>
              </w:rPr>
              <w:t>’</w:t>
            </w:r>
            <w:r w:rsidRPr="00190728">
              <w:rPr>
                <w:noProof/>
                <w:lang w:val="fr-FR"/>
              </w:rPr>
              <w:t>innovation verte dans la réalisation</w:t>
            </w:r>
            <w:r w:rsidR="00B411E7" w:rsidRPr="00190728">
              <w:rPr>
                <w:noProof/>
                <w:lang w:val="fr-FR"/>
              </w:rPr>
              <w:t xml:space="preserve"> des</w:t>
            </w:r>
            <w:r w:rsidR="00B411E7">
              <w:rPr>
                <w:noProof/>
                <w:lang w:val="fr-FR"/>
              </w:rPr>
              <w:t> </w:t>
            </w:r>
            <w:r w:rsidR="00B411E7" w:rsidRPr="00190728">
              <w:rPr>
                <w:noProof/>
                <w:lang w:val="fr-FR"/>
              </w:rPr>
              <w:t>ODD</w:t>
            </w:r>
            <w:r w:rsidRPr="00190728">
              <w:rPr>
                <w:noProof/>
                <w:lang w:val="fr-FR"/>
              </w:rPr>
              <w:t>, l</w:t>
            </w:r>
            <w:r w:rsidR="00FF4BB5">
              <w:rPr>
                <w:noProof/>
                <w:lang w:val="fr-FR"/>
              </w:rPr>
              <w:t>’</w:t>
            </w:r>
            <w:r w:rsidRPr="00190728">
              <w:rPr>
                <w:noProof/>
                <w:lang w:val="fr-FR"/>
              </w:rPr>
              <w:t>importance des différents types de propriété intellectuelle dans le domaine des technologies vertes et les principaux défis auxquels sont confrontés les pays en développement lorsqu</w:t>
            </w:r>
            <w:r w:rsidR="00FF4BB5">
              <w:rPr>
                <w:noProof/>
                <w:lang w:val="fr-FR"/>
              </w:rPr>
              <w:t>’</w:t>
            </w:r>
            <w:r w:rsidRPr="00190728">
              <w:rPr>
                <w:noProof/>
                <w:lang w:val="fr-FR"/>
              </w:rPr>
              <w:t>ils utilisent et encouragent les solutions vertes et y accède</w:t>
            </w:r>
            <w:r w:rsidR="00596086" w:rsidRPr="00190728">
              <w:rPr>
                <w:noProof/>
                <w:lang w:val="fr-FR"/>
              </w:rPr>
              <w:t>nt</w:t>
            </w:r>
            <w:r w:rsidR="00596086">
              <w:rPr>
                <w:noProof/>
                <w:lang w:val="fr-FR"/>
              </w:rPr>
              <w:t xml:space="preserve">.  </w:t>
            </w:r>
            <w:r w:rsidR="00596086" w:rsidRPr="00190728">
              <w:rPr>
                <w:noProof/>
                <w:lang w:val="fr-FR"/>
              </w:rPr>
              <w:t>Le</w:t>
            </w:r>
            <w:r w:rsidRPr="00190728">
              <w:rPr>
                <w:noProof/>
                <w:lang w:val="fr-FR"/>
              </w:rPr>
              <w:t xml:space="preserve"> public a participé activement en posant des questions et en formulant des commentaires via la plateforme en ligne tout au long de la manifestati</w:t>
            </w:r>
            <w:r w:rsidR="00596086" w:rsidRPr="00190728">
              <w:rPr>
                <w:noProof/>
                <w:lang w:val="fr-FR"/>
              </w:rPr>
              <w:t>on</w:t>
            </w:r>
            <w:r w:rsidR="00596086">
              <w:rPr>
                <w:noProof/>
                <w:lang w:val="fr-FR"/>
              </w:rPr>
              <w:t xml:space="preserve">.  </w:t>
            </w:r>
            <w:r w:rsidR="00596086" w:rsidRPr="00190728">
              <w:rPr>
                <w:noProof/>
                <w:lang w:val="fr-FR"/>
              </w:rPr>
              <w:t>Un</w:t>
            </w:r>
            <w:r w:rsidRPr="00190728">
              <w:rPr>
                <w:noProof/>
                <w:lang w:val="fr-FR"/>
              </w:rPr>
              <w:t xml:space="preserve"> rapport factuel sur la conférence a été présenté à la vingt</w:t>
            </w:r>
            <w:r w:rsidR="00425FBD">
              <w:rPr>
                <w:noProof/>
                <w:lang w:val="fr-FR"/>
              </w:rPr>
              <w:noBreakHyphen/>
            </w:r>
            <w:r w:rsidRPr="00190728">
              <w:rPr>
                <w:noProof/>
                <w:lang w:val="fr-FR"/>
              </w:rPr>
              <w:t>huit</w:t>
            </w:r>
            <w:r w:rsidR="00FF4BB5">
              <w:rPr>
                <w:noProof/>
                <w:lang w:val="fr-FR"/>
              </w:rPr>
              <w:t>ième session</w:t>
            </w:r>
            <w:r w:rsidR="00B411E7" w:rsidRPr="00190728">
              <w:rPr>
                <w:noProof/>
                <w:lang w:val="fr-FR"/>
              </w:rPr>
              <w:t xml:space="preserve"> du</w:t>
            </w:r>
            <w:r w:rsidR="00B411E7">
              <w:rPr>
                <w:noProof/>
                <w:lang w:val="fr-FR"/>
              </w:rPr>
              <w:t> </w:t>
            </w:r>
            <w:r w:rsidR="00B411E7" w:rsidRPr="00190728">
              <w:rPr>
                <w:noProof/>
                <w:lang w:val="fr-FR"/>
              </w:rPr>
              <w:t>CDI</w:t>
            </w:r>
            <w:r w:rsidRPr="00190728">
              <w:rPr>
                <w:noProof/>
                <w:lang w:val="fr-FR"/>
              </w:rPr>
              <w:t>P (CDIP/28/3).</w:t>
            </w:r>
          </w:p>
          <w:p w14:paraId="54AED5A6" w14:textId="03EFB762" w:rsidR="00B411E7" w:rsidRDefault="00EE1B9D" w:rsidP="00EE1B9D">
            <w:pPr>
              <w:spacing w:before="240" w:after="120"/>
              <w:rPr>
                <w:bCs/>
                <w:noProof/>
                <w:lang w:val="fr-FR"/>
              </w:rPr>
            </w:pPr>
            <w:r w:rsidRPr="00190728">
              <w:rPr>
                <w:bCs/>
                <w:noProof/>
                <w:lang w:val="fr-FR"/>
              </w:rPr>
              <w:t>En outre, dans le cadre de ladite conférence internationale, l</w:t>
            </w:r>
            <w:r w:rsidR="00FF4BB5">
              <w:rPr>
                <w:bCs/>
                <w:noProof/>
                <w:lang w:val="fr-FR"/>
              </w:rPr>
              <w:t>’</w:t>
            </w:r>
            <w:r w:rsidRPr="00190728">
              <w:rPr>
                <w:bCs/>
                <w:noProof/>
                <w:lang w:val="fr-FR"/>
              </w:rPr>
              <w:t>OMPI a également présenté une série d</w:t>
            </w:r>
            <w:r w:rsidR="00FF4BB5">
              <w:rPr>
                <w:bCs/>
                <w:noProof/>
                <w:lang w:val="fr-FR"/>
              </w:rPr>
              <w:t>’</w:t>
            </w:r>
            <w:r w:rsidRPr="00190728">
              <w:rPr>
                <w:bCs/>
                <w:noProof/>
                <w:lang w:val="fr-FR"/>
              </w:rPr>
              <w:t>études de cas provenant de l</w:t>
            </w:r>
            <w:r w:rsidR="00FF4BB5">
              <w:rPr>
                <w:bCs/>
                <w:noProof/>
                <w:lang w:val="fr-FR"/>
              </w:rPr>
              <w:t>’</w:t>
            </w:r>
            <w:r w:rsidRPr="00190728">
              <w:rPr>
                <w:bCs/>
                <w:noProof/>
                <w:lang w:val="fr-FR"/>
              </w:rPr>
              <w:t>Arménie, du Costa</w:t>
            </w:r>
            <w:r w:rsidR="00785C3F">
              <w:rPr>
                <w:bCs/>
                <w:noProof/>
                <w:lang w:val="fr-FR"/>
              </w:rPr>
              <w:t> </w:t>
            </w:r>
            <w:r w:rsidRPr="00190728">
              <w:rPr>
                <w:bCs/>
                <w:noProof/>
                <w:lang w:val="fr-FR"/>
              </w:rPr>
              <w:t>Rica et d</w:t>
            </w:r>
            <w:r w:rsidR="00EC196B">
              <w:rPr>
                <w:bCs/>
                <w:noProof/>
                <w:lang w:val="fr-FR"/>
              </w:rPr>
              <w:t xml:space="preserve">e la République de </w:t>
            </w:r>
            <w:r w:rsidRPr="00190728">
              <w:rPr>
                <w:bCs/>
                <w:noProof/>
                <w:lang w:val="fr-FR"/>
              </w:rPr>
              <w:t>Moldova, mettant en avant des études de cas sur les technologies vertes, la propriété intellectuelle et</w:t>
            </w:r>
            <w:r w:rsidR="00B411E7" w:rsidRPr="00190728">
              <w:rPr>
                <w:bCs/>
                <w:noProof/>
                <w:lang w:val="fr-FR"/>
              </w:rPr>
              <w:t xml:space="preserve"> les</w:t>
            </w:r>
            <w:r w:rsidR="00B411E7">
              <w:rPr>
                <w:bCs/>
                <w:noProof/>
                <w:lang w:val="fr-FR"/>
              </w:rPr>
              <w:t> </w:t>
            </w:r>
            <w:r w:rsidR="00B411E7" w:rsidRPr="00190728">
              <w:rPr>
                <w:bCs/>
                <w:noProof/>
                <w:lang w:val="fr-FR"/>
              </w:rPr>
              <w:t>ODD</w:t>
            </w:r>
            <w:r w:rsidRPr="00190728">
              <w:rPr>
                <w:bCs/>
                <w:noProof/>
                <w:lang w:val="fr-FR"/>
              </w:rPr>
              <w:t>.</w:t>
            </w:r>
          </w:p>
          <w:p w14:paraId="74D2926D" w14:textId="7341592B" w:rsidR="004E5155" w:rsidRPr="00190728" w:rsidRDefault="00EE1B9D" w:rsidP="00EE1B9D">
            <w:pPr>
              <w:spacing w:before="240" w:after="120"/>
              <w:rPr>
                <w:lang w:val="fr-FR"/>
              </w:rPr>
            </w:pPr>
            <w:r w:rsidRPr="00190728">
              <w:rPr>
                <w:lang w:val="fr-FR"/>
              </w:rPr>
              <w:t>Les études de cas et d</w:t>
            </w:r>
            <w:r w:rsidR="00FF4BB5">
              <w:rPr>
                <w:lang w:val="fr-FR"/>
              </w:rPr>
              <w:t>’</w:t>
            </w:r>
            <w:r w:rsidRPr="00190728">
              <w:rPr>
                <w:lang w:val="fr-FR"/>
              </w:rPr>
              <w:t>autres informations sur la conférence sont disponibles à l</w:t>
            </w:r>
            <w:r w:rsidR="00FF4BB5">
              <w:rPr>
                <w:lang w:val="fr-FR"/>
              </w:rPr>
              <w:t>’</w:t>
            </w:r>
            <w:r w:rsidRPr="00190728">
              <w:rPr>
                <w:lang w:val="fr-FR"/>
              </w:rPr>
              <w:t>adresse </w:t>
            </w:r>
            <w:hyperlink r:id="rId156" w:history="1">
              <w:r w:rsidRPr="00190728">
                <w:rPr>
                  <w:rStyle w:val="Hyperlink"/>
                  <w:lang w:val="fr-FR"/>
                </w:rPr>
                <w:t>https://www.wipo.int/meetings/fr/2021/ip</w:t>
              </w:r>
              <w:r w:rsidR="00425FBD">
                <w:rPr>
                  <w:rStyle w:val="Hyperlink"/>
                  <w:lang w:val="fr-FR"/>
                </w:rPr>
                <w:noBreakHyphen/>
              </w:r>
              <w:r w:rsidRPr="00190728">
                <w:rPr>
                  <w:rStyle w:val="Hyperlink"/>
                  <w:lang w:val="fr-FR"/>
                </w:rPr>
                <w:t>development</w:t>
              </w:r>
              <w:r w:rsidR="00425FBD">
                <w:rPr>
                  <w:rStyle w:val="Hyperlink"/>
                  <w:lang w:val="fr-FR"/>
                </w:rPr>
                <w:noBreakHyphen/>
              </w:r>
              <w:r w:rsidRPr="00190728">
                <w:rPr>
                  <w:rStyle w:val="Hyperlink"/>
                  <w:lang w:val="fr-FR"/>
                </w:rPr>
                <w:t>conference.html</w:t>
              </w:r>
            </w:hyperlink>
            <w:r w:rsidRPr="00190728">
              <w:rPr>
                <w:color w:val="808080"/>
                <w:lang w:val="fr-FR"/>
              </w:rPr>
              <w:t>.</w:t>
            </w:r>
          </w:p>
        </w:tc>
      </w:tr>
      <w:tr w:rsidR="009B2732" w:rsidRPr="00EC196B" w14:paraId="41F2286F" w14:textId="77777777" w:rsidTr="00B00B3F">
        <w:tc>
          <w:tcPr>
            <w:tcW w:w="2507" w:type="dxa"/>
          </w:tcPr>
          <w:p w14:paraId="6CB28BAA" w14:textId="124E8775" w:rsidR="009B2732" w:rsidRPr="00190728" w:rsidRDefault="009B2732" w:rsidP="0077778A">
            <w:pPr>
              <w:spacing w:before="240" w:after="240"/>
              <w:rPr>
                <w:lang w:val="fr-FR"/>
              </w:rPr>
            </w:pPr>
            <w:r w:rsidRPr="00190728">
              <w:rPr>
                <w:lang w:val="fr-FR"/>
              </w:rPr>
              <w:lastRenderedPageBreak/>
              <w:br w:type="page"/>
            </w:r>
            <w:r w:rsidR="0077778A" w:rsidRPr="00190728">
              <w:rPr>
                <w:lang w:val="fr-FR"/>
              </w:rPr>
              <w:t>Autres rapports/documents connexes</w:t>
            </w:r>
          </w:p>
        </w:tc>
        <w:tc>
          <w:tcPr>
            <w:tcW w:w="7028" w:type="dxa"/>
          </w:tcPr>
          <w:p w14:paraId="2517EEDC" w14:textId="4EF9058C" w:rsidR="00190728" w:rsidRDefault="0077778A" w:rsidP="0077778A">
            <w:pPr>
              <w:spacing w:before="240" w:after="24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CDIP/16/8; </w:t>
            </w:r>
            <w:r w:rsidR="00785C3F">
              <w:rPr>
                <w:lang w:val="fr-FR"/>
              </w:rPr>
              <w:t xml:space="preserve"> </w:t>
            </w:r>
            <w:r w:rsidRPr="00190728">
              <w:rPr>
                <w:lang w:val="fr-FR"/>
              </w:rPr>
              <w:t xml:space="preserve">CDIP/17/8; </w:t>
            </w:r>
            <w:r w:rsidR="00785C3F">
              <w:rPr>
                <w:lang w:val="fr-FR"/>
              </w:rPr>
              <w:t xml:space="preserve"> </w:t>
            </w:r>
            <w:r w:rsidRPr="00190728">
              <w:rPr>
                <w:lang w:val="fr-FR"/>
              </w:rPr>
              <w:t xml:space="preserve">CDIP/18/4; </w:t>
            </w:r>
            <w:r w:rsidR="00785C3F">
              <w:rPr>
                <w:lang w:val="fr-FR"/>
              </w:rPr>
              <w:t xml:space="preserve"> </w:t>
            </w:r>
            <w:r w:rsidRPr="00190728">
              <w:rPr>
                <w:lang w:val="fr-FR"/>
              </w:rPr>
              <w:t>CD</w:t>
            </w:r>
            <w:r w:rsidR="004E5155" w:rsidRPr="00190728">
              <w:rPr>
                <w:lang w:val="fr-FR"/>
              </w:rPr>
              <w:t xml:space="preserve">IP/19/6; </w:t>
            </w:r>
            <w:r w:rsidR="00785C3F">
              <w:rPr>
                <w:lang w:val="fr-FR"/>
              </w:rPr>
              <w:t xml:space="preserve"> </w:t>
            </w:r>
            <w:r w:rsidR="004E5155" w:rsidRPr="00190728">
              <w:rPr>
                <w:lang w:val="fr-FR"/>
              </w:rPr>
              <w:t xml:space="preserve">CDIP/21/10; </w:t>
            </w:r>
            <w:r w:rsidR="00785C3F">
              <w:rPr>
                <w:lang w:val="fr-FR"/>
              </w:rPr>
              <w:t xml:space="preserve"> </w:t>
            </w:r>
            <w:r w:rsidR="004E5155" w:rsidRPr="00190728">
              <w:rPr>
                <w:lang w:val="fr-FR"/>
              </w:rPr>
              <w:t>CDIP/22/2</w:t>
            </w:r>
            <w:r w:rsidRPr="00190728">
              <w:rPr>
                <w:lang w:val="fr-FR"/>
              </w:rPr>
              <w:t xml:space="preserve">; </w:t>
            </w:r>
            <w:r w:rsidR="00785C3F">
              <w:rPr>
                <w:lang w:val="fr-FR"/>
              </w:rPr>
              <w:t xml:space="preserve"> </w:t>
            </w:r>
            <w:r w:rsidRPr="00190728">
              <w:rPr>
                <w:lang w:val="fr-FR"/>
              </w:rPr>
              <w:t>CDIP/23/</w:t>
            </w:r>
            <w:r w:rsidR="004E5155" w:rsidRPr="00190728">
              <w:rPr>
                <w:lang w:val="fr-FR"/>
              </w:rPr>
              <w:t>10</w:t>
            </w:r>
            <w:r w:rsidRPr="00190728">
              <w:rPr>
                <w:lang w:val="fr-FR"/>
              </w:rPr>
              <w:t xml:space="preserve">; </w:t>
            </w:r>
            <w:r w:rsidR="00785C3F">
              <w:rPr>
                <w:lang w:val="fr-FR"/>
              </w:rPr>
              <w:t xml:space="preserve"> </w:t>
            </w:r>
            <w:r w:rsidRPr="00190728">
              <w:rPr>
                <w:lang w:val="fr-FR"/>
              </w:rPr>
              <w:t>CDIP/24/</w:t>
            </w:r>
            <w:r w:rsidR="004E5155" w:rsidRPr="00190728">
              <w:rPr>
                <w:lang w:val="fr-FR"/>
              </w:rPr>
              <w:t>2</w:t>
            </w:r>
            <w:r w:rsidRPr="00190728">
              <w:rPr>
                <w:lang w:val="fr-FR"/>
              </w:rPr>
              <w:t xml:space="preserve">; </w:t>
            </w:r>
            <w:r w:rsidR="00785C3F">
              <w:rPr>
                <w:lang w:val="fr-FR"/>
              </w:rPr>
              <w:t xml:space="preserve"> </w:t>
            </w:r>
            <w:r w:rsidRPr="00190728">
              <w:rPr>
                <w:lang w:val="fr-FR"/>
              </w:rPr>
              <w:t xml:space="preserve">CDIP/25/2; </w:t>
            </w:r>
            <w:r w:rsidR="00785C3F">
              <w:rPr>
                <w:lang w:val="fr-FR"/>
              </w:rPr>
              <w:t xml:space="preserve"> </w:t>
            </w:r>
            <w:r w:rsidRPr="00190728">
              <w:rPr>
                <w:lang w:val="fr-FR"/>
              </w:rPr>
              <w:t>CDIP/25/</w:t>
            </w:r>
            <w:r w:rsidR="004E5155" w:rsidRPr="00190728">
              <w:rPr>
                <w:lang w:val="fr-FR"/>
              </w:rPr>
              <w:t>6</w:t>
            </w:r>
            <w:r w:rsidRPr="00190728">
              <w:rPr>
                <w:lang w:val="fr-FR"/>
              </w:rPr>
              <w:t xml:space="preserve">; </w:t>
            </w:r>
            <w:r w:rsidR="00785C3F">
              <w:rPr>
                <w:lang w:val="fr-FR"/>
              </w:rPr>
              <w:t xml:space="preserve"> </w:t>
            </w:r>
            <w:r w:rsidRPr="00190728">
              <w:rPr>
                <w:lang w:val="fr-FR"/>
              </w:rPr>
              <w:t>CDIP/26/2</w:t>
            </w:r>
            <w:r w:rsidR="004E5155" w:rsidRPr="00190728">
              <w:rPr>
                <w:lang w:val="fr-FR"/>
              </w:rPr>
              <w:t xml:space="preserve">; </w:t>
            </w:r>
            <w:r w:rsidR="00785C3F">
              <w:rPr>
                <w:lang w:val="fr-FR"/>
              </w:rPr>
              <w:t xml:space="preserve"> </w:t>
            </w:r>
            <w:r w:rsidR="004E5155" w:rsidRPr="00190728">
              <w:rPr>
                <w:lang w:val="fr-FR"/>
              </w:rPr>
              <w:t xml:space="preserve">CDIP/26/3; </w:t>
            </w:r>
            <w:r w:rsidR="00785C3F">
              <w:rPr>
                <w:lang w:val="fr-FR"/>
              </w:rPr>
              <w:t xml:space="preserve"> </w:t>
            </w:r>
            <w:r w:rsidR="004E5155" w:rsidRPr="00190728">
              <w:rPr>
                <w:lang w:val="fr-FR"/>
              </w:rPr>
              <w:t xml:space="preserve">CDIP/27/2; </w:t>
            </w:r>
            <w:r w:rsidR="00785C3F">
              <w:rPr>
                <w:lang w:val="fr-FR"/>
              </w:rPr>
              <w:t xml:space="preserve"> </w:t>
            </w:r>
            <w:r w:rsidR="004E5155" w:rsidRPr="00190728">
              <w:rPr>
                <w:lang w:val="fr-FR"/>
              </w:rPr>
              <w:t xml:space="preserve">CDIP/28/3; </w:t>
            </w:r>
            <w:r w:rsidR="00785C3F">
              <w:rPr>
                <w:lang w:val="fr-FR"/>
              </w:rPr>
              <w:t xml:space="preserve"> </w:t>
            </w:r>
            <w:r w:rsidR="004E5155" w:rsidRPr="00190728">
              <w:rPr>
                <w:lang w:val="fr-FR"/>
              </w:rPr>
              <w:t>CDIP/28/9</w:t>
            </w:r>
            <w:r w:rsidRPr="00190728">
              <w:rPr>
                <w:lang w:val="fr-FR"/>
              </w:rPr>
              <w:t>.</w:t>
            </w:r>
          </w:p>
          <w:p w14:paraId="0B406F15" w14:textId="171DD728" w:rsidR="009B2732" w:rsidRPr="00190728" w:rsidRDefault="00D0575E" w:rsidP="004E5155">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w:t>
            </w:r>
            <w:r w:rsidR="004E5155" w:rsidRPr="00190728">
              <w:rPr>
                <w:lang w:val="fr-FR"/>
              </w:rPr>
              <w:t>à cette recommandation, voir le</w:t>
            </w:r>
            <w:r w:rsidR="00720432">
              <w:rPr>
                <w:lang w:val="fr-FR"/>
              </w:rPr>
              <w:t xml:space="preserve"> R</w:t>
            </w:r>
            <w:r w:rsidRPr="00190728">
              <w:rPr>
                <w:lang w:val="fr-FR"/>
              </w:rPr>
              <w:t>apport sur la performance de l</w:t>
            </w:r>
            <w:r w:rsidR="00FF4BB5">
              <w:rPr>
                <w:lang w:val="fr-FR"/>
              </w:rPr>
              <w:t>’</w:t>
            </w:r>
            <w:r w:rsidRPr="00190728">
              <w:rPr>
                <w:lang w:val="fr-FR"/>
              </w:rPr>
              <w:t xml:space="preserve">OMPI </w:t>
            </w:r>
            <w:r w:rsidR="007E69FB" w:rsidRPr="00190728">
              <w:rPr>
                <w:lang w:val="fr-FR"/>
              </w:rPr>
              <w:t>en 20</w:t>
            </w:r>
            <w:r w:rsidR="004E5155" w:rsidRPr="00190728">
              <w:rPr>
                <w:lang w:val="fr-FR"/>
              </w:rPr>
              <w:t>20</w:t>
            </w:r>
            <w:r w:rsidR="00720432">
              <w:rPr>
                <w:lang w:val="fr-FR"/>
              </w:rPr>
              <w:t>-</w:t>
            </w:r>
            <w:r w:rsidRPr="00190728">
              <w:rPr>
                <w:lang w:val="fr-FR"/>
              </w:rPr>
              <w:t>20</w:t>
            </w:r>
            <w:r w:rsidR="004E5155" w:rsidRPr="00190728">
              <w:rPr>
                <w:lang w:val="fr-FR"/>
              </w:rPr>
              <w:t>2</w:t>
            </w:r>
            <w:r w:rsidRPr="00190728">
              <w:rPr>
                <w:lang w:val="fr-FR"/>
              </w:rPr>
              <w:t xml:space="preserve">1 (document </w:t>
            </w:r>
            <w:hyperlink r:id="rId157" w:history="1">
              <w:r w:rsidRPr="009669A8">
                <w:rPr>
                  <w:rStyle w:val="Hyperlink"/>
                  <w:lang w:val="fr-FR"/>
                </w:rPr>
                <w:t>WO/PBC/3</w:t>
              </w:r>
              <w:r w:rsidR="004E5155" w:rsidRPr="009669A8">
                <w:rPr>
                  <w:rStyle w:val="Hyperlink"/>
                  <w:lang w:val="fr-FR"/>
                </w:rPr>
                <w:t>4</w:t>
              </w:r>
              <w:r w:rsidRPr="009669A8">
                <w:rPr>
                  <w:rStyle w:val="Hyperlink"/>
                  <w:lang w:val="fr-FR"/>
                </w:rPr>
                <w:t>/</w:t>
              </w:r>
              <w:r w:rsidR="004E5155" w:rsidRPr="009669A8">
                <w:rPr>
                  <w:rStyle w:val="Hyperlink"/>
                  <w:lang w:val="fr-FR"/>
                </w:rPr>
                <w:t>7</w:t>
              </w:r>
            </w:hyperlink>
            <w:r w:rsidR="004E5155" w:rsidRPr="00190728">
              <w:rPr>
                <w:lang w:val="fr-FR"/>
              </w:rPr>
              <w:t>)</w:t>
            </w:r>
            <w:r w:rsidRPr="00190728">
              <w:rPr>
                <w:lang w:val="fr-FR"/>
              </w:rPr>
              <w:t xml:space="preserve">.  </w:t>
            </w:r>
          </w:p>
        </w:tc>
      </w:tr>
    </w:tbl>
    <w:p w14:paraId="0205FFD2" w14:textId="77777777" w:rsidR="009B2732" w:rsidRPr="00190728" w:rsidRDefault="009B2732" w:rsidP="009B2732">
      <w:pPr>
        <w:spacing w:before="240" w:after="240"/>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3"/>
      </w:tblPr>
      <w:tblGrid>
        <w:gridCol w:w="2507"/>
        <w:gridCol w:w="7028"/>
      </w:tblGrid>
      <w:tr w:rsidR="009B2732" w:rsidRPr="00190728" w14:paraId="4F02D632" w14:textId="77777777" w:rsidTr="00B00B3F">
        <w:trPr>
          <w:tblHeader/>
        </w:trPr>
        <w:tc>
          <w:tcPr>
            <w:tcW w:w="9535" w:type="dxa"/>
            <w:gridSpan w:val="2"/>
            <w:shd w:val="clear" w:color="auto" w:fill="BFBFBF" w:themeFill="background1" w:themeFillShade="BF"/>
          </w:tcPr>
          <w:p w14:paraId="3B33D86E" w14:textId="1E869F47" w:rsidR="009B2732" w:rsidRPr="00190728" w:rsidRDefault="0077778A" w:rsidP="0077778A">
            <w:pPr>
              <w:spacing w:before="240" w:after="120"/>
              <w:jc w:val="center"/>
              <w:rPr>
                <w:b/>
                <w:i/>
                <w:lang w:val="fr-FR"/>
              </w:rPr>
            </w:pPr>
            <w:r w:rsidRPr="00190728">
              <w:rPr>
                <w:b/>
                <w:i/>
                <w:lang w:val="fr-FR"/>
              </w:rPr>
              <w:lastRenderedPageBreak/>
              <w:t>Recommandation n° 23</w:t>
            </w:r>
          </w:p>
        </w:tc>
      </w:tr>
      <w:tr w:rsidR="009B2732" w:rsidRPr="00EC196B" w14:paraId="402C47E2" w14:textId="77777777" w:rsidTr="00800477">
        <w:tc>
          <w:tcPr>
            <w:tcW w:w="9535" w:type="dxa"/>
            <w:gridSpan w:val="2"/>
            <w:shd w:val="clear" w:color="auto" w:fill="00B050"/>
          </w:tcPr>
          <w:p w14:paraId="3AE00BAA" w14:textId="47442FA9" w:rsidR="009B2732" w:rsidRPr="00190728" w:rsidRDefault="009B2732" w:rsidP="0077778A">
            <w:pPr>
              <w:spacing w:before="240" w:after="120"/>
              <w:rPr>
                <w:lang w:val="fr-FR"/>
              </w:rPr>
            </w:pPr>
            <w:r w:rsidRPr="00190728">
              <w:rPr>
                <w:lang w:val="fr-FR"/>
              </w:rPr>
              <w:br w:type="page"/>
            </w:r>
            <w:r w:rsidR="0077778A" w:rsidRPr="00800477">
              <w:rPr>
                <w:shd w:val="clear" w:color="auto" w:fill="00B050"/>
                <w:lang w:val="fr-FR"/>
              </w:rPr>
              <w:t>Examiner les moyens de mieux promouvoir des pratiques en matière de concession de licences de propriété intellectuelle stimulant la concurrence, en vue notamment de favoriser la créativité, l</w:t>
            </w:r>
            <w:r w:rsidR="00FF4BB5" w:rsidRPr="00800477">
              <w:rPr>
                <w:shd w:val="clear" w:color="auto" w:fill="00B050"/>
                <w:lang w:val="fr-FR"/>
              </w:rPr>
              <w:t>’</w:t>
            </w:r>
            <w:r w:rsidR="0077778A" w:rsidRPr="00800477">
              <w:rPr>
                <w:shd w:val="clear" w:color="auto" w:fill="00B050"/>
                <w:lang w:val="fr-FR"/>
              </w:rPr>
              <w:t>innovation et le transfert et la diffusion de la technologie en faveur des pays intéressés, en particulier les pays en développement et</w:t>
            </w:r>
            <w:r w:rsidR="007E69FB" w:rsidRPr="00800477">
              <w:rPr>
                <w:shd w:val="clear" w:color="auto" w:fill="00B050"/>
                <w:lang w:val="fr-FR"/>
              </w:rPr>
              <w:t xml:space="preserve"> les PMA</w:t>
            </w:r>
            <w:r w:rsidR="0077778A" w:rsidRPr="00800477">
              <w:rPr>
                <w:shd w:val="clear" w:color="auto" w:fill="00B050"/>
                <w:lang w:val="fr-FR"/>
              </w:rPr>
              <w:t>.</w:t>
            </w:r>
          </w:p>
        </w:tc>
      </w:tr>
      <w:tr w:rsidR="005E146A" w:rsidRPr="00EC196B" w14:paraId="200C93BF" w14:textId="77777777" w:rsidTr="00B00B3F">
        <w:tc>
          <w:tcPr>
            <w:tcW w:w="2507" w:type="dxa"/>
          </w:tcPr>
          <w:p w14:paraId="7DCE7BBE" w14:textId="28A5F7EE" w:rsidR="005E146A" w:rsidRPr="00190728" w:rsidRDefault="005E146A" w:rsidP="005E146A">
            <w:pPr>
              <w:spacing w:before="240" w:after="120"/>
              <w:rPr>
                <w:lang w:val="fr-FR"/>
              </w:rPr>
            </w:pPr>
            <w:r w:rsidRPr="00190728">
              <w:rPr>
                <w:lang w:val="fr-FR"/>
              </w:rPr>
              <w:t>Secteurs connexes de l</w:t>
            </w:r>
            <w:r w:rsidR="00FF4BB5">
              <w:rPr>
                <w:lang w:val="fr-FR"/>
              </w:rPr>
              <w:t>’</w:t>
            </w:r>
            <w:r w:rsidRPr="00190728">
              <w:rPr>
                <w:lang w:val="fr-FR"/>
              </w:rPr>
              <w:t>OMPI</w:t>
            </w:r>
          </w:p>
        </w:tc>
        <w:tc>
          <w:tcPr>
            <w:tcW w:w="7028" w:type="dxa"/>
          </w:tcPr>
          <w:p w14:paraId="756E35A3" w14:textId="20C25DEE" w:rsidR="005E146A" w:rsidRPr="00190728" w:rsidRDefault="005E146A" w:rsidP="00BB7C2B">
            <w:pPr>
              <w:spacing w:before="240" w:after="120"/>
              <w:rPr>
                <w:lang w:val="fr-FR"/>
              </w:rPr>
            </w:pPr>
            <w:r w:rsidRPr="00190728">
              <w:rPr>
                <w:lang w:val="fr-FR"/>
              </w:rPr>
              <w:t>Enjeux et partenariats mondiaux, Droit d</w:t>
            </w:r>
            <w:r w:rsidR="00FF4BB5">
              <w:rPr>
                <w:lang w:val="fr-FR"/>
              </w:rPr>
              <w:t>’</w:t>
            </w:r>
            <w:r w:rsidR="00BB7C2B" w:rsidRPr="00190728">
              <w:rPr>
                <w:lang w:val="fr-FR"/>
              </w:rPr>
              <w:t>a</w:t>
            </w:r>
            <w:r w:rsidRPr="00190728">
              <w:rPr>
                <w:lang w:val="fr-FR"/>
              </w:rPr>
              <w:t>uteur et industries de la création, Écosystèmes de propriété intellectuelle et d</w:t>
            </w:r>
            <w:r w:rsidR="00FF4BB5">
              <w:rPr>
                <w:lang w:val="fr-FR"/>
              </w:rPr>
              <w:t>’</w:t>
            </w:r>
            <w:r w:rsidRPr="00190728">
              <w:rPr>
                <w:lang w:val="fr-FR"/>
              </w:rPr>
              <w:t>innovation</w:t>
            </w:r>
          </w:p>
        </w:tc>
      </w:tr>
      <w:tr w:rsidR="005E146A" w:rsidRPr="00190728" w14:paraId="3E70581C" w14:textId="77777777" w:rsidTr="00B00B3F">
        <w:tc>
          <w:tcPr>
            <w:tcW w:w="2507" w:type="dxa"/>
          </w:tcPr>
          <w:p w14:paraId="6E6D1158" w14:textId="0393BE6D" w:rsidR="005E146A" w:rsidRPr="00190728" w:rsidRDefault="005E146A" w:rsidP="005E146A">
            <w:pPr>
              <w:spacing w:before="240" w:after="120"/>
              <w:rPr>
                <w:lang w:val="fr-FR"/>
              </w:rPr>
            </w:pPr>
            <w:r w:rsidRPr="00190728">
              <w:rPr>
                <w:lang w:val="fr-FR"/>
              </w:rPr>
              <w:t xml:space="preserve">Lié au(x) </w:t>
            </w:r>
            <w:hyperlink r:id="rId158" w:history="1">
              <w:r w:rsidRPr="00190728">
                <w:rPr>
                  <w:rStyle w:val="Hyperlink"/>
                  <w:rFonts w:eastAsia="SimSun"/>
                  <w:lang w:val="fr-FR"/>
                </w:rPr>
                <w:t>Résultat(s) attendu(s)</w:t>
              </w:r>
            </w:hyperlink>
          </w:p>
        </w:tc>
        <w:tc>
          <w:tcPr>
            <w:tcW w:w="7028" w:type="dxa"/>
          </w:tcPr>
          <w:p w14:paraId="693F5A19" w14:textId="505C4CDB" w:rsidR="005E146A" w:rsidRPr="00190728" w:rsidRDefault="005E146A" w:rsidP="005E146A">
            <w:pPr>
              <w:spacing w:before="240" w:after="120"/>
              <w:rPr>
                <w:lang w:val="fr-FR"/>
              </w:rPr>
            </w:pPr>
            <w:r w:rsidRPr="00190728">
              <w:rPr>
                <w:lang w:val="fr-FR"/>
              </w:rPr>
              <w:t xml:space="preserve">3.3; </w:t>
            </w:r>
            <w:r w:rsidR="00785C3F">
              <w:rPr>
                <w:lang w:val="fr-FR"/>
              </w:rPr>
              <w:t xml:space="preserve"> </w:t>
            </w:r>
            <w:r w:rsidRPr="00190728">
              <w:rPr>
                <w:lang w:val="fr-FR"/>
              </w:rPr>
              <w:t xml:space="preserve">4.1. </w:t>
            </w:r>
            <w:r w:rsidR="00785C3F">
              <w:rPr>
                <w:lang w:val="fr-FR"/>
              </w:rPr>
              <w:t xml:space="preserve"> </w:t>
            </w:r>
          </w:p>
        </w:tc>
      </w:tr>
      <w:tr w:rsidR="009B2732" w:rsidRPr="00EC196B" w14:paraId="7D081D64" w14:textId="77777777" w:rsidTr="00B00B3F">
        <w:tc>
          <w:tcPr>
            <w:tcW w:w="2507" w:type="dxa"/>
          </w:tcPr>
          <w:p w14:paraId="1D8CBEA9" w14:textId="0CBF47BB" w:rsidR="009B2732" w:rsidRPr="00190728" w:rsidRDefault="0077778A" w:rsidP="0077778A">
            <w:pPr>
              <w:spacing w:before="240" w:after="120"/>
              <w:rPr>
                <w:lang w:val="fr-FR"/>
              </w:rPr>
            </w:pPr>
            <w:r w:rsidRPr="00190728">
              <w:rPr>
                <w:lang w:val="fr-FR"/>
              </w:rPr>
              <w:t>Calendrier de mise en œuvre</w:t>
            </w:r>
            <w:r w:rsidR="009B2732" w:rsidRPr="00190728">
              <w:rPr>
                <w:lang w:val="fr-FR"/>
              </w:rPr>
              <w:t xml:space="preserve"> </w:t>
            </w:r>
          </w:p>
        </w:tc>
        <w:tc>
          <w:tcPr>
            <w:tcW w:w="7028" w:type="dxa"/>
          </w:tcPr>
          <w:p w14:paraId="61734A1E" w14:textId="6B4F8D79" w:rsidR="00B411E7" w:rsidRDefault="0077778A" w:rsidP="0077778A">
            <w:pPr>
              <w:spacing w:before="240" w:after="120"/>
              <w:rPr>
                <w:lang w:val="fr-FR"/>
              </w:rPr>
            </w:pPr>
            <w:r w:rsidRPr="00190728">
              <w:rPr>
                <w:lang w:val="fr-FR"/>
              </w:rPr>
              <w:t xml:space="preserve">Cette recommandation est en cours de mise en œuvre depuis </w:t>
            </w:r>
            <w:r w:rsidR="007E69FB" w:rsidRPr="00190728">
              <w:rPr>
                <w:lang w:val="fr-FR"/>
              </w:rPr>
              <w:t>janvier 20</w:t>
            </w:r>
            <w:r w:rsidRPr="00190728">
              <w:rPr>
                <w:lang w:val="fr-FR"/>
              </w:rPr>
              <w:t>10.</w:t>
            </w:r>
            <w:r w:rsidR="009B2732" w:rsidRPr="00190728">
              <w:rPr>
                <w:lang w:val="fr-FR"/>
              </w:rPr>
              <w:t xml:space="preserve">  </w:t>
            </w:r>
            <w:r w:rsidRPr="00190728">
              <w:rPr>
                <w:lang w:val="fr-FR"/>
              </w:rPr>
              <w:t>Elle a été examinée lors de la deux</w:t>
            </w:r>
            <w:r w:rsidR="00FF4BB5">
              <w:rPr>
                <w:lang w:val="fr-FR"/>
              </w:rPr>
              <w:t>ième session</w:t>
            </w:r>
            <w:r w:rsidR="007E69FB" w:rsidRPr="00190728">
              <w:rPr>
                <w:lang w:val="fr-FR"/>
              </w:rPr>
              <w:t xml:space="preserve"> du CDI</w:t>
            </w:r>
            <w:r w:rsidRPr="00190728">
              <w:rPr>
                <w:lang w:val="fr-FR"/>
              </w:rPr>
              <w:t>P (CDIP/2/4) et traitée au moyen des activités convenues lors de la trois</w:t>
            </w:r>
            <w:r w:rsidR="00FF4BB5">
              <w:rPr>
                <w:lang w:val="fr-FR"/>
              </w:rPr>
              <w:t>ième session</w:t>
            </w:r>
            <w:r w:rsidR="007E69FB" w:rsidRPr="00190728">
              <w:rPr>
                <w:lang w:val="fr-FR"/>
              </w:rPr>
              <w:t xml:space="preserve"> du CDI</w:t>
            </w:r>
            <w:r w:rsidRPr="00190728">
              <w:rPr>
                <w:lang w:val="fr-FR"/>
              </w:rPr>
              <w:t>P, comme il ressort du document CDIP/4/4</w:t>
            </w:r>
            <w:r w:rsidR="000979AE" w:rsidRPr="00190728">
              <w:rPr>
                <w:lang w:val="fr-FR"/>
              </w:rPr>
              <w:t> </w:t>
            </w:r>
            <w:r w:rsidRPr="00190728">
              <w:rPr>
                <w:lang w:val="fr-FR"/>
              </w:rPr>
              <w:t>Rev.</w:t>
            </w:r>
          </w:p>
          <w:p w14:paraId="0B95FB61" w14:textId="40C4309C" w:rsidR="00B411E7" w:rsidRDefault="00FD01FD" w:rsidP="00FD01FD">
            <w:pPr>
              <w:rPr>
                <w:szCs w:val="22"/>
                <w:lang w:val="fr-FR"/>
              </w:rPr>
            </w:pPr>
            <w:r w:rsidRPr="00190728">
              <w:rPr>
                <w:szCs w:val="22"/>
                <w:lang w:val="fr-FR"/>
              </w:rPr>
              <w:t>En outre, l</w:t>
            </w:r>
            <w:r w:rsidR="00FF4BB5">
              <w:rPr>
                <w:szCs w:val="22"/>
                <w:lang w:val="fr-FR"/>
              </w:rPr>
              <w:t>’</w:t>
            </w:r>
            <w:r w:rsidRPr="00190728">
              <w:rPr>
                <w:szCs w:val="22"/>
                <w:lang w:val="fr-FR"/>
              </w:rPr>
              <w:t>orientation stratégique prise par l</w:t>
            </w:r>
            <w:r w:rsidR="00FF4BB5">
              <w:rPr>
                <w:szCs w:val="22"/>
                <w:lang w:val="fr-FR"/>
              </w:rPr>
              <w:t>’</w:t>
            </w:r>
            <w:r w:rsidRPr="00190728">
              <w:rPr>
                <w:szCs w:val="22"/>
                <w:lang w:val="fr-FR"/>
              </w:rPr>
              <w:t xml:space="preserve">OMPI pour réaliser des travaux qui, notamment, répondent à cette recommandation, est définie par le </w:t>
            </w:r>
            <w:hyperlink r:id="rId159"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szCs w:val="22"/>
                <w:lang w:val="fr-FR"/>
              </w:rPr>
              <w:t xml:space="preserve"> </w:t>
            </w:r>
            <w:r w:rsidRPr="00190728">
              <w:rPr>
                <w:szCs w:val="22"/>
                <w:lang w:val="fr-FR"/>
              </w:rPr>
              <w:t xml:space="preserve">et le </w:t>
            </w:r>
            <w:hyperlink r:id="rId160"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szCs w:val="22"/>
                <w:lang w:val="fr-FR"/>
              </w:rPr>
              <w:t>.</w:t>
            </w:r>
          </w:p>
          <w:p w14:paraId="3B7B1CAE" w14:textId="5247124D" w:rsidR="005E146A" w:rsidRPr="00190728" w:rsidRDefault="005E146A" w:rsidP="0077778A">
            <w:pPr>
              <w:spacing w:before="240" w:after="120"/>
              <w:rPr>
                <w:highlight w:val="yellow"/>
                <w:lang w:val="fr-FR"/>
              </w:rPr>
            </w:pPr>
          </w:p>
        </w:tc>
      </w:tr>
      <w:tr w:rsidR="009B2732" w:rsidRPr="00EC196B" w14:paraId="32D68DE0" w14:textId="77777777" w:rsidTr="00B00B3F">
        <w:tc>
          <w:tcPr>
            <w:tcW w:w="2507" w:type="dxa"/>
          </w:tcPr>
          <w:p w14:paraId="3B5C91E5" w14:textId="0F50A8CD" w:rsidR="009B2732" w:rsidRPr="00190728" w:rsidRDefault="0077778A" w:rsidP="0077778A">
            <w:pPr>
              <w:spacing w:before="220" w:after="120"/>
              <w:rPr>
                <w:lang w:val="fr-FR"/>
              </w:rPr>
            </w:pPr>
            <w:r w:rsidRPr="00190728">
              <w:rPr>
                <w:lang w:val="fr-FR"/>
              </w:rPr>
              <w:t>Projets connexes du Plan d</w:t>
            </w:r>
            <w:r w:rsidR="00FF4BB5">
              <w:rPr>
                <w:lang w:val="fr-FR"/>
              </w:rPr>
              <w:t>’</w:t>
            </w:r>
            <w:r w:rsidRPr="00190728">
              <w:rPr>
                <w:lang w:val="fr-FR"/>
              </w:rPr>
              <w:t>action</w:t>
            </w:r>
          </w:p>
        </w:tc>
        <w:tc>
          <w:tcPr>
            <w:tcW w:w="7028" w:type="dxa"/>
          </w:tcPr>
          <w:p w14:paraId="458303A2" w14:textId="56207AA3" w:rsidR="00190728" w:rsidRDefault="0077778A" w:rsidP="0077778A">
            <w:pPr>
              <w:spacing w:before="220" w:after="120"/>
              <w:rPr>
                <w:lang w:val="fr-FR"/>
              </w:rPr>
            </w:pPr>
            <w:r w:rsidRPr="00190728">
              <w:rPr>
                <w:lang w:val="fr-FR"/>
              </w:rPr>
              <w:t xml:space="preserve">Cette recommandation a été formulée dans le cadre des projets </w:t>
            </w:r>
            <w:r w:rsidRPr="00190728">
              <w:rPr>
                <w:b/>
                <w:lang w:val="fr-FR"/>
              </w:rPr>
              <w:t xml:space="preserve">achevés </w:t>
            </w:r>
            <w:r w:rsidR="005E146A" w:rsidRPr="00190728">
              <w:rPr>
                <w:b/>
                <w:lang w:val="fr-FR"/>
              </w:rPr>
              <w:t>et intégrés</w:t>
            </w:r>
            <w:r w:rsidR="005E146A" w:rsidRPr="00190728">
              <w:rPr>
                <w:lang w:val="fr-FR"/>
              </w:rPr>
              <w:t xml:space="preserve"> </w:t>
            </w:r>
            <w:r w:rsidRPr="00190728">
              <w:rPr>
                <w:lang w:val="fr-FR"/>
              </w:rPr>
              <w:t>relevant du Plan d</w:t>
            </w:r>
            <w:r w:rsidR="00FF4BB5">
              <w:rPr>
                <w:lang w:val="fr-FR"/>
              </w:rPr>
              <w:t>’</w:t>
            </w:r>
            <w:r w:rsidRPr="00190728">
              <w:rPr>
                <w:lang w:val="fr-FR"/>
              </w:rPr>
              <w:t>action pour le développement ci</w:t>
            </w:r>
            <w:r w:rsidR="00425FBD">
              <w:rPr>
                <w:lang w:val="fr-FR"/>
              </w:rPr>
              <w:noBreakHyphen/>
            </w:r>
            <w:r w:rsidRPr="00190728">
              <w:rPr>
                <w:lang w:val="fr-FR"/>
              </w:rPr>
              <w:t>après</w:t>
            </w:r>
            <w:r w:rsidR="00FF4BB5">
              <w:rPr>
                <w:lang w:val="fr-FR"/>
              </w:rPr>
              <w:t> :</w:t>
            </w:r>
          </w:p>
          <w:p w14:paraId="064FBDC4" w14:textId="77777777" w:rsidR="00190728" w:rsidRPr="00EC196B" w:rsidRDefault="0077778A" w:rsidP="0077778A">
            <w:pPr>
              <w:spacing w:before="120" w:after="120"/>
            </w:pPr>
            <w:r w:rsidRPr="00EC196B">
              <w:t>– CDIP/4/4</w:t>
            </w:r>
            <w:r w:rsidR="000979AE" w:rsidRPr="00EC196B">
              <w:t> </w:t>
            </w:r>
            <w:r w:rsidR="00FD01FD" w:rsidRPr="00EC196B">
              <w:t>Rev.</w:t>
            </w:r>
          </w:p>
          <w:p w14:paraId="1061FB50" w14:textId="03CA16F8" w:rsidR="00190728" w:rsidRPr="00EC196B" w:rsidRDefault="00FD01FD" w:rsidP="00FD01FD">
            <w:pPr>
              <w:spacing w:before="120" w:after="120"/>
            </w:pPr>
            <w:r w:rsidRPr="00EC196B">
              <w:t xml:space="preserve">– </w:t>
            </w:r>
            <w:r w:rsidR="0077778A" w:rsidRPr="00EC196B">
              <w:t>CDIP/19/11</w:t>
            </w:r>
            <w:r w:rsidR="000979AE" w:rsidRPr="00EC196B">
              <w:t> </w:t>
            </w:r>
            <w:r w:rsidR="0077778A" w:rsidRPr="00EC196B">
              <w:t>Rev.</w:t>
            </w:r>
            <w:r w:rsidR="00785C3F" w:rsidRPr="00EC196B">
              <w:t xml:space="preserve"> ; </w:t>
            </w:r>
            <w:r w:rsidRPr="00EC196B">
              <w:t xml:space="preserve"> CDIP/22/8.</w:t>
            </w:r>
          </w:p>
          <w:p w14:paraId="18C95C87" w14:textId="1FE65D90" w:rsidR="00190728" w:rsidRDefault="0077778A" w:rsidP="0077778A">
            <w:pPr>
              <w:spacing w:before="220" w:after="120"/>
              <w:rPr>
                <w:lang w:val="fr-FR"/>
              </w:rPr>
            </w:pPr>
            <w:r w:rsidRPr="00190728">
              <w:rPr>
                <w:lang w:val="fr-FR"/>
              </w:rPr>
              <w:t>Cette recommandation est égalemen</w:t>
            </w:r>
            <w:r w:rsidR="00FD01FD" w:rsidRPr="00190728">
              <w:rPr>
                <w:lang w:val="fr-FR"/>
              </w:rPr>
              <w:t>t mise en œuvre dans le cadre du</w:t>
            </w:r>
            <w:r w:rsidRPr="00190728">
              <w:rPr>
                <w:lang w:val="fr-FR"/>
              </w:rPr>
              <w:t xml:space="preserve"> projet </w:t>
            </w:r>
            <w:r w:rsidRPr="00190728">
              <w:rPr>
                <w:b/>
                <w:lang w:val="fr-FR"/>
              </w:rPr>
              <w:t>en cours</w:t>
            </w:r>
            <w:r w:rsidRPr="00190728">
              <w:rPr>
                <w:lang w:val="fr-FR"/>
              </w:rPr>
              <w:t xml:space="preserve"> ci</w:t>
            </w:r>
            <w:r w:rsidR="00425FBD">
              <w:rPr>
                <w:lang w:val="fr-FR"/>
              </w:rPr>
              <w:noBreakHyphen/>
            </w:r>
            <w:r w:rsidRPr="00190728">
              <w:rPr>
                <w:lang w:val="fr-FR"/>
              </w:rPr>
              <w:t>après</w:t>
            </w:r>
            <w:r w:rsidR="00FF4BB5">
              <w:rPr>
                <w:lang w:val="fr-FR"/>
              </w:rPr>
              <w:t> :</w:t>
            </w:r>
          </w:p>
          <w:p w14:paraId="38626C03" w14:textId="0F9F7C53" w:rsidR="009B2732" w:rsidRPr="00190728" w:rsidRDefault="005B3699" w:rsidP="00FD01FD">
            <w:pPr>
              <w:spacing w:before="120" w:after="120"/>
              <w:rPr>
                <w:lang w:val="fr-FR"/>
              </w:rPr>
            </w:pPr>
            <w:r w:rsidRPr="00190728">
              <w:rPr>
                <w:lang w:val="fr-FR"/>
              </w:rPr>
              <w:t xml:space="preserve">– </w:t>
            </w:r>
            <w:r w:rsidR="0077778A" w:rsidRPr="00190728">
              <w:rPr>
                <w:lang w:val="fr-FR"/>
              </w:rPr>
              <w:t>Développement de la filière musicale et des nouveaux modèles économiques de la musique au Burkina Faso et dans certains pays de la zone de l</w:t>
            </w:r>
            <w:r w:rsidR="00FF4BB5">
              <w:rPr>
                <w:lang w:val="fr-FR"/>
              </w:rPr>
              <w:t>’</w:t>
            </w:r>
            <w:r w:rsidR="0077778A" w:rsidRPr="00190728">
              <w:rPr>
                <w:lang w:val="fr-FR"/>
              </w:rPr>
              <w:t>Union économique et monétaire ouest</w:t>
            </w:r>
            <w:r w:rsidR="00425FBD">
              <w:rPr>
                <w:lang w:val="fr-FR"/>
              </w:rPr>
              <w:noBreakHyphen/>
            </w:r>
            <w:r w:rsidR="0077778A" w:rsidRPr="00190728">
              <w:rPr>
                <w:lang w:val="fr-FR"/>
              </w:rPr>
              <w:t>africaine (UEMOA) (document CDIP/23/13).</w:t>
            </w:r>
          </w:p>
        </w:tc>
      </w:tr>
      <w:tr w:rsidR="00FD01FD" w:rsidRPr="00EC196B" w14:paraId="1F1F7FDD" w14:textId="77777777" w:rsidTr="00B00B3F">
        <w:tc>
          <w:tcPr>
            <w:tcW w:w="2507" w:type="dxa"/>
          </w:tcPr>
          <w:p w14:paraId="4A4B6234" w14:textId="5053FCDE" w:rsidR="00FD01FD" w:rsidRPr="00190728" w:rsidRDefault="00FD01FD" w:rsidP="00FD01FD">
            <w:pPr>
              <w:spacing w:before="220" w:after="220"/>
              <w:rPr>
                <w:lang w:val="fr-FR"/>
              </w:rPr>
            </w:pPr>
            <w:r w:rsidRPr="00190728">
              <w:rPr>
                <w:lang w:val="fr-FR"/>
              </w:rPr>
              <w:t>Points forts</w:t>
            </w:r>
          </w:p>
        </w:tc>
        <w:tc>
          <w:tcPr>
            <w:tcW w:w="7028" w:type="dxa"/>
          </w:tcPr>
          <w:p w14:paraId="5EA6C88D" w14:textId="54CFD4A8" w:rsidR="00B411E7" w:rsidRDefault="00912C7F" w:rsidP="00FD01FD">
            <w:pPr>
              <w:pStyle w:val="ListParagraph"/>
              <w:numPr>
                <w:ilvl w:val="0"/>
                <w:numId w:val="40"/>
              </w:numPr>
              <w:spacing w:before="220" w:after="120"/>
              <w:rPr>
                <w:lang w:val="fr-FR"/>
              </w:rPr>
            </w:pPr>
            <w:r w:rsidRPr="00190728">
              <w:rPr>
                <w:lang w:val="fr-FR"/>
              </w:rPr>
              <w:t>Le p</w:t>
            </w:r>
            <w:r w:rsidR="00FD01FD" w:rsidRPr="00190728">
              <w:rPr>
                <w:lang w:val="fr-FR"/>
              </w:rPr>
              <w:t>rojet du Plan d</w:t>
            </w:r>
            <w:r w:rsidR="00FF4BB5">
              <w:rPr>
                <w:lang w:val="fr-FR"/>
              </w:rPr>
              <w:t>’</w:t>
            </w:r>
            <w:r w:rsidR="00FD01FD" w:rsidRPr="00190728">
              <w:rPr>
                <w:lang w:val="fr-FR"/>
              </w:rPr>
              <w:t xml:space="preserve">action pour le développement intitulé “Gestion de la propriété intellectuelle le transfert de technologie” </w:t>
            </w:r>
            <w:r w:rsidRPr="00190728">
              <w:rPr>
                <w:lang w:val="fr-FR"/>
              </w:rPr>
              <w:t xml:space="preserve">a été </w:t>
            </w:r>
            <w:r w:rsidR="00FD01FD" w:rsidRPr="00190728">
              <w:rPr>
                <w:lang w:val="fr-FR"/>
              </w:rPr>
              <w:t>achevé et intégré.</w:t>
            </w:r>
          </w:p>
          <w:p w14:paraId="6F679C11" w14:textId="1F6CE2B2" w:rsidR="00190728" w:rsidRDefault="00912C7F" w:rsidP="00FD01FD">
            <w:pPr>
              <w:pStyle w:val="ListParagraph"/>
              <w:numPr>
                <w:ilvl w:val="0"/>
                <w:numId w:val="40"/>
              </w:numPr>
              <w:spacing w:before="220" w:after="120"/>
              <w:rPr>
                <w:lang w:val="fr-FR"/>
              </w:rPr>
            </w:pPr>
            <w:r w:rsidRPr="00190728">
              <w:rPr>
                <w:lang w:val="fr-FR"/>
              </w:rPr>
              <w:t>Le p</w:t>
            </w:r>
            <w:r w:rsidR="00FD01FD" w:rsidRPr="00190728">
              <w:rPr>
                <w:lang w:val="fr-FR"/>
              </w:rPr>
              <w:t>rojet du Plan d</w:t>
            </w:r>
            <w:r w:rsidR="00FF4BB5">
              <w:rPr>
                <w:lang w:val="fr-FR"/>
              </w:rPr>
              <w:t>’</w:t>
            </w:r>
            <w:r w:rsidR="00FD01FD" w:rsidRPr="00190728">
              <w:rPr>
                <w:lang w:val="fr-FR"/>
              </w:rPr>
              <w:t xml:space="preserve">action pour le développement </w:t>
            </w:r>
            <w:r w:rsidRPr="00190728">
              <w:rPr>
                <w:lang w:val="fr-FR"/>
              </w:rPr>
              <w:t>concernant</w:t>
            </w:r>
            <w:r w:rsidR="00FD01FD" w:rsidRPr="00190728">
              <w:rPr>
                <w:lang w:val="fr-FR"/>
              </w:rPr>
              <w:t xml:space="preserve"> le renforcement de l</w:t>
            </w:r>
            <w:r w:rsidR="00FF4BB5">
              <w:rPr>
                <w:lang w:val="fr-FR"/>
              </w:rPr>
              <w:t>’</w:t>
            </w:r>
            <w:r w:rsidR="00FD01FD" w:rsidRPr="00190728">
              <w:rPr>
                <w:lang w:val="fr-FR"/>
              </w:rPr>
              <w:t xml:space="preserve">utilisation de la propriété intellectuelle au service des applications mobiles dans le secteur des logiciels </w:t>
            </w:r>
            <w:r w:rsidRPr="00190728">
              <w:rPr>
                <w:lang w:val="fr-FR"/>
              </w:rPr>
              <w:t xml:space="preserve">a été </w:t>
            </w:r>
            <w:r w:rsidR="00FD01FD" w:rsidRPr="00190728">
              <w:rPr>
                <w:lang w:val="fr-FR"/>
              </w:rPr>
              <w:t>achevé et intégré.</w:t>
            </w:r>
          </w:p>
          <w:p w14:paraId="49034FF7" w14:textId="35A76060" w:rsidR="00FD01FD" w:rsidRPr="00190728" w:rsidRDefault="00FD01FD" w:rsidP="00912C7F">
            <w:pPr>
              <w:pStyle w:val="ListParagraph"/>
              <w:numPr>
                <w:ilvl w:val="0"/>
                <w:numId w:val="40"/>
              </w:numPr>
              <w:spacing w:before="220" w:after="120"/>
              <w:rPr>
                <w:lang w:val="fr-FR"/>
              </w:rPr>
            </w:pPr>
            <w:r w:rsidRPr="00190728">
              <w:rPr>
                <w:lang w:val="fr-FR"/>
              </w:rPr>
              <w:t>Une série d</w:t>
            </w:r>
            <w:r w:rsidR="00FF4BB5">
              <w:rPr>
                <w:lang w:val="fr-FR"/>
              </w:rPr>
              <w:t>’</w:t>
            </w:r>
            <w:r w:rsidRPr="00190728">
              <w:rPr>
                <w:lang w:val="fr-FR"/>
              </w:rPr>
              <w:t xml:space="preserve">outils pour les parties prenantes </w:t>
            </w:r>
            <w:r w:rsidR="00912C7F" w:rsidRPr="00190728">
              <w:rPr>
                <w:lang w:val="fr-FR"/>
              </w:rPr>
              <w:t>du</w:t>
            </w:r>
            <w:r w:rsidRPr="00190728">
              <w:rPr>
                <w:lang w:val="fr-FR"/>
              </w:rPr>
              <w:t xml:space="preserve"> secteur des applications mobiles a été mise au point, qui est disponible à </w:t>
            </w:r>
            <w:r w:rsidRPr="00190728">
              <w:rPr>
                <w:lang w:val="fr-FR"/>
              </w:rPr>
              <w:lastRenderedPageBreak/>
              <w:t>l</w:t>
            </w:r>
            <w:r w:rsidR="00FF4BB5">
              <w:rPr>
                <w:lang w:val="fr-FR"/>
              </w:rPr>
              <w:t>’</w:t>
            </w:r>
            <w:r w:rsidRPr="00190728">
              <w:rPr>
                <w:lang w:val="fr-FR"/>
              </w:rPr>
              <w:t xml:space="preserve">adresse </w:t>
            </w:r>
            <w:hyperlink r:id="rId161" w:history="1">
              <w:r w:rsidR="00912C7F" w:rsidRPr="00190728">
                <w:rPr>
                  <w:rStyle w:val="Hyperlink"/>
                  <w:lang w:val="fr-FR"/>
                </w:rPr>
                <w:t>https://www.wipo.int/ip</w:t>
              </w:r>
              <w:r w:rsidR="00425FBD">
                <w:rPr>
                  <w:rStyle w:val="Hyperlink"/>
                  <w:lang w:val="fr-FR"/>
                </w:rPr>
                <w:noBreakHyphen/>
              </w:r>
              <w:r w:rsidR="00912C7F" w:rsidRPr="00190728">
                <w:rPr>
                  <w:rStyle w:val="Hyperlink"/>
                  <w:lang w:val="fr-FR"/>
                </w:rPr>
                <w:t>development/fr/agenda/ip_mobile_apps/</w:t>
              </w:r>
            </w:hyperlink>
            <w:r w:rsidRPr="00190728">
              <w:rPr>
                <w:color w:val="808080"/>
                <w:lang w:val="fr-FR"/>
              </w:rPr>
              <w:t>.</w:t>
            </w:r>
            <w:r w:rsidRPr="00FA5980">
              <w:rPr>
                <w:color w:val="808080"/>
                <w:lang w:val="fr-FR"/>
              </w:rPr>
              <w:t xml:space="preserve"> </w:t>
            </w:r>
            <w:r w:rsidR="00785C3F">
              <w:rPr>
                <w:color w:val="808080"/>
                <w:lang w:val="fr-FR"/>
              </w:rPr>
              <w:t xml:space="preserve"> </w:t>
            </w:r>
          </w:p>
        </w:tc>
      </w:tr>
      <w:tr w:rsidR="00FD01FD" w:rsidRPr="00EC196B" w14:paraId="1E7E67AD" w14:textId="77777777" w:rsidTr="00B00B3F">
        <w:tc>
          <w:tcPr>
            <w:tcW w:w="2507" w:type="dxa"/>
          </w:tcPr>
          <w:p w14:paraId="6C0D9B98" w14:textId="5EC048A0" w:rsidR="00FD01FD" w:rsidRPr="00190728" w:rsidRDefault="00FD01FD" w:rsidP="00FD01FD">
            <w:pPr>
              <w:spacing w:before="220" w:after="220"/>
              <w:rPr>
                <w:lang w:val="fr-FR"/>
              </w:rPr>
            </w:pPr>
            <w:r w:rsidRPr="00190728">
              <w:rPr>
                <w:lang w:val="fr-FR"/>
              </w:rPr>
              <w:lastRenderedPageBreak/>
              <w:t xml:space="preserve">Activités/réalisations </w:t>
            </w:r>
          </w:p>
        </w:tc>
        <w:tc>
          <w:tcPr>
            <w:tcW w:w="7028" w:type="dxa"/>
          </w:tcPr>
          <w:p w14:paraId="1517B366" w14:textId="37A1325E" w:rsidR="00B411E7" w:rsidRDefault="00FD01FD" w:rsidP="00FD01FD">
            <w:pPr>
              <w:autoSpaceDE w:val="0"/>
              <w:autoSpaceDN w:val="0"/>
              <w:adjustRightInd w:val="0"/>
              <w:spacing w:before="220" w:after="220"/>
              <w:rPr>
                <w:lang w:val="fr-FR"/>
              </w:rPr>
            </w:pPr>
            <w:r w:rsidRPr="00190728">
              <w:rPr>
                <w:lang w:val="fr-FR"/>
              </w:rPr>
              <w:t>Le projet de “Gestion de la propriété intellectuelle et transfert de technologie</w:t>
            </w:r>
            <w:r w:rsidR="00FF4BB5">
              <w:rPr>
                <w:lang w:val="fr-FR"/>
              </w:rPr>
              <w:t> :</w:t>
            </w:r>
            <w:r w:rsidRPr="00190728">
              <w:rPr>
                <w:lang w:val="fr-FR"/>
              </w:rPr>
              <w:t xml:space="preserve"> promouvoir l</w:t>
            </w:r>
            <w:r w:rsidR="00FF4BB5">
              <w:rPr>
                <w:lang w:val="fr-FR"/>
              </w:rPr>
              <w:t>’</w:t>
            </w:r>
            <w:r w:rsidRPr="00190728">
              <w:rPr>
                <w:lang w:val="fr-FR"/>
              </w:rPr>
              <w:t>utilisation efficace de la propriété intellectuelle dans les pays en développement, les pays les moins avancés et les pays en transition” a été finalisé à la fin de l</w:t>
            </w:r>
            <w:r w:rsidR="00FF4BB5">
              <w:rPr>
                <w:lang w:val="fr-FR"/>
              </w:rPr>
              <w:t>’</w:t>
            </w:r>
            <w:r w:rsidRPr="00190728">
              <w:rPr>
                <w:lang w:val="fr-FR"/>
              </w:rPr>
              <w:t>année 2020.  Un manuel et un ensemble d</w:t>
            </w:r>
            <w:r w:rsidR="00FF4BB5">
              <w:rPr>
                <w:lang w:val="fr-FR"/>
              </w:rPr>
              <w:t>’</w:t>
            </w:r>
            <w:r w:rsidRPr="00190728">
              <w:rPr>
                <w:lang w:val="fr-FR"/>
              </w:rPr>
              <w:t>instruments pour évaluer les besoins de formation, comprenant des modèles et des listes de contrôle, ont été mis au point expressément pour les compétences et connaissances liées au transfert de technologie et à la commercialisation ou l</w:t>
            </w:r>
            <w:r w:rsidR="00FF4BB5">
              <w:rPr>
                <w:lang w:val="fr-FR"/>
              </w:rPr>
              <w:t>’</w:t>
            </w:r>
            <w:r w:rsidRPr="00190728">
              <w:rPr>
                <w:lang w:val="fr-FR"/>
              </w:rPr>
              <w:t>utilisation, afin de mieux cibler les activités de formation en termes de public cible, de sujets à traiter et de modes d</w:t>
            </w:r>
            <w:r w:rsidR="00FF4BB5">
              <w:rPr>
                <w:lang w:val="fr-FR"/>
              </w:rPr>
              <w:t>’</w:t>
            </w:r>
            <w:r w:rsidRPr="00190728">
              <w:rPr>
                <w:lang w:val="fr-FR"/>
              </w:rPr>
              <w:t>enseigneme</w:t>
            </w:r>
            <w:r w:rsidR="00596086" w:rsidRPr="00190728">
              <w:rPr>
                <w:lang w:val="fr-FR"/>
              </w:rPr>
              <w:t>nt</w:t>
            </w:r>
            <w:r w:rsidR="00596086">
              <w:rPr>
                <w:lang w:val="fr-FR"/>
              </w:rPr>
              <w:t xml:space="preserve">.  </w:t>
            </w:r>
            <w:r w:rsidR="00596086" w:rsidRPr="00190728">
              <w:rPr>
                <w:lang w:val="fr-FR"/>
              </w:rPr>
              <w:t>Un</w:t>
            </w:r>
            <w:r w:rsidRPr="00190728">
              <w:rPr>
                <w:lang w:val="fr-FR"/>
              </w:rPr>
              <w:t xml:space="preserve">e évaluation indépendante a été menée au début </w:t>
            </w:r>
            <w:r w:rsidR="00B411E7" w:rsidRPr="00190728">
              <w:rPr>
                <w:lang w:val="fr-FR"/>
              </w:rPr>
              <w:t>de</w:t>
            </w:r>
            <w:r w:rsidR="00B411E7">
              <w:rPr>
                <w:lang w:val="fr-FR"/>
              </w:rPr>
              <w:t> </w:t>
            </w:r>
            <w:r w:rsidR="00B411E7" w:rsidRPr="00190728">
              <w:rPr>
                <w:lang w:val="fr-FR"/>
              </w:rPr>
              <w:t>2021</w:t>
            </w:r>
            <w:r w:rsidRPr="00190728">
              <w:rPr>
                <w:lang w:val="fr-FR"/>
              </w:rPr>
              <w:t xml:space="preserve"> et examinée par</w:t>
            </w:r>
            <w:r w:rsidR="00B411E7" w:rsidRPr="00190728">
              <w:rPr>
                <w:lang w:val="fr-FR"/>
              </w:rPr>
              <w:t xml:space="preserve"> le</w:t>
            </w:r>
            <w:r w:rsidR="00B411E7">
              <w:rPr>
                <w:lang w:val="fr-FR"/>
              </w:rPr>
              <w:t> </w:t>
            </w:r>
            <w:r w:rsidR="00B411E7" w:rsidRPr="00190728">
              <w:rPr>
                <w:lang w:val="fr-FR"/>
              </w:rPr>
              <w:t>CDI</w:t>
            </w:r>
            <w:r w:rsidRPr="00190728">
              <w:rPr>
                <w:lang w:val="fr-FR"/>
              </w:rPr>
              <w:t>P en novembre</w:t>
            </w:r>
            <w:r w:rsidR="00C34FD3" w:rsidRPr="00190728">
              <w:rPr>
                <w:lang w:val="fr-FR"/>
              </w:rPr>
              <w:t> </w:t>
            </w:r>
            <w:r w:rsidRPr="00190728">
              <w:rPr>
                <w:lang w:val="fr-FR"/>
              </w:rPr>
              <w:t xml:space="preserve">2022.  </w:t>
            </w:r>
            <w:r w:rsidR="00912C7F" w:rsidRPr="00190728">
              <w:rPr>
                <w:lang w:val="fr-FR"/>
              </w:rPr>
              <w:t>À</w:t>
            </w:r>
            <w:r w:rsidRPr="00190728">
              <w:rPr>
                <w:lang w:val="fr-FR"/>
              </w:rPr>
              <w:t xml:space="preserve"> </w:t>
            </w:r>
            <w:r w:rsidR="00912C7F" w:rsidRPr="00190728">
              <w:rPr>
                <w:lang w:val="fr-FR"/>
              </w:rPr>
              <w:t>l</w:t>
            </w:r>
            <w:r w:rsidR="00FF4BB5">
              <w:rPr>
                <w:lang w:val="fr-FR"/>
              </w:rPr>
              <w:t>’</w:t>
            </w:r>
            <w:r w:rsidR="00912C7F" w:rsidRPr="00190728">
              <w:rPr>
                <w:lang w:val="fr-FR"/>
              </w:rPr>
              <w:t>issue</w:t>
            </w:r>
            <w:r w:rsidRPr="00190728">
              <w:rPr>
                <w:lang w:val="fr-FR"/>
              </w:rPr>
              <w:t xml:space="preserve"> de cet examen,</w:t>
            </w:r>
            <w:r w:rsidR="00B411E7" w:rsidRPr="00190728">
              <w:rPr>
                <w:lang w:val="fr-FR"/>
              </w:rPr>
              <w:t xml:space="preserve"> le</w:t>
            </w:r>
            <w:r w:rsidR="00B411E7">
              <w:rPr>
                <w:lang w:val="fr-FR"/>
              </w:rPr>
              <w:t> </w:t>
            </w:r>
            <w:r w:rsidR="00B411E7" w:rsidRPr="00190728">
              <w:rPr>
                <w:lang w:val="fr-FR"/>
              </w:rPr>
              <w:t>CDI</w:t>
            </w:r>
            <w:r w:rsidRPr="00190728">
              <w:rPr>
                <w:lang w:val="fr-FR"/>
              </w:rPr>
              <w:t>P a décidé d</w:t>
            </w:r>
            <w:r w:rsidR="00FF4BB5">
              <w:rPr>
                <w:lang w:val="fr-FR"/>
              </w:rPr>
              <w:t>’</w:t>
            </w:r>
            <w:r w:rsidRPr="00190728">
              <w:rPr>
                <w:lang w:val="fr-FR"/>
              </w:rPr>
              <w:t>intégrer les résultats du projet dans les activités régulières de l</w:t>
            </w:r>
            <w:r w:rsidR="00FF4BB5">
              <w:rPr>
                <w:lang w:val="fr-FR"/>
              </w:rPr>
              <w:t>’</w:t>
            </w:r>
            <w:r w:rsidRPr="00190728">
              <w:rPr>
                <w:lang w:val="fr-FR"/>
              </w:rPr>
              <w:t>OMPI.</w:t>
            </w:r>
          </w:p>
          <w:p w14:paraId="3A226B4D" w14:textId="0C61028C" w:rsidR="00B411E7" w:rsidRDefault="00FD01FD" w:rsidP="00FD01FD">
            <w:pPr>
              <w:autoSpaceDE w:val="0"/>
              <w:autoSpaceDN w:val="0"/>
              <w:adjustRightInd w:val="0"/>
              <w:spacing w:before="220" w:after="220"/>
              <w:rPr>
                <w:lang w:val="fr-FR"/>
              </w:rPr>
            </w:pPr>
            <w:r w:rsidRPr="00190728">
              <w:rPr>
                <w:lang w:val="fr-FR"/>
              </w:rPr>
              <w:t>Les réalisations des projets sont exposées d</w:t>
            </w:r>
            <w:r w:rsidR="00FF4BB5">
              <w:rPr>
                <w:lang w:val="fr-FR"/>
              </w:rPr>
              <w:t>’</w:t>
            </w:r>
            <w:r w:rsidRPr="00190728">
              <w:rPr>
                <w:lang w:val="fr-FR"/>
              </w:rPr>
              <w:t xml:space="preserve">une manière plus détaillée dans le rapport </w:t>
            </w:r>
            <w:r w:rsidR="00912C7F" w:rsidRPr="00190728">
              <w:rPr>
                <w:lang w:val="fr-FR"/>
              </w:rPr>
              <w:t>d</w:t>
            </w:r>
            <w:r w:rsidR="00FF4BB5">
              <w:rPr>
                <w:lang w:val="fr-FR"/>
              </w:rPr>
              <w:t>’</w:t>
            </w:r>
            <w:r w:rsidRPr="00190728">
              <w:rPr>
                <w:lang w:val="fr-FR"/>
              </w:rPr>
              <w:t>achèvement (</w:t>
            </w:r>
            <w:hyperlink r:id="rId162" w:history="1">
              <w:r w:rsidRPr="00190728">
                <w:rPr>
                  <w:rStyle w:val="Hyperlink"/>
                  <w:lang w:val="fr-FR"/>
                </w:rPr>
                <w:t>CDIP/27/4</w:t>
              </w:r>
            </w:hyperlink>
            <w:r w:rsidRPr="00190728">
              <w:rPr>
                <w:lang w:val="fr-FR"/>
              </w:rPr>
              <w:t xml:space="preserve">) et </w:t>
            </w:r>
            <w:r w:rsidR="00912C7F" w:rsidRPr="00190728">
              <w:rPr>
                <w:lang w:val="fr-FR"/>
              </w:rPr>
              <w:t>le rapport d</w:t>
            </w:r>
            <w:r w:rsidR="00FF4BB5">
              <w:rPr>
                <w:lang w:val="fr-FR"/>
              </w:rPr>
              <w:t>’</w:t>
            </w:r>
            <w:r w:rsidRPr="00190728">
              <w:rPr>
                <w:lang w:val="fr-FR"/>
              </w:rPr>
              <w:t>évaluation (</w:t>
            </w:r>
            <w:hyperlink r:id="rId163" w:history="1">
              <w:r w:rsidRPr="00190728">
                <w:rPr>
                  <w:rStyle w:val="Hyperlink"/>
                  <w:lang w:val="fr-FR"/>
                </w:rPr>
                <w:t>CDIP/27/5</w:t>
              </w:r>
            </w:hyperlink>
            <w:r w:rsidRPr="00190728">
              <w:rPr>
                <w:lang w:val="fr-FR"/>
              </w:rPr>
              <w:t>).</w:t>
            </w:r>
          </w:p>
          <w:p w14:paraId="2C0AF113" w14:textId="2D3D6708" w:rsidR="00B411E7" w:rsidRDefault="00912C7F" w:rsidP="00912C7F">
            <w:pPr>
              <w:autoSpaceDE w:val="0"/>
              <w:autoSpaceDN w:val="0"/>
              <w:adjustRightInd w:val="0"/>
              <w:spacing w:before="220" w:after="220"/>
              <w:rPr>
                <w:lang w:val="fr-FR"/>
              </w:rPr>
            </w:pPr>
            <w:r w:rsidRPr="00190728">
              <w:rPr>
                <w:lang w:val="fr-FR"/>
              </w:rPr>
              <w:t>Le projet visant à renforcer l</w:t>
            </w:r>
            <w:r w:rsidR="00FF4BB5">
              <w:rPr>
                <w:lang w:val="fr-FR"/>
              </w:rPr>
              <w:t>’</w:t>
            </w:r>
            <w:r w:rsidRPr="00190728">
              <w:rPr>
                <w:lang w:val="fr-FR"/>
              </w:rPr>
              <w:t>utilisation de la propriété intellectuelle pour les applications mobiles dans le secteur des logiciels a été achevé fin</w:t>
            </w:r>
            <w:r w:rsidR="00C34FD3" w:rsidRPr="00190728">
              <w:rPr>
                <w:lang w:val="fr-FR"/>
              </w:rPr>
              <w:t> </w:t>
            </w:r>
            <w:r w:rsidRPr="00190728">
              <w:rPr>
                <w:lang w:val="fr-FR"/>
              </w:rPr>
              <w:t>2021.</w:t>
            </w:r>
            <w:r w:rsidR="00FD01FD" w:rsidRPr="00190728">
              <w:rPr>
                <w:lang w:val="fr-FR"/>
              </w:rPr>
              <w:t xml:space="preserve">  </w:t>
            </w:r>
            <w:r w:rsidRPr="00190728">
              <w:rPr>
                <w:lang w:val="fr-FR"/>
              </w:rPr>
              <w:t>Le rapport d</w:t>
            </w:r>
            <w:r w:rsidR="00FF4BB5">
              <w:rPr>
                <w:lang w:val="fr-FR"/>
              </w:rPr>
              <w:t>’</w:t>
            </w:r>
            <w:r w:rsidRPr="00190728">
              <w:rPr>
                <w:lang w:val="fr-FR"/>
              </w:rPr>
              <w:t>achèvement (</w:t>
            </w:r>
            <w:hyperlink r:id="rId164" w:history="1">
              <w:r w:rsidRPr="00190728">
                <w:rPr>
                  <w:rStyle w:val="Hyperlink"/>
                  <w:lang w:val="fr-FR"/>
                </w:rPr>
                <w:t>CDIP/28/7</w:t>
              </w:r>
            </w:hyperlink>
            <w:r w:rsidRPr="00190728">
              <w:rPr>
                <w:lang w:val="fr-FR"/>
              </w:rPr>
              <w:t>) et le rapport d</w:t>
            </w:r>
            <w:r w:rsidR="00FF4BB5">
              <w:rPr>
                <w:lang w:val="fr-FR"/>
              </w:rPr>
              <w:t>’</w:t>
            </w:r>
            <w:r w:rsidRPr="00190728">
              <w:rPr>
                <w:lang w:val="fr-FR"/>
              </w:rPr>
              <w:t>évaluation (</w:t>
            </w:r>
            <w:hyperlink r:id="rId165" w:history="1">
              <w:r w:rsidRPr="00190728">
                <w:rPr>
                  <w:rStyle w:val="Hyperlink"/>
                  <w:lang w:val="fr-FR"/>
                </w:rPr>
                <w:t>CDIP/28/6</w:t>
              </w:r>
            </w:hyperlink>
            <w:r w:rsidRPr="00190728">
              <w:rPr>
                <w:lang w:val="fr-FR"/>
              </w:rPr>
              <w:t>) ont été examinés lors de la session de mai</w:t>
            </w:r>
            <w:r w:rsidR="00B411E7" w:rsidRPr="00190728">
              <w:rPr>
                <w:lang w:val="fr-FR"/>
              </w:rPr>
              <w:t xml:space="preserve"> du</w:t>
            </w:r>
            <w:r w:rsidR="00B411E7">
              <w:rPr>
                <w:lang w:val="fr-FR"/>
              </w:rPr>
              <w:t> </w:t>
            </w:r>
            <w:r w:rsidR="00B411E7" w:rsidRPr="00190728">
              <w:rPr>
                <w:lang w:val="fr-FR"/>
              </w:rPr>
              <w:t>CDI</w:t>
            </w:r>
            <w:r w:rsidRPr="00190728">
              <w:rPr>
                <w:lang w:val="fr-FR"/>
              </w:rPr>
              <w:t xml:space="preserve">P, tenue </w:t>
            </w:r>
            <w:r w:rsidR="00B411E7" w:rsidRPr="00190728">
              <w:rPr>
                <w:lang w:val="fr-FR"/>
              </w:rPr>
              <w:t>en</w:t>
            </w:r>
            <w:r w:rsidR="00B411E7">
              <w:rPr>
                <w:lang w:val="fr-FR"/>
              </w:rPr>
              <w:t> </w:t>
            </w:r>
            <w:r w:rsidR="00B411E7" w:rsidRPr="00190728">
              <w:rPr>
                <w:lang w:val="fr-FR"/>
              </w:rPr>
              <w:t>2022</w:t>
            </w:r>
            <w:r w:rsidRPr="00190728">
              <w:rPr>
                <w:lang w:val="fr-FR"/>
              </w:rPr>
              <w:t>.</w:t>
            </w:r>
            <w:r w:rsidR="00FD01FD" w:rsidRPr="00190728">
              <w:rPr>
                <w:lang w:val="fr-FR"/>
              </w:rPr>
              <w:t xml:space="preserve">  </w:t>
            </w:r>
            <w:r w:rsidRPr="00190728">
              <w:rPr>
                <w:lang w:val="fr-FR"/>
              </w:rPr>
              <w:t>Le comité a décidé d</w:t>
            </w:r>
            <w:r w:rsidR="00FF4BB5">
              <w:rPr>
                <w:lang w:val="fr-FR"/>
              </w:rPr>
              <w:t>’</w:t>
            </w:r>
            <w:r w:rsidRPr="00190728">
              <w:rPr>
                <w:lang w:val="fr-FR"/>
              </w:rPr>
              <w:t>intégrer les résultats du projet et a demandé à l</w:t>
            </w:r>
            <w:r w:rsidR="00FF4BB5">
              <w:rPr>
                <w:lang w:val="fr-FR"/>
              </w:rPr>
              <w:t>’</w:t>
            </w:r>
            <w:r w:rsidRPr="00190728">
              <w:rPr>
                <w:lang w:val="fr-FR"/>
              </w:rPr>
              <w:t>OMPI de proposer un sui</w:t>
            </w:r>
            <w:r w:rsidR="00596086" w:rsidRPr="00190728">
              <w:rPr>
                <w:lang w:val="fr-FR"/>
              </w:rPr>
              <w:t>vi</w:t>
            </w:r>
            <w:r w:rsidR="00596086">
              <w:rPr>
                <w:lang w:val="fr-FR"/>
              </w:rPr>
              <w:t xml:space="preserve">.  </w:t>
            </w:r>
            <w:r w:rsidR="00596086" w:rsidRPr="00190728">
              <w:rPr>
                <w:lang w:val="fr-FR"/>
              </w:rPr>
              <w:t>La</w:t>
            </w:r>
            <w:r w:rsidRPr="00190728">
              <w:rPr>
                <w:lang w:val="fr-FR"/>
              </w:rPr>
              <w:t xml:space="preserve"> proposition concernant la phase</w:t>
            </w:r>
            <w:r w:rsidR="00C34FD3" w:rsidRPr="00190728">
              <w:rPr>
                <w:lang w:val="fr-FR"/>
              </w:rPr>
              <w:t> </w:t>
            </w:r>
            <w:r w:rsidRPr="00190728">
              <w:rPr>
                <w:lang w:val="fr-FR"/>
              </w:rPr>
              <w:t>II du projet sera examinée à la session en cours</w:t>
            </w:r>
            <w:r w:rsidR="00B411E7" w:rsidRPr="00190728">
              <w:rPr>
                <w:lang w:val="fr-FR"/>
              </w:rPr>
              <w:t xml:space="preserve"> du</w:t>
            </w:r>
            <w:r w:rsidR="00B411E7">
              <w:rPr>
                <w:lang w:val="fr-FR"/>
              </w:rPr>
              <w:t> </w:t>
            </w:r>
            <w:r w:rsidR="00B411E7" w:rsidRPr="00190728">
              <w:rPr>
                <w:lang w:val="fr-FR"/>
              </w:rPr>
              <w:t>CDI</w:t>
            </w:r>
            <w:r w:rsidRPr="00190728">
              <w:rPr>
                <w:lang w:val="fr-FR"/>
              </w:rPr>
              <w:t>P.</w:t>
            </w:r>
          </w:p>
          <w:p w14:paraId="2EA8D84A" w14:textId="5156691E" w:rsidR="00FD01FD" w:rsidRPr="00190728" w:rsidRDefault="00912C7F" w:rsidP="00912C7F">
            <w:pPr>
              <w:spacing w:before="220" w:after="220"/>
              <w:rPr>
                <w:szCs w:val="22"/>
                <w:lang w:val="fr-FR"/>
              </w:rPr>
            </w:pPr>
            <w:r w:rsidRPr="00190728">
              <w:rPr>
                <w:lang w:val="fr-FR"/>
              </w:rPr>
              <w:t>En plus des rapports relatifs à l</w:t>
            </w:r>
            <w:r w:rsidR="00FF4BB5">
              <w:rPr>
                <w:lang w:val="fr-FR"/>
              </w:rPr>
              <w:t>’</w:t>
            </w:r>
            <w:r w:rsidRPr="00190728">
              <w:rPr>
                <w:lang w:val="fr-FR"/>
              </w:rPr>
              <w:t>achèvement du projet et à son évaluation,</w:t>
            </w:r>
            <w:r w:rsidR="00B411E7" w:rsidRPr="00190728">
              <w:rPr>
                <w:lang w:val="fr-FR"/>
              </w:rPr>
              <w:t xml:space="preserve"> le</w:t>
            </w:r>
            <w:r w:rsidR="00B411E7">
              <w:rPr>
                <w:lang w:val="fr-FR"/>
              </w:rPr>
              <w:t> </w:t>
            </w:r>
            <w:r w:rsidR="00B411E7" w:rsidRPr="00190728">
              <w:rPr>
                <w:lang w:val="fr-FR"/>
              </w:rPr>
              <w:t>CDI</w:t>
            </w:r>
            <w:r w:rsidRPr="00190728">
              <w:rPr>
                <w:lang w:val="fr-FR"/>
              </w:rPr>
              <w:t>P a également pris note d</w:t>
            </w:r>
            <w:r w:rsidR="00FF4BB5">
              <w:rPr>
                <w:lang w:val="fr-FR"/>
              </w:rPr>
              <w:t>’</w:t>
            </w:r>
            <w:r w:rsidRPr="00190728">
              <w:rPr>
                <w:lang w:val="fr-FR"/>
              </w:rPr>
              <w:t>un certain nombre d</w:t>
            </w:r>
            <w:r w:rsidR="00FF4BB5">
              <w:rPr>
                <w:lang w:val="fr-FR"/>
              </w:rPr>
              <w:t>’</w:t>
            </w:r>
            <w:r w:rsidRPr="00190728">
              <w:rPr>
                <w:lang w:val="fr-FR"/>
              </w:rPr>
              <w:t>outils qui ont été mis au point dans le cadre du projet pour les parties prenantes du secteur des applications mobil</w:t>
            </w:r>
            <w:r w:rsidR="00596086" w:rsidRPr="00190728">
              <w:rPr>
                <w:lang w:val="fr-FR"/>
              </w:rPr>
              <w:t>es</w:t>
            </w:r>
            <w:r w:rsidR="00596086">
              <w:rPr>
                <w:lang w:val="fr-FR"/>
              </w:rPr>
              <w:t xml:space="preserve">.  </w:t>
            </w:r>
            <w:r w:rsidR="00596086" w:rsidRPr="00190728">
              <w:rPr>
                <w:lang w:val="fr-FR"/>
              </w:rPr>
              <w:t>To</w:t>
            </w:r>
            <w:r w:rsidRPr="00190728">
              <w:rPr>
                <w:lang w:val="fr-FR"/>
              </w:rPr>
              <w:t xml:space="preserve">us les outils sont mis à disposition sur la </w:t>
            </w:r>
            <w:r w:rsidR="00B411E7" w:rsidRPr="00190728">
              <w:rPr>
                <w:lang w:val="fr-FR"/>
              </w:rPr>
              <w:t>page</w:t>
            </w:r>
            <w:r w:rsidR="00B411E7">
              <w:rPr>
                <w:lang w:val="fr-FR"/>
              </w:rPr>
              <w:t> </w:t>
            </w:r>
            <w:r w:rsidR="00B411E7" w:rsidRPr="00190728">
              <w:rPr>
                <w:lang w:val="fr-FR"/>
              </w:rPr>
              <w:t>W</w:t>
            </w:r>
            <w:r w:rsidRPr="00190728">
              <w:rPr>
                <w:lang w:val="fr-FR"/>
              </w:rPr>
              <w:t>eb dédiée au projet, à l</w:t>
            </w:r>
            <w:r w:rsidR="00FF4BB5">
              <w:rPr>
                <w:lang w:val="fr-FR"/>
              </w:rPr>
              <w:t>’</w:t>
            </w:r>
            <w:r w:rsidRPr="00190728">
              <w:rPr>
                <w:lang w:val="fr-FR"/>
              </w:rPr>
              <w:t xml:space="preserve">adresse </w:t>
            </w:r>
            <w:hyperlink r:id="rId166" w:history="1">
              <w:r w:rsidRPr="00190728">
                <w:rPr>
                  <w:rStyle w:val="Hyperlink"/>
                  <w:lang w:val="fr-FR"/>
                </w:rPr>
                <w:t>https://www.wipo.int/ip</w:t>
              </w:r>
              <w:r w:rsidR="00425FBD">
                <w:rPr>
                  <w:rStyle w:val="Hyperlink"/>
                  <w:lang w:val="fr-FR"/>
                </w:rPr>
                <w:noBreakHyphen/>
              </w:r>
              <w:r w:rsidRPr="00190728">
                <w:rPr>
                  <w:rStyle w:val="Hyperlink"/>
                  <w:lang w:val="fr-FR"/>
                </w:rPr>
                <w:t>development/fr/agenda/ip_mobile_apps/</w:t>
              </w:r>
            </w:hyperlink>
            <w:r w:rsidRPr="00190728">
              <w:rPr>
                <w:color w:val="808080"/>
                <w:lang w:val="fr-FR"/>
              </w:rPr>
              <w:t>.</w:t>
            </w:r>
            <w:r w:rsidR="00FD01FD" w:rsidRPr="00FA5980">
              <w:rPr>
                <w:color w:val="808080"/>
                <w:lang w:val="fr-FR"/>
              </w:rPr>
              <w:t xml:space="preserve">  </w:t>
            </w:r>
          </w:p>
        </w:tc>
      </w:tr>
      <w:tr w:rsidR="00FD01FD" w:rsidRPr="00EC196B" w14:paraId="50815570" w14:textId="77777777" w:rsidTr="00B00B3F">
        <w:tc>
          <w:tcPr>
            <w:tcW w:w="2507" w:type="dxa"/>
          </w:tcPr>
          <w:p w14:paraId="725C14B0" w14:textId="4508E258" w:rsidR="00FD01FD" w:rsidRPr="00190728" w:rsidRDefault="00FD01FD" w:rsidP="00FD01FD">
            <w:pPr>
              <w:spacing w:before="240" w:after="240"/>
              <w:rPr>
                <w:lang w:val="fr-FR"/>
              </w:rPr>
            </w:pPr>
            <w:r w:rsidRPr="00190728">
              <w:rPr>
                <w:lang w:val="fr-FR"/>
              </w:rPr>
              <w:t>Autres rapports/documents connexes</w:t>
            </w:r>
          </w:p>
        </w:tc>
        <w:tc>
          <w:tcPr>
            <w:tcW w:w="7028" w:type="dxa"/>
          </w:tcPr>
          <w:p w14:paraId="782F85C4" w14:textId="768EA851" w:rsidR="00190728" w:rsidRDefault="00FD01FD" w:rsidP="00FD01FD">
            <w:pPr>
              <w:spacing w:before="240" w:after="240"/>
              <w:rPr>
                <w:lang w:val="fr-FR"/>
              </w:rPr>
            </w:pPr>
            <w:r w:rsidRPr="00190728">
              <w:rPr>
                <w:lang w:val="fr-FR"/>
              </w:rPr>
              <w:t>Rapports examinés par le CDIP</w:t>
            </w:r>
            <w:r w:rsidR="00FF4BB5">
              <w:rPr>
                <w:lang w:val="fr-FR"/>
              </w:rPr>
              <w:t> :</w:t>
            </w:r>
            <w:r w:rsidRPr="00190728">
              <w:rPr>
                <w:lang w:val="fr-FR"/>
              </w:rPr>
              <w:t xml:space="preserve"> CDIP/4/2; </w:t>
            </w:r>
            <w:r w:rsidR="00785C3F">
              <w:rPr>
                <w:lang w:val="fr-FR"/>
              </w:rPr>
              <w:t xml:space="preserve"> </w:t>
            </w:r>
            <w:r w:rsidRPr="00190728">
              <w:rPr>
                <w:lang w:val="fr-FR"/>
              </w:rPr>
              <w:t xml:space="preserve">CDIP/6/2;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CDIP/9/8;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CDIP/26/2</w:t>
            </w:r>
            <w:r w:rsidR="00C34FD3" w:rsidRPr="00190728">
              <w:rPr>
                <w:lang w:val="fr-FR"/>
              </w:rPr>
              <w:t>;</w:t>
            </w:r>
            <w:r w:rsidRPr="00190728">
              <w:rPr>
                <w:lang w:val="fr-FR"/>
              </w:rPr>
              <w:t xml:space="preserve"> </w:t>
            </w:r>
            <w:r w:rsidR="00785C3F">
              <w:rPr>
                <w:lang w:val="fr-FR"/>
              </w:rPr>
              <w:t xml:space="preserve"> </w:t>
            </w:r>
            <w:r w:rsidRPr="00190728">
              <w:rPr>
                <w:lang w:val="fr-FR"/>
              </w:rPr>
              <w:t xml:space="preserve">CDIP/27/2; </w:t>
            </w:r>
            <w:r w:rsidR="00785C3F">
              <w:rPr>
                <w:lang w:val="fr-FR"/>
              </w:rPr>
              <w:t xml:space="preserve"> </w:t>
            </w:r>
            <w:r w:rsidRPr="00190728">
              <w:rPr>
                <w:lang w:val="fr-FR"/>
              </w:rPr>
              <w:t xml:space="preserve">CDIP/27/4; </w:t>
            </w:r>
            <w:r w:rsidR="00785C3F">
              <w:rPr>
                <w:lang w:val="fr-FR"/>
              </w:rPr>
              <w:t xml:space="preserve"> </w:t>
            </w:r>
            <w:r w:rsidRPr="00190728">
              <w:rPr>
                <w:lang w:val="fr-FR"/>
              </w:rPr>
              <w:t xml:space="preserve">CDIP/27/5; </w:t>
            </w:r>
            <w:r w:rsidR="00785C3F">
              <w:rPr>
                <w:lang w:val="fr-FR"/>
              </w:rPr>
              <w:t xml:space="preserve"> </w:t>
            </w:r>
            <w:r w:rsidRPr="00190728">
              <w:rPr>
                <w:lang w:val="fr-FR"/>
              </w:rPr>
              <w:t xml:space="preserve">CDIP/28/6; </w:t>
            </w:r>
            <w:r w:rsidR="00785C3F">
              <w:rPr>
                <w:lang w:val="fr-FR"/>
              </w:rPr>
              <w:t xml:space="preserve"> </w:t>
            </w:r>
            <w:r w:rsidRPr="00190728">
              <w:rPr>
                <w:lang w:val="fr-FR"/>
              </w:rPr>
              <w:t>CDIP/28/7.</w:t>
            </w:r>
          </w:p>
          <w:p w14:paraId="7EC46C72" w14:textId="564FA12A" w:rsidR="00FD01FD" w:rsidRPr="00190728" w:rsidRDefault="00FD01FD" w:rsidP="00FD01FD">
            <w:pPr>
              <w:spacing w:before="240" w:after="24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w:t>
            </w:r>
            <w:r w:rsidR="00720432">
              <w:rPr>
                <w:lang w:val="fr-FR"/>
              </w:rPr>
              <w:t xml:space="preserve"> cette recommandation, voir le R</w:t>
            </w:r>
            <w:r w:rsidRPr="00190728">
              <w:rPr>
                <w:lang w:val="fr-FR"/>
              </w:rPr>
              <w:t>apport sur la performance de l</w:t>
            </w:r>
            <w:r w:rsidR="00FF4BB5">
              <w:rPr>
                <w:lang w:val="fr-FR"/>
              </w:rPr>
              <w:t>’</w:t>
            </w:r>
            <w:r w:rsidRPr="00190728">
              <w:rPr>
                <w:lang w:val="fr-FR"/>
              </w:rPr>
              <w:t>OMPI en 2020</w:t>
            </w:r>
            <w:r w:rsidR="00720432">
              <w:rPr>
                <w:lang w:val="fr-FR"/>
              </w:rPr>
              <w:t>-</w:t>
            </w:r>
            <w:r w:rsidRPr="00190728">
              <w:rPr>
                <w:lang w:val="fr-FR"/>
              </w:rPr>
              <w:t xml:space="preserve">2021 (document WO/PBC/34/7).  </w:t>
            </w:r>
          </w:p>
        </w:tc>
      </w:tr>
    </w:tbl>
    <w:p w14:paraId="0CB785A1" w14:textId="77777777" w:rsidR="009B2732" w:rsidRPr="00190728" w:rsidRDefault="009B2732" w:rsidP="009B2732">
      <w:pPr>
        <w:spacing w:before="240" w:after="240"/>
        <w:rPr>
          <w:lang w:val="fr-FR"/>
        </w:rPr>
      </w:pPr>
      <w:r w:rsidRPr="0019072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4"/>
      </w:tblPr>
      <w:tblGrid>
        <w:gridCol w:w="2536"/>
        <w:gridCol w:w="6909"/>
      </w:tblGrid>
      <w:tr w:rsidR="009B2732" w:rsidRPr="00190728" w14:paraId="227211D0" w14:textId="77777777" w:rsidTr="00B5029A">
        <w:trPr>
          <w:tblHeader/>
        </w:trPr>
        <w:tc>
          <w:tcPr>
            <w:tcW w:w="9445" w:type="dxa"/>
            <w:gridSpan w:val="2"/>
            <w:shd w:val="clear" w:color="auto" w:fill="BFBFBF" w:themeFill="background1" w:themeFillShade="BF"/>
          </w:tcPr>
          <w:p w14:paraId="778E2017" w14:textId="045BB3F8" w:rsidR="009B2732" w:rsidRPr="00190728" w:rsidRDefault="0077778A" w:rsidP="0077778A">
            <w:pPr>
              <w:spacing w:before="240" w:after="120"/>
              <w:jc w:val="center"/>
              <w:rPr>
                <w:b/>
                <w:i/>
                <w:lang w:val="fr-FR"/>
              </w:rPr>
            </w:pPr>
            <w:r w:rsidRPr="00190728">
              <w:rPr>
                <w:b/>
                <w:i/>
                <w:lang w:val="fr-FR"/>
              </w:rPr>
              <w:lastRenderedPageBreak/>
              <w:t>Recommandation n° 24</w:t>
            </w:r>
          </w:p>
        </w:tc>
      </w:tr>
      <w:tr w:rsidR="009B2732" w:rsidRPr="00EC196B" w14:paraId="6E0C6F1D" w14:textId="77777777" w:rsidTr="0096345E">
        <w:tc>
          <w:tcPr>
            <w:tcW w:w="9445" w:type="dxa"/>
            <w:gridSpan w:val="2"/>
            <w:shd w:val="clear" w:color="auto" w:fill="00B050"/>
          </w:tcPr>
          <w:p w14:paraId="0D220AFE" w14:textId="4553500C" w:rsidR="009B2732" w:rsidRPr="00190728" w:rsidRDefault="0077778A" w:rsidP="0077778A">
            <w:pPr>
              <w:spacing w:before="240" w:after="120"/>
              <w:rPr>
                <w:lang w:val="fr-FR"/>
              </w:rPr>
            </w:pPr>
            <w:r w:rsidRPr="00190728">
              <w:rPr>
                <w:lang w:val="fr-FR"/>
              </w:rPr>
              <w:t>Demander à l</w:t>
            </w:r>
            <w:r w:rsidR="00FF4BB5">
              <w:rPr>
                <w:lang w:val="fr-FR"/>
              </w:rPr>
              <w:t>’</w:t>
            </w:r>
            <w:r w:rsidRPr="00190728">
              <w:rPr>
                <w:lang w:val="fr-FR"/>
              </w:rPr>
              <w:t>OMPI, dans le cadre de son mandat, d</w:t>
            </w:r>
            <w:r w:rsidR="00FF4BB5">
              <w:rPr>
                <w:lang w:val="fr-FR"/>
              </w:rPr>
              <w:t>’</w:t>
            </w:r>
            <w:r w:rsidRPr="00190728">
              <w:rPr>
                <w:lang w:val="fr-FR"/>
              </w:rPr>
              <w:t>étendre la portée de ses activités visant à réduire la fracture numérique, conformément aux conclusions du Sommet mondial sur la société de l</w:t>
            </w:r>
            <w:r w:rsidR="00FF4BB5">
              <w:rPr>
                <w:lang w:val="fr-FR"/>
              </w:rPr>
              <w:t>’</w:t>
            </w:r>
            <w:r w:rsidRPr="00190728">
              <w:rPr>
                <w:lang w:val="fr-FR"/>
              </w:rPr>
              <w:t>information (SMSI), en prenant aussi en considération l</w:t>
            </w:r>
            <w:r w:rsidR="00FF4BB5">
              <w:rPr>
                <w:lang w:val="fr-FR"/>
              </w:rPr>
              <w:t>’</w:t>
            </w:r>
            <w:r w:rsidRPr="00190728">
              <w:rPr>
                <w:lang w:val="fr-FR"/>
              </w:rPr>
              <w:t>importance du Fonds de solidarité numérique (FSN).</w:t>
            </w:r>
            <w:r w:rsidR="009B2732" w:rsidRPr="00190728">
              <w:rPr>
                <w:lang w:val="fr-FR"/>
              </w:rPr>
              <w:t xml:space="preserve">  </w:t>
            </w:r>
          </w:p>
        </w:tc>
      </w:tr>
      <w:tr w:rsidR="009B2732" w:rsidRPr="00EC196B" w14:paraId="256F41A5" w14:textId="77777777" w:rsidTr="00B5029A">
        <w:tc>
          <w:tcPr>
            <w:tcW w:w="2536" w:type="dxa"/>
          </w:tcPr>
          <w:p w14:paraId="6E0F9841" w14:textId="3F08773B" w:rsidR="009B2732" w:rsidRPr="00190728" w:rsidRDefault="00BB7C2B" w:rsidP="00BB7C2B">
            <w:pPr>
              <w:spacing w:before="240" w:after="120"/>
              <w:rPr>
                <w:lang w:val="fr-FR"/>
              </w:rPr>
            </w:pPr>
            <w:r w:rsidRPr="00190728">
              <w:rPr>
                <w:lang w:val="fr-FR"/>
              </w:rPr>
              <w:t>Secteurs</w:t>
            </w:r>
            <w:r w:rsidR="0077778A" w:rsidRPr="00190728">
              <w:rPr>
                <w:lang w:val="fr-FR"/>
              </w:rPr>
              <w:t xml:space="preserve"> connexes </w:t>
            </w:r>
            <w:r w:rsidRPr="00190728">
              <w:rPr>
                <w:lang w:val="fr-FR"/>
              </w:rPr>
              <w:t>de l</w:t>
            </w:r>
            <w:r w:rsidR="00FF4BB5">
              <w:rPr>
                <w:lang w:val="fr-FR"/>
              </w:rPr>
              <w:t>’</w:t>
            </w:r>
            <w:r w:rsidRPr="00190728">
              <w:rPr>
                <w:lang w:val="fr-FR"/>
              </w:rPr>
              <w:t>OMPI</w:t>
            </w:r>
          </w:p>
        </w:tc>
        <w:tc>
          <w:tcPr>
            <w:tcW w:w="6909" w:type="dxa"/>
          </w:tcPr>
          <w:p w14:paraId="6750E508" w14:textId="7540A142" w:rsidR="009B2732" w:rsidRPr="00190728" w:rsidRDefault="00BB7C2B" w:rsidP="00BB7C2B">
            <w:pPr>
              <w:spacing w:before="240" w:after="120"/>
              <w:rPr>
                <w:lang w:val="fr-FR"/>
              </w:rPr>
            </w:pPr>
            <w:r w:rsidRPr="00190728">
              <w:rPr>
                <w:lang w:val="fr-FR"/>
              </w:rPr>
              <w:t>Droit d</w:t>
            </w:r>
            <w:r w:rsidR="00FF4BB5">
              <w:rPr>
                <w:lang w:val="fr-FR"/>
              </w:rPr>
              <w:t>’</w:t>
            </w:r>
            <w:r w:rsidRPr="00190728">
              <w:rPr>
                <w:lang w:val="fr-FR"/>
              </w:rPr>
              <w:t>auteur et industries de la création, Enjeux et partenariats mondiaux, Secteur de l</w:t>
            </w:r>
            <w:r w:rsidR="00FF4BB5">
              <w:rPr>
                <w:lang w:val="fr-FR"/>
              </w:rPr>
              <w:t>’</w:t>
            </w:r>
            <w:r w:rsidRPr="00190728">
              <w:rPr>
                <w:lang w:val="fr-FR"/>
              </w:rPr>
              <w:t>infrastructure et des plateformes</w:t>
            </w:r>
          </w:p>
        </w:tc>
      </w:tr>
      <w:tr w:rsidR="00BB7C2B" w:rsidRPr="00190728" w14:paraId="7C55032B" w14:textId="77777777" w:rsidTr="00B5029A">
        <w:tc>
          <w:tcPr>
            <w:tcW w:w="2536" w:type="dxa"/>
          </w:tcPr>
          <w:p w14:paraId="00536CEA" w14:textId="18E39539" w:rsidR="00BB7C2B" w:rsidRPr="00190728" w:rsidRDefault="00BB7C2B" w:rsidP="00BB7C2B">
            <w:pPr>
              <w:spacing w:before="240" w:after="240"/>
              <w:rPr>
                <w:lang w:val="fr-FR"/>
              </w:rPr>
            </w:pPr>
            <w:r w:rsidRPr="00190728">
              <w:rPr>
                <w:lang w:val="fr-FR"/>
              </w:rPr>
              <w:t xml:space="preserve">Lié au(x) </w:t>
            </w:r>
            <w:hyperlink r:id="rId167" w:history="1">
              <w:r w:rsidRPr="00190728">
                <w:rPr>
                  <w:rStyle w:val="Hyperlink"/>
                  <w:rFonts w:eastAsia="SimSun"/>
                  <w:lang w:val="fr-FR"/>
                </w:rPr>
                <w:t>Résultat(s) attendu(s)</w:t>
              </w:r>
            </w:hyperlink>
          </w:p>
        </w:tc>
        <w:tc>
          <w:tcPr>
            <w:tcW w:w="6909" w:type="dxa"/>
          </w:tcPr>
          <w:p w14:paraId="1B85F000" w14:textId="55494F93" w:rsidR="00BB7C2B" w:rsidRPr="00190728" w:rsidRDefault="00BB7C2B" w:rsidP="00BB7C2B">
            <w:pPr>
              <w:spacing w:before="240" w:after="120"/>
              <w:rPr>
                <w:lang w:val="fr-FR"/>
              </w:rPr>
            </w:pPr>
            <w:r w:rsidRPr="00190728">
              <w:rPr>
                <w:lang w:val="fr-FR"/>
              </w:rPr>
              <w:t xml:space="preserve">3.3; </w:t>
            </w:r>
            <w:r w:rsidR="00785C3F">
              <w:rPr>
                <w:lang w:val="fr-FR"/>
              </w:rPr>
              <w:t xml:space="preserve"> </w:t>
            </w:r>
            <w:r w:rsidRPr="00190728">
              <w:rPr>
                <w:lang w:val="fr-FR"/>
              </w:rPr>
              <w:t xml:space="preserve">4.1. </w:t>
            </w:r>
            <w:r w:rsidR="00785C3F">
              <w:rPr>
                <w:lang w:val="fr-FR"/>
              </w:rPr>
              <w:t xml:space="preserve"> </w:t>
            </w:r>
          </w:p>
        </w:tc>
      </w:tr>
      <w:tr w:rsidR="009B2732" w:rsidRPr="00EC196B" w14:paraId="7D83F2DF" w14:textId="77777777" w:rsidTr="00B5029A">
        <w:tc>
          <w:tcPr>
            <w:tcW w:w="2536" w:type="dxa"/>
          </w:tcPr>
          <w:p w14:paraId="38361356" w14:textId="39849079"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09" w:type="dxa"/>
          </w:tcPr>
          <w:p w14:paraId="36D6A6DC" w14:textId="3EE9D706" w:rsidR="00B411E7" w:rsidRDefault="0077778A" w:rsidP="0077778A">
            <w:pPr>
              <w:spacing w:before="240" w:after="120"/>
              <w:rPr>
                <w:lang w:val="fr-FR"/>
              </w:rPr>
            </w:pPr>
            <w:r w:rsidRPr="00190728">
              <w:rPr>
                <w:lang w:val="fr-FR"/>
              </w:rPr>
              <w:t xml:space="preserve">Cette recommandation a été mise en œuvre </w:t>
            </w:r>
            <w:r w:rsidR="007E69FB" w:rsidRPr="00190728">
              <w:rPr>
                <w:lang w:val="fr-FR"/>
              </w:rPr>
              <w:t>depuis 2010</w:t>
            </w:r>
            <w:r w:rsidRPr="00190728">
              <w:rPr>
                <w:lang w:val="fr-FR"/>
              </w:rPr>
              <w:t>.</w:t>
            </w:r>
            <w:r w:rsidR="009B2732" w:rsidRPr="00190728">
              <w:rPr>
                <w:lang w:val="fr-FR"/>
              </w:rPr>
              <w:t xml:space="preserve">  </w:t>
            </w:r>
            <w:r w:rsidRPr="00190728">
              <w:rPr>
                <w:lang w:val="fr-FR"/>
              </w:rPr>
              <w:t>Elle a été examinée et traitée au moyen des activités convenues lors de la trois</w:t>
            </w:r>
            <w:r w:rsidR="00FF4BB5">
              <w:rPr>
                <w:lang w:val="fr-FR"/>
              </w:rPr>
              <w:t>ième session</w:t>
            </w:r>
            <w:r w:rsidR="007E69FB" w:rsidRPr="00190728">
              <w:rPr>
                <w:lang w:val="fr-FR"/>
              </w:rPr>
              <w:t xml:space="preserve"> du CDI</w:t>
            </w:r>
            <w:r w:rsidRPr="00190728">
              <w:rPr>
                <w:lang w:val="fr-FR"/>
              </w:rPr>
              <w:t>P, comme il ressort du document CDIP/4/5</w:t>
            </w:r>
            <w:r w:rsidR="000979AE" w:rsidRPr="00190728">
              <w:rPr>
                <w:lang w:val="fr-FR"/>
              </w:rPr>
              <w:t> </w:t>
            </w:r>
            <w:r w:rsidRPr="00190728">
              <w:rPr>
                <w:lang w:val="fr-FR"/>
              </w:rPr>
              <w:t>Rev.</w:t>
            </w:r>
          </w:p>
          <w:p w14:paraId="0D908D28" w14:textId="16B465D3" w:rsidR="00BB7C2B" w:rsidRPr="00190728" w:rsidRDefault="00BB7C2B" w:rsidP="00BB7C2B">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168"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169"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r w:rsidRPr="00FA5980">
              <w:rPr>
                <w:color w:val="808080"/>
                <w:lang w:val="fr-FR"/>
              </w:rPr>
              <w:t xml:space="preserve">  </w:t>
            </w:r>
          </w:p>
        </w:tc>
      </w:tr>
      <w:tr w:rsidR="009B2732" w:rsidRPr="00EC196B" w14:paraId="63ABBF4F" w14:textId="77777777" w:rsidTr="00B5029A">
        <w:tc>
          <w:tcPr>
            <w:tcW w:w="2536" w:type="dxa"/>
          </w:tcPr>
          <w:p w14:paraId="4A094FD2" w14:textId="017AD3B1"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09" w:type="dxa"/>
          </w:tcPr>
          <w:p w14:paraId="053BEFAB" w14:textId="5109592D" w:rsidR="00190728" w:rsidRDefault="0077778A" w:rsidP="0077778A">
            <w:pPr>
              <w:spacing w:before="240" w:after="240"/>
              <w:rPr>
                <w:lang w:val="fr-FR"/>
              </w:rPr>
            </w:pPr>
            <w:r w:rsidRPr="00190728">
              <w:rPr>
                <w:lang w:val="fr-FR"/>
              </w:rPr>
              <w:t>Cette recommandation a été couverte par le Projet relatif à la propriété intellectuelle, aux techniques de l</w:t>
            </w:r>
            <w:r w:rsidR="00FF4BB5">
              <w:rPr>
                <w:lang w:val="fr-FR"/>
              </w:rPr>
              <w:t>’</w:t>
            </w:r>
            <w:r w:rsidRPr="00190728">
              <w:rPr>
                <w:lang w:val="fr-FR"/>
              </w:rPr>
              <w:t>information et de la communication (TIC), à la fracture numérique et à l</w:t>
            </w:r>
            <w:r w:rsidR="00FF4BB5">
              <w:rPr>
                <w:lang w:val="fr-FR"/>
              </w:rPr>
              <w:t>’</w:t>
            </w:r>
            <w:r w:rsidRPr="00190728">
              <w:rPr>
                <w:lang w:val="fr-FR"/>
              </w:rPr>
              <w:t>accès au savoir (CDIP/5/REF_CDIP/4/5</w:t>
            </w:r>
            <w:r w:rsidR="000979AE" w:rsidRPr="00190728">
              <w:rPr>
                <w:lang w:val="fr-FR"/>
              </w:rPr>
              <w:t> </w:t>
            </w:r>
            <w:r w:rsidRPr="00190728">
              <w:rPr>
                <w:lang w:val="fr-FR"/>
              </w:rPr>
              <w:t>Rev.).</w:t>
            </w:r>
          </w:p>
          <w:p w14:paraId="54063736" w14:textId="705BB86D" w:rsidR="00190728" w:rsidRDefault="005B3699" w:rsidP="009B2732">
            <w:pPr>
              <w:spacing w:before="240" w:after="240"/>
              <w:rPr>
                <w:lang w:val="fr-FR"/>
              </w:rPr>
            </w:pPr>
            <w:r w:rsidRPr="00190728">
              <w:rPr>
                <w:lang w:val="fr-FR"/>
              </w:rPr>
              <w:t>Cette recommandation est également traitée par le</w:t>
            </w:r>
            <w:r w:rsidR="0096345E">
              <w:rPr>
                <w:lang w:val="fr-FR"/>
              </w:rPr>
              <w:t>s</w:t>
            </w:r>
            <w:r w:rsidRPr="00190728">
              <w:rPr>
                <w:lang w:val="fr-FR"/>
              </w:rPr>
              <w:t xml:space="preserve"> </w:t>
            </w:r>
            <w:r w:rsidRPr="00190728">
              <w:rPr>
                <w:b/>
                <w:lang w:val="fr-FR"/>
              </w:rPr>
              <w:t>projet</w:t>
            </w:r>
            <w:r w:rsidR="0096345E">
              <w:rPr>
                <w:b/>
                <w:lang w:val="fr-FR"/>
              </w:rPr>
              <w:t>s</w:t>
            </w:r>
            <w:r w:rsidRPr="00190728">
              <w:rPr>
                <w:b/>
                <w:lang w:val="fr-FR"/>
              </w:rPr>
              <w:t xml:space="preserve"> </w:t>
            </w:r>
            <w:r w:rsidR="00BB7C2B" w:rsidRPr="00190728">
              <w:rPr>
                <w:b/>
                <w:lang w:val="fr-FR"/>
              </w:rPr>
              <w:t>en cours</w:t>
            </w:r>
            <w:r w:rsidR="00BB7C2B" w:rsidRPr="00190728">
              <w:rPr>
                <w:lang w:val="fr-FR"/>
              </w:rPr>
              <w:t xml:space="preserve"> </w:t>
            </w:r>
            <w:r w:rsidRPr="00190728">
              <w:rPr>
                <w:lang w:val="fr-FR"/>
              </w:rPr>
              <w:t>suivant</w:t>
            </w:r>
            <w:r w:rsidR="0096345E">
              <w:rPr>
                <w:lang w:val="fr-FR"/>
              </w:rPr>
              <w:t>s</w:t>
            </w:r>
            <w:r w:rsidR="00FF4BB5">
              <w:rPr>
                <w:lang w:val="fr-FR"/>
              </w:rPr>
              <w:t> :</w:t>
            </w:r>
          </w:p>
          <w:p w14:paraId="277A64FA" w14:textId="46302EBB" w:rsidR="00190728" w:rsidRDefault="0077778A" w:rsidP="0077778A">
            <w:pPr>
              <w:spacing w:before="240" w:after="120"/>
              <w:rPr>
                <w:lang w:val="fr-FR"/>
              </w:rPr>
            </w:pPr>
            <w:r w:rsidRPr="00190728">
              <w:rPr>
                <w:lang w:val="fr-FR"/>
              </w:rPr>
              <w:t>– Projet relatif au renforcement de l</w:t>
            </w:r>
            <w:r w:rsidR="00FF4BB5">
              <w:rPr>
                <w:lang w:val="fr-FR"/>
              </w:rPr>
              <w:t>’</w:t>
            </w:r>
            <w:r w:rsidRPr="00190728">
              <w:rPr>
                <w:lang w:val="fr-FR"/>
              </w:rPr>
              <w:t xml:space="preserve">utilisation de la propriété intellectuelle </w:t>
            </w:r>
            <w:r w:rsidR="00BB7C2B" w:rsidRPr="00190728">
              <w:rPr>
                <w:lang w:val="fr-FR"/>
              </w:rPr>
              <w:t xml:space="preserve">au service des applications mobiles </w:t>
            </w:r>
            <w:r w:rsidRPr="00190728">
              <w:rPr>
                <w:lang w:val="fr-FR"/>
              </w:rPr>
              <w:t>dans le secteur des logiciels (CDIP/22/8)</w:t>
            </w:r>
          </w:p>
          <w:p w14:paraId="6413B8F7" w14:textId="7F2FC851" w:rsidR="00BB7C2B" w:rsidRPr="00190728" w:rsidRDefault="00BB7C2B" w:rsidP="00BB7C2B">
            <w:pPr>
              <w:spacing w:before="240" w:after="120"/>
              <w:rPr>
                <w:lang w:val="fr-FR"/>
              </w:rPr>
            </w:pPr>
            <w:r w:rsidRPr="00190728">
              <w:rPr>
                <w:lang w:val="fr-FR"/>
              </w:rPr>
              <w:t>– Promotion de l</w:t>
            </w:r>
            <w:r w:rsidR="00FF4BB5">
              <w:rPr>
                <w:lang w:val="fr-FR"/>
              </w:rPr>
              <w:t>’</w:t>
            </w:r>
            <w:r w:rsidRPr="00190728">
              <w:rPr>
                <w:lang w:val="fr-FR"/>
              </w:rPr>
              <w:t>utilisation de la propriété intellectuelle dans les industries de la création des pays en développement à l</w:t>
            </w:r>
            <w:r w:rsidR="00FF4BB5">
              <w:rPr>
                <w:lang w:val="fr-FR"/>
              </w:rPr>
              <w:t>’</w:t>
            </w:r>
            <w:r w:rsidRPr="00190728">
              <w:rPr>
                <w:lang w:val="fr-FR"/>
              </w:rPr>
              <w:t>ère du numérique (CDIP/26/5)</w:t>
            </w:r>
          </w:p>
        </w:tc>
      </w:tr>
      <w:tr w:rsidR="00BB7C2B" w:rsidRPr="00EC196B" w14:paraId="3EC4894F" w14:textId="77777777" w:rsidTr="00B5029A">
        <w:tc>
          <w:tcPr>
            <w:tcW w:w="2536" w:type="dxa"/>
          </w:tcPr>
          <w:p w14:paraId="755CDACA" w14:textId="49E94A4F" w:rsidR="00BB7C2B" w:rsidRPr="00190728" w:rsidRDefault="00BB7C2B" w:rsidP="00BB7C2B">
            <w:pPr>
              <w:spacing w:before="240" w:after="240"/>
              <w:rPr>
                <w:lang w:val="fr-FR"/>
              </w:rPr>
            </w:pPr>
            <w:r w:rsidRPr="00190728">
              <w:rPr>
                <w:lang w:val="fr-FR"/>
              </w:rPr>
              <w:t>Points forts</w:t>
            </w:r>
          </w:p>
        </w:tc>
        <w:tc>
          <w:tcPr>
            <w:tcW w:w="6909" w:type="dxa"/>
          </w:tcPr>
          <w:p w14:paraId="6981ECDA" w14:textId="342F6464" w:rsidR="00190728" w:rsidRDefault="00BB7C2B" w:rsidP="00BB7C2B">
            <w:pPr>
              <w:pStyle w:val="ListParagraph"/>
              <w:numPr>
                <w:ilvl w:val="0"/>
                <w:numId w:val="40"/>
              </w:numPr>
              <w:spacing w:before="220" w:after="120"/>
              <w:rPr>
                <w:lang w:val="fr-FR"/>
              </w:rPr>
            </w:pPr>
            <w:r w:rsidRPr="00190728">
              <w:rPr>
                <w:lang w:val="fr-FR"/>
              </w:rPr>
              <w:t>Le projet du Plan d</w:t>
            </w:r>
            <w:r w:rsidR="00FF4BB5">
              <w:rPr>
                <w:lang w:val="fr-FR"/>
              </w:rPr>
              <w:t>’</w:t>
            </w:r>
            <w:r w:rsidRPr="00190728">
              <w:rPr>
                <w:lang w:val="fr-FR"/>
              </w:rPr>
              <w:t>action pour le développement sur le renforcement de l</w:t>
            </w:r>
            <w:r w:rsidR="00FF4BB5">
              <w:rPr>
                <w:lang w:val="fr-FR"/>
              </w:rPr>
              <w:t>’</w:t>
            </w:r>
            <w:r w:rsidRPr="00190728">
              <w:rPr>
                <w:lang w:val="fr-FR"/>
              </w:rPr>
              <w:t>utilisation de la propriété intellectuelle au service des applications mobiles dans le secteur des logiciels a été achevé et intégré.</w:t>
            </w:r>
          </w:p>
          <w:p w14:paraId="15038BE1" w14:textId="6C8E8F05" w:rsidR="00190728" w:rsidRDefault="00BB7C2B" w:rsidP="00BB7C2B">
            <w:pPr>
              <w:pStyle w:val="ListParagraph"/>
              <w:numPr>
                <w:ilvl w:val="0"/>
                <w:numId w:val="40"/>
              </w:numPr>
              <w:spacing w:before="220" w:after="120"/>
              <w:rPr>
                <w:lang w:val="fr-FR"/>
              </w:rPr>
            </w:pPr>
            <w:r w:rsidRPr="00190728">
              <w:rPr>
                <w:lang w:val="fr-FR"/>
              </w:rPr>
              <w:t>Une série d</w:t>
            </w:r>
            <w:r w:rsidR="00FF4BB5">
              <w:rPr>
                <w:lang w:val="fr-FR"/>
              </w:rPr>
              <w:t>’</w:t>
            </w:r>
            <w:r w:rsidRPr="00190728">
              <w:rPr>
                <w:lang w:val="fr-FR"/>
              </w:rPr>
              <w:t>outils à l</w:t>
            </w:r>
            <w:r w:rsidR="00FF4BB5">
              <w:rPr>
                <w:lang w:val="fr-FR"/>
              </w:rPr>
              <w:t>’</w:t>
            </w:r>
            <w:r w:rsidRPr="00190728">
              <w:rPr>
                <w:lang w:val="fr-FR"/>
              </w:rPr>
              <w:t>intention des parties prenantes dans le secteur des applications mobiles a été mise au point, et est disponible à l</w:t>
            </w:r>
            <w:r w:rsidR="00FF4BB5">
              <w:rPr>
                <w:lang w:val="fr-FR"/>
              </w:rPr>
              <w:t>’</w:t>
            </w:r>
            <w:r w:rsidRPr="00190728">
              <w:rPr>
                <w:lang w:val="fr-FR"/>
              </w:rPr>
              <w:t xml:space="preserve">adresse </w:t>
            </w:r>
            <w:hyperlink r:id="rId170" w:history="1">
              <w:r w:rsidR="000E273B" w:rsidRPr="00190728">
                <w:rPr>
                  <w:rStyle w:val="Hyperlink"/>
                  <w:lang w:val="fr-FR"/>
                </w:rPr>
                <w:t>https://www.wipo.int/ip</w:t>
              </w:r>
              <w:r w:rsidR="00425FBD">
                <w:rPr>
                  <w:rStyle w:val="Hyperlink"/>
                  <w:lang w:val="fr-FR"/>
                </w:rPr>
                <w:noBreakHyphen/>
              </w:r>
              <w:r w:rsidR="000E273B" w:rsidRPr="00190728">
                <w:rPr>
                  <w:rStyle w:val="Hyperlink"/>
                  <w:lang w:val="fr-FR"/>
                </w:rPr>
                <w:t>development/fr/agenda/ip_mobile_apps/</w:t>
              </w:r>
            </w:hyperlink>
            <w:r w:rsidRPr="00190728">
              <w:rPr>
                <w:color w:val="808080"/>
                <w:lang w:val="fr-FR"/>
              </w:rPr>
              <w:t>.</w:t>
            </w:r>
          </w:p>
          <w:p w14:paraId="25DD70B1" w14:textId="4574A785" w:rsidR="00B411E7" w:rsidRDefault="00B1168D" w:rsidP="00BB7C2B">
            <w:pPr>
              <w:pStyle w:val="ListParagraph"/>
              <w:numPr>
                <w:ilvl w:val="0"/>
                <w:numId w:val="40"/>
              </w:numPr>
              <w:spacing w:before="220" w:after="120"/>
              <w:rPr>
                <w:lang w:val="fr-FR"/>
              </w:rPr>
            </w:pPr>
            <w:r w:rsidRPr="00190728">
              <w:rPr>
                <w:lang w:val="fr-FR"/>
              </w:rPr>
              <w:t>R</w:t>
            </w:r>
            <w:r w:rsidR="00BB7C2B" w:rsidRPr="00190728">
              <w:rPr>
                <w:lang w:val="fr-FR"/>
              </w:rPr>
              <w:t>ecommandation traitée dans le cadre du nouveau projet du Plan d</w:t>
            </w:r>
            <w:r w:rsidR="00FF4BB5">
              <w:rPr>
                <w:lang w:val="fr-FR"/>
              </w:rPr>
              <w:t>’</w:t>
            </w:r>
            <w:r w:rsidR="00BB7C2B" w:rsidRPr="00190728">
              <w:rPr>
                <w:lang w:val="fr-FR"/>
              </w:rPr>
              <w:t>action sur l</w:t>
            </w:r>
            <w:r w:rsidR="00FF4BB5">
              <w:rPr>
                <w:lang w:val="fr-FR"/>
              </w:rPr>
              <w:t>’</w:t>
            </w:r>
            <w:r w:rsidR="00BB7C2B" w:rsidRPr="00190728">
              <w:rPr>
                <w:lang w:val="fr-FR"/>
              </w:rPr>
              <w:t>utilisation de la propriété intellectuelle dans les industries de la création à l</w:t>
            </w:r>
            <w:r w:rsidR="00FF4BB5">
              <w:rPr>
                <w:lang w:val="fr-FR"/>
              </w:rPr>
              <w:t>’</w:t>
            </w:r>
            <w:r w:rsidR="00BB7C2B" w:rsidRPr="00190728">
              <w:rPr>
                <w:lang w:val="fr-FR"/>
              </w:rPr>
              <w:t>ère du numérique.</w:t>
            </w:r>
          </w:p>
          <w:p w14:paraId="716C1D83" w14:textId="4909D155" w:rsidR="00B411E7" w:rsidRDefault="00BB7C2B" w:rsidP="00BB7C2B">
            <w:pPr>
              <w:pStyle w:val="ListParagraph"/>
              <w:numPr>
                <w:ilvl w:val="0"/>
                <w:numId w:val="40"/>
              </w:numPr>
              <w:spacing w:before="220" w:after="120"/>
              <w:rPr>
                <w:lang w:val="fr-FR"/>
              </w:rPr>
            </w:pPr>
            <w:r w:rsidRPr="00190728">
              <w:rPr>
                <w:lang w:val="fr-FR"/>
              </w:rPr>
              <w:lastRenderedPageBreak/>
              <w:t>Cinq sessions du Dialogue de l</w:t>
            </w:r>
            <w:r w:rsidR="00FF4BB5">
              <w:rPr>
                <w:lang w:val="fr-FR"/>
              </w:rPr>
              <w:t>’</w:t>
            </w:r>
            <w:r w:rsidRPr="00190728">
              <w:rPr>
                <w:lang w:val="fr-FR"/>
              </w:rPr>
              <w:t xml:space="preserve">OMPI sur </w:t>
            </w:r>
            <w:hyperlink r:id="rId171" w:history="1">
              <w:r w:rsidRPr="00190728">
                <w:rPr>
                  <w:rStyle w:val="Hyperlink"/>
                  <w:lang w:val="fr-FR"/>
                </w:rPr>
                <w:t>la propriété intellectuelle et les technologies de pointe</w:t>
              </w:r>
            </w:hyperlink>
            <w:r w:rsidRPr="00190728">
              <w:rPr>
                <w:color w:val="808080"/>
                <w:lang w:val="fr-FR"/>
              </w:rPr>
              <w:t xml:space="preserve"> </w:t>
            </w:r>
            <w:r w:rsidRPr="00190728">
              <w:rPr>
                <w:lang w:val="fr-FR"/>
              </w:rPr>
              <w:t xml:space="preserve">ont eu lieu à </w:t>
            </w:r>
            <w:r w:rsidR="00B1168D" w:rsidRPr="00190728">
              <w:rPr>
                <w:lang w:val="fr-FR"/>
              </w:rPr>
              <w:t>ce jour</w:t>
            </w:r>
            <w:r w:rsidRPr="00190728">
              <w:rPr>
                <w:lang w:val="fr-FR"/>
              </w:rPr>
              <w:t>.</w:t>
            </w:r>
          </w:p>
          <w:p w14:paraId="06427664" w14:textId="4983C339" w:rsidR="00BB7C2B" w:rsidRPr="00C41721" w:rsidRDefault="00BB7C2B" w:rsidP="00C41721">
            <w:pPr>
              <w:pStyle w:val="ListParagraph"/>
              <w:numPr>
                <w:ilvl w:val="0"/>
                <w:numId w:val="40"/>
              </w:numPr>
              <w:spacing w:before="220" w:after="120"/>
              <w:rPr>
                <w:lang w:val="fr-FR"/>
              </w:rPr>
            </w:pPr>
            <w:r w:rsidRPr="00C41721">
              <w:rPr>
                <w:szCs w:val="22"/>
                <w:lang w:val="fr-FR"/>
              </w:rPr>
              <w:t>L</w:t>
            </w:r>
            <w:r w:rsidR="00FF4BB5" w:rsidRPr="00C41721">
              <w:rPr>
                <w:szCs w:val="22"/>
                <w:lang w:val="fr-FR"/>
              </w:rPr>
              <w:t>’</w:t>
            </w:r>
            <w:r w:rsidRPr="00C41721">
              <w:rPr>
                <w:szCs w:val="22"/>
                <w:lang w:val="fr-FR"/>
              </w:rPr>
              <w:t>OMPI a continué à coopérer avec l</w:t>
            </w:r>
            <w:r w:rsidR="00FF4BB5" w:rsidRPr="00C41721">
              <w:rPr>
                <w:szCs w:val="22"/>
                <w:lang w:val="fr-FR"/>
              </w:rPr>
              <w:t>’</w:t>
            </w:r>
            <w:r w:rsidRPr="00C41721">
              <w:rPr>
                <w:szCs w:val="22"/>
                <w:lang w:val="fr-FR"/>
              </w:rPr>
              <w:t>UIT dans le cadre du Forum du Sommet mondial sur la société de l</w:t>
            </w:r>
            <w:r w:rsidR="00FF4BB5" w:rsidRPr="00C41721">
              <w:rPr>
                <w:szCs w:val="22"/>
                <w:lang w:val="fr-FR"/>
              </w:rPr>
              <w:t>’</w:t>
            </w:r>
            <w:r w:rsidRPr="00C41721">
              <w:rPr>
                <w:szCs w:val="22"/>
                <w:lang w:val="fr-FR"/>
              </w:rPr>
              <w:t xml:space="preserve">information (SMSI). </w:t>
            </w:r>
            <w:r w:rsidR="00785C3F" w:rsidRPr="00C41721">
              <w:rPr>
                <w:szCs w:val="22"/>
                <w:lang w:val="fr-FR"/>
              </w:rPr>
              <w:t xml:space="preserve"> </w:t>
            </w:r>
          </w:p>
        </w:tc>
      </w:tr>
      <w:tr w:rsidR="00BB7C2B" w:rsidRPr="00EC196B" w14:paraId="2B2CB6D6" w14:textId="77777777" w:rsidTr="00B5029A">
        <w:tc>
          <w:tcPr>
            <w:tcW w:w="2536" w:type="dxa"/>
          </w:tcPr>
          <w:p w14:paraId="4ED722E6" w14:textId="6FB69F25" w:rsidR="00BB7C2B" w:rsidRPr="00190728" w:rsidRDefault="00BB7C2B" w:rsidP="00BB7C2B">
            <w:pPr>
              <w:spacing w:before="240" w:after="240"/>
              <w:rPr>
                <w:lang w:val="fr-FR"/>
              </w:rPr>
            </w:pPr>
            <w:r w:rsidRPr="00190728">
              <w:rPr>
                <w:lang w:val="fr-FR"/>
              </w:rPr>
              <w:lastRenderedPageBreak/>
              <w:t xml:space="preserve">Activités/réalisations </w:t>
            </w:r>
          </w:p>
        </w:tc>
        <w:tc>
          <w:tcPr>
            <w:tcW w:w="6909" w:type="dxa"/>
          </w:tcPr>
          <w:p w14:paraId="3C58DE76" w14:textId="1449BA6C" w:rsidR="00190728" w:rsidRDefault="00BB7C2B" w:rsidP="00BB7C2B">
            <w:pPr>
              <w:spacing w:before="240" w:after="240"/>
              <w:rPr>
                <w:bCs/>
                <w:lang w:val="fr-FR"/>
              </w:rPr>
            </w:pPr>
            <w:r w:rsidRPr="00190728">
              <w:rPr>
                <w:lang w:val="fr-FR"/>
              </w:rPr>
              <w:t>Le projet relevant du Plan d</w:t>
            </w:r>
            <w:r w:rsidR="00FF4BB5">
              <w:rPr>
                <w:lang w:val="fr-FR"/>
              </w:rPr>
              <w:t>’</w:t>
            </w:r>
            <w:r w:rsidRPr="00190728">
              <w:rPr>
                <w:lang w:val="fr-FR"/>
              </w:rPr>
              <w:t>action pour le développement sur le renforcement de l</w:t>
            </w:r>
            <w:r w:rsidR="00FF4BB5">
              <w:rPr>
                <w:lang w:val="fr-FR"/>
              </w:rPr>
              <w:t>’</w:t>
            </w:r>
            <w:r w:rsidRPr="00190728">
              <w:rPr>
                <w:lang w:val="fr-FR"/>
              </w:rPr>
              <w:t>utilisation de la propriété intellectuelle au service des applications mobiles dans le secteur des logiciels</w:t>
            </w:r>
            <w:r w:rsidR="00E806DD">
              <w:rPr>
                <w:lang w:val="fr-FR"/>
              </w:rPr>
              <w:t xml:space="preserve"> </w:t>
            </w:r>
            <w:r w:rsidRPr="00190728">
              <w:rPr>
                <w:lang w:val="fr-FR"/>
              </w:rPr>
              <w:t xml:space="preserve">a été achevé fin 2021.  </w:t>
            </w:r>
            <w:r w:rsidRPr="00190728">
              <w:rPr>
                <w:color w:val="000000"/>
                <w:lang w:val="fr-FR"/>
              </w:rPr>
              <w:t>Le</w:t>
            </w:r>
            <w:r w:rsidRPr="00190728">
              <w:rPr>
                <w:color w:val="808080"/>
                <w:lang w:val="fr-FR"/>
              </w:rPr>
              <w:t xml:space="preserve"> </w:t>
            </w:r>
            <w:r w:rsidRPr="00190728">
              <w:rPr>
                <w:lang w:val="fr-FR"/>
              </w:rPr>
              <w:t>rapport d</w:t>
            </w:r>
            <w:r w:rsidR="00FF4BB5">
              <w:rPr>
                <w:lang w:val="fr-FR"/>
              </w:rPr>
              <w:t>’</w:t>
            </w:r>
            <w:r w:rsidRPr="00190728">
              <w:rPr>
                <w:lang w:val="fr-FR"/>
              </w:rPr>
              <w:t>achèvement (</w:t>
            </w:r>
            <w:hyperlink r:id="rId172" w:history="1">
              <w:r w:rsidRPr="00190728">
                <w:rPr>
                  <w:rStyle w:val="Hyperlink"/>
                  <w:lang w:val="fr-FR"/>
                </w:rPr>
                <w:t>CDIP/28/7</w:t>
              </w:r>
            </w:hyperlink>
            <w:r w:rsidRPr="00190728">
              <w:rPr>
                <w:lang w:val="fr-FR"/>
              </w:rPr>
              <w:t>) et le rapport d</w:t>
            </w:r>
            <w:r w:rsidR="00FF4BB5">
              <w:rPr>
                <w:lang w:val="fr-FR"/>
              </w:rPr>
              <w:t>’</w:t>
            </w:r>
            <w:r w:rsidRPr="00190728">
              <w:rPr>
                <w:lang w:val="fr-FR"/>
              </w:rPr>
              <w:t>évaluation (</w:t>
            </w:r>
            <w:hyperlink r:id="rId173" w:history="1">
              <w:r w:rsidRPr="00190728">
                <w:rPr>
                  <w:rStyle w:val="Hyperlink"/>
                  <w:lang w:val="fr-FR"/>
                </w:rPr>
                <w:t>CDIP/28/6</w:t>
              </w:r>
            </w:hyperlink>
            <w:r w:rsidRPr="00190728">
              <w:rPr>
                <w:lang w:val="fr-FR"/>
              </w:rPr>
              <w:t>) ont été examinés lors de la session de mai</w:t>
            </w:r>
            <w:r w:rsidR="00B411E7" w:rsidRPr="00190728">
              <w:rPr>
                <w:lang w:val="fr-FR"/>
              </w:rPr>
              <w:t xml:space="preserve"> du</w:t>
            </w:r>
            <w:r w:rsidR="00B411E7">
              <w:rPr>
                <w:lang w:val="fr-FR"/>
              </w:rPr>
              <w:t> </w:t>
            </w:r>
            <w:r w:rsidR="00B411E7" w:rsidRPr="00190728">
              <w:rPr>
                <w:lang w:val="fr-FR"/>
              </w:rPr>
              <w:t>CDI</w:t>
            </w:r>
            <w:r w:rsidRPr="00190728">
              <w:rPr>
                <w:lang w:val="fr-FR"/>
              </w:rPr>
              <w:t xml:space="preserve">P, tenue </w:t>
            </w:r>
            <w:r w:rsidR="00B411E7" w:rsidRPr="00190728">
              <w:rPr>
                <w:lang w:val="fr-FR"/>
              </w:rPr>
              <w:t>en</w:t>
            </w:r>
            <w:r w:rsidR="00B411E7">
              <w:rPr>
                <w:lang w:val="fr-FR"/>
              </w:rPr>
              <w:t> </w:t>
            </w:r>
            <w:r w:rsidR="00B411E7" w:rsidRPr="00190728">
              <w:rPr>
                <w:lang w:val="fr-FR"/>
              </w:rPr>
              <w:t>2022</w:t>
            </w:r>
            <w:r w:rsidRPr="00190728">
              <w:rPr>
                <w:lang w:val="fr-FR"/>
              </w:rPr>
              <w:t>.  Le comité a décidé d</w:t>
            </w:r>
            <w:r w:rsidR="00FF4BB5">
              <w:rPr>
                <w:lang w:val="fr-FR"/>
              </w:rPr>
              <w:t>’</w:t>
            </w:r>
            <w:r w:rsidRPr="00190728">
              <w:rPr>
                <w:lang w:val="fr-FR"/>
              </w:rPr>
              <w:t>intégrer les résultats du projet et a demandé à l</w:t>
            </w:r>
            <w:r w:rsidR="00FF4BB5">
              <w:rPr>
                <w:lang w:val="fr-FR"/>
              </w:rPr>
              <w:t>’</w:t>
            </w:r>
            <w:r w:rsidRPr="00190728">
              <w:rPr>
                <w:lang w:val="fr-FR"/>
              </w:rPr>
              <w:t>OMPI de proposer un sui</w:t>
            </w:r>
            <w:r w:rsidR="00596086" w:rsidRPr="00190728">
              <w:rPr>
                <w:lang w:val="fr-FR"/>
              </w:rPr>
              <w:t>vi</w:t>
            </w:r>
            <w:r w:rsidR="00596086">
              <w:rPr>
                <w:lang w:val="fr-FR"/>
              </w:rPr>
              <w:t xml:space="preserve">.  </w:t>
            </w:r>
            <w:r w:rsidR="00596086" w:rsidRPr="00190728">
              <w:rPr>
                <w:lang w:val="fr-FR"/>
              </w:rPr>
              <w:t>La</w:t>
            </w:r>
            <w:r w:rsidRPr="00190728">
              <w:rPr>
                <w:lang w:val="fr-FR"/>
              </w:rPr>
              <w:t xml:space="preserve"> proposition d</w:t>
            </w:r>
            <w:r w:rsidR="00FF4BB5">
              <w:rPr>
                <w:lang w:val="fr-FR"/>
              </w:rPr>
              <w:t>’</w:t>
            </w:r>
            <w:r w:rsidRPr="00190728">
              <w:rPr>
                <w:lang w:val="fr-FR"/>
              </w:rPr>
              <w:t>une phase</w:t>
            </w:r>
            <w:r w:rsidR="00C34FD3" w:rsidRPr="00190728">
              <w:rPr>
                <w:lang w:val="fr-FR"/>
              </w:rPr>
              <w:t> </w:t>
            </w:r>
            <w:r w:rsidRPr="00190728">
              <w:rPr>
                <w:lang w:val="fr-FR"/>
              </w:rPr>
              <w:t>II du projet sera examinée à la session en cours</w:t>
            </w:r>
            <w:r w:rsidR="00B411E7" w:rsidRPr="00190728">
              <w:rPr>
                <w:lang w:val="fr-FR"/>
              </w:rPr>
              <w:t xml:space="preserve"> du</w:t>
            </w:r>
            <w:r w:rsidR="00B411E7">
              <w:rPr>
                <w:lang w:val="fr-FR"/>
              </w:rPr>
              <w:t> </w:t>
            </w:r>
            <w:r w:rsidR="00B411E7" w:rsidRPr="00190728">
              <w:rPr>
                <w:lang w:val="fr-FR"/>
              </w:rPr>
              <w:t>CDI</w:t>
            </w:r>
            <w:r w:rsidRPr="00190728">
              <w:rPr>
                <w:lang w:val="fr-FR"/>
              </w:rPr>
              <w:t>P.</w:t>
            </w:r>
          </w:p>
          <w:p w14:paraId="4EFB4DB8" w14:textId="22254592" w:rsidR="00B411E7" w:rsidRDefault="000E273B" w:rsidP="000E273B">
            <w:pPr>
              <w:spacing w:before="240" w:after="240"/>
              <w:rPr>
                <w:lang w:val="fr-FR"/>
              </w:rPr>
            </w:pPr>
            <w:r w:rsidRPr="00190728">
              <w:rPr>
                <w:lang w:val="fr-FR"/>
              </w:rPr>
              <w:t>En plus du rapport d</w:t>
            </w:r>
            <w:r w:rsidR="00FF4BB5">
              <w:rPr>
                <w:lang w:val="fr-FR"/>
              </w:rPr>
              <w:t>’</w:t>
            </w:r>
            <w:r w:rsidRPr="00190728">
              <w:rPr>
                <w:lang w:val="fr-FR"/>
              </w:rPr>
              <w:t>achèvement et du rapport d</w:t>
            </w:r>
            <w:r w:rsidR="00FF4BB5">
              <w:rPr>
                <w:lang w:val="fr-FR"/>
              </w:rPr>
              <w:t>’</w:t>
            </w:r>
            <w:r w:rsidRPr="00190728">
              <w:rPr>
                <w:lang w:val="fr-FR"/>
              </w:rPr>
              <w:t>évaluation,</w:t>
            </w:r>
            <w:r w:rsidR="00B411E7" w:rsidRPr="00190728">
              <w:rPr>
                <w:lang w:val="fr-FR"/>
              </w:rPr>
              <w:t xml:space="preserve"> le</w:t>
            </w:r>
            <w:r w:rsidR="00B411E7">
              <w:rPr>
                <w:lang w:val="fr-FR"/>
              </w:rPr>
              <w:t> </w:t>
            </w:r>
            <w:r w:rsidR="00B411E7" w:rsidRPr="00190728">
              <w:rPr>
                <w:lang w:val="fr-FR"/>
              </w:rPr>
              <w:t>CDI</w:t>
            </w:r>
            <w:r w:rsidRPr="00190728">
              <w:rPr>
                <w:lang w:val="fr-FR"/>
              </w:rPr>
              <w:t>P a également pris note d</w:t>
            </w:r>
            <w:r w:rsidR="00FF4BB5">
              <w:rPr>
                <w:lang w:val="fr-FR"/>
              </w:rPr>
              <w:t>’</w:t>
            </w:r>
            <w:r w:rsidRPr="00190728">
              <w:rPr>
                <w:lang w:val="fr-FR"/>
              </w:rPr>
              <w:t>un certain nombre d</w:t>
            </w:r>
            <w:r w:rsidR="00FF4BB5">
              <w:rPr>
                <w:lang w:val="fr-FR"/>
              </w:rPr>
              <w:t>’</w:t>
            </w:r>
            <w:r w:rsidRPr="00190728">
              <w:rPr>
                <w:lang w:val="fr-FR"/>
              </w:rPr>
              <w:t>outils mis au point dans le cadre du projet pour les parties prenantes du secteur des applications mobil</w:t>
            </w:r>
            <w:r w:rsidR="00596086" w:rsidRPr="00190728">
              <w:rPr>
                <w:lang w:val="fr-FR"/>
              </w:rPr>
              <w:t>es</w:t>
            </w:r>
            <w:r w:rsidR="00596086">
              <w:rPr>
                <w:lang w:val="fr-FR"/>
              </w:rPr>
              <w:t xml:space="preserve">.  </w:t>
            </w:r>
            <w:r w:rsidR="00596086" w:rsidRPr="00190728">
              <w:rPr>
                <w:lang w:val="fr-FR"/>
              </w:rPr>
              <w:t>To</w:t>
            </w:r>
            <w:r w:rsidRPr="00190728">
              <w:rPr>
                <w:lang w:val="fr-FR"/>
              </w:rPr>
              <w:t xml:space="preserve">us les outils sont mis à disposition sur la </w:t>
            </w:r>
            <w:r w:rsidR="00B411E7" w:rsidRPr="00190728">
              <w:rPr>
                <w:lang w:val="fr-FR"/>
              </w:rPr>
              <w:t>page</w:t>
            </w:r>
            <w:r w:rsidR="00B411E7">
              <w:rPr>
                <w:lang w:val="fr-FR"/>
              </w:rPr>
              <w:t> </w:t>
            </w:r>
            <w:r w:rsidR="00B411E7" w:rsidRPr="00190728">
              <w:rPr>
                <w:lang w:val="fr-FR"/>
              </w:rPr>
              <w:t>W</w:t>
            </w:r>
            <w:r w:rsidRPr="00190728">
              <w:rPr>
                <w:lang w:val="fr-FR"/>
              </w:rPr>
              <w:t>eb dédiée au projet, à l</w:t>
            </w:r>
            <w:r w:rsidR="00FF4BB5">
              <w:rPr>
                <w:lang w:val="fr-FR"/>
              </w:rPr>
              <w:t>’</w:t>
            </w:r>
            <w:r w:rsidRPr="00190728">
              <w:rPr>
                <w:lang w:val="fr-FR"/>
              </w:rPr>
              <w:t xml:space="preserve">adresse </w:t>
            </w:r>
            <w:hyperlink r:id="rId174" w:history="1">
              <w:r w:rsidRPr="00190728">
                <w:rPr>
                  <w:rStyle w:val="Hyperlink"/>
                  <w:lang w:val="fr-FR"/>
                </w:rPr>
                <w:t>https://www.wipo.int/ip</w:t>
              </w:r>
              <w:r w:rsidR="00425FBD">
                <w:rPr>
                  <w:rStyle w:val="Hyperlink"/>
                  <w:lang w:val="fr-FR"/>
                </w:rPr>
                <w:noBreakHyphen/>
              </w:r>
              <w:r w:rsidRPr="00190728">
                <w:rPr>
                  <w:rStyle w:val="Hyperlink"/>
                  <w:lang w:val="fr-FR"/>
                </w:rPr>
                <w:t>development/fr/agenda/ip_mobile_apps/</w:t>
              </w:r>
            </w:hyperlink>
            <w:r w:rsidR="00E806DD">
              <w:rPr>
                <w:rStyle w:val="Hyperlink"/>
                <w:lang w:val="fr-FR"/>
              </w:rPr>
              <w:t>.</w:t>
            </w:r>
          </w:p>
          <w:p w14:paraId="688064AD" w14:textId="62CAE579" w:rsidR="00190728" w:rsidRDefault="000E273B" w:rsidP="000E273B">
            <w:pPr>
              <w:spacing w:before="240" w:after="240"/>
              <w:rPr>
                <w:lang w:val="fr-FR"/>
              </w:rPr>
            </w:pPr>
            <w:r w:rsidRPr="00190728">
              <w:rPr>
                <w:lang w:val="fr-FR"/>
              </w:rPr>
              <w:t>En janvier</w:t>
            </w:r>
            <w:r w:rsidR="00C34FD3" w:rsidRPr="00190728">
              <w:rPr>
                <w:lang w:val="fr-FR"/>
              </w:rPr>
              <w:t> </w:t>
            </w:r>
            <w:r w:rsidRPr="00190728">
              <w:rPr>
                <w:lang w:val="fr-FR"/>
              </w:rPr>
              <w:t>2022, l</w:t>
            </w:r>
            <w:r w:rsidR="00FF4BB5">
              <w:rPr>
                <w:lang w:val="fr-FR"/>
              </w:rPr>
              <w:t>’</w:t>
            </w:r>
            <w:r w:rsidRPr="00190728">
              <w:rPr>
                <w:lang w:val="fr-FR"/>
              </w:rPr>
              <w:t>OMPI a initié la mise en œuvre du projet du Plan d</w:t>
            </w:r>
            <w:r w:rsidR="00FF4BB5">
              <w:rPr>
                <w:lang w:val="fr-FR"/>
              </w:rPr>
              <w:t>’</w:t>
            </w:r>
            <w:r w:rsidRPr="00190728">
              <w:rPr>
                <w:lang w:val="fr-FR"/>
              </w:rPr>
              <w:t>action</w:t>
            </w:r>
            <w:r w:rsidR="00E806DD">
              <w:rPr>
                <w:lang w:val="fr-FR"/>
              </w:rPr>
              <w:t xml:space="preserve"> </w:t>
            </w:r>
            <w:r w:rsidRPr="00190728">
              <w:rPr>
                <w:lang w:val="fr-FR"/>
              </w:rPr>
              <w:t>sur l</w:t>
            </w:r>
            <w:r w:rsidR="00FF4BB5">
              <w:rPr>
                <w:lang w:val="fr-FR"/>
              </w:rPr>
              <w:t>’</w:t>
            </w:r>
            <w:r w:rsidRPr="00190728">
              <w:rPr>
                <w:lang w:val="fr-FR"/>
              </w:rPr>
              <w:t>utilisation de la propriété intellectuelle dans les pays en développement en faveur des industries de la création à l</w:t>
            </w:r>
            <w:r w:rsidR="00FF4BB5">
              <w:rPr>
                <w:lang w:val="fr-FR"/>
              </w:rPr>
              <w:t>’</w:t>
            </w:r>
            <w:r w:rsidRPr="00190728">
              <w:rPr>
                <w:lang w:val="fr-FR"/>
              </w:rPr>
              <w:t>ère du numériq</w:t>
            </w:r>
            <w:r w:rsidR="00596086" w:rsidRPr="00190728">
              <w:rPr>
                <w:lang w:val="fr-FR"/>
              </w:rPr>
              <w:t>ue</w:t>
            </w:r>
            <w:r w:rsidR="00596086">
              <w:rPr>
                <w:lang w:val="fr-FR"/>
              </w:rPr>
              <w:t xml:space="preserve">.  </w:t>
            </w:r>
            <w:r w:rsidR="00596086" w:rsidRPr="00190728">
              <w:rPr>
                <w:lang w:val="fr-FR"/>
              </w:rPr>
              <w:t>De</w:t>
            </w:r>
            <w:r w:rsidRPr="00190728">
              <w:rPr>
                <w:lang w:val="fr-FR"/>
              </w:rPr>
              <w:t>s in</w:t>
            </w:r>
            <w:r w:rsidR="00E806DD">
              <w:rPr>
                <w:lang w:val="fr-FR"/>
              </w:rPr>
              <w:t>f</w:t>
            </w:r>
            <w:r w:rsidRPr="00190728">
              <w:rPr>
                <w:lang w:val="fr-FR"/>
              </w:rPr>
              <w:t>ormations détaillées sur l</w:t>
            </w:r>
            <w:r w:rsidR="00FF4BB5">
              <w:rPr>
                <w:lang w:val="fr-FR"/>
              </w:rPr>
              <w:t>’</w:t>
            </w:r>
            <w:r w:rsidRPr="00190728">
              <w:rPr>
                <w:lang w:val="fr-FR"/>
              </w:rPr>
              <w:t>état d</w:t>
            </w:r>
            <w:r w:rsidR="00FF4BB5">
              <w:rPr>
                <w:lang w:val="fr-FR"/>
              </w:rPr>
              <w:t>’</w:t>
            </w:r>
            <w:r w:rsidRPr="00190728">
              <w:rPr>
                <w:lang w:val="fr-FR"/>
              </w:rPr>
              <w:t>avancement de la mise en œuvre du projet sont donné</w:t>
            </w:r>
            <w:r w:rsidR="00E806DD">
              <w:rPr>
                <w:lang w:val="fr-FR"/>
              </w:rPr>
              <w:t>e</w:t>
            </w:r>
            <w:r w:rsidRPr="00190728">
              <w:rPr>
                <w:lang w:val="fr-FR"/>
              </w:rPr>
              <w:t>s dans l</w:t>
            </w:r>
            <w:r w:rsidR="00FF4BB5">
              <w:rPr>
                <w:lang w:val="fr-FR"/>
              </w:rPr>
              <w:t>’</w:t>
            </w:r>
            <w:r w:rsidRPr="00190728">
              <w:rPr>
                <w:lang w:val="fr-FR"/>
              </w:rPr>
              <w:t>annexe</w:t>
            </w:r>
            <w:r w:rsidR="00C34FD3" w:rsidRPr="00190728">
              <w:rPr>
                <w:lang w:val="fr-FR"/>
              </w:rPr>
              <w:t> </w:t>
            </w:r>
            <w:r w:rsidRPr="00190728">
              <w:rPr>
                <w:lang w:val="fr-FR"/>
              </w:rPr>
              <w:t>VII du présent document.</w:t>
            </w:r>
          </w:p>
          <w:p w14:paraId="2F8AFDD9" w14:textId="253E9812" w:rsidR="00190728" w:rsidRDefault="000E273B" w:rsidP="000E273B">
            <w:pPr>
              <w:spacing w:before="240" w:after="240"/>
              <w:rPr>
                <w:lang w:val="fr-FR"/>
              </w:rPr>
            </w:pPr>
            <w:r w:rsidRPr="00190728">
              <w:rPr>
                <w:bCs/>
                <w:lang w:val="fr-FR"/>
              </w:rPr>
              <w:t>En outre, l</w:t>
            </w:r>
            <w:r w:rsidR="00FF4BB5">
              <w:rPr>
                <w:bCs/>
                <w:lang w:val="fr-FR"/>
              </w:rPr>
              <w:t>’</w:t>
            </w:r>
            <w:r w:rsidRPr="00190728">
              <w:rPr>
                <w:bCs/>
                <w:lang w:val="fr-FR"/>
              </w:rPr>
              <w:t>OMPI a poursuivi ses sessions dans le cadre du Dialogue de l</w:t>
            </w:r>
            <w:r w:rsidR="00FF4BB5">
              <w:rPr>
                <w:bCs/>
                <w:lang w:val="fr-FR"/>
              </w:rPr>
              <w:t>’</w:t>
            </w:r>
            <w:r w:rsidRPr="00190728">
              <w:rPr>
                <w:bCs/>
                <w:lang w:val="fr-FR"/>
              </w:rPr>
              <w:t>OMPI sur</w:t>
            </w:r>
            <w:r w:rsidRPr="00190728">
              <w:rPr>
                <w:bCs/>
                <w:color w:val="808080"/>
                <w:lang w:val="fr-FR"/>
              </w:rPr>
              <w:t xml:space="preserve"> </w:t>
            </w:r>
            <w:hyperlink r:id="rId175" w:history="1">
              <w:r w:rsidRPr="00190728">
                <w:rPr>
                  <w:rStyle w:val="Hyperlink"/>
                  <w:lang w:val="fr-FR"/>
                </w:rPr>
                <w:t>la propriété intellectuelle et les technologies de pointe</w:t>
              </w:r>
              <w:r w:rsidRPr="00C41721">
                <w:rPr>
                  <w:rStyle w:val="Hyperlink"/>
                  <w:color w:val="auto"/>
                  <w:u w:val="none"/>
                  <w:lang w:val="fr-FR"/>
                </w:rPr>
                <w:t>.</w:t>
              </w:r>
            </w:hyperlink>
            <w:r w:rsidR="00BB7C2B" w:rsidRPr="00190728">
              <w:rPr>
                <w:bCs/>
                <w:lang w:val="fr-FR"/>
              </w:rPr>
              <w:t xml:space="preserve"> </w:t>
            </w:r>
            <w:r w:rsidR="00D63441">
              <w:rPr>
                <w:bCs/>
                <w:lang w:val="fr-FR"/>
              </w:rPr>
              <w:t xml:space="preserve"> </w:t>
            </w:r>
            <w:r w:rsidRPr="00190728">
              <w:rPr>
                <w:bCs/>
                <w:lang w:val="fr-FR"/>
              </w:rPr>
              <w:t>Cinq</w:t>
            </w:r>
            <w:r w:rsidR="00785C3F">
              <w:rPr>
                <w:bCs/>
                <w:lang w:val="fr-FR"/>
              </w:rPr>
              <w:t> </w:t>
            </w:r>
            <w:r w:rsidRPr="00190728">
              <w:rPr>
                <w:bCs/>
                <w:lang w:val="fr-FR"/>
              </w:rPr>
              <w:t xml:space="preserve">sessions ont eu lieu à ce jour, et la sixième </w:t>
            </w:r>
            <w:r w:rsidR="00C34FD3" w:rsidRPr="00190728">
              <w:rPr>
                <w:bCs/>
                <w:lang w:val="fr-FR"/>
              </w:rPr>
              <w:t>–</w:t>
            </w:r>
            <w:r w:rsidRPr="00190728">
              <w:rPr>
                <w:bCs/>
                <w:lang w:val="fr-FR"/>
              </w:rPr>
              <w:t xml:space="preserve"> concernant les inventions fondées sur l</w:t>
            </w:r>
            <w:r w:rsidR="00FF4BB5">
              <w:rPr>
                <w:bCs/>
                <w:lang w:val="fr-FR"/>
              </w:rPr>
              <w:t>’</w:t>
            </w:r>
            <w:r w:rsidRPr="00190728">
              <w:rPr>
                <w:bCs/>
                <w:lang w:val="fr-FR"/>
              </w:rPr>
              <w:t xml:space="preserve">intelligence artificielle </w:t>
            </w:r>
            <w:r w:rsidR="00C34FD3" w:rsidRPr="00190728">
              <w:rPr>
                <w:bCs/>
                <w:lang w:val="fr-FR"/>
              </w:rPr>
              <w:t>–</w:t>
            </w:r>
            <w:r w:rsidRPr="00190728">
              <w:rPr>
                <w:bCs/>
                <w:lang w:val="fr-FR"/>
              </w:rPr>
              <w:t xml:space="preserve"> aura lieu en septembre</w:t>
            </w:r>
            <w:r w:rsidR="00C34FD3" w:rsidRPr="00190728">
              <w:rPr>
                <w:bCs/>
                <w:lang w:val="fr-FR"/>
              </w:rPr>
              <w:t> </w:t>
            </w:r>
            <w:r w:rsidRPr="00190728">
              <w:rPr>
                <w:bCs/>
                <w:lang w:val="fr-FR"/>
              </w:rPr>
              <w:t>2022.</w:t>
            </w:r>
          </w:p>
          <w:p w14:paraId="129DFB42" w14:textId="2846E0F2" w:rsidR="00B411E7" w:rsidRDefault="000E273B" w:rsidP="000E273B">
            <w:pPr>
              <w:spacing w:before="240"/>
              <w:rPr>
                <w:lang w:val="fr-FR"/>
              </w:rPr>
            </w:pPr>
            <w:r w:rsidRPr="00190728">
              <w:rPr>
                <w:bCs/>
                <w:lang w:val="fr-FR"/>
              </w:rPr>
              <w:t>Au cours de la période considérée, deux</w:t>
            </w:r>
            <w:r w:rsidR="00785C3F">
              <w:rPr>
                <w:bCs/>
                <w:lang w:val="fr-FR"/>
              </w:rPr>
              <w:t> </w:t>
            </w:r>
            <w:r w:rsidRPr="00190728">
              <w:rPr>
                <w:bCs/>
                <w:lang w:val="fr-FR"/>
              </w:rPr>
              <w:t xml:space="preserve">sessions (la </w:t>
            </w:r>
            <w:hyperlink r:id="rId176" w:history="1">
              <w:r w:rsidRPr="00190728">
                <w:rPr>
                  <w:rStyle w:val="Hyperlink"/>
                  <w:lang w:val="fr-FR"/>
                </w:rPr>
                <w:t xml:space="preserve">quatrième </w:t>
              </w:r>
            </w:hyperlink>
            <w:r w:rsidRPr="00190728">
              <w:rPr>
                <w:bCs/>
                <w:lang w:val="fr-FR"/>
              </w:rPr>
              <w:t xml:space="preserve">session sur les données et la propriété intellectuelle, et la </w:t>
            </w:r>
            <w:hyperlink r:id="rId177" w:history="1">
              <w:r w:rsidRPr="00190728">
                <w:rPr>
                  <w:rStyle w:val="Hyperlink"/>
                  <w:lang w:val="fr-FR"/>
                </w:rPr>
                <w:t xml:space="preserve">cinquième </w:t>
              </w:r>
            </w:hyperlink>
            <w:r w:rsidRPr="00190728">
              <w:rPr>
                <w:bCs/>
                <w:lang w:val="fr-FR"/>
              </w:rPr>
              <w:t>session sur les technologies de pointe dans l</w:t>
            </w:r>
            <w:r w:rsidR="00FF4BB5">
              <w:rPr>
                <w:bCs/>
                <w:lang w:val="fr-FR"/>
              </w:rPr>
              <w:t>’</w:t>
            </w:r>
            <w:r w:rsidRPr="00190728">
              <w:rPr>
                <w:bCs/>
                <w:lang w:val="fr-FR"/>
              </w:rPr>
              <w:t xml:space="preserve">administration de la propriété intellectuelle) ont été organisées et ont attiré plus </w:t>
            </w:r>
            <w:r w:rsidR="00FF4BB5" w:rsidRPr="00190728">
              <w:rPr>
                <w:bCs/>
                <w:lang w:val="fr-FR"/>
              </w:rPr>
              <w:t>de</w:t>
            </w:r>
            <w:r w:rsidR="00FF4BB5">
              <w:rPr>
                <w:bCs/>
                <w:lang w:val="fr-FR"/>
              </w:rPr>
              <w:t> </w:t>
            </w:r>
            <w:r w:rsidR="00FF4BB5" w:rsidRPr="00190728">
              <w:rPr>
                <w:bCs/>
                <w:lang w:val="fr-FR"/>
              </w:rPr>
              <w:t>2000</w:t>
            </w:r>
            <w:r w:rsidR="00C34FD3" w:rsidRPr="00190728">
              <w:rPr>
                <w:bCs/>
                <w:lang w:val="fr-FR"/>
              </w:rPr>
              <w:t> </w:t>
            </w:r>
            <w:r w:rsidRPr="00190728">
              <w:rPr>
                <w:bCs/>
                <w:lang w:val="fr-FR"/>
              </w:rPr>
              <w:t>participants de plus de 110</w:t>
            </w:r>
            <w:r w:rsidR="00C34FD3" w:rsidRPr="00190728">
              <w:rPr>
                <w:bCs/>
                <w:lang w:val="fr-FR"/>
              </w:rPr>
              <w:t> </w:t>
            </w:r>
            <w:r w:rsidRPr="00190728">
              <w:rPr>
                <w:bCs/>
                <w:lang w:val="fr-FR"/>
              </w:rPr>
              <w:t>pa</w:t>
            </w:r>
            <w:r w:rsidR="00596086" w:rsidRPr="00190728">
              <w:rPr>
                <w:bCs/>
                <w:lang w:val="fr-FR"/>
              </w:rPr>
              <w:t>ys</w:t>
            </w:r>
            <w:r w:rsidR="00596086">
              <w:rPr>
                <w:bCs/>
                <w:lang w:val="fr-FR"/>
              </w:rPr>
              <w:t xml:space="preserve">.  </w:t>
            </w:r>
            <w:r w:rsidR="00596086" w:rsidRPr="00190728">
              <w:rPr>
                <w:bCs/>
                <w:lang w:val="fr-FR"/>
              </w:rPr>
              <w:t>Le</w:t>
            </w:r>
            <w:r w:rsidRPr="00190728">
              <w:rPr>
                <w:bCs/>
                <w:lang w:val="fr-FR"/>
              </w:rPr>
              <w:t xml:space="preserve"> Dialogue de l</w:t>
            </w:r>
            <w:r w:rsidR="00FF4BB5">
              <w:rPr>
                <w:bCs/>
                <w:lang w:val="fr-FR"/>
              </w:rPr>
              <w:t>’</w:t>
            </w:r>
            <w:r w:rsidRPr="00190728">
              <w:rPr>
                <w:bCs/>
                <w:lang w:val="fr-FR"/>
              </w:rPr>
              <w:t>OMPI propose un débat ouvert et inclusif et permet de collaborer et de faciliter la discussion et le renforcement des connaissances entre le plus grand nombre possible de parties prenantes sur l</w:t>
            </w:r>
            <w:r w:rsidR="00FF4BB5">
              <w:rPr>
                <w:bCs/>
                <w:lang w:val="fr-FR"/>
              </w:rPr>
              <w:t>’</w:t>
            </w:r>
            <w:r w:rsidRPr="00190728">
              <w:rPr>
                <w:bCs/>
                <w:lang w:val="fr-FR"/>
              </w:rPr>
              <w:t>impact qu</w:t>
            </w:r>
            <w:r w:rsidR="00FF4BB5">
              <w:rPr>
                <w:bCs/>
                <w:lang w:val="fr-FR"/>
              </w:rPr>
              <w:t>’</w:t>
            </w:r>
            <w:r w:rsidRPr="00190728">
              <w:rPr>
                <w:bCs/>
                <w:lang w:val="fr-FR"/>
              </w:rPr>
              <w:t xml:space="preserve">ont les technologies de pointe, </w:t>
            </w:r>
            <w:r w:rsidR="00FF4BB5">
              <w:rPr>
                <w:bCs/>
                <w:lang w:val="fr-FR"/>
              </w:rPr>
              <w:t>y compris</w:t>
            </w:r>
            <w:r w:rsidRPr="00190728">
              <w:rPr>
                <w:bCs/>
                <w:lang w:val="fr-FR"/>
              </w:rPr>
              <w:t xml:space="preserve"> l</w:t>
            </w:r>
            <w:r w:rsidR="00FF4BB5">
              <w:rPr>
                <w:bCs/>
                <w:lang w:val="fr-FR"/>
              </w:rPr>
              <w:t>’</w:t>
            </w:r>
            <w:r w:rsidRPr="00190728">
              <w:rPr>
                <w:bCs/>
                <w:lang w:val="fr-FR"/>
              </w:rPr>
              <w:t>intelligence artificielle, sur la propriété intellectuel</w:t>
            </w:r>
            <w:r w:rsidR="00596086" w:rsidRPr="00190728">
              <w:rPr>
                <w:bCs/>
                <w:lang w:val="fr-FR"/>
              </w:rPr>
              <w:t>le</w:t>
            </w:r>
            <w:r w:rsidR="00596086">
              <w:rPr>
                <w:bCs/>
                <w:lang w:val="fr-FR"/>
              </w:rPr>
              <w:t xml:space="preserve">.  </w:t>
            </w:r>
            <w:r w:rsidR="00596086" w:rsidRPr="00190728">
              <w:rPr>
                <w:bCs/>
                <w:lang w:val="fr-FR"/>
              </w:rPr>
              <w:t>Le</w:t>
            </w:r>
            <w:r w:rsidRPr="00190728">
              <w:rPr>
                <w:bCs/>
                <w:lang w:val="fr-FR"/>
              </w:rPr>
              <w:t xml:space="preserve"> Dialogue offre aux parties prenantes un cadre d</w:t>
            </w:r>
            <w:r w:rsidR="00FF4BB5">
              <w:rPr>
                <w:bCs/>
                <w:lang w:val="fr-FR"/>
              </w:rPr>
              <w:t>’</w:t>
            </w:r>
            <w:r w:rsidRPr="00190728">
              <w:rPr>
                <w:bCs/>
                <w:lang w:val="fr-FR"/>
              </w:rPr>
              <w:t>échange de premier plan au niveau mondial afin d</w:t>
            </w:r>
            <w:r w:rsidR="00FF4BB5">
              <w:rPr>
                <w:bCs/>
                <w:lang w:val="fr-FR"/>
              </w:rPr>
              <w:t>’</w:t>
            </w:r>
            <w:r w:rsidRPr="00190728">
              <w:rPr>
                <w:bCs/>
                <w:lang w:val="fr-FR"/>
              </w:rPr>
              <w:t>examiner l</w:t>
            </w:r>
            <w:r w:rsidR="00FF4BB5">
              <w:rPr>
                <w:bCs/>
                <w:lang w:val="fr-FR"/>
              </w:rPr>
              <w:t>’</w:t>
            </w:r>
            <w:r w:rsidRPr="00190728">
              <w:rPr>
                <w:bCs/>
                <w:lang w:val="fr-FR"/>
              </w:rPr>
              <w:t>incidence des technologies de pointe sur les droits de propriété intellectuelle dans ce domaine complexe qui évolue rapidement.</w:t>
            </w:r>
          </w:p>
          <w:p w14:paraId="4D03F076" w14:textId="0507A6F2" w:rsidR="00BB7C2B" w:rsidRPr="00190728" w:rsidRDefault="000E273B" w:rsidP="000E273B">
            <w:pPr>
              <w:spacing w:before="240" w:after="240"/>
              <w:rPr>
                <w:lang w:val="fr-FR"/>
              </w:rPr>
            </w:pPr>
            <w:r w:rsidRPr="00190728">
              <w:rPr>
                <w:szCs w:val="22"/>
                <w:lang w:val="fr-FR"/>
              </w:rPr>
              <w:t>L</w:t>
            </w:r>
            <w:r w:rsidR="00FF4BB5">
              <w:rPr>
                <w:szCs w:val="22"/>
                <w:lang w:val="fr-FR"/>
              </w:rPr>
              <w:t>’</w:t>
            </w:r>
            <w:r w:rsidRPr="00190728">
              <w:rPr>
                <w:szCs w:val="22"/>
                <w:lang w:val="fr-FR"/>
              </w:rPr>
              <w:t>OMPI a également continué de coopérer avec l</w:t>
            </w:r>
            <w:r w:rsidR="00FF4BB5">
              <w:rPr>
                <w:szCs w:val="22"/>
                <w:lang w:val="fr-FR"/>
              </w:rPr>
              <w:t>’</w:t>
            </w:r>
            <w:r w:rsidRPr="00190728">
              <w:rPr>
                <w:szCs w:val="22"/>
                <w:lang w:val="fr-FR"/>
              </w:rPr>
              <w:t>UIT dans le cadre du Forum du Sommet mondial sur la société de l</w:t>
            </w:r>
            <w:r w:rsidR="00FF4BB5">
              <w:rPr>
                <w:szCs w:val="22"/>
                <w:lang w:val="fr-FR"/>
              </w:rPr>
              <w:t>’</w:t>
            </w:r>
            <w:r w:rsidRPr="00190728">
              <w:rPr>
                <w:szCs w:val="22"/>
                <w:lang w:val="fr-FR"/>
              </w:rPr>
              <w:t xml:space="preserve">information (SMSI), </w:t>
            </w:r>
            <w:r w:rsidRPr="00190728">
              <w:rPr>
                <w:szCs w:val="22"/>
                <w:lang w:val="fr-FR"/>
              </w:rPr>
              <w:lastRenderedPageBreak/>
              <w:t>qui s</w:t>
            </w:r>
            <w:r w:rsidR="00FF4BB5">
              <w:rPr>
                <w:szCs w:val="22"/>
                <w:lang w:val="fr-FR"/>
              </w:rPr>
              <w:t>’</w:t>
            </w:r>
            <w:r w:rsidRPr="00190728">
              <w:rPr>
                <w:szCs w:val="22"/>
                <w:lang w:val="fr-FR"/>
              </w:rPr>
              <w:t>est déroulé sous une forme hybride du 15</w:t>
            </w:r>
            <w:r w:rsidR="00C34FD3" w:rsidRPr="00190728">
              <w:rPr>
                <w:szCs w:val="22"/>
                <w:lang w:val="fr-FR"/>
              </w:rPr>
              <w:t> </w:t>
            </w:r>
            <w:r w:rsidRPr="00190728">
              <w:rPr>
                <w:szCs w:val="22"/>
                <w:lang w:val="fr-FR"/>
              </w:rPr>
              <w:t>mars au 3</w:t>
            </w:r>
            <w:r w:rsidR="00C34FD3" w:rsidRPr="00190728">
              <w:rPr>
                <w:szCs w:val="22"/>
                <w:lang w:val="fr-FR"/>
              </w:rPr>
              <w:t> </w:t>
            </w:r>
            <w:r w:rsidRPr="00190728">
              <w:rPr>
                <w:szCs w:val="22"/>
                <w:lang w:val="fr-FR"/>
              </w:rPr>
              <w:t>juin</w:t>
            </w:r>
            <w:r w:rsidR="00C34FD3" w:rsidRPr="00190728">
              <w:rPr>
                <w:szCs w:val="22"/>
                <w:lang w:val="fr-FR"/>
              </w:rPr>
              <w:t> </w:t>
            </w:r>
            <w:r w:rsidRPr="00190728">
              <w:rPr>
                <w:szCs w:val="22"/>
                <w:lang w:val="fr-FR"/>
              </w:rPr>
              <w:t>2022.</w:t>
            </w:r>
            <w:r w:rsidR="00BB7C2B" w:rsidRPr="00190728">
              <w:rPr>
                <w:szCs w:val="22"/>
                <w:lang w:val="fr-FR"/>
              </w:rPr>
              <w:t xml:space="preserve">  </w:t>
            </w:r>
            <w:r w:rsidRPr="00190728">
              <w:rPr>
                <w:szCs w:val="22"/>
                <w:lang w:val="fr-FR"/>
              </w:rPr>
              <w:t xml:space="preserve">Le Secrétariat a organisé un atelier thématique sur </w:t>
            </w:r>
            <w:r w:rsidR="00C34FD3" w:rsidRPr="00190728">
              <w:rPr>
                <w:szCs w:val="22"/>
                <w:lang w:val="fr-FR"/>
              </w:rPr>
              <w:t>“</w:t>
            </w:r>
            <w:r w:rsidRPr="00190728">
              <w:rPr>
                <w:szCs w:val="22"/>
                <w:lang w:val="fr-FR"/>
              </w:rPr>
              <w:t>La propriété intellectuelle et les jeunes</w:t>
            </w:r>
            <w:r w:rsidR="00FF4BB5">
              <w:rPr>
                <w:szCs w:val="22"/>
                <w:lang w:val="fr-FR"/>
              </w:rPr>
              <w:t> :</w:t>
            </w:r>
            <w:r w:rsidRPr="00190728">
              <w:rPr>
                <w:szCs w:val="22"/>
                <w:lang w:val="fr-FR"/>
              </w:rPr>
              <w:t xml:space="preserve"> Innover pour un avenir meilleur</w:t>
            </w:r>
            <w:r w:rsidR="00C34FD3" w:rsidRPr="00190728">
              <w:rPr>
                <w:szCs w:val="22"/>
                <w:lang w:val="fr-FR"/>
              </w:rPr>
              <w:t>”</w:t>
            </w:r>
            <w:r w:rsidRPr="00190728">
              <w:rPr>
                <w:szCs w:val="22"/>
                <w:lang w:val="fr-FR"/>
              </w:rPr>
              <w:t xml:space="preserve"> et a également participé à l</w:t>
            </w:r>
            <w:r w:rsidR="00FF4BB5">
              <w:rPr>
                <w:szCs w:val="22"/>
                <w:lang w:val="fr-FR"/>
              </w:rPr>
              <w:t>’</w:t>
            </w:r>
            <w:r w:rsidRPr="00190728">
              <w:rPr>
                <w:szCs w:val="22"/>
                <w:lang w:val="fr-FR"/>
              </w:rPr>
              <w:t>ouverture du Forum 2022</w:t>
            </w:r>
            <w:r w:rsidR="00B411E7" w:rsidRPr="00190728">
              <w:rPr>
                <w:szCs w:val="22"/>
                <w:lang w:val="fr-FR"/>
              </w:rPr>
              <w:t xml:space="preserve"> du</w:t>
            </w:r>
            <w:r w:rsidR="00B411E7">
              <w:rPr>
                <w:szCs w:val="22"/>
                <w:lang w:val="fr-FR"/>
              </w:rPr>
              <w:t> </w:t>
            </w:r>
            <w:r w:rsidR="00B411E7" w:rsidRPr="00190728">
              <w:rPr>
                <w:szCs w:val="22"/>
                <w:lang w:val="fr-FR"/>
              </w:rPr>
              <w:t>S</w:t>
            </w:r>
            <w:r w:rsidR="00596086" w:rsidRPr="00190728">
              <w:rPr>
                <w:szCs w:val="22"/>
                <w:lang w:val="fr-FR"/>
              </w:rPr>
              <w:t>MSI</w:t>
            </w:r>
            <w:r w:rsidR="00596086">
              <w:rPr>
                <w:szCs w:val="22"/>
                <w:lang w:val="fr-FR"/>
              </w:rPr>
              <w:t xml:space="preserve">.  </w:t>
            </w:r>
            <w:r w:rsidR="00596086" w:rsidRPr="00190728">
              <w:rPr>
                <w:szCs w:val="22"/>
                <w:lang w:val="fr-FR"/>
              </w:rPr>
              <w:t>Le</w:t>
            </w:r>
            <w:r w:rsidRPr="00190728">
              <w:rPr>
                <w:szCs w:val="22"/>
                <w:lang w:val="fr-FR"/>
              </w:rPr>
              <w:t>s liens entre un système de propriété intellectuelle équilibré et efficace et une société de l</w:t>
            </w:r>
            <w:r w:rsidR="00FF4BB5">
              <w:rPr>
                <w:szCs w:val="22"/>
                <w:lang w:val="fr-FR"/>
              </w:rPr>
              <w:t>’</w:t>
            </w:r>
            <w:r w:rsidRPr="00190728">
              <w:rPr>
                <w:szCs w:val="22"/>
                <w:lang w:val="fr-FR"/>
              </w:rPr>
              <w:t>information dynamique ont été mis en avant dans une déclaration de l</w:t>
            </w:r>
            <w:r w:rsidR="00FF4BB5">
              <w:rPr>
                <w:szCs w:val="22"/>
                <w:lang w:val="fr-FR"/>
              </w:rPr>
              <w:t>’</w:t>
            </w:r>
            <w:r w:rsidRPr="00190728">
              <w:rPr>
                <w:szCs w:val="22"/>
                <w:lang w:val="fr-FR"/>
              </w:rPr>
              <w:t>OMPI.</w:t>
            </w:r>
          </w:p>
        </w:tc>
      </w:tr>
      <w:tr w:rsidR="00BB7C2B" w:rsidRPr="00EC196B" w14:paraId="2192E53F" w14:textId="77777777" w:rsidTr="00B5029A">
        <w:tc>
          <w:tcPr>
            <w:tcW w:w="2536" w:type="dxa"/>
          </w:tcPr>
          <w:p w14:paraId="6D6EECA8" w14:textId="599EC6DE" w:rsidR="00BB7C2B" w:rsidRPr="00190728" w:rsidRDefault="00BB7C2B" w:rsidP="00BB7C2B">
            <w:pPr>
              <w:spacing w:before="240" w:after="240"/>
              <w:rPr>
                <w:lang w:val="fr-FR"/>
              </w:rPr>
            </w:pPr>
            <w:r w:rsidRPr="00190728">
              <w:rPr>
                <w:lang w:val="fr-FR"/>
              </w:rPr>
              <w:lastRenderedPageBreak/>
              <w:t>Autres rapports/documents connexes</w:t>
            </w:r>
          </w:p>
        </w:tc>
        <w:tc>
          <w:tcPr>
            <w:tcW w:w="6909" w:type="dxa"/>
          </w:tcPr>
          <w:p w14:paraId="443951A0" w14:textId="169E9B3E" w:rsidR="00190728" w:rsidRDefault="00BB7C2B" w:rsidP="00BB7C2B">
            <w:pPr>
              <w:spacing w:before="240" w:after="240"/>
              <w:rPr>
                <w:lang w:val="fr-FR"/>
              </w:rPr>
            </w:pPr>
            <w:r w:rsidRPr="00190728">
              <w:rPr>
                <w:lang w:val="fr-FR"/>
              </w:rPr>
              <w:t>Documents examinés par le CDIP</w:t>
            </w:r>
            <w:r w:rsidR="00FF4BB5">
              <w:rPr>
                <w:lang w:val="fr-FR"/>
              </w:rPr>
              <w:t> :</w:t>
            </w:r>
            <w:r w:rsidRPr="00190728">
              <w:rPr>
                <w:lang w:val="fr-FR"/>
              </w:rPr>
              <w:t xml:space="preserve"> CDIP/6/2, CDIP/8/2; </w:t>
            </w:r>
            <w:r w:rsidR="00785C3F">
              <w:rPr>
                <w:lang w:val="fr-FR"/>
              </w:rPr>
              <w:t xml:space="preserve"> </w:t>
            </w:r>
            <w:r w:rsidRPr="00190728">
              <w:rPr>
                <w:lang w:val="fr-FR"/>
              </w:rPr>
              <w:t xml:space="preserve">CDIP/10/5;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CDIP/24/2; </w:t>
            </w:r>
            <w:r w:rsidR="00785C3F">
              <w:rPr>
                <w:lang w:val="fr-FR"/>
              </w:rPr>
              <w:t xml:space="preserve"> </w:t>
            </w:r>
            <w:r w:rsidRPr="00190728">
              <w:rPr>
                <w:lang w:val="fr-FR"/>
              </w:rPr>
              <w:t xml:space="preserve">CDIP/25/2; </w:t>
            </w:r>
            <w:r w:rsidR="00785C3F">
              <w:rPr>
                <w:lang w:val="fr-FR"/>
              </w:rPr>
              <w:t xml:space="preserve"> </w:t>
            </w:r>
            <w:r w:rsidRPr="00190728">
              <w:rPr>
                <w:lang w:val="fr-FR"/>
              </w:rPr>
              <w:t>CDIP/27/2.</w:t>
            </w:r>
          </w:p>
          <w:p w14:paraId="05156A12" w14:textId="30278458" w:rsidR="00BB7C2B" w:rsidRPr="00190728" w:rsidRDefault="00BB7C2B" w:rsidP="00BB7C2B">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w:t>
            </w:r>
            <w:r w:rsidR="00720432">
              <w:rPr>
                <w:lang w:val="fr-FR"/>
              </w:rPr>
              <w:t xml:space="preserve"> cette recommandation, voir le R</w:t>
            </w:r>
            <w:r w:rsidRPr="00190728">
              <w:rPr>
                <w:lang w:val="fr-FR"/>
              </w:rPr>
              <w:t>apport sur la performance de l</w:t>
            </w:r>
            <w:r w:rsidR="00FF4BB5">
              <w:rPr>
                <w:lang w:val="fr-FR"/>
              </w:rPr>
              <w:t>’</w:t>
            </w:r>
            <w:r w:rsidRPr="00190728">
              <w:rPr>
                <w:lang w:val="fr-FR"/>
              </w:rPr>
              <w:t>OMPI en 2020</w:t>
            </w:r>
            <w:r w:rsidR="00720432">
              <w:rPr>
                <w:lang w:val="fr-FR"/>
              </w:rPr>
              <w:t>-</w:t>
            </w:r>
            <w:r w:rsidRPr="00190728">
              <w:rPr>
                <w:lang w:val="fr-FR"/>
              </w:rPr>
              <w:t xml:space="preserve">2021 (document </w:t>
            </w:r>
            <w:hyperlink r:id="rId178" w:history="1">
              <w:r w:rsidRPr="00C41721">
                <w:rPr>
                  <w:rStyle w:val="Hyperlink"/>
                  <w:lang w:val="fr-FR"/>
                </w:rPr>
                <w:t>WO/PBC/34/7</w:t>
              </w:r>
            </w:hyperlink>
            <w:r w:rsidRPr="00190728">
              <w:rPr>
                <w:lang w:val="fr-FR"/>
              </w:rPr>
              <w:t xml:space="preserve">).  </w:t>
            </w:r>
          </w:p>
        </w:tc>
      </w:tr>
    </w:tbl>
    <w:p w14:paraId="1B7157EA" w14:textId="77777777" w:rsidR="009B2732" w:rsidRPr="00190728" w:rsidRDefault="009B2732" w:rsidP="009B2732">
      <w:pPr>
        <w:spacing w:before="240" w:after="240"/>
        <w:rPr>
          <w:lang w:val="fr-FR"/>
        </w:rPr>
      </w:pPr>
      <w:r w:rsidRPr="0019072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5"/>
      </w:tblPr>
      <w:tblGrid>
        <w:gridCol w:w="2536"/>
        <w:gridCol w:w="6909"/>
      </w:tblGrid>
      <w:tr w:rsidR="009B2732" w:rsidRPr="00190728" w14:paraId="34934C2D" w14:textId="77777777" w:rsidTr="00D45F40">
        <w:trPr>
          <w:tblHeader/>
        </w:trPr>
        <w:tc>
          <w:tcPr>
            <w:tcW w:w="9445" w:type="dxa"/>
            <w:gridSpan w:val="2"/>
            <w:shd w:val="clear" w:color="auto" w:fill="BFBFBF" w:themeFill="background1" w:themeFillShade="BF"/>
          </w:tcPr>
          <w:p w14:paraId="66465E0F" w14:textId="2BD88E4E" w:rsidR="009B2732" w:rsidRPr="00190728" w:rsidRDefault="0077778A" w:rsidP="0077778A">
            <w:pPr>
              <w:tabs>
                <w:tab w:val="center" w:pos="3267"/>
              </w:tabs>
              <w:spacing w:before="240" w:after="120"/>
              <w:ind w:right="-105"/>
              <w:jc w:val="center"/>
              <w:rPr>
                <w:b/>
                <w:i/>
                <w:lang w:val="fr-FR"/>
              </w:rPr>
            </w:pPr>
            <w:r w:rsidRPr="00190728">
              <w:rPr>
                <w:b/>
                <w:i/>
                <w:lang w:val="fr-FR"/>
              </w:rPr>
              <w:lastRenderedPageBreak/>
              <w:t>Recommandation n° 25</w:t>
            </w:r>
          </w:p>
        </w:tc>
      </w:tr>
      <w:tr w:rsidR="009B2732" w:rsidRPr="00EC196B" w14:paraId="14B0052C" w14:textId="77777777" w:rsidTr="00C41721">
        <w:tc>
          <w:tcPr>
            <w:tcW w:w="9445" w:type="dxa"/>
            <w:gridSpan w:val="2"/>
            <w:shd w:val="clear" w:color="auto" w:fill="00B050"/>
          </w:tcPr>
          <w:p w14:paraId="11DE3550" w14:textId="287AC61A" w:rsidR="009B2732" w:rsidRPr="00190728" w:rsidRDefault="0077778A" w:rsidP="0077778A">
            <w:pPr>
              <w:tabs>
                <w:tab w:val="center" w:pos="3267"/>
              </w:tabs>
              <w:spacing w:before="240" w:after="120"/>
              <w:rPr>
                <w:lang w:val="fr-FR"/>
              </w:rPr>
            </w:pPr>
            <w:r w:rsidRPr="00190728">
              <w:rPr>
                <w:lang w:val="fr-FR"/>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FF4BB5">
              <w:rPr>
                <w:lang w:val="fr-FR"/>
              </w:rPr>
              <w:t>’</w:t>
            </w:r>
            <w:r w:rsidRPr="00190728">
              <w:rPr>
                <w:lang w:val="fr-FR"/>
              </w:rPr>
              <w:t>en tirer profit, le cas échéant.</w:t>
            </w:r>
          </w:p>
        </w:tc>
      </w:tr>
      <w:tr w:rsidR="00443851" w:rsidRPr="00EC196B" w14:paraId="1F28D86C" w14:textId="77777777" w:rsidTr="00D45F40">
        <w:tc>
          <w:tcPr>
            <w:tcW w:w="2536" w:type="dxa"/>
          </w:tcPr>
          <w:p w14:paraId="3FC32AEC" w14:textId="11EFA8A5" w:rsidR="00443851" w:rsidRPr="00190728" w:rsidRDefault="00443851" w:rsidP="00443851">
            <w:pPr>
              <w:spacing w:before="240" w:after="120"/>
              <w:rPr>
                <w:lang w:val="fr-FR"/>
              </w:rPr>
            </w:pPr>
            <w:r w:rsidRPr="00190728">
              <w:rPr>
                <w:lang w:val="fr-FR"/>
              </w:rPr>
              <w:t>Secteurs connexes de l</w:t>
            </w:r>
            <w:r w:rsidR="00FF4BB5">
              <w:rPr>
                <w:lang w:val="fr-FR"/>
              </w:rPr>
              <w:t>’</w:t>
            </w:r>
            <w:r w:rsidRPr="00190728">
              <w:rPr>
                <w:lang w:val="fr-FR"/>
              </w:rPr>
              <w:t>OMPI</w:t>
            </w:r>
          </w:p>
        </w:tc>
        <w:tc>
          <w:tcPr>
            <w:tcW w:w="6909" w:type="dxa"/>
          </w:tcPr>
          <w:p w14:paraId="3D527394" w14:textId="630210F0" w:rsidR="00443851" w:rsidRPr="00190728" w:rsidRDefault="00443851" w:rsidP="00443851">
            <w:pPr>
              <w:spacing w:before="240" w:after="240"/>
              <w:rPr>
                <w:lang w:val="fr-FR"/>
              </w:rPr>
            </w:pPr>
            <w:r w:rsidRPr="00190728">
              <w:rPr>
                <w:lang w:val="fr-FR"/>
              </w:rPr>
              <w:t>Brevets et technologie, Développement régional et national, Enjeux et partenariats mondiaux, Écosystèmes de propriété intellectuelle et d</w:t>
            </w:r>
            <w:r w:rsidR="00FF4BB5">
              <w:rPr>
                <w:lang w:val="fr-FR"/>
              </w:rPr>
              <w:t>’</w:t>
            </w:r>
            <w:r w:rsidRPr="00190728">
              <w:rPr>
                <w:lang w:val="fr-FR"/>
              </w:rPr>
              <w:t>innovation</w:t>
            </w:r>
          </w:p>
        </w:tc>
      </w:tr>
      <w:tr w:rsidR="00443851" w:rsidRPr="00190728" w14:paraId="605E8AAA" w14:textId="77777777" w:rsidTr="00D45F40">
        <w:tc>
          <w:tcPr>
            <w:tcW w:w="2536" w:type="dxa"/>
          </w:tcPr>
          <w:p w14:paraId="5510E913" w14:textId="4026DB84" w:rsidR="00443851" w:rsidRPr="00190728" w:rsidRDefault="00443851" w:rsidP="00443851">
            <w:pPr>
              <w:spacing w:before="240" w:after="240"/>
              <w:rPr>
                <w:lang w:val="fr-FR"/>
              </w:rPr>
            </w:pPr>
            <w:r w:rsidRPr="00190728">
              <w:rPr>
                <w:lang w:val="fr-FR"/>
              </w:rPr>
              <w:t xml:space="preserve">Lié au(x) </w:t>
            </w:r>
            <w:hyperlink r:id="rId179" w:history="1">
              <w:r w:rsidRPr="00190728">
                <w:rPr>
                  <w:rStyle w:val="Hyperlink"/>
                  <w:rFonts w:eastAsia="SimSun"/>
                  <w:lang w:val="fr-FR"/>
                </w:rPr>
                <w:t>Résultat(s) attendu(s)</w:t>
              </w:r>
            </w:hyperlink>
          </w:p>
        </w:tc>
        <w:tc>
          <w:tcPr>
            <w:tcW w:w="6909" w:type="dxa"/>
          </w:tcPr>
          <w:p w14:paraId="04CA4FA8" w14:textId="10F2FB56" w:rsidR="00443851" w:rsidRPr="00190728" w:rsidRDefault="00443851" w:rsidP="00443851">
            <w:pPr>
              <w:spacing w:before="240" w:after="240"/>
              <w:rPr>
                <w:lang w:val="fr-FR"/>
              </w:rPr>
            </w:pPr>
            <w:r w:rsidRPr="00190728">
              <w:rPr>
                <w:lang w:val="fr-FR"/>
              </w:rPr>
              <w:t xml:space="preserve">2.1; </w:t>
            </w:r>
            <w:r w:rsidR="00785C3F">
              <w:rPr>
                <w:lang w:val="fr-FR"/>
              </w:rPr>
              <w:t xml:space="preserve"> </w:t>
            </w:r>
            <w:r w:rsidRPr="00190728">
              <w:rPr>
                <w:lang w:val="fr-FR"/>
              </w:rPr>
              <w:t xml:space="preserve">3.3; </w:t>
            </w:r>
            <w:r w:rsidR="00785C3F">
              <w:rPr>
                <w:lang w:val="fr-FR"/>
              </w:rPr>
              <w:t xml:space="preserve"> </w:t>
            </w:r>
            <w:r w:rsidRPr="00190728">
              <w:rPr>
                <w:lang w:val="fr-FR"/>
              </w:rPr>
              <w:t>4.2</w:t>
            </w:r>
          </w:p>
        </w:tc>
      </w:tr>
      <w:tr w:rsidR="009B2732" w:rsidRPr="00EC196B" w14:paraId="08F38D95" w14:textId="77777777" w:rsidTr="00D45F40">
        <w:tc>
          <w:tcPr>
            <w:tcW w:w="2536" w:type="dxa"/>
          </w:tcPr>
          <w:p w14:paraId="7D037109" w14:textId="06D27C2F"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09" w:type="dxa"/>
          </w:tcPr>
          <w:p w14:paraId="40DFE7D3" w14:textId="6DA46C2E" w:rsidR="00190728" w:rsidRDefault="0077778A" w:rsidP="0077778A">
            <w:pPr>
              <w:spacing w:before="240" w:after="240"/>
              <w:rPr>
                <w:highlight w:val="yellow"/>
                <w:lang w:val="fr-FR"/>
              </w:rPr>
            </w:pPr>
            <w:r w:rsidRPr="00190728">
              <w:rPr>
                <w:lang w:val="fr-FR"/>
              </w:rPr>
              <w:t xml:space="preserve">Cette recommandation est en cours de mise en œuvre </w:t>
            </w:r>
            <w:r w:rsidR="007E69FB" w:rsidRPr="00190728">
              <w:rPr>
                <w:lang w:val="fr-FR"/>
              </w:rPr>
              <w:t>depuis 2010</w:t>
            </w:r>
            <w:r w:rsidRPr="00190728">
              <w:rPr>
                <w:lang w:val="fr-FR"/>
              </w:rPr>
              <w:t>.</w:t>
            </w:r>
            <w:r w:rsidR="009B2732" w:rsidRPr="00190728">
              <w:rPr>
                <w:lang w:val="fr-FR"/>
              </w:rPr>
              <w:t xml:space="preserve">  </w:t>
            </w:r>
            <w:r w:rsidRPr="00190728">
              <w:rPr>
                <w:lang w:val="fr-FR"/>
              </w:rPr>
              <w:t>Elle a été examinée et traitée au moyen des activités approuvées à la cinqu</w:t>
            </w:r>
            <w:r w:rsidR="00FF4BB5">
              <w:rPr>
                <w:lang w:val="fr-FR"/>
              </w:rPr>
              <w:t>ième session</w:t>
            </w:r>
            <w:r w:rsidR="007E69FB" w:rsidRPr="00190728">
              <w:rPr>
                <w:lang w:val="fr-FR"/>
              </w:rPr>
              <w:t xml:space="preserve"> du CDI</w:t>
            </w:r>
            <w:r w:rsidRPr="00190728">
              <w:rPr>
                <w:lang w:val="fr-FR"/>
              </w:rPr>
              <w:t>P, comme il ressort du document CDIP/6/4.</w:t>
            </w:r>
          </w:p>
          <w:p w14:paraId="28C25DB7" w14:textId="36EE1C94" w:rsidR="00190728" w:rsidRDefault="0077778A" w:rsidP="0077778A">
            <w:pPr>
              <w:spacing w:before="240" w:after="120"/>
              <w:rPr>
                <w:lang w:val="fr-FR"/>
              </w:rPr>
            </w:pPr>
            <w:r w:rsidRPr="00190728">
              <w:rPr>
                <w:lang w:val="fr-FR"/>
              </w:rPr>
              <w:t>De nouvelles délibérations ont été menées par</w:t>
            </w:r>
            <w:r w:rsidR="007E69FB" w:rsidRPr="00190728">
              <w:rPr>
                <w:lang w:val="fr-FR"/>
              </w:rPr>
              <w:t xml:space="preserve"> le CDI</w:t>
            </w:r>
            <w:r w:rsidRPr="00190728">
              <w:rPr>
                <w:lang w:val="fr-FR"/>
              </w:rPr>
              <w:t>P dans le cadre des documents suivants</w:t>
            </w:r>
            <w:r w:rsidR="00FF4BB5">
              <w:rPr>
                <w:lang w:val="fr-FR"/>
              </w:rPr>
              <w:t> :</w:t>
            </w:r>
            <w:r w:rsidRPr="00190728">
              <w:rPr>
                <w:lang w:val="fr-FR"/>
              </w:rPr>
              <w:t xml:space="preserve"> CDIP/6/10, CDIP/7/3, CDIP/8/5, CDIP/9/11, CDIP/10/10 et CDIP/10/11.</w:t>
            </w:r>
          </w:p>
          <w:p w14:paraId="11306731" w14:textId="1F3A4090" w:rsidR="00443851" w:rsidRPr="00190728" w:rsidRDefault="00E67BD5" w:rsidP="00E67BD5">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180"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et le</w:t>
            </w:r>
            <w:r w:rsidRPr="00190728">
              <w:rPr>
                <w:color w:val="808080"/>
                <w:lang w:val="fr-FR"/>
              </w:rPr>
              <w:t xml:space="preserve"> </w:t>
            </w:r>
            <w:hyperlink r:id="rId181"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p>
        </w:tc>
      </w:tr>
      <w:tr w:rsidR="009B2732" w:rsidRPr="00EC196B" w14:paraId="37530178" w14:textId="77777777" w:rsidTr="00D45F40">
        <w:tc>
          <w:tcPr>
            <w:tcW w:w="2536" w:type="dxa"/>
          </w:tcPr>
          <w:p w14:paraId="028B4B40" w14:textId="2FB858FD"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09" w:type="dxa"/>
          </w:tcPr>
          <w:p w14:paraId="11607313" w14:textId="2C840D47" w:rsidR="00190728" w:rsidRDefault="0077778A" w:rsidP="0077778A">
            <w:pPr>
              <w:spacing w:before="240" w:after="240"/>
              <w:rPr>
                <w:lang w:val="fr-FR"/>
              </w:rPr>
            </w:pPr>
            <w:r w:rsidRPr="00190728">
              <w:rPr>
                <w:lang w:val="fr-FR"/>
              </w:rPr>
              <w:t xml:space="preserve">Cette recommandation a été principalement traitée dans le cadre des projets </w:t>
            </w:r>
            <w:r w:rsidRPr="00190728">
              <w:rPr>
                <w:b/>
                <w:lang w:val="fr-FR"/>
              </w:rPr>
              <w:t>achevés</w:t>
            </w:r>
            <w:r w:rsidR="00443851" w:rsidRPr="00190728">
              <w:rPr>
                <w:b/>
                <w:lang w:val="fr-FR"/>
              </w:rPr>
              <w:t xml:space="preserve"> et intégrés</w:t>
            </w:r>
            <w:r w:rsidRPr="00190728">
              <w:rPr>
                <w:lang w:val="fr-FR"/>
              </w:rPr>
              <w:t xml:space="preserve"> ci</w:t>
            </w:r>
            <w:r w:rsidR="00425FBD">
              <w:rPr>
                <w:lang w:val="fr-FR"/>
              </w:rPr>
              <w:noBreakHyphen/>
            </w:r>
            <w:r w:rsidRPr="00190728">
              <w:rPr>
                <w:lang w:val="fr-FR"/>
              </w:rPr>
              <w:t>après relevant du Plan d</w:t>
            </w:r>
            <w:r w:rsidR="00FF4BB5">
              <w:rPr>
                <w:lang w:val="fr-FR"/>
              </w:rPr>
              <w:t>’</w:t>
            </w:r>
            <w:r w:rsidRPr="00190728">
              <w:rPr>
                <w:lang w:val="fr-FR"/>
              </w:rPr>
              <w:t>action pour le développement</w:t>
            </w:r>
            <w:r w:rsidR="00FF4BB5">
              <w:rPr>
                <w:lang w:val="fr-FR"/>
              </w:rPr>
              <w:t> :</w:t>
            </w:r>
            <w:r w:rsidR="006C08D0">
              <w:rPr>
                <w:lang w:val="fr-FR"/>
              </w:rPr>
              <w:t xml:space="preserve"> </w:t>
            </w:r>
            <w:r w:rsidRPr="00190728">
              <w:rPr>
                <w:lang w:val="fr-FR"/>
              </w:rPr>
              <w:t>CDIP/6/4</w:t>
            </w:r>
            <w:r w:rsidR="000979AE" w:rsidRPr="00190728">
              <w:rPr>
                <w:lang w:val="fr-FR"/>
              </w:rPr>
              <w:t> </w:t>
            </w:r>
            <w:r w:rsidR="00443851" w:rsidRPr="00190728">
              <w:rPr>
                <w:lang w:val="fr-FR"/>
              </w:rPr>
              <w:t>Rev.</w:t>
            </w:r>
            <w:r w:rsidR="006C08D0">
              <w:rPr>
                <w:lang w:val="fr-FR"/>
              </w:rPr>
              <w:t xml:space="preserve">; </w:t>
            </w:r>
            <w:r w:rsidR="00443851" w:rsidRPr="00190728">
              <w:rPr>
                <w:lang w:val="fr-FR"/>
              </w:rPr>
              <w:t xml:space="preserve"> CDIP/7/6</w:t>
            </w:r>
            <w:r w:rsidR="006C08D0">
              <w:rPr>
                <w:lang w:val="fr-FR"/>
              </w:rPr>
              <w:t>.</w:t>
            </w:r>
          </w:p>
          <w:p w14:paraId="64C30690" w14:textId="0897A67A" w:rsidR="00190728" w:rsidRDefault="0077778A" w:rsidP="0077778A">
            <w:pPr>
              <w:spacing w:before="240" w:after="240"/>
              <w:rPr>
                <w:lang w:val="fr-FR"/>
              </w:rPr>
            </w:pPr>
            <w:r w:rsidRPr="00190728">
              <w:rPr>
                <w:lang w:val="fr-FR"/>
              </w:rPr>
              <w:t>Dans le cadre des délibérations sur le “Projet relatif à la propriété intellectuelle et au transfert de technologie</w:t>
            </w:r>
            <w:r w:rsidR="00FF4BB5">
              <w:rPr>
                <w:lang w:val="fr-FR"/>
              </w:rPr>
              <w:t> :</w:t>
            </w:r>
            <w:r w:rsidRPr="00190728">
              <w:rPr>
                <w:lang w:val="fr-FR"/>
              </w:rPr>
              <w:t xml:space="preserve"> élaborer des solutions face aux défis communs”, le comité a examiné, à ses quinzième, seizième et dix</w:t>
            </w:r>
            <w:r w:rsidR="00425FBD">
              <w:rPr>
                <w:lang w:val="fr-FR"/>
              </w:rPr>
              <w:noBreakHyphen/>
            </w:r>
            <w:r w:rsidRPr="00190728">
              <w:rPr>
                <w:lang w:val="fr-FR"/>
              </w:rPr>
              <w:t>sept</w:t>
            </w:r>
            <w:r w:rsidR="00FF4BB5">
              <w:rPr>
                <w:lang w:val="fr-FR"/>
              </w:rPr>
              <w:t>ième session</w:t>
            </w:r>
            <w:r w:rsidRPr="00190728">
              <w:rPr>
                <w:lang w:val="fr-FR"/>
              </w:rPr>
              <w:t>s, les documents suivants</w:t>
            </w:r>
            <w:r w:rsidR="00FF4BB5">
              <w:rPr>
                <w:lang w:val="fr-FR"/>
              </w:rPr>
              <w:t> :</w:t>
            </w:r>
            <w:r w:rsidRPr="00190728">
              <w:rPr>
                <w:lang w:val="fr-FR"/>
              </w:rPr>
              <w:t xml:space="preserve"> i)</w:t>
            </w:r>
            <w:r w:rsidR="000979AE" w:rsidRPr="00190728">
              <w:rPr>
                <w:lang w:val="fr-FR"/>
              </w:rPr>
              <w:t> </w:t>
            </w:r>
            <w:r w:rsidRPr="00190728">
              <w:rPr>
                <w:lang w:val="fr-FR"/>
              </w:rPr>
              <w:t>Rapport sur le Forum d</w:t>
            </w:r>
            <w:r w:rsidR="00FF4BB5">
              <w:rPr>
                <w:lang w:val="fr-FR"/>
              </w:rPr>
              <w:t>’</w:t>
            </w:r>
            <w:r w:rsidRPr="00190728">
              <w:rPr>
                <w:lang w:val="fr-FR"/>
              </w:rPr>
              <w:t>experts de l</w:t>
            </w:r>
            <w:r w:rsidR="00FF4BB5">
              <w:rPr>
                <w:lang w:val="fr-FR"/>
              </w:rPr>
              <w:t>’</w:t>
            </w:r>
            <w:r w:rsidRPr="00190728">
              <w:rPr>
                <w:lang w:val="fr-FR"/>
              </w:rPr>
              <w:t>OMPI sur le transfert international de technologie (CDIP/15/5), ii)</w:t>
            </w:r>
            <w:r w:rsidR="000979AE" w:rsidRPr="00190728">
              <w:rPr>
                <w:lang w:val="fr-FR"/>
              </w:rPr>
              <w:t> </w:t>
            </w:r>
            <w:r w:rsidRPr="00190728">
              <w:rPr>
                <w:lang w:val="fr-FR"/>
              </w:rPr>
              <w:t>Rapport d</w:t>
            </w:r>
            <w:r w:rsidR="00FF4BB5">
              <w:rPr>
                <w:lang w:val="fr-FR"/>
              </w:rPr>
              <w:t>’</w:t>
            </w:r>
            <w:r w:rsidRPr="00190728">
              <w:rPr>
                <w:lang w:val="fr-FR"/>
              </w:rPr>
              <w:t>évaluation du projet (CDIP/16/3), et iii)</w:t>
            </w:r>
            <w:r w:rsidR="000979AE" w:rsidRPr="00190728">
              <w:rPr>
                <w:lang w:val="fr-FR"/>
              </w:rPr>
              <w:t> </w:t>
            </w:r>
            <w:r w:rsidRPr="00190728">
              <w:rPr>
                <w:lang w:val="fr-FR"/>
              </w:rPr>
              <w:t>Cartographie des activités relatives au transfert de technologie (CDIP/17/9).</w:t>
            </w:r>
          </w:p>
          <w:p w14:paraId="2A615D32" w14:textId="1C9E90AC" w:rsidR="00190728" w:rsidRDefault="0077778A" w:rsidP="0077778A">
            <w:pPr>
              <w:spacing w:before="240" w:after="120"/>
              <w:rPr>
                <w:lang w:val="fr-FR"/>
              </w:rPr>
            </w:pPr>
            <w:r w:rsidRPr="00190728">
              <w:rPr>
                <w:lang w:val="fr-FR"/>
              </w:rPr>
              <w:t>Au cours des débats sur le document CDIP/17/9, le comité a décidé que les États membres intéressés devraient transmettre pour examen des propositions séparant les questions de politique générale et les propositions spécifiques concernant d</w:t>
            </w:r>
            <w:r w:rsidR="00FF4BB5">
              <w:rPr>
                <w:lang w:val="fr-FR"/>
              </w:rPr>
              <w:t>’</w:t>
            </w:r>
            <w:r w:rsidRPr="00190728">
              <w:rPr>
                <w:lang w:val="fr-FR"/>
              </w:rPr>
              <w:t>éventuelles mesures à prend</w:t>
            </w:r>
            <w:r w:rsidR="00596086" w:rsidRPr="00190728">
              <w:rPr>
                <w:lang w:val="fr-FR"/>
              </w:rPr>
              <w:t>re</w:t>
            </w:r>
            <w:r w:rsidR="00596086">
              <w:rPr>
                <w:lang w:val="fr-FR"/>
              </w:rPr>
              <w:t xml:space="preserve">.  </w:t>
            </w:r>
            <w:r w:rsidR="00596086" w:rsidRPr="00190728">
              <w:rPr>
                <w:lang w:val="fr-FR"/>
              </w:rPr>
              <w:t>Le</w:t>
            </w:r>
            <w:r w:rsidRPr="00190728">
              <w:rPr>
                <w:lang w:val="fr-FR"/>
              </w:rPr>
              <w:t xml:space="preserve"> document CDIP/18/6</w:t>
            </w:r>
            <w:r w:rsidR="000979AE" w:rsidRPr="00190728">
              <w:rPr>
                <w:lang w:val="fr-FR"/>
              </w:rPr>
              <w:t> </w:t>
            </w:r>
            <w:r w:rsidRPr="00190728">
              <w:rPr>
                <w:lang w:val="fr-FR"/>
              </w:rPr>
              <w:t>Rev. contient des propositions faites par la délégation de l</w:t>
            </w:r>
            <w:r w:rsidR="00FF4BB5">
              <w:rPr>
                <w:lang w:val="fr-FR"/>
              </w:rPr>
              <w:t>’</w:t>
            </w:r>
            <w:r w:rsidRPr="00190728">
              <w:rPr>
                <w:lang w:val="fr-FR"/>
              </w:rPr>
              <w:t xml:space="preserve">Afrique du Sud et une </w:t>
            </w:r>
            <w:r w:rsidRPr="00190728">
              <w:rPr>
                <w:lang w:val="fr-FR"/>
              </w:rPr>
              <w:lastRenderedPageBreak/>
              <w:t>proposition conjointe présentée par les délégations de l</w:t>
            </w:r>
            <w:r w:rsidR="00FF4BB5">
              <w:rPr>
                <w:lang w:val="fr-FR"/>
              </w:rPr>
              <w:t>’</w:t>
            </w:r>
            <w:r w:rsidRPr="00190728">
              <w:rPr>
                <w:lang w:val="fr-FR"/>
              </w:rPr>
              <w:t>Australie, du Canada et des États</w:t>
            </w:r>
            <w:r w:rsidR="00425FBD">
              <w:rPr>
                <w:lang w:val="fr-FR"/>
              </w:rPr>
              <w:noBreakHyphen/>
            </w:r>
            <w:r w:rsidRPr="00190728">
              <w:rPr>
                <w:lang w:val="fr-FR"/>
              </w:rPr>
              <w:t>Unis d</w:t>
            </w:r>
            <w:r w:rsidR="00FF4BB5">
              <w:rPr>
                <w:lang w:val="fr-FR"/>
              </w:rPr>
              <w:t>’</w:t>
            </w:r>
            <w:r w:rsidRPr="00190728">
              <w:rPr>
                <w:lang w:val="fr-FR"/>
              </w:rPr>
              <w:t>Amérique.</w:t>
            </w:r>
          </w:p>
          <w:p w14:paraId="013FF92D" w14:textId="2A0CF038" w:rsidR="00190728" w:rsidRDefault="0077778A" w:rsidP="0077778A">
            <w:pPr>
              <w:spacing w:before="240" w:after="240"/>
              <w:rPr>
                <w:lang w:val="fr-FR"/>
              </w:rPr>
            </w:pPr>
            <w:r w:rsidRPr="00190728">
              <w:rPr>
                <w:lang w:val="fr-FR"/>
              </w:rPr>
              <w:t>À la suite de la proposition conjointe, le comité a examiné les documents ci</w:t>
            </w:r>
            <w:r w:rsidR="00425FBD">
              <w:rPr>
                <w:lang w:val="fr-FR"/>
              </w:rPr>
              <w:noBreakHyphen/>
            </w:r>
            <w:r w:rsidRPr="00190728">
              <w:rPr>
                <w:lang w:val="fr-FR"/>
              </w:rPr>
              <w:t>après</w:t>
            </w:r>
            <w:r w:rsidR="00FF4BB5">
              <w:rPr>
                <w:lang w:val="fr-FR"/>
              </w:rPr>
              <w:t> :</w:t>
            </w:r>
          </w:p>
          <w:p w14:paraId="538A61DF" w14:textId="6FEC21B6" w:rsidR="00190728" w:rsidRDefault="0077778A" w:rsidP="00BE65E1">
            <w:pPr>
              <w:pStyle w:val="ListParagraph"/>
              <w:numPr>
                <w:ilvl w:val="0"/>
                <w:numId w:val="12"/>
              </w:numPr>
              <w:spacing w:before="240" w:after="120"/>
              <w:ind w:left="894" w:hanging="567"/>
              <w:rPr>
                <w:lang w:val="fr-FR"/>
              </w:rPr>
            </w:pPr>
            <w:r w:rsidRPr="00190728">
              <w:rPr>
                <w:lang w:val="fr-FR"/>
              </w:rPr>
              <w:t>Promotion des activités et ressources de l</w:t>
            </w:r>
            <w:r w:rsidR="00FF4BB5">
              <w:rPr>
                <w:lang w:val="fr-FR"/>
              </w:rPr>
              <w:t>’</w:t>
            </w:r>
            <w:r w:rsidRPr="00190728">
              <w:rPr>
                <w:lang w:val="fr-FR"/>
              </w:rPr>
              <w:t>OMPI relatives au transfert de technologie (CDIP/20/11);</w:t>
            </w:r>
          </w:p>
          <w:p w14:paraId="7D1BBE83" w14:textId="77777777" w:rsidR="00190728" w:rsidRDefault="0077778A" w:rsidP="00BE65E1">
            <w:pPr>
              <w:pStyle w:val="ListParagraph"/>
              <w:numPr>
                <w:ilvl w:val="0"/>
                <w:numId w:val="12"/>
              </w:numPr>
              <w:spacing w:before="240" w:after="120"/>
              <w:ind w:left="894" w:hanging="567"/>
              <w:rPr>
                <w:lang w:val="fr-FR"/>
              </w:rPr>
            </w:pPr>
            <w:r w:rsidRPr="00190728">
              <w:rPr>
                <w:lang w:val="fr-FR"/>
              </w:rPr>
              <w:t>Inventaire des instances et conférences internationales prévoyant des initiatives en matière de transfert de technologie (CDIP/20/12);</w:t>
            </w:r>
          </w:p>
          <w:p w14:paraId="463365E8" w14:textId="4551E470" w:rsidR="00190728" w:rsidRDefault="0077778A" w:rsidP="00BE65E1">
            <w:pPr>
              <w:pStyle w:val="ListParagraph"/>
              <w:numPr>
                <w:ilvl w:val="0"/>
                <w:numId w:val="12"/>
              </w:numPr>
              <w:spacing w:before="240" w:after="120"/>
              <w:ind w:left="894" w:hanging="567"/>
              <w:rPr>
                <w:lang w:val="fr-FR"/>
              </w:rPr>
            </w:pPr>
            <w:r w:rsidRPr="00190728">
              <w:rPr>
                <w:lang w:val="fr-FR"/>
              </w:rPr>
              <w:t>Feuille de route pour encourager l</w:t>
            </w:r>
            <w:r w:rsidR="00FF4BB5">
              <w:rPr>
                <w:lang w:val="fr-FR"/>
              </w:rPr>
              <w:t>’</w:t>
            </w:r>
            <w:r w:rsidRPr="00190728">
              <w:rPr>
                <w:lang w:val="fr-FR"/>
              </w:rPr>
              <w:t>utilisation du forum sur le Web mis en place dans le cadre du “Projet relatif à la propriété intellectuelle et au transfert de technologie</w:t>
            </w:r>
            <w:r w:rsidR="00FF4BB5">
              <w:rPr>
                <w:lang w:val="fr-FR"/>
              </w:rPr>
              <w:t> :</w:t>
            </w:r>
            <w:r w:rsidRPr="00190728">
              <w:rPr>
                <w:lang w:val="fr-FR"/>
              </w:rPr>
              <w:t xml:space="preserve"> élaborer des solutions face aux défis communs” (CDIP/20/7);</w:t>
            </w:r>
          </w:p>
          <w:p w14:paraId="77DCC882" w14:textId="591B1004" w:rsidR="00190728" w:rsidRDefault="0077778A" w:rsidP="00BE65E1">
            <w:pPr>
              <w:pStyle w:val="ListParagraph"/>
              <w:numPr>
                <w:ilvl w:val="0"/>
                <w:numId w:val="12"/>
              </w:numPr>
              <w:spacing w:before="240" w:after="120"/>
              <w:ind w:left="894" w:hanging="567"/>
              <w:rPr>
                <w:lang w:val="fr-FR"/>
              </w:rPr>
            </w:pPr>
            <w:r w:rsidRPr="00190728">
              <w:rPr>
                <w:lang w:val="fr-FR"/>
              </w:rPr>
              <w:t>Compilation des plateformes d</w:t>
            </w:r>
            <w:r w:rsidR="00FF4BB5">
              <w:rPr>
                <w:lang w:val="fr-FR"/>
              </w:rPr>
              <w:t>’</w:t>
            </w:r>
            <w:r w:rsidRPr="00190728">
              <w:rPr>
                <w:lang w:val="fr-FR"/>
              </w:rPr>
              <w:t>échange de technologies et de concession de licences de technologie (CDIP/20/10</w:t>
            </w:r>
            <w:r w:rsidR="000979AE" w:rsidRPr="00190728">
              <w:rPr>
                <w:lang w:val="fr-FR"/>
              </w:rPr>
              <w:t> </w:t>
            </w:r>
            <w:r w:rsidRPr="00190728">
              <w:rPr>
                <w:lang w:val="fr-FR"/>
              </w:rPr>
              <w:t>Rev.);</w:t>
            </w:r>
          </w:p>
          <w:p w14:paraId="1B107170" w14:textId="27136D07" w:rsidR="00190728" w:rsidRDefault="0077778A" w:rsidP="00BE65E1">
            <w:pPr>
              <w:pStyle w:val="ListParagraph"/>
              <w:numPr>
                <w:ilvl w:val="0"/>
                <w:numId w:val="12"/>
              </w:numPr>
              <w:spacing w:before="240" w:after="120"/>
              <w:ind w:left="894" w:hanging="567"/>
              <w:rPr>
                <w:lang w:val="fr-FR"/>
              </w:rPr>
            </w:pPr>
            <w:r w:rsidRPr="00190728">
              <w:rPr>
                <w:lang w:val="fr-FR"/>
              </w:rPr>
              <w:t>Analyse des lacunes dans les services et activités de l</w:t>
            </w:r>
            <w:r w:rsidR="00FF4BB5">
              <w:rPr>
                <w:lang w:val="fr-FR"/>
              </w:rPr>
              <w:t>’</w:t>
            </w:r>
            <w:r w:rsidRPr="00190728">
              <w:rPr>
                <w:lang w:val="fr-FR"/>
              </w:rPr>
              <w:t>OMPI en matière de transfert de technologie au regard des recommandations du groupe C du Plan d</w:t>
            </w:r>
            <w:r w:rsidR="00FF4BB5">
              <w:rPr>
                <w:lang w:val="fr-FR"/>
              </w:rPr>
              <w:t>’</w:t>
            </w:r>
            <w:r w:rsidRPr="00190728">
              <w:rPr>
                <w:lang w:val="fr-FR"/>
              </w:rPr>
              <w:t>action pour le développement (CDIP/21/5);</w:t>
            </w:r>
          </w:p>
          <w:p w14:paraId="0B1EB88D" w14:textId="52CA208A" w:rsidR="00190728" w:rsidRDefault="0077778A" w:rsidP="00BE65E1">
            <w:pPr>
              <w:pStyle w:val="ListParagraph"/>
              <w:numPr>
                <w:ilvl w:val="0"/>
                <w:numId w:val="12"/>
              </w:numPr>
              <w:spacing w:before="240" w:after="120"/>
              <w:ind w:left="894" w:hanging="567"/>
              <w:rPr>
                <w:lang w:val="fr-FR"/>
              </w:rPr>
            </w:pPr>
            <w:r w:rsidRPr="00190728">
              <w:rPr>
                <w:lang w:val="fr-FR"/>
              </w:rPr>
              <w:t>Estimation des coûts liés à la mise en œuvre de la feuille de route pour encourager l</w:t>
            </w:r>
            <w:r w:rsidR="00FF4BB5">
              <w:rPr>
                <w:lang w:val="fr-FR"/>
              </w:rPr>
              <w:t>’</w:t>
            </w:r>
            <w:r w:rsidRPr="00190728">
              <w:rPr>
                <w:lang w:val="fr-FR"/>
              </w:rPr>
              <w:t>utilisation du forum sur le Web mis en place dans le cadre du “Projet relatif à la propriété intellectuelle et au transfert de technologie</w:t>
            </w:r>
            <w:r w:rsidR="00FF4BB5">
              <w:rPr>
                <w:lang w:val="fr-FR"/>
              </w:rPr>
              <w:t> :</w:t>
            </w:r>
            <w:r w:rsidRPr="00190728">
              <w:rPr>
                <w:lang w:val="fr-FR"/>
              </w:rPr>
              <w:t xml:space="preserve"> élaborer des solutions face aux défis communs” (CDIP/21/6).</w:t>
            </w:r>
          </w:p>
          <w:p w14:paraId="2AA6FA4F" w14:textId="07561055" w:rsidR="00190728" w:rsidRDefault="00E67BD5" w:rsidP="00E67BD5">
            <w:pPr>
              <w:pStyle w:val="ListParagraph"/>
              <w:numPr>
                <w:ilvl w:val="0"/>
                <w:numId w:val="12"/>
              </w:numPr>
              <w:spacing w:before="240" w:after="120"/>
              <w:ind w:left="868" w:hanging="567"/>
              <w:rPr>
                <w:lang w:val="fr-FR"/>
              </w:rPr>
            </w:pPr>
            <w:r w:rsidRPr="00190728">
              <w:rPr>
                <w:lang w:val="fr-FR"/>
              </w:rPr>
              <w:t>Estimation actualisée des coûts liés à la mise en œuvre de la feuille de route pour encourager l</w:t>
            </w:r>
            <w:r w:rsidR="00FF4BB5">
              <w:rPr>
                <w:lang w:val="fr-FR"/>
              </w:rPr>
              <w:t>’</w:t>
            </w:r>
            <w:r w:rsidRPr="00190728">
              <w:rPr>
                <w:lang w:val="fr-FR"/>
              </w:rPr>
              <w:t>utilisation du forum sur le Web mis en place dans le cadre du “Projet relatif à la propriété intellectuelle et au transfert de technologie</w:t>
            </w:r>
            <w:r w:rsidR="00FF4BB5">
              <w:rPr>
                <w:lang w:val="fr-FR"/>
              </w:rPr>
              <w:t> :</w:t>
            </w:r>
            <w:r w:rsidRPr="00190728">
              <w:rPr>
                <w:lang w:val="fr-FR"/>
              </w:rPr>
              <w:t xml:space="preserve"> élaborer des solutions face aux défis communs” moyennant l</w:t>
            </w:r>
            <w:r w:rsidR="00FF4BB5">
              <w:rPr>
                <w:lang w:val="fr-FR"/>
              </w:rPr>
              <w:t>’</w:t>
            </w:r>
            <w:r w:rsidRPr="00190728">
              <w:rPr>
                <w:lang w:val="fr-FR"/>
              </w:rPr>
              <w:t>utilisation des plateformes existantes (CDIP/22/5).</w:t>
            </w:r>
          </w:p>
          <w:p w14:paraId="62A16AF2" w14:textId="0FBC8210" w:rsidR="00190728" w:rsidRDefault="0077778A" w:rsidP="00BE65E1">
            <w:pPr>
              <w:pStyle w:val="ListParagraph"/>
              <w:numPr>
                <w:ilvl w:val="0"/>
                <w:numId w:val="12"/>
              </w:numPr>
              <w:spacing w:before="240" w:after="120"/>
              <w:ind w:left="894" w:hanging="567"/>
              <w:rPr>
                <w:lang w:val="fr-FR"/>
              </w:rPr>
            </w:pPr>
            <w:r w:rsidRPr="00190728">
              <w:rPr>
                <w:lang w:val="fr-FR"/>
              </w:rPr>
              <w:t>Estimation actualisée des coûts liés à la mise en œuvre de la feuille de route pour encourager l</w:t>
            </w:r>
            <w:r w:rsidR="00FF4BB5">
              <w:rPr>
                <w:lang w:val="fr-FR"/>
              </w:rPr>
              <w:t>’</w:t>
            </w:r>
            <w:r w:rsidRPr="00190728">
              <w:rPr>
                <w:lang w:val="fr-FR"/>
              </w:rPr>
              <w:t>utilisation du forum sur le Web mis en place dans le cadre du “Projet relatif à la propriété intellectuelle et au transfert de technologie</w:t>
            </w:r>
            <w:r w:rsidR="00FF4BB5">
              <w:rPr>
                <w:lang w:val="fr-FR"/>
              </w:rPr>
              <w:t> :</w:t>
            </w:r>
            <w:r w:rsidRPr="00190728">
              <w:rPr>
                <w:lang w:val="fr-FR"/>
              </w:rPr>
              <w:t xml:space="preserve"> élaborer des solutions face aux défis communs” </w:t>
            </w:r>
            <w:r w:rsidR="00443851" w:rsidRPr="00190728">
              <w:rPr>
                <w:sz w:val="21"/>
                <w:szCs w:val="21"/>
                <w:shd w:val="clear" w:color="auto" w:fill="FFFFFF"/>
                <w:lang w:val="fr-FR"/>
              </w:rPr>
              <w:t>et son intégration au sein de la nouvelle plateforme INSPIRE de l</w:t>
            </w:r>
            <w:r w:rsidR="00FF4BB5">
              <w:rPr>
                <w:sz w:val="21"/>
                <w:szCs w:val="21"/>
                <w:shd w:val="clear" w:color="auto" w:fill="FFFFFF"/>
                <w:lang w:val="fr-FR"/>
              </w:rPr>
              <w:t>’</w:t>
            </w:r>
            <w:r w:rsidR="00443851" w:rsidRPr="00190728">
              <w:rPr>
                <w:sz w:val="21"/>
                <w:szCs w:val="21"/>
                <w:shd w:val="clear" w:color="auto" w:fill="FFFFFF"/>
                <w:lang w:val="fr-FR"/>
              </w:rPr>
              <w:t>OMPI</w:t>
            </w:r>
            <w:r w:rsidR="00443851" w:rsidRPr="00190728">
              <w:rPr>
                <w:lang w:val="fr-FR"/>
              </w:rPr>
              <w:t xml:space="preserve"> </w:t>
            </w:r>
            <w:r w:rsidRPr="00190728">
              <w:rPr>
                <w:lang w:val="fr-FR"/>
              </w:rPr>
              <w:t>(CDIP/2</w:t>
            </w:r>
            <w:r w:rsidR="00443851" w:rsidRPr="00190728">
              <w:rPr>
                <w:lang w:val="fr-FR"/>
              </w:rPr>
              <w:t>3/11</w:t>
            </w:r>
            <w:r w:rsidRPr="00190728">
              <w:rPr>
                <w:lang w:val="fr-FR"/>
              </w:rPr>
              <w:t>)</w:t>
            </w:r>
          </w:p>
          <w:p w14:paraId="7CF38B3E" w14:textId="4FBFAB93" w:rsidR="00190728" w:rsidRDefault="0077778A" w:rsidP="00443851">
            <w:pPr>
              <w:pStyle w:val="ListParagraph"/>
              <w:numPr>
                <w:ilvl w:val="0"/>
                <w:numId w:val="12"/>
              </w:numPr>
              <w:spacing w:before="240" w:after="120"/>
              <w:ind w:left="894" w:hanging="567"/>
              <w:rPr>
                <w:lang w:val="fr-FR"/>
              </w:rPr>
            </w:pPr>
            <w:r w:rsidRPr="00190728">
              <w:rPr>
                <w:lang w:val="fr-FR"/>
              </w:rPr>
              <w:t>Rapport sur le forum sur le Web mis en place dans le cadre du “Projet relatif à la propriété intellectuelle et au transfert de technologie</w:t>
            </w:r>
            <w:r w:rsidR="00FF4BB5">
              <w:rPr>
                <w:lang w:val="fr-FR"/>
              </w:rPr>
              <w:t> :</w:t>
            </w:r>
            <w:r w:rsidRPr="00190728">
              <w:rPr>
                <w:lang w:val="fr-FR"/>
              </w:rPr>
              <w:t xml:space="preserve"> élaborer des solutions face aux défis communs” après son intégration au sein de la nouvelle plateforme WIPO INSPIRE</w:t>
            </w:r>
            <w:r w:rsidR="00443851" w:rsidRPr="00190728">
              <w:rPr>
                <w:lang w:val="fr-FR"/>
              </w:rPr>
              <w:t xml:space="preserve"> (CDIP/25/5)</w:t>
            </w:r>
          </w:p>
          <w:p w14:paraId="5C4BD663" w14:textId="48AC72FE" w:rsidR="00190728" w:rsidRDefault="00933341" w:rsidP="009B2732">
            <w:pPr>
              <w:spacing w:before="240" w:after="120"/>
              <w:rPr>
                <w:lang w:val="fr-FR"/>
              </w:rPr>
            </w:pPr>
            <w:r w:rsidRPr="00190728">
              <w:rPr>
                <w:lang w:val="fr-FR"/>
              </w:rPr>
              <w:t>À la suite du projet de renforcement de la coopération Sud</w:t>
            </w:r>
            <w:r w:rsidR="00425FBD">
              <w:rPr>
                <w:lang w:val="fr-FR"/>
              </w:rPr>
              <w:noBreakHyphen/>
            </w:r>
            <w:r w:rsidRPr="00190728">
              <w:rPr>
                <w:lang w:val="fr-FR"/>
              </w:rPr>
              <w:t>Sud dans le domaine de la propriété intellectuelle au service du développement parmi les pays en développement et les pays les moins avancés, un état des lieux des activités de coopération Sud</w:t>
            </w:r>
            <w:r w:rsidR="00425FBD">
              <w:rPr>
                <w:lang w:val="fr-FR"/>
              </w:rPr>
              <w:noBreakHyphen/>
            </w:r>
            <w:r w:rsidRPr="00190728">
              <w:rPr>
                <w:lang w:val="fr-FR"/>
              </w:rPr>
              <w:t>Sud au sein de l</w:t>
            </w:r>
            <w:r w:rsidR="00FF4BB5">
              <w:rPr>
                <w:lang w:val="fr-FR"/>
              </w:rPr>
              <w:t>’</w:t>
            </w:r>
            <w:r w:rsidRPr="00190728">
              <w:rPr>
                <w:lang w:val="fr-FR"/>
              </w:rPr>
              <w:t xml:space="preserve">Organisation Mondiale de la Propriété </w:t>
            </w:r>
            <w:r w:rsidRPr="00190728">
              <w:rPr>
                <w:lang w:val="fr-FR"/>
              </w:rPr>
              <w:lastRenderedPageBreak/>
              <w:t>Intellectuelle (document CDIP/17/4) a d</w:t>
            </w:r>
            <w:r w:rsidR="00FF4BB5">
              <w:rPr>
                <w:lang w:val="fr-FR"/>
              </w:rPr>
              <w:t>’</w:t>
            </w:r>
            <w:r w:rsidRPr="00190728">
              <w:rPr>
                <w:lang w:val="fr-FR"/>
              </w:rPr>
              <w:t>abord été présenté à la dix</w:t>
            </w:r>
            <w:r w:rsidR="00425FBD">
              <w:rPr>
                <w:lang w:val="fr-FR"/>
              </w:rPr>
              <w:noBreakHyphen/>
            </w:r>
            <w:r w:rsidRPr="00190728">
              <w:rPr>
                <w:lang w:val="fr-FR"/>
              </w:rPr>
              <w:t>sept</w:t>
            </w:r>
            <w:r w:rsidR="00FF4BB5">
              <w:rPr>
                <w:lang w:val="fr-FR"/>
              </w:rPr>
              <w:t>ième session</w:t>
            </w:r>
            <w:r w:rsidR="007E69FB" w:rsidRPr="00190728">
              <w:rPr>
                <w:lang w:val="fr-FR"/>
              </w:rPr>
              <w:t xml:space="preserve"> du C</w:t>
            </w:r>
            <w:r w:rsidR="00596086" w:rsidRPr="00190728">
              <w:rPr>
                <w:lang w:val="fr-FR"/>
              </w:rPr>
              <w:t>DIP</w:t>
            </w:r>
            <w:r w:rsidR="00596086">
              <w:rPr>
                <w:lang w:val="fr-FR"/>
              </w:rPr>
              <w:t xml:space="preserve">.  </w:t>
            </w:r>
            <w:r w:rsidR="00596086" w:rsidRPr="00190728">
              <w:rPr>
                <w:lang w:val="fr-FR"/>
              </w:rPr>
              <w:t>Un</w:t>
            </w:r>
            <w:r w:rsidRPr="00190728">
              <w:rPr>
                <w:lang w:val="fr-FR"/>
              </w:rPr>
              <w:t xml:space="preserve"> deuxième document de ce type a été présenté</w:t>
            </w:r>
            <w:r w:rsidR="007E69FB" w:rsidRPr="00190728">
              <w:rPr>
                <w:lang w:val="fr-FR"/>
              </w:rPr>
              <w:t xml:space="preserve"> au CDI</w:t>
            </w:r>
            <w:r w:rsidRPr="00190728">
              <w:rPr>
                <w:lang w:val="fr-FR"/>
              </w:rPr>
              <w:t>P à sa dix</w:t>
            </w:r>
            <w:r w:rsidR="00425FBD">
              <w:rPr>
                <w:lang w:val="fr-FR"/>
              </w:rPr>
              <w:noBreakHyphen/>
            </w:r>
            <w:r w:rsidRPr="00190728">
              <w:rPr>
                <w:lang w:val="fr-FR"/>
              </w:rPr>
              <w:t>neuv</w:t>
            </w:r>
            <w:r w:rsidR="00FF4BB5">
              <w:rPr>
                <w:lang w:val="fr-FR"/>
              </w:rPr>
              <w:t>ième session</w:t>
            </w:r>
            <w:r w:rsidRPr="00190728">
              <w:rPr>
                <w:lang w:val="fr-FR"/>
              </w:rPr>
              <w:t xml:space="preserve"> (document CDIP/19/5), qui tenait compte des observations formulées par les États membres et portait sur les activités de coopération Sud</w:t>
            </w:r>
            <w:r w:rsidR="00425FBD">
              <w:rPr>
                <w:lang w:val="fr-FR"/>
              </w:rPr>
              <w:noBreakHyphen/>
            </w:r>
            <w:r w:rsidRPr="00190728">
              <w:rPr>
                <w:lang w:val="fr-FR"/>
              </w:rPr>
              <w:t xml:space="preserve">Sud menées </w:t>
            </w:r>
            <w:r w:rsidR="007E69FB" w:rsidRPr="00190728">
              <w:rPr>
                <w:lang w:val="fr-FR"/>
              </w:rPr>
              <w:t>de 2014</w:t>
            </w:r>
            <w:r w:rsidRPr="00190728">
              <w:rPr>
                <w:lang w:val="fr-FR"/>
              </w:rPr>
              <w:t xml:space="preserve"> à 2016.</w:t>
            </w:r>
          </w:p>
          <w:p w14:paraId="336633D7" w14:textId="51A1F919" w:rsidR="00190728" w:rsidRDefault="0077778A" w:rsidP="0077778A">
            <w:pPr>
              <w:spacing w:before="240" w:after="120"/>
              <w:rPr>
                <w:lang w:val="fr-FR"/>
              </w:rPr>
            </w:pPr>
            <w:r w:rsidRPr="00190728">
              <w:rPr>
                <w:lang w:val="fr-FR"/>
              </w:rPr>
              <w:t>– Gestion de la propriété intellectuelle et transfert de technologie</w:t>
            </w:r>
            <w:r w:rsidR="00FF4BB5">
              <w:rPr>
                <w:lang w:val="fr-FR"/>
              </w:rPr>
              <w:t> :</w:t>
            </w:r>
            <w:r w:rsidRPr="00190728">
              <w:rPr>
                <w:lang w:val="fr-FR"/>
              </w:rPr>
              <w:t xml:space="preserve"> promouvoir l</w:t>
            </w:r>
            <w:r w:rsidR="00FF4BB5">
              <w:rPr>
                <w:lang w:val="fr-FR"/>
              </w:rPr>
              <w:t>’</w:t>
            </w:r>
            <w:r w:rsidRPr="00190728">
              <w:rPr>
                <w:lang w:val="fr-FR"/>
              </w:rPr>
              <w:t>utilisation efficace de la propriété intellectuelle dans les pays en développement, les pays les moins avancés et les pays en transition, proposé par l</w:t>
            </w:r>
            <w:r w:rsidR="00FF4BB5">
              <w:rPr>
                <w:lang w:val="fr-FR"/>
              </w:rPr>
              <w:t>’</w:t>
            </w:r>
            <w:r w:rsidRPr="00190728">
              <w:rPr>
                <w:lang w:val="fr-FR"/>
              </w:rPr>
              <w:t>Afrique du Sud (CDIP/19/11</w:t>
            </w:r>
            <w:r w:rsidR="000979AE" w:rsidRPr="00190728">
              <w:rPr>
                <w:lang w:val="fr-FR"/>
              </w:rPr>
              <w:t> </w:t>
            </w:r>
            <w:r w:rsidRPr="00190728">
              <w:rPr>
                <w:lang w:val="fr-FR"/>
              </w:rPr>
              <w:t>Rev.)</w:t>
            </w:r>
          </w:p>
          <w:p w14:paraId="039454C7" w14:textId="77CD7A5C" w:rsidR="00190728" w:rsidRDefault="00812133" w:rsidP="009B2732">
            <w:pPr>
              <w:spacing w:before="240" w:after="120"/>
              <w:rPr>
                <w:lang w:val="fr-FR"/>
              </w:rPr>
            </w:pPr>
            <w:r w:rsidRPr="00190728">
              <w:rPr>
                <w:lang w:val="fr-FR"/>
              </w:rPr>
              <w:t xml:space="preserve">En outre, cette recommandation est mise en œuvre dans le cadre des projets </w:t>
            </w:r>
            <w:r w:rsidRPr="00C63F5A">
              <w:rPr>
                <w:b/>
                <w:lang w:val="fr-FR"/>
              </w:rPr>
              <w:t>en cours</w:t>
            </w:r>
            <w:r w:rsidRPr="00190728">
              <w:rPr>
                <w:lang w:val="fr-FR"/>
              </w:rPr>
              <w:t xml:space="preserve"> ci</w:t>
            </w:r>
            <w:r w:rsidR="00425FBD">
              <w:rPr>
                <w:lang w:val="fr-FR"/>
              </w:rPr>
              <w:noBreakHyphen/>
            </w:r>
            <w:r w:rsidRPr="00190728">
              <w:rPr>
                <w:lang w:val="fr-FR"/>
              </w:rPr>
              <w:t>après</w:t>
            </w:r>
            <w:r w:rsidR="00FF4BB5">
              <w:rPr>
                <w:lang w:val="fr-FR"/>
              </w:rPr>
              <w:t> :</w:t>
            </w:r>
          </w:p>
          <w:p w14:paraId="15DC165F" w14:textId="263FAC9F" w:rsidR="009B2732" w:rsidRPr="00190728" w:rsidRDefault="0077778A" w:rsidP="00443851">
            <w:pPr>
              <w:spacing w:before="240" w:after="120"/>
              <w:rPr>
                <w:lang w:val="fr-FR"/>
              </w:rPr>
            </w:pPr>
            <w:r w:rsidRPr="00190728">
              <w:rPr>
                <w:lang w:val="fr-FR"/>
              </w:rPr>
              <w:t>– Projet sur le droit d</w:t>
            </w:r>
            <w:r w:rsidR="00FF4BB5">
              <w:rPr>
                <w:lang w:val="fr-FR"/>
              </w:rPr>
              <w:t>’</w:t>
            </w:r>
            <w:r w:rsidRPr="00190728">
              <w:rPr>
                <w:lang w:val="fr-FR"/>
              </w:rPr>
              <w:t>auteur et la distribution de contenu dans l</w:t>
            </w:r>
            <w:r w:rsidR="00FF4BB5">
              <w:rPr>
                <w:lang w:val="fr-FR"/>
              </w:rPr>
              <w:t>’</w:t>
            </w:r>
            <w:r w:rsidRPr="00190728">
              <w:rPr>
                <w:lang w:val="fr-FR"/>
              </w:rPr>
              <w:t>environnement numérique (CDIP/22/15</w:t>
            </w:r>
            <w:r w:rsidR="000979AE" w:rsidRPr="00190728">
              <w:rPr>
                <w:lang w:val="fr-FR"/>
              </w:rPr>
              <w:t> </w:t>
            </w:r>
            <w:r w:rsidRPr="00190728">
              <w:rPr>
                <w:lang w:val="fr-FR"/>
              </w:rPr>
              <w:t>Rev.)</w:t>
            </w:r>
          </w:p>
        </w:tc>
      </w:tr>
      <w:tr w:rsidR="00443851" w:rsidRPr="00EC196B" w14:paraId="53F8568F" w14:textId="77777777" w:rsidTr="00D45F40">
        <w:tc>
          <w:tcPr>
            <w:tcW w:w="2536" w:type="dxa"/>
          </w:tcPr>
          <w:p w14:paraId="3B2B7012" w14:textId="3E2C9EF5" w:rsidR="00443851" w:rsidRPr="00190728" w:rsidRDefault="00443851" w:rsidP="0077778A">
            <w:pPr>
              <w:spacing w:before="240" w:after="120"/>
              <w:rPr>
                <w:lang w:val="fr-FR"/>
              </w:rPr>
            </w:pPr>
            <w:r w:rsidRPr="00190728">
              <w:rPr>
                <w:lang w:val="fr-FR"/>
              </w:rPr>
              <w:lastRenderedPageBreak/>
              <w:t>Points forts</w:t>
            </w:r>
          </w:p>
        </w:tc>
        <w:tc>
          <w:tcPr>
            <w:tcW w:w="6909" w:type="dxa"/>
          </w:tcPr>
          <w:p w14:paraId="558B79FB" w14:textId="379B152F" w:rsidR="00B411E7" w:rsidRDefault="00B92B24" w:rsidP="00E67BD5">
            <w:pPr>
              <w:pStyle w:val="ListParagraph"/>
              <w:numPr>
                <w:ilvl w:val="0"/>
                <w:numId w:val="41"/>
              </w:numPr>
              <w:spacing w:before="240" w:after="120"/>
              <w:rPr>
                <w:lang w:val="fr-FR"/>
              </w:rPr>
            </w:pPr>
            <w:r w:rsidRPr="00190728">
              <w:rPr>
                <w:lang w:val="fr-FR"/>
              </w:rPr>
              <w:t>Conclusion de la m</w:t>
            </w:r>
            <w:r w:rsidR="00E67BD5" w:rsidRPr="00190728">
              <w:rPr>
                <w:lang w:val="fr-FR"/>
              </w:rPr>
              <w:t>ise en œuvre de la proposition conjointe présentée par les délégations de l</w:t>
            </w:r>
            <w:r w:rsidR="00FF4BB5">
              <w:rPr>
                <w:lang w:val="fr-FR"/>
              </w:rPr>
              <w:t>’</w:t>
            </w:r>
            <w:r w:rsidR="00E67BD5" w:rsidRPr="00190728">
              <w:rPr>
                <w:lang w:val="fr-FR"/>
              </w:rPr>
              <w:t>Australie, du Canada et des États</w:t>
            </w:r>
            <w:r w:rsidR="00425FBD">
              <w:rPr>
                <w:lang w:val="fr-FR"/>
              </w:rPr>
              <w:noBreakHyphen/>
            </w:r>
            <w:r w:rsidR="00E67BD5" w:rsidRPr="00190728">
              <w:rPr>
                <w:lang w:val="fr-FR"/>
              </w:rPr>
              <w:t>Unis d</w:t>
            </w:r>
            <w:r w:rsidR="00FF4BB5">
              <w:rPr>
                <w:lang w:val="fr-FR"/>
              </w:rPr>
              <w:t>’</w:t>
            </w:r>
            <w:r w:rsidR="00E67BD5" w:rsidRPr="00190728">
              <w:rPr>
                <w:lang w:val="fr-FR"/>
              </w:rPr>
              <w:t>Amérique sur le transfert de technologie.</w:t>
            </w:r>
          </w:p>
          <w:p w14:paraId="63543A51" w14:textId="2FD0987C" w:rsidR="00B411E7" w:rsidRDefault="00E67BD5" w:rsidP="00E67BD5">
            <w:pPr>
              <w:pStyle w:val="ListParagraph"/>
              <w:numPr>
                <w:ilvl w:val="0"/>
                <w:numId w:val="41"/>
              </w:numPr>
              <w:spacing w:before="240" w:after="120"/>
              <w:rPr>
                <w:lang w:val="fr-FR"/>
              </w:rPr>
            </w:pPr>
            <w:r w:rsidRPr="00190728">
              <w:rPr>
                <w:lang w:val="fr-FR"/>
              </w:rPr>
              <w:t>Intégration des résultats du projet du Plan d</w:t>
            </w:r>
            <w:r w:rsidR="00FF4BB5">
              <w:rPr>
                <w:lang w:val="fr-FR"/>
              </w:rPr>
              <w:t>’</w:t>
            </w:r>
            <w:r w:rsidRPr="00190728">
              <w:rPr>
                <w:lang w:val="fr-FR"/>
              </w:rPr>
              <w:t>action sur la gestion de la propriété intellectuelle et le transfert de technologie.</w:t>
            </w:r>
          </w:p>
          <w:p w14:paraId="0C773351" w14:textId="55AE152F" w:rsidR="00443851" w:rsidRPr="00190728" w:rsidRDefault="00E67BD5" w:rsidP="00E67BD5">
            <w:pPr>
              <w:pStyle w:val="ListParagraph"/>
              <w:numPr>
                <w:ilvl w:val="0"/>
                <w:numId w:val="41"/>
              </w:numPr>
              <w:spacing w:before="240" w:after="120"/>
              <w:rPr>
                <w:lang w:val="fr-FR"/>
              </w:rPr>
            </w:pPr>
            <w:r w:rsidRPr="00190728">
              <w:rPr>
                <w:lang w:val="fr-FR"/>
              </w:rPr>
              <w:t>Deux études et sept</w:t>
            </w:r>
            <w:r w:rsidR="00785C3F">
              <w:rPr>
                <w:lang w:val="fr-FR"/>
              </w:rPr>
              <w:t> </w:t>
            </w:r>
            <w:r w:rsidRPr="00190728">
              <w:rPr>
                <w:lang w:val="fr-FR"/>
              </w:rPr>
              <w:t>études de cas ont été mises à disposition dans le cadre du projet sur le droit d</w:t>
            </w:r>
            <w:r w:rsidR="00FF4BB5">
              <w:rPr>
                <w:lang w:val="fr-FR"/>
              </w:rPr>
              <w:t>’</w:t>
            </w:r>
            <w:r w:rsidRPr="00190728">
              <w:rPr>
                <w:lang w:val="fr-FR"/>
              </w:rPr>
              <w:t>auteur et la distribution de contenu dans l</w:t>
            </w:r>
            <w:r w:rsidR="00FF4BB5">
              <w:rPr>
                <w:lang w:val="fr-FR"/>
              </w:rPr>
              <w:t>’</w:t>
            </w:r>
            <w:r w:rsidRPr="00190728">
              <w:rPr>
                <w:lang w:val="fr-FR"/>
              </w:rPr>
              <w:t>environnement numérique.</w:t>
            </w:r>
          </w:p>
        </w:tc>
      </w:tr>
      <w:tr w:rsidR="009B2732" w:rsidRPr="00EC196B" w14:paraId="35CDFE1D" w14:textId="77777777" w:rsidTr="00D45F40">
        <w:tc>
          <w:tcPr>
            <w:tcW w:w="2536" w:type="dxa"/>
          </w:tcPr>
          <w:p w14:paraId="066C32F6" w14:textId="4CD836CB" w:rsidR="009B2732" w:rsidRPr="00190728" w:rsidRDefault="0077778A" w:rsidP="0077778A">
            <w:pPr>
              <w:spacing w:before="240" w:after="120"/>
              <w:rPr>
                <w:lang w:val="fr-FR"/>
              </w:rPr>
            </w:pPr>
            <w:r w:rsidRPr="00190728">
              <w:rPr>
                <w:lang w:val="fr-FR"/>
              </w:rPr>
              <w:t>Activités/réalisations</w:t>
            </w:r>
            <w:r w:rsidR="009B2732" w:rsidRPr="00190728">
              <w:rPr>
                <w:lang w:val="fr-FR"/>
              </w:rPr>
              <w:t xml:space="preserve"> </w:t>
            </w:r>
          </w:p>
        </w:tc>
        <w:tc>
          <w:tcPr>
            <w:tcW w:w="6909" w:type="dxa"/>
          </w:tcPr>
          <w:p w14:paraId="76F29D26" w14:textId="77777777" w:rsidR="00B411E7" w:rsidRDefault="0077778A" w:rsidP="0077778A">
            <w:pPr>
              <w:spacing w:before="240" w:after="120"/>
              <w:rPr>
                <w:lang w:val="fr-FR"/>
              </w:rPr>
            </w:pPr>
            <w:r w:rsidRPr="00190728">
              <w:rPr>
                <w:lang w:val="fr-FR"/>
              </w:rPr>
              <w:t>La question du transfert de technologie est examinée par</w:t>
            </w:r>
            <w:r w:rsidR="007E69FB" w:rsidRPr="00190728">
              <w:rPr>
                <w:lang w:val="fr-FR"/>
              </w:rPr>
              <w:t xml:space="preserve"> le CDI</w:t>
            </w:r>
            <w:r w:rsidRPr="00190728">
              <w:rPr>
                <w:lang w:val="fr-FR"/>
              </w:rPr>
              <w:t>P depuis sa créati</w:t>
            </w:r>
            <w:r w:rsidR="007756A1" w:rsidRPr="00190728">
              <w:rPr>
                <w:lang w:val="fr-FR"/>
              </w:rPr>
              <w:t>on.</w:t>
            </w:r>
          </w:p>
          <w:p w14:paraId="5B2BBEBF" w14:textId="3452F88A" w:rsidR="00B411E7" w:rsidRDefault="00443851" w:rsidP="00E67BD5">
            <w:pPr>
              <w:spacing w:before="240" w:after="120"/>
              <w:rPr>
                <w:lang w:val="fr-FR"/>
              </w:rPr>
            </w:pPr>
            <w:r w:rsidRPr="00190728">
              <w:rPr>
                <w:lang w:val="fr-FR"/>
              </w:rPr>
              <w:t xml:space="preserve">Elle a également été traitée dans le cadre des activités menées pour répondre à la </w:t>
            </w:r>
            <w:r w:rsidR="00360E54" w:rsidRPr="00190728">
              <w:rPr>
                <w:lang w:val="fr-FR"/>
              </w:rPr>
              <w:t>proposition conjointe présentée par les délégations de l</w:t>
            </w:r>
            <w:r w:rsidR="00FF4BB5">
              <w:rPr>
                <w:lang w:val="fr-FR"/>
              </w:rPr>
              <w:t>’</w:t>
            </w:r>
            <w:r w:rsidR="00360E54" w:rsidRPr="00190728">
              <w:rPr>
                <w:lang w:val="fr-FR"/>
              </w:rPr>
              <w:t>Australie, du Canada et des États</w:t>
            </w:r>
            <w:r w:rsidR="00425FBD">
              <w:rPr>
                <w:lang w:val="fr-FR"/>
              </w:rPr>
              <w:noBreakHyphen/>
            </w:r>
            <w:r w:rsidR="00360E54" w:rsidRPr="00190728">
              <w:rPr>
                <w:lang w:val="fr-FR"/>
              </w:rPr>
              <w:t>Unis d</w:t>
            </w:r>
            <w:r w:rsidR="00FF4BB5">
              <w:rPr>
                <w:lang w:val="fr-FR"/>
              </w:rPr>
              <w:t>’</w:t>
            </w:r>
            <w:r w:rsidRPr="00190728">
              <w:rPr>
                <w:lang w:val="fr-FR"/>
              </w:rPr>
              <w:t>Amériq</w:t>
            </w:r>
            <w:r w:rsidR="00596086" w:rsidRPr="00190728">
              <w:rPr>
                <w:lang w:val="fr-FR"/>
              </w:rPr>
              <w:t>ue</w:t>
            </w:r>
            <w:r w:rsidR="00596086">
              <w:rPr>
                <w:lang w:val="fr-FR"/>
              </w:rPr>
              <w:t xml:space="preserve">.  </w:t>
            </w:r>
            <w:r w:rsidR="00596086" w:rsidRPr="00190728">
              <w:rPr>
                <w:lang w:val="fr-FR"/>
              </w:rPr>
              <w:t>La</w:t>
            </w:r>
            <w:r w:rsidR="00E67BD5" w:rsidRPr="00190728">
              <w:rPr>
                <w:lang w:val="fr-FR"/>
              </w:rPr>
              <w:t xml:space="preserve"> recommandation</w:t>
            </w:r>
            <w:r w:rsidR="00785C3F">
              <w:rPr>
                <w:lang w:val="fr-FR"/>
              </w:rPr>
              <w:t xml:space="preserve"> n°</w:t>
            </w:r>
            <w:r w:rsidR="00C34FD3" w:rsidRPr="00190728">
              <w:rPr>
                <w:lang w:val="fr-FR"/>
              </w:rPr>
              <w:t> </w:t>
            </w:r>
            <w:r w:rsidR="00E67BD5" w:rsidRPr="00190728">
              <w:rPr>
                <w:lang w:val="fr-FR"/>
              </w:rPr>
              <w:t>19 fait le point sur la mise en œuvre de ladite proposition.</w:t>
            </w:r>
          </w:p>
          <w:p w14:paraId="3ADD6C69" w14:textId="3B0E3493" w:rsidR="00190728" w:rsidRDefault="00812133" w:rsidP="009B2732">
            <w:pPr>
              <w:spacing w:before="240" w:after="120"/>
              <w:rPr>
                <w:lang w:val="fr-FR"/>
              </w:rPr>
            </w:pPr>
            <w:r w:rsidRPr="00190728">
              <w:rPr>
                <w:szCs w:val="22"/>
                <w:shd w:val="clear" w:color="auto" w:fill="FFFFFF"/>
                <w:lang w:val="fr-FR"/>
              </w:rPr>
              <w:t>Pour de plus amples renseignements sur les activités entreprises dans le cadre du projet</w:t>
            </w:r>
            <w:r w:rsidR="00443851" w:rsidRPr="00190728">
              <w:rPr>
                <w:szCs w:val="22"/>
                <w:shd w:val="clear" w:color="auto" w:fill="FFFFFF"/>
                <w:lang w:val="fr-FR"/>
              </w:rPr>
              <w:t xml:space="preserve"> achevé et intégré</w:t>
            </w:r>
            <w:r w:rsidRPr="00190728">
              <w:rPr>
                <w:szCs w:val="22"/>
                <w:shd w:val="clear" w:color="auto" w:fill="FFFFFF"/>
                <w:lang w:val="fr-FR"/>
              </w:rPr>
              <w:t xml:space="preserve"> </w:t>
            </w:r>
            <w:r w:rsidRPr="00190728">
              <w:rPr>
                <w:i/>
                <w:szCs w:val="22"/>
                <w:shd w:val="clear" w:color="auto" w:fill="FFFFFF"/>
                <w:lang w:val="fr-FR"/>
              </w:rPr>
              <w:t>Gestion de la propriété intellectuelle et transfert de technologie</w:t>
            </w:r>
            <w:r w:rsidR="00FF4BB5">
              <w:rPr>
                <w:i/>
                <w:szCs w:val="22"/>
                <w:shd w:val="clear" w:color="auto" w:fill="FFFFFF"/>
                <w:lang w:val="fr-FR"/>
              </w:rPr>
              <w:t> :</w:t>
            </w:r>
            <w:r w:rsidRPr="00190728">
              <w:rPr>
                <w:i/>
                <w:szCs w:val="22"/>
                <w:shd w:val="clear" w:color="auto" w:fill="FFFFFF"/>
                <w:lang w:val="fr-FR"/>
              </w:rPr>
              <w:t xml:space="preserve"> promouvoir l</w:t>
            </w:r>
            <w:r w:rsidR="00FF4BB5">
              <w:rPr>
                <w:i/>
                <w:szCs w:val="22"/>
                <w:shd w:val="clear" w:color="auto" w:fill="FFFFFF"/>
                <w:lang w:val="fr-FR"/>
              </w:rPr>
              <w:t>’</w:t>
            </w:r>
            <w:r w:rsidRPr="00190728">
              <w:rPr>
                <w:i/>
                <w:szCs w:val="22"/>
                <w:shd w:val="clear" w:color="auto" w:fill="FFFFFF"/>
                <w:lang w:val="fr-FR"/>
              </w:rPr>
              <w:t>utilisation efficace de la propriété intellectuelle dans les pays en développement, les pays les moins avancés et les pays en transition</w:t>
            </w:r>
            <w:r w:rsidRPr="00190728">
              <w:rPr>
                <w:szCs w:val="22"/>
                <w:shd w:val="clear" w:color="auto" w:fill="FFFFFF"/>
                <w:lang w:val="fr-FR"/>
              </w:rPr>
              <w:t>, voir les documents CDIP/27/</w:t>
            </w:r>
            <w:r w:rsidRPr="00190728">
              <w:rPr>
                <w:lang w:val="fr-FR"/>
              </w:rPr>
              <w:t>4 et CDIP/27/5</w:t>
            </w:r>
            <w:r w:rsidR="009B2732" w:rsidRPr="00190728">
              <w:rPr>
                <w:lang w:val="fr-FR"/>
              </w:rPr>
              <w:t>.</w:t>
            </w:r>
          </w:p>
          <w:p w14:paraId="02BA07E8" w14:textId="4A4E2A2C" w:rsidR="009B2732" w:rsidRPr="00190728" w:rsidRDefault="00E67BD5" w:rsidP="00E67BD5">
            <w:pPr>
              <w:spacing w:before="240" w:after="120"/>
              <w:rPr>
                <w:lang w:val="fr-FR"/>
              </w:rPr>
            </w:pPr>
            <w:r w:rsidRPr="00190728">
              <w:rPr>
                <w:szCs w:val="22"/>
                <w:lang w:val="fr-FR"/>
              </w:rPr>
              <w:t>Dans le cadre du projet du Plan d</w:t>
            </w:r>
            <w:r w:rsidR="00FF4BB5">
              <w:rPr>
                <w:szCs w:val="22"/>
                <w:lang w:val="fr-FR"/>
              </w:rPr>
              <w:t>’</w:t>
            </w:r>
            <w:r w:rsidRPr="00190728">
              <w:rPr>
                <w:szCs w:val="22"/>
                <w:lang w:val="fr-FR"/>
              </w:rPr>
              <w:t>action sur le droit d</w:t>
            </w:r>
            <w:r w:rsidR="00FF4BB5">
              <w:rPr>
                <w:szCs w:val="22"/>
                <w:lang w:val="fr-FR"/>
              </w:rPr>
              <w:t>’</w:t>
            </w:r>
            <w:r w:rsidRPr="00190728">
              <w:rPr>
                <w:szCs w:val="22"/>
                <w:lang w:val="fr-FR"/>
              </w:rPr>
              <w:t>auteur et la distribution de contenu dans l</w:t>
            </w:r>
            <w:r w:rsidR="00FF4BB5">
              <w:rPr>
                <w:szCs w:val="22"/>
                <w:lang w:val="fr-FR"/>
              </w:rPr>
              <w:t>’</w:t>
            </w:r>
            <w:r w:rsidRPr="00190728">
              <w:rPr>
                <w:szCs w:val="22"/>
                <w:lang w:val="fr-FR"/>
              </w:rPr>
              <w:t>environnement numérique, deux</w:t>
            </w:r>
            <w:r w:rsidR="00785C3F">
              <w:rPr>
                <w:szCs w:val="22"/>
                <w:lang w:val="fr-FR"/>
              </w:rPr>
              <w:t> </w:t>
            </w:r>
            <w:r w:rsidRPr="00190728">
              <w:rPr>
                <w:szCs w:val="22"/>
                <w:lang w:val="fr-FR"/>
              </w:rPr>
              <w:t>études et sept</w:t>
            </w:r>
            <w:r w:rsidR="00785C3F">
              <w:rPr>
                <w:szCs w:val="22"/>
                <w:lang w:val="fr-FR"/>
              </w:rPr>
              <w:t> </w:t>
            </w:r>
            <w:r w:rsidRPr="00190728">
              <w:rPr>
                <w:szCs w:val="22"/>
                <w:lang w:val="fr-FR"/>
              </w:rPr>
              <w:t>études de cas ont été mises à dispositi</w:t>
            </w:r>
            <w:r w:rsidR="00596086" w:rsidRPr="00190728">
              <w:rPr>
                <w:szCs w:val="22"/>
                <w:lang w:val="fr-FR"/>
              </w:rPr>
              <w:t>on</w:t>
            </w:r>
            <w:r w:rsidR="00596086">
              <w:rPr>
                <w:szCs w:val="22"/>
                <w:lang w:val="fr-FR"/>
              </w:rPr>
              <w:t xml:space="preserve">.  </w:t>
            </w:r>
            <w:r w:rsidR="00596086" w:rsidRPr="00190728">
              <w:rPr>
                <w:szCs w:val="22"/>
                <w:lang w:val="fr-FR"/>
              </w:rPr>
              <w:t>Ce</w:t>
            </w:r>
            <w:r w:rsidRPr="00190728">
              <w:rPr>
                <w:szCs w:val="22"/>
                <w:lang w:val="fr-FR"/>
              </w:rPr>
              <w:t>lles</w:t>
            </w:r>
            <w:r w:rsidR="00425FBD">
              <w:rPr>
                <w:szCs w:val="22"/>
                <w:lang w:val="fr-FR"/>
              </w:rPr>
              <w:noBreakHyphen/>
            </w:r>
            <w:r w:rsidRPr="00190728">
              <w:rPr>
                <w:szCs w:val="22"/>
                <w:lang w:val="fr-FR"/>
              </w:rPr>
              <w:t>ci ont été présentées à la vingt</w:t>
            </w:r>
            <w:r w:rsidR="00425FBD">
              <w:rPr>
                <w:szCs w:val="22"/>
                <w:lang w:val="fr-FR"/>
              </w:rPr>
              <w:noBreakHyphen/>
            </w:r>
            <w:r w:rsidRPr="00190728">
              <w:rPr>
                <w:szCs w:val="22"/>
                <w:lang w:val="fr-FR"/>
              </w:rPr>
              <w:t>huit</w:t>
            </w:r>
            <w:r w:rsidR="00FF4BB5">
              <w:rPr>
                <w:szCs w:val="22"/>
                <w:lang w:val="fr-FR"/>
              </w:rPr>
              <w:t>ième session</w:t>
            </w:r>
            <w:r w:rsidR="00B411E7" w:rsidRPr="00190728">
              <w:rPr>
                <w:szCs w:val="22"/>
                <w:lang w:val="fr-FR"/>
              </w:rPr>
              <w:t xml:space="preserve"> du</w:t>
            </w:r>
            <w:r w:rsidR="00B411E7">
              <w:rPr>
                <w:szCs w:val="22"/>
                <w:lang w:val="fr-FR"/>
              </w:rPr>
              <w:t> </w:t>
            </w:r>
            <w:r w:rsidR="00B411E7" w:rsidRPr="00190728">
              <w:rPr>
                <w:szCs w:val="22"/>
                <w:lang w:val="fr-FR"/>
              </w:rPr>
              <w:t>CDI</w:t>
            </w:r>
            <w:r w:rsidRPr="00190728">
              <w:rPr>
                <w:szCs w:val="22"/>
                <w:lang w:val="fr-FR"/>
              </w:rPr>
              <w:t>P, en mai</w:t>
            </w:r>
            <w:r w:rsidR="00C34FD3" w:rsidRPr="00190728">
              <w:rPr>
                <w:szCs w:val="22"/>
                <w:lang w:val="fr-FR"/>
              </w:rPr>
              <w:t> </w:t>
            </w:r>
            <w:r w:rsidRPr="00190728">
              <w:rPr>
                <w:szCs w:val="22"/>
                <w:lang w:val="fr-FR"/>
              </w:rPr>
              <w:t>2022.</w:t>
            </w:r>
            <w:r w:rsidR="00443851" w:rsidRPr="00190728">
              <w:rPr>
                <w:bCs/>
                <w:lang w:val="fr-FR"/>
              </w:rPr>
              <w:t xml:space="preserve">  </w:t>
            </w:r>
            <w:r w:rsidRPr="00190728">
              <w:rPr>
                <w:bCs/>
                <w:lang w:val="fr-FR"/>
              </w:rPr>
              <w:t xml:space="preserve">Un document contenant les résumés des études et des études de cas est reproduit dans le document </w:t>
            </w:r>
            <w:hyperlink r:id="rId182" w:history="1">
              <w:r w:rsidRPr="00190728">
                <w:rPr>
                  <w:rStyle w:val="Hyperlink"/>
                  <w:lang w:val="fr-FR"/>
                </w:rPr>
                <w:t>CDIP/28/INF/5</w:t>
              </w:r>
            </w:hyperlink>
            <w:r w:rsidRPr="00190728">
              <w:rPr>
                <w:bCs/>
                <w:color w:val="808080"/>
                <w:lang w:val="fr-FR"/>
              </w:rPr>
              <w:t xml:space="preserve">.  </w:t>
            </w:r>
            <w:r w:rsidRPr="00190728">
              <w:rPr>
                <w:bCs/>
                <w:color w:val="000000"/>
                <w:lang w:val="fr-FR"/>
              </w:rPr>
              <w:t xml:space="preserve">Pour de plus amples renseignements sur le </w:t>
            </w:r>
            <w:r w:rsidRPr="00190728">
              <w:rPr>
                <w:bCs/>
                <w:i/>
                <w:color w:val="000000"/>
                <w:lang w:val="fr-FR"/>
              </w:rPr>
              <w:t xml:space="preserve">Projet pilote sur le droit </w:t>
            </w:r>
            <w:r w:rsidRPr="00190728">
              <w:rPr>
                <w:bCs/>
                <w:i/>
                <w:color w:val="000000"/>
                <w:lang w:val="fr-FR"/>
              </w:rPr>
              <w:lastRenderedPageBreak/>
              <w:t>d</w:t>
            </w:r>
            <w:r w:rsidR="00FF4BB5">
              <w:rPr>
                <w:bCs/>
                <w:i/>
                <w:color w:val="000000"/>
                <w:lang w:val="fr-FR"/>
              </w:rPr>
              <w:t>’</w:t>
            </w:r>
            <w:r w:rsidRPr="00190728">
              <w:rPr>
                <w:bCs/>
                <w:i/>
                <w:color w:val="000000"/>
                <w:lang w:val="fr-FR"/>
              </w:rPr>
              <w:t>auteur et la distribution de contenu dans l</w:t>
            </w:r>
            <w:r w:rsidR="00FF4BB5">
              <w:rPr>
                <w:bCs/>
                <w:i/>
                <w:color w:val="000000"/>
                <w:lang w:val="fr-FR"/>
              </w:rPr>
              <w:t>’</w:t>
            </w:r>
            <w:r w:rsidRPr="00190728">
              <w:rPr>
                <w:bCs/>
                <w:i/>
                <w:color w:val="000000"/>
                <w:lang w:val="fr-FR"/>
              </w:rPr>
              <w:t>environnement numérique</w:t>
            </w:r>
            <w:r w:rsidRPr="00190728">
              <w:rPr>
                <w:bCs/>
                <w:color w:val="000000"/>
                <w:lang w:val="fr-FR"/>
              </w:rPr>
              <w:t>, voir l</w:t>
            </w:r>
            <w:r w:rsidR="00FF4BB5">
              <w:rPr>
                <w:bCs/>
                <w:color w:val="000000"/>
                <w:lang w:val="fr-FR"/>
              </w:rPr>
              <w:t>’</w:t>
            </w:r>
            <w:r w:rsidRPr="00190728">
              <w:rPr>
                <w:bCs/>
                <w:color w:val="000000"/>
                <w:lang w:val="fr-FR"/>
              </w:rPr>
              <w:t>annexe du présent document</w:t>
            </w:r>
            <w:r w:rsidRPr="00190728">
              <w:rPr>
                <w:bCs/>
                <w:color w:val="808080"/>
                <w:lang w:val="fr-FR"/>
              </w:rPr>
              <w:t>.</w:t>
            </w:r>
          </w:p>
        </w:tc>
      </w:tr>
      <w:tr w:rsidR="009B2732" w:rsidRPr="00EC196B" w14:paraId="7D5D70A2" w14:textId="77777777" w:rsidTr="00D45F40">
        <w:tc>
          <w:tcPr>
            <w:tcW w:w="2536" w:type="dxa"/>
          </w:tcPr>
          <w:p w14:paraId="3A9A662B" w14:textId="4F612C16" w:rsidR="009B2732" w:rsidRPr="00190728" w:rsidRDefault="0077778A" w:rsidP="0077778A">
            <w:pPr>
              <w:spacing w:before="240" w:after="240"/>
              <w:rPr>
                <w:lang w:val="fr-FR"/>
              </w:rPr>
            </w:pPr>
            <w:r w:rsidRPr="00190728">
              <w:rPr>
                <w:lang w:val="fr-FR"/>
              </w:rPr>
              <w:lastRenderedPageBreak/>
              <w:t>Autres rapports/documents connexes</w:t>
            </w:r>
          </w:p>
        </w:tc>
        <w:tc>
          <w:tcPr>
            <w:tcW w:w="6909" w:type="dxa"/>
          </w:tcPr>
          <w:p w14:paraId="775401B3" w14:textId="42ED4EF5" w:rsidR="00190728" w:rsidRDefault="00360E54" w:rsidP="009B2732">
            <w:pPr>
              <w:spacing w:before="240" w:after="240"/>
              <w:rPr>
                <w:lang w:val="fr-FR"/>
              </w:rPr>
            </w:pPr>
            <w:r w:rsidRPr="00190728">
              <w:rPr>
                <w:lang w:val="fr-FR"/>
              </w:rPr>
              <w:t>Rap</w:t>
            </w:r>
            <w:r w:rsidR="009B2732" w:rsidRPr="00190728">
              <w:rPr>
                <w:lang w:val="fr-FR"/>
              </w:rPr>
              <w:t xml:space="preserve">ports </w:t>
            </w:r>
            <w:r w:rsidRPr="00190728">
              <w:rPr>
                <w:lang w:val="fr-FR"/>
              </w:rPr>
              <w:t>examinés par</w:t>
            </w:r>
            <w:r w:rsidR="007E69FB" w:rsidRPr="00190728">
              <w:rPr>
                <w:lang w:val="fr-FR"/>
              </w:rPr>
              <w:t xml:space="preserve"> le CDI</w:t>
            </w:r>
            <w:r w:rsidR="009B2732" w:rsidRPr="00190728">
              <w:rPr>
                <w:lang w:val="fr-FR"/>
              </w:rPr>
              <w:t>P</w:t>
            </w:r>
            <w:r w:rsidR="00FF4BB5">
              <w:rPr>
                <w:lang w:val="fr-FR"/>
              </w:rPr>
              <w:t> :</w:t>
            </w:r>
            <w:r w:rsidRPr="00190728">
              <w:rPr>
                <w:lang w:val="fr-FR"/>
              </w:rPr>
              <w:t xml:space="preserve"> </w:t>
            </w:r>
            <w:r w:rsidR="009B2732" w:rsidRPr="00190728">
              <w:rPr>
                <w:lang w:val="fr-FR"/>
              </w:rPr>
              <w:t xml:space="preserve">CDIP/8/2; </w:t>
            </w:r>
            <w:r w:rsidR="00785C3F">
              <w:rPr>
                <w:lang w:val="fr-FR"/>
              </w:rPr>
              <w:t xml:space="preserve"> </w:t>
            </w:r>
            <w:r w:rsidR="009B2732" w:rsidRPr="00190728">
              <w:rPr>
                <w:lang w:val="fr-FR"/>
              </w:rPr>
              <w:t xml:space="preserve">CDIP/10/2; </w:t>
            </w:r>
            <w:r w:rsidR="00785C3F">
              <w:rPr>
                <w:lang w:val="fr-FR"/>
              </w:rPr>
              <w:t xml:space="preserve"> </w:t>
            </w:r>
            <w:r w:rsidR="009B2732" w:rsidRPr="00190728">
              <w:rPr>
                <w:lang w:val="fr-FR"/>
              </w:rPr>
              <w:t xml:space="preserve">CDIP/12/2; </w:t>
            </w:r>
            <w:r w:rsidR="00785C3F">
              <w:rPr>
                <w:lang w:val="fr-FR"/>
              </w:rPr>
              <w:t xml:space="preserve"> </w:t>
            </w:r>
            <w:r w:rsidR="009B2732" w:rsidRPr="00190728">
              <w:rPr>
                <w:lang w:val="fr-FR"/>
              </w:rPr>
              <w:t xml:space="preserve">CDIP/13/4; </w:t>
            </w:r>
            <w:r w:rsidR="00785C3F">
              <w:rPr>
                <w:lang w:val="fr-FR"/>
              </w:rPr>
              <w:t xml:space="preserve"> </w:t>
            </w:r>
            <w:r w:rsidR="009B2732" w:rsidRPr="00190728">
              <w:rPr>
                <w:lang w:val="fr-FR"/>
              </w:rPr>
              <w:t xml:space="preserve">CDIP/14/2; </w:t>
            </w:r>
            <w:r w:rsidR="00785C3F">
              <w:rPr>
                <w:lang w:val="fr-FR"/>
              </w:rPr>
              <w:t xml:space="preserve"> </w:t>
            </w:r>
            <w:r w:rsidR="009B2732" w:rsidRPr="00190728">
              <w:rPr>
                <w:lang w:val="fr-FR"/>
              </w:rPr>
              <w:t xml:space="preserve">CDIP/15/5; </w:t>
            </w:r>
            <w:r w:rsidR="00785C3F">
              <w:rPr>
                <w:lang w:val="fr-FR"/>
              </w:rPr>
              <w:t xml:space="preserve"> </w:t>
            </w:r>
            <w:r w:rsidR="009B2732" w:rsidRPr="00190728">
              <w:rPr>
                <w:lang w:val="fr-FR"/>
              </w:rPr>
              <w:t xml:space="preserve">CDIP/16/2; </w:t>
            </w:r>
            <w:r w:rsidR="00785C3F">
              <w:rPr>
                <w:lang w:val="fr-FR"/>
              </w:rPr>
              <w:t xml:space="preserve"> </w:t>
            </w:r>
            <w:r w:rsidR="009B2732" w:rsidRPr="00190728">
              <w:rPr>
                <w:lang w:val="fr-FR"/>
              </w:rPr>
              <w:t xml:space="preserve">CDIP/16/3; </w:t>
            </w:r>
            <w:r w:rsidR="00785C3F">
              <w:rPr>
                <w:lang w:val="fr-FR"/>
              </w:rPr>
              <w:t xml:space="preserve"> </w:t>
            </w:r>
            <w:r w:rsidR="009B2732" w:rsidRPr="00190728">
              <w:rPr>
                <w:lang w:val="fr-FR"/>
              </w:rPr>
              <w:t xml:space="preserve">CDIP/17/4; </w:t>
            </w:r>
            <w:r w:rsidR="00785C3F">
              <w:rPr>
                <w:lang w:val="fr-FR"/>
              </w:rPr>
              <w:t xml:space="preserve"> </w:t>
            </w:r>
            <w:r w:rsidR="009B2732" w:rsidRPr="00190728">
              <w:rPr>
                <w:lang w:val="fr-FR"/>
              </w:rPr>
              <w:t xml:space="preserve">CDIP/17/9; </w:t>
            </w:r>
            <w:r w:rsidR="00785C3F">
              <w:rPr>
                <w:lang w:val="fr-FR"/>
              </w:rPr>
              <w:t xml:space="preserve"> </w:t>
            </w:r>
            <w:r w:rsidR="009B2732" w:rsidRPr="00190728">
              <w:rPr>
                <w:lang w:val="fr-FR"/>
              </w:rPr>
              <w:t xml:space="preserve">CDIP/19/5, CDIP/20/7; </w:t>
            </w:r>
            <w:r w:rsidR="00785C3F">
              <w:rPr>
                <w:lang w:val="fr-FR"/>
              </w:rPr>
              <w:t xml:space="preserve"> </w:t>
            </w:r>
            <w:r w:rsidR="009B2732" w:rsidRPr="00190728">
              <w:rPr>
                <w:lang w:val="fr-FR"/>
              </w:rPr>
              <w:t>CDIP/20/10</w:t>
            </w:r>
            <w:r w:rsidR="000979AE" w:rsidRPr="00190728">
              <w:rPr>
                <w:lang w:val="fr-FR"/>
              </w:rPr>
              <w:t> </w:t>
            </w:r>
            <w:r w:rsidR="009B2732" w:rsidRPr="00190728">
              <w:rPr>
                <w:lang w:val="fr-FR"/>
              </w:rPr>
              <w:t xml:space="preserve">Rev.; </w:t>
            </w:r>
            <w:r w:rsidR="00785C3F">
              <w:rPr>
                <w:lang w:val="fr-FR"/>
              </w:rPr>
              <w:t xml:space="preserve"> </w:t>
            </w:r>
            <w:r w:rsidR="009B2732" w:rsidRPr="00190728">
              <w:rPr>
                <w:lang w:val="fr-FR"/>
              </w:rPr>
              <w:t xml:space="preserve">CDIP/20/11; </w:t>
            </w:r>
            <w:r w:rsidR="00785C3F">
              <w:rPr>
                <w:lang w:val="fr-FR"/>
              </w:rPr>
              <w:t xml:space="preserve"> </w:t>
            </w:r>
            <w:r w:rsidR="009B2732" w:rsidRPr="00190728">
              <w:rPr>
                <w:lang w:val="fr-FR"/>
              </w:rPr>
              <w:t xml:space="preserve">CDIP/20/12; </w:t>
            </w:r>
            <w:r w:rsidR="00785C3F">
              <w:rPr>
                <w:lang w:val="fr-FR"/>
              </w:rPr>
              <w:t xml:space="preserve"> </w:t>
            </w:r>
            <w:r w:rsidR="009B2732" w:rsidRPr="00190728">
              <w:rPr>
                <w:lang w:val="fr-FR"/>
              </w:rPr>
              <w:t xml:space="preserve">CDIP/21/5; </w:t>
            </w:r>
            <w:r w:rsidR="00785C3F">
              <w:rPr>
                <w:lang w:val="fr-FR"/>
              </w:rPr>
              <w:t xml:space="preserve"> </w:t>
            </w:r>
            <w:r w:rsidR="009B2732" w:rsidRPr="00190728">
              <w:rPr>
                <w:lang w:val="fr-FR"/>
              </w:rPr>
              <w:t xml:space="preserve">CDIP/21/6; </w:t>
            </w:r>
            <w:r w:rsidR="00785C3F">
              <w:rPr>
                <w:lang w:val="fr-FR"/>
              </w:rPr>
              <w:t xml:space="preserve"> </w:t>
            </w:r>
            <w:r w:rsidR="009B2732" w:rsidRPr="00190728">
              <w:rPr>
                <w:lang w:val="fr-FR"/>
              </w:rPr>
              <w:t xml:space="preserve">CDIP/22/2; </w:t>
            </w:r>
            <w:r w:rsidR="00785C3F">
              <w:rPr>
                <w:lang w:val="fr-FR"/>
              </w:rPr>
              <w:t xml:space="preserve"> </w:t>
            </w:r>
            <w:r w:rsidR="009B2732" w:rsidRPr="00190728">
              <w:rPr>
                <w:lang w:val="fr-FR"/>
              </w:rPr>
              <w:t xml:space="preserve">CDIP/24/2; </w:t>
            </w:r>
            <w:r w:rsidR="00785C3F">
              <w:rPr>
                <w:lang w:val="fr-FR"/>
              </w:rPr>
              <w:t xml:space="preserve"> </w:t>
            </w:r>
            <w:r w:rsidR="009B2732" w:rsidRPr="00190728">
              <w:rPr>
                <w:lang w:val="fr-FR"/>
              </w:rPr>
              <w:t>CDIP/25/2</w:t>
            </w:r>
            <w:r w:rsidR="006C16A5" w:rsidRPr="00190728">
              <w:rPr>
                <w:lang w:val="fr-FR"/>
              </w:rPr>
              <w:t xml:space="preserve">; </w:t>
            </w:r>
            <w:r w:rsidR="00785C3F">
              <w:rPr>
                <w:lang w:val="fr-FR"/>
              </w:rPr>
              <w:t xml:space="preserve"> </w:t>
            </w:r>
            <w:r w:rsidR="006C16A5" w:rsidRPr="00190728">
              <w:rPr>
                <w:lang w:val="fr-FR"/>
              </w:rPr>
              <w:t>CDIP/26/2</w:t>
            </w:r>
            <w:r w:rsidR="00443851" w:rsidRPr="00190728">
              <w:rPr>
                <w:lang w:val="fr-FR"/>
              </w:rPr>
              <w:t xml:space="preserve">; </w:t>
            </w:r>
            <w:r w:rsidR="00785C3F">
              <w:rPr>
                <w:lang w:val="fr-FR"/>
              </w:rPr>
              <w:t xml:space="preserve"> </w:t>
            </w:r>
            <w:r w:rsidR="00443851" w:rsidRPr="00190728">
              <w:rPr>
                <w:lang w:val="fr-FR"/>
              </w:rPr>
              <w:t>CDIP/27/2</w:t>
            </w:r>
            <w:r w:rsidR="009B2732" w:rsidRPr="00190728">
              <w:rPr>
                <w:lang w:val="fr-FR"/>
              </w:rPr>
              <w:t>.</w:t>
            </w:r>
          </w:p>
          <w:p w14:paraId="6A37E51D" w14:textId="70233D76" w:rsidR="009B2732" w:rsidRPr="00190728" w:rsidRDefault="00360E54" w:rsidP="00720432">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 cette recommandation</w:t>
            </w:r>
            <w:r w:rsidR="00443851" w:rsidRPr="00190728">
              <w:rPr>
                <w:lang w:val="fr-FR"/>
              </w:rPr>
              <w:t>, voir le</w:t>
            </w:r>
            <w:r w:rsidR="00E806DD">
              <w:rPr>
                <w:lang w:val="fr-FR"/>
              </w:rPr>
              <w:t xml:space="preserve"> </w:t>
            </w:r>
            <w:r w:rsidR="00720432">
              <w:rPr>
                <w:lang w:val="fr-FR"/>
              </w:rPr>
              <w:t>R</w:t>
            </w:r>
            <w:r w:rsidR="00443851" w:rsidRPr="00190728">
              <w:rPr>
                <w:lang w:val="fr-FR"/>
              </w:rPr>
              <w:t>apport</w:t>
            </w:r>
            <w:r w:rsidRPr="00190728">
              <w:rPr>
                <w:lang w:val="fr-FR"/>
              </w:rPr>
              <w:t xml:space="preserve"> sur la performance de l</w:t>
            </w:r>
            <w:r w:rsidR="00FF4BB5">
              <w:rPr>
                <w:lang w:val="fr-FR"/>
              </w:rPr>
              <w:t>’</w:t>
            </w:r>
            <w:r w:rsidRPr="00190728">
              <w:rPr>
                <w:lang w:val="fr-FR"/>
              </w:rPr>
              <w:t xml:space="preserve">OMPI </w:t>
            </w:r>
            <w:r w:rsidR="00443851" w:rsidRPr="00190728">
              <w:rPr>
                <w:lang w:val="fr-FR"/>
              </w:rPr>
              <w:t>en 2020</w:t>
            </w:r>
            <w:r w:rsidR="00720432">
              <w:rPr>
                <w:lang w:val="fr-FR"/>
              </w:rPr>
              <w:t>-</w:t>
            </w:r>
            <w:r w:rsidRPr="00190728">
              <w:rPr>
                <w:lang w:val="fr-FR"/>
              </w:rPr>
              <w:t>20</w:t>
            </w:r>
            <w:r w:rsidR="00443851" w:rsidRPr="00190728">
              <w:rPr>
                <w:lang w:val="fr-FR"/>
              </w:rPr>
              <w:t>2</w:t>
            </w:r>
            <w:r w:rsidRPr="00190728">
              <w:rPr>
                <w:lang w:val="fr-FR"/>
              </w:rPr>
              <w:t xml:space="preserve">1 (document </w:t>
            </w:r>
            <w:hyperlink r:id="rId183" w:history="1">
              <w:r w:rsidRPr="00C63F5A">
                <w:rPr>
                  <w:rStyle w:val="Hyperlink"/>
                  <w:lang w:val="fr-FR"/>
                </w:rPr>
                <w:t>WO/PBC/</w:t>
              </w:r>
              <w:r w:rsidR="00443851" w:rsidRPr="00C63F5A">
                <w:rPr>
                  <w:rStyle w:val="Hyperlink"/>
                  <w:lang w:val="fr-FR"/>
                </w:rPr>
                <w:t>34/7</w:t>
              </w:r>
            </w:hyperlink>
            <w:r w:rsidRPr="00190728">
              <w:rPr>
                <w:lang w:val="fr-FR"/>
              </w:rPr>
              <w:t xml:space="preserve">).  </w:t>
            </w:r>
          </w:p>
        </w:tc>
      </w:tr>
    </w:tbl>
    <w:p w14:paraId="6CD21F4B" w14:textId="77777777" w:rsidR="00190728" w:rsidRDefault="00190728" w:rsidP="009B2732">
      <w:pPr>
        <w:spacing w:before="240" w:after="240"/>
        <w:rPr>
          <w:lang w:val="fr-FR"/>
        </w:rPr>
      </w:pPr>
    </w:p>
    <w:p w14:paraId="56243DE1" w14:textId="77777777" w:rsidR="008A0CDB" w:rsidRPr="00190728" w:rsidRDefault="008A0CDB">
      <w:pPr>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6"/>
      </w:tblPr>
      <w:tblGrid>
        <w:gridCol w:w="2482"/>
        <w:gridCol w:w="7053"/>
      </w:tblGrid>
      <w:tr w:rsidR="009B2732" w:rsidRPr="00190728" w14:paraId="6E89803C" w14:textId="77777777" w:rsidTr="00D45F40">
        <w:tc>
          <w:tcPr>
            <w:tcW w:w="9535" w:type="dxa"/>
            <w:gridSpan w:val="2"/>
            <w:shd w:val="clear" w:color="auto" w:fill="BFBFBF" w:themeFill="background1" w:themeFillShade="BF"/>
          </w:tcPr>
          <w:p w14:paraId="79D4A9F8" w14:textId="1B0552EC" w:rsidR="009B2732" w:rsidRPr="00190728" w:rsidRDefault="0077778A" w:rsidP="0077778A">
            <w:pPr>
              <w:spacing w:before="240" w:after="120"/>
              <w:ind w:right="196"/>
              <w:jc w:val="center"/>
              <w:rPr>
                <w:b/>
                <w:i/>
                <w:lang w:val="fr-FR"/>
              </w:rPr>
            </w:pPr>
            <w:r w:rsidRPr="00190728">
              <w:rPr>
                <w:b/>
                <w:i/>
                <w:lang w:val="fr-FR"/>
              </w:rPr>
              <w:lastRenderedPageBreak/>
              <w:t>Recommandation n° 26</w:t>
            </w:r>
          </w:p>
        </w:tc>
      </w:tr>
      <w:tr w:rsidR="009B2732" w:rsidRPr="00EC196B" w14:paraId="7F11C756" w14:textId="77777777" w:rsidTr="00C63F5A">
        <w:tc>
          <w:tcPr>
            <w:tcW w:w="9535" w:type="dxa"/>
            <w:gridSpan w:val="2"/>
            <w:shd w:val="clear" w:color="auto" w:fill="00B050"/>
          </w:tcPr>
          <w:p w14:paraId="2C09626D" w14:textId="374F43B9" w:rsidR="009B2732" w:rsidRPr="00190728" w:rsidRDefault="0077778A" w:rsidP="0077778A">
            <w:pPr>
              <w:spacing w:before="240" w:after="120"/>
              <w:rPr>
                <w:lang w:val="fr-FR"/>
              </w:rPr>
            </w:pPr>
            <w:r w:rsidRPr="00190728">
              <w:rPr>
                <w:lang w:val="fr-FR"/>
              </w:rPr>
              <w:t>Encourager les États membres, en particulier les pays industrialisés, à inciter leurs institutions travaillant dans la recherche et le domaine scientifique à renforcer leur coopération et leurs échanges avec les institutions de recherche</w:t>
            </w:r>
            <w:r w:rsidR="00425FBD">
              <w:rPr>
                <w:lang w:val="fr-FR"/>
              </w:rPr>
              <w:noBreakHyphen/>
            </w:r>
            <w:r w:rsidRPr="00190728">
              <w:rPr>
                <w:lang w:val="fr-FR"/>
              </w:rPr>
              <w:t>développement des pays en développement, en particulier</w:t>
            </w:r>
            <w:r w:rsidR="007E69FB" w:rsidRPr="00190728">
              <w:rPr>
                <w:lang w:val="fr-FR"/>
              </w:rPr>
              <w:t xml:space="preserve"> des PMA</w:t>
            </w:r>
            <w:r w:rsidRPr="00190728">
              <w:rPr>
                <w:lang w:val="fr-FR"/>
              </w:rPr>
              <w:t>.</w:t>
            </w:r>
            <w:r w:rsidR="009B2732" w:rsidRPr="00190728">
              <w:rPr>
                <w:lang w:val="fr-FR"/>
              </w:rPr>
              <w:t xml:space="preserve">  </w:t>
            </w:r>
          </w:p>
        </w:tc>
      </w:tr>
      <w:tr w:rsidR="00E67BD5" w:rsidRPr="00EC196B" w14:paraId="21E2A4DB" w14:textId="77777777" w:rsidTr="00D45F40">
        <w:tc>
          <w:tcPr>
            <w:tcW w:w="2482" w:type="dxa"/>
          </w:tcPr>
          <w:p w14:paraId="681922FA" w14:textId="2EA0A8C3" w:rsidR="00E67BD5" w:rsidRPr="00190728" w:rsidRDefault="00E67BD5" w:rsidP="00E67BD5">
            <w:pPr>
              <w:spacing w:before="240" w:after="120"/>
              <w:rPr>
                <w:lang w:val="fr-FR"/>
              </w:rPr>
            </w:pPr>
            <w:r w:rsidRPr="00190728">
              <w:rPr>
                <w:lang w:val="fr-FR"/>
              </w:rPr>
              <w:t>Secteurs connexes de l</w:t>
            </w:r>
            <w:r w:rsidR="00FF4BB5">
              <w:rPr>
                <w:lang w:val="fr-FR"/>
              </w:rPr>
              <w:t>’</w:t>
            </w:r>
            <w:r w:rsidRPr="00190728">
              <w:rPr>
                <w:lang w:val="fr-FR"/>
              </w:rPr>
              <w:t>OMPI</w:t>
            </w:r>
          </w:p>
        </w:tc>
        <w:tc>
          <w:tcPr>
            <w:tcW w:w="7053" w:type="dxa"/>
          </w:tcPr>
          <w:p w14:paraId="275FD106" w14:textId="43DDA9B5" w:rsidR="00E67BD5" w:rsidRPr="00190728" w:rsidRDefault="00E67BD5" w:rsidP="00E67BD5">
            <w:pPr>
              <w:spacing w:before="240" w:after="120"/>
              <w:rPr>
                <w:lang w:val="fr-FR"/>
              </w:rPr>
            </w:pPr>
            <w:r w:rsidRPr="00190728">
              <w:rPr>
                <w:lang w:val="fr-FR"/>
              </w:rPr>
              <w:t>Développement régional et national, Écosystèmes de propriété intellectuelle et d</w:t>
            </w:r>
            <w:r w:rsidR="00FF4BB5">
              <w:rPr>
                <w:lang w:val="fr-FR"/>
              </w:rPr>
              <w:t>’</w:t>
            </w:r>
            <w:r w:rsidRPr="00190728">
              <w:rPr>
                <w:lang w:val="fr-FR"/>
              </w:rPr>
              <w:t>innovation</w:t>
            </w:r>
          </w:p>
        </w:tc>
      </w:tr>
      <w:tr w:rsidR="00E67BD5" w:rsidRPr="00190728" w14:paraId="4EBCD8E9" w14:textId="77777777" w:rsidTr="00D45F40">
        <w:tc>
          <w:tcPr>
            <w:tcW w:w="2482" w:type="dxa"/>
          </w:tcPr>
          <w:p w14:paraId="706A1014" w14:textId="1675F1A2" w:rsidR="00E67BD5" w:rsidRPr="00190728" w:rsidRDefault="00E67BD5" w:rsidP="00E67BD5">
            <w:pPr>
              <w:spacing w:before="240" w:after="120"/>
              <w:rPr>
                <w:lang w:val="fr-FR"/>
              </w:rPr>
            </w:pPr>
            <w:r w:rsidRPr="00190728">
              <w:rPr>
                <w:lang w:val="fr-FR"/>
              </w:rPr>
              <w:t xml:space="preserve">Lié au(x) </w:t>
            </w:r>
            <w:hyperlink r:id="rId184" w:history="1">
              <w:r w:rsidRPr="00190728">
                <w:rPr>
                  <w:rStyle w:val="Hyperlink"/>
                  <w:rFonts w:eastAsia="SimSun"/>
                  <w:lang w:val="fr-FR"/>
                </w:rPr>
                <w:t>Résultat(s) attendu(s)</w:t>
              </w:r>
            </w:hyperlink>
          </w:p>
        </w:tc>
        <w:tc>
          <w:tcPr>
            <w:tcW w:w="7053" w:type="dxa"/>
          </w:tcPr>
          <w:p w14:paraId="2FF7C13C" w14:textId="53712A7A" w:rsidR="00E67BD5" w:rsidRPr="00190728" w:rsidRDefault="00E67BD5" w:rsidP="00E67BD5">
            <w:pPr>
              <w:spacing w:before="240" w:after="120"/>
              <w:rPr>
                <w:lang w:val="fr-FR"/>
              </w:rPr>
            </w:pPr>
            <w:r w:rsidRPr="00190728">
              <w:rPr>
                <w:lang w:val="fr-FR"/>
              </w:rPr>
              <w:t xml:space="preserve">2.2; </w:t>
            </w:r>
            <w:r w:rsidR="00785C3F">
              <w:rPr>
                <w:lang w:val="fr-FR"/>
              </w:rPr>
              <w:t xml:space="preserve"> </w:t>
            </w:r>
            <w:r w:rsidRPr="00190728">
              <w:rPr>
                <w:lang w:val="fr-FR"/>
              </w:rPr>
              <w:t>4.2</w:t>
            </w:r>
          </w:p>
        </w:tc>
      </w:tr>
      <w:tr w:rsidR="009B2732" w:rsidRPr="00EC196B" w14:paraId="06675E9A" w14:textId="77777777" w:rsidTr="00D45F40">
        <w:tc>
          <w:tcPr>
            <w:tcW w:w="2482" w:type="dxa"/>
          </w:tcPr>
          <w:p w14:paraId="0EDB1897" w14:textId="6151BEAF" w:rsidR="009B2732" w:rsidRPr="00190728" w:rsidRDefault="0077778A" w:rsidP="0077778A">
            <w:pPr>
              <w:spacing w:before="240" w:after="120"/>
              <w:rPr>
                <w:lang w:val="fr-FR"/>
              </w:rPr>
            </w:pPr>
            <w:r w:rsidRPr="00190728">
              <w:rPr>
                <w:lang w:val="fr-FR"/>
              </w:rPr>
              <w:t>Calendrier de mise en œuvre</w:t>
            </w:r>
            <w:r w:rsidR="009B2732" w:rsidRPr="00190728">
              <w:rPr>
                <w:lang w:val="fr-FR"/>
              </w:rPr>
              <w:t xml:space="preserve"> </w:t>
            </w:r>
          </w:p>
        </w:tc>
        <w:tc>
          <w:tcPr>
            <w:tcW w:w="7053" w:type="dxa"/>
          </w:tcPr>
          <w:p w14:paraId="47669B74" w14:textId="7B3FD4A8" w:rsidR="00B411E7" w:rsidRDefault="0077778A" w:rsidP="0077778A">
            <w:pPr>
              <w:spacing w:before="240" w:after="120"/>
              <w:rPr>
                <w:lang w:val="fr-FR"/>
              </w:rPr>
            </w:pPr>
            <w:r w:rsidRPr="00190728">
              <w:rPr>
                <w:lang w:val="fr-FR"/>
              </w:rPr>
              <w:t xml:space="preserve">Cette recommandation a été mise en œuvre </w:t>
            </w:r>
            <w:r w:rsidR="007E69FB" w:rsidRPr="00190728">
              <w:rPr>
                <w:lang w:val="fr-FR"/>
              </w:rPr>
              <w:t>depuis 2010</w:t>
            </w:r>
            <w:r w:rsidRPr="00190728">
              <w:rPr>
                <w:lang w:val="fr-FR"/>
              </w:rPr>
              <w:t>.</w:t>
            </w:r>
            <w:r w:rsidR="009B2732" w:rsidRPr="00190728">
              <w:rPr>
                <w:lang w:val="fr-FR"/>
              </w:rPr>
              <w:t xml:space="preserve">  </w:t>
            </w:r>
            <w:r w:rsidRPr="00190728">
              <w:rPr>
                <w:lang w:val="fr-FR"/>
              </w:rPr>
              <w:t>Elle a été examinée et traitée au moyen des activités approuvées à la cinqu</w:t>
            </w:r>
            <w:r w:rsidR="00FF4BB5">
              <w:rPr>
                <w:lang w:val="fr-FR"/>
              </w:rPr>
              <w:t>ième session</w:t>
            </w:r>
            <w:r w:rsidR="007E69FB" w:rsidRPr="00190728">
              <w:rPr>
                <w:lang w:val="fr-FR"/>
              </w:rPr>
              <w:t xml:space="preserve"> du CDI</w:t>
            </w:r>
            <w:r w:rsidRPr="00190728">
              <w:rPr>
                <w:lang w:val="fr-FR"/>
              </w:rPr>
              <w:t>P, comme il ressort du document CDIP/6/4.</w:t>
            </w:r>
          </w:p>
          <w:p w14:paraId="064B00B9" w14:textId="5FC5F7E6" w:rsidR="00E67BD5" w:rsidRPr="00190728" w:rsidRDefault="00717254" w:rsidP="0077778A">
            <w:pPr>
              <w:spacing w:before="240" w:after="120"/>
              <w:rPr>
                <w:highlight w:val="yellow"/>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185"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et le</w:t>
            </w:r>
            <w:r w:rsidRPr="00190728">
              <w:rPr>
                <w:color w:val="808080"/>
                <w:lang w:val="fr-FR"/>
              </w:rPr>
              <w:t xml:space="preserve"> </w:t>
            </w:r>
            <w:hyperlink r:id="rId186"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p>
        </w:tc>
      </w:tr>
      <w:tr w:rsidR="009B2732" w:rsidRPr="00EC196B" w14:paraId="1F4D2CE6" w14:textId="77777777" w:rsidTr="00D45F40">
        <w:tc>
          <w:tcPr>
            <w:tcW w:w="2482" w:type="dxa"/>
          </w:tcPr>
          <w:p w14:paraId="46A4DF8F" w14:textId="2587515F" w:rsidR="009B2732" w:rsidRPr="00190728" w:rsidRDefault="0077778A" w:rsidP="0077778A">
            <w:pPr>
              <w:spacing w:before="240" w:after="120"/>
              <w:rPr>
                <w:lang w:val="fr-FR"/>
              </w:rPr>
            </w:pPr>
            <w:r w:rsidRPr="00190728">
              <w:rPr>
                <w:lang w:val="fr-FR"/>
              </w:rPr>
              <w:t>Projets connexes du Plan d</w:t>
            </w:r>
            <w:r w:rsidR="00FF4BB5">
              <w:rPr>
                <w:lang w:val="fr-FR"/>
              </w:rPr>
              <w:t>’</w:t>
            </w:r>
            <w:r w:rsidRPr="00190728">
              <w:rPr>
                <w:lang w:val="fr-FR"/>
              </w:rPr>
              <w:t>action</w:t>
            </w:r>
          </w:p>
        </w:tc>
        <w:tc>
          <w:tcPr>
            <w:tcW w:w="7053" w:type="dxa"/>
          </w:tcPr>
          <w:p w14:paraId="3E2151D5" w14:textId="4748EBB8" w:rsidR="009B2732" w:rsidRPr="00190728" w:rsidRDefault="0077778A" w:rsidP="0077778A">
            <w:pPr>
              <w:spacing w:before="240" w:after="120"/>
              <w:rPr>
                <w:b/>
                <w:lang w:val="fr-FR"/>
              </w:rPr>
            </w:pPr>
            <w:r w:rsidRPr="00190728">
              <w:rPr>
                <w:lang w:val="fr-FR"/>
              </w:rPr>
              <w:t>La recommandation a été principalement traitée dans le cadre du “Projet relatif à la propriété intellectuelle et au transfert de technologie</w:t>
            </w:r>
            <w:r w:rsidR="00FF4BB5">
              <w:rPr>
                <w:lang w:val="fr-FR"/>
              </w:rPr>
              <w:t> :</w:t>
            </w:r>
            <w:r w:rsidRPr="00190728">
              <w:rPr>
                <w:lang w:val="fr-FR"/>
              </w:rPr>
              <w:t xml:space="preserve"> élaborer des solutions face aux défis communs” (CDIP/6/4</w:t>
            </w:r>
            <w:r w:rsidR="000979AE" w:rsidRPr="00190728">
              <w:rPr>
                <w:lang w:val="fr-FR"/>
              </w:rPr>
              <w:t> </w:t>
            </w:r>
            <w:r w:rsidRPr="00190728">
              <w:rPr>
                <w:lang w:val="fr-FR"/>
              </w:rPr>
              <w:t>Rev.).</w:t>
            </w:r>
          </w:p>
        </w:tc>
      </w:tr>
      <w:tr w:rsidR="00E67BD5" w:rsidRPr="00EC196B" w14:paraId="0506FAA4" w14:textId="77777777" w:rsidTr="00D45F40">
        <w:tc>
          <w:tcPr>
            <w:tcW w:w="2482" w:type="dxa"/>
          </w:tcPr>
          <w:p w14:paraId="139A8959" w14:textId="2A1AADAB" w:rsidR="00E67BD5" w:rsidRPr="00190728" w:rsidRDefault="00E67BD5" w:rsidP="00E67BD5">
            <w:pPr>
              <w:spacing w:before="240" w:after="120"/>
              <w:rPr>
                <w:lang w:val="fr-FR"/>
              </w:rPr>
            </w:pPr>
            <w:r w:rsidRPr="00190728">
              <w:rPr>
                <w:lang w:val="fr-FR"/>
              </w:rPr>
              <w:t>Points forts</w:t>
            </w:r>
          </w:p>
        </w:tc>
        <w:tc>
          <w:tcPr>
            <w:tcW w:w="7053" w:type="dxa"/>
          </w:tcPr>
          <w:p w14:paraId="2A93D960" w14:textId="3D1F1BF5" w:rsidR="00E67BD5" w:rsidRPr="00190728" w:rsidRDefault="007A0748" w:rsidP="00717254">
            <w:pPr>
              <w:pStyle w:val="ListParagraph"/>
              <w:numPr>
                <w:ilvl w:val="0"/>
                <w:numId w:val="42"/>
              </w:numPr>
              <w:suppressAutoHyphens/>
              <w:spacing w:before="240" w:after="120"/>
              <w:ind w:left="0" w:firstLine="78"/>
              <w:rPr>
                <w:szCs w:val="22"/>
                <w:lang w:val="fr-FR"/>
              </w:rPr>
            </w:pPr>
            <w:hyperlink r:id="rId187" w:history="1">
              <w:r w:rsidR="00717254" w:rsidRPr="00536652">
                <w:rPr>
                  <w:rStyle w:val="Hyperlink"/>
                  <w:szCs w:val="22"/>
                  <w:lang w:val="fr-FR"/>
                </w:rPr>
                <w:t xml:space="preserve">La </w:t>
              </w:r>
              <w:r w:rsidR="00717254" w:rsidRPr="00536652">
                <w:rPr>
                  <w:rStyle w:val="Hyperlink"/>
                  <w:lang w:val="fr-FR"/>
                </w:rPr>
                <w:t>base de données de l</w:t>
              </w:r>
              <w:r w:rsidR="00FF4BB5" w:rsidRPr="00536652">
                <w:rPr>
                  <w:rStyle w:val="Hyperlink"/>
                  <w:lang w:val="fr-FR"/>
                </w:rPr>
                <w:t>’</w:t>
              </w:r>
              <w:r w:rsidR="00717254" w:rsidRPr="00536652">
                <w:rPr>
                  <w:rStyle w:val="Hyperlink"/>
                  <w:lang w:val="fr-FR"/>
                </w:rPr>
                <w:t>OMPI sur les politiques de propriété intellectuelle des universités et des établissements de recherche</w:t>
              </w:r>
            </w:hyperlink>
            <w:r w:rsidR="00717254" w:rsidRPr="00190728">
              <w:rPr>
                <w:color w:val="808080"/>
                <w:szCs w:val="22"/>
                <w:lang w:val="fr-FR"/>
              </w:rPr>
              <w:t xml:space="preserve"> </w:t>
            </w:r>
            <w:r w:rsidR="00717254" w:rsidRPr="00190728">
              <w:rPr>
                <w:szCs w:val="22"/>
                <w:lang w:val="fr-FR"/>
              </w:rPr>
              <w:t>contient 739</w:t>
            </w:r>
            <w:r w:rsidR="00C34FD3" w:rsidRPr="00190728">
              <w:rPr>
                <w:szCs w:val="22"/>
                <w:lang w:val="fr-FR"/>
              </w:rPr>
              <w:t> </w:t>
            </w:r>
            <w:r w:rsidR="00717254" w:rsidRPr="00190728">
              <w:rPr>
                <w:szCs w:val="22"/>
                <w:lang w:val="fr-FR"/>
              </w:rPr>
              <w:t>entrées</w:t>
            </w:r>
            <w:r w:rsidR="00717254" w:rsidRPr="00190728">
              <w:rPr>
                <w:color w:val="808080"/>
                <w:szCs w:val="22"/>
                <w:lang w:val="fr-FR"/>
              </w:rPr>
              <w:t>.</w:t>
            </w:r>
          </w:p>
        </w:tc>
      </w:tr>
      <w:tr w:rsidR="00E67BD5" w:rsidRPr="00EC196B" w14:paraId="0E19C528" w14:textId="77777777" w:rsidTr="00D45F40">
        <w:tc>
          <w:tcPr>
            <w:tcW w:w="2482" w:type="dxa"/>
          </w:tcPr>
          <w:p w14:paraId="6EC04932" w14:textId="5629B2E9" w:rsidR="00E67BD5" w:rsidRPr="00190728" w:rsidRDefault="00E67BD5" w:rsidP="00E67BD5">
            <w:pPr>
              <w:spacing w:before="240" w:after="120"/>
              <w:rPr>
                <w:lang w:val="fr-FR"/>
              </w:rPr>
            </w:pPr>
            <w:r w:rsidRPr="00190728">
              <w:rPr>
                <w:lang w:val="fr-FR"/>
              </w:rPr>
              <w:t>Activités/réalisations</w:t>
            </w:r>
          </w:p>
        </w:tc>
        <w:tc>
          <w:tcPr>
            <w:tcW w:w="7053" w:type="dxa"/>
          </w:tcPr>
          <w:p w14:paraId="4DCA0491" w14:textId="154D8D16" w:rsidR="00190728" w:rsidRDefault="00E67BD5" w:rsidP="00717254">
            <w:pPr>
              <w:suppressAutoHyphens/>
              <w:spacing w:before="240" w:after="120"/>
              <w:rPr>
                <w:szCs w:val="22"/>
                <w:lang w:val="fr-FR"/>
              </w:rPr>
            </w:pPr>
            <w:r w:rsidRPr="00190728">
              <w:rPr>
                <w:szCs w:val="22"/>
                <w:lang w:val="fr-FR"/>
              </w:rPr>
              <w:t>Du contenu supplémentaire a été ajouté au site Web consacré aux universités et à la propriété intellectuel</w:t>
            </w:r>
            <w:r w:rsidR="00596086" w:rsidRPr="00190728">
              <w:rPr>
                <w:szCs w:val="22"/>
                <w:lang w:val="fr-FR"/>
              </w:rPr>
              <w:t>le</w:t>
            </w:r>
            <w:r w:rsidR="00596086">
              <w:rPr>
                <w:szCs w:val="22"/>
                <w:lang w:val="fr-FR"/>
              </w:rPr>
              <w:t xml:space="preserve">.  </w:t>
            </w:r>
            <w:r w:rsidR="00596086" w:rsidRPr="00190728">
              <w:rPr>
                <w:szCs w:val="22"/>
                <w:lang w:val="fr-FR"/>
              </w:rPr>
              <w:t>Ce</w:t>
            </w:r>
            <w:r w:rsidR="00717254" w:rsidRPr="00190728">
              <w:rPr>
                <w:szCs w:val="22"/>
                <w:lang w:val="fr-FR"/>
              </w:rPr>
              <w:t xml:space="preserve"> site propose également un lien vers une sélection d</w:t>
            </w:r>
            <w:r w:rsidR="00FF4BB5">
              <w:rPr>
                <w:szCs w:val="22"/>
                <w:lang w:val="fr-FR"/>
              </w:rPr>
              <w:t>’</w:t>
            </w:r>
            <w:hyperlink r:id="rId188" w:history="1">
              <w:r w:rsidR="00717254" w:rsidRPr="00536652">
                <w:rPr>
                  <w:rStyle w:val="Hyperlink"/>
                  <w:lang w:val="fr-FR"/>
                </w:rPr>
                <w:t>études de cas</w:t>
              </w:r>
            </w:hyperlink>
            <w:r w:rsidR="00717254" w:rsidRPr="00190728">
              <w:rPr>
                <w:color w:val="808080"/>
                <w:szCs w:val="22"/>
                <w:lang w:val="fr-FR"/>
              </w:rPr>
              <w:t xml:space="preserve"> </w:t>
            </w:r>
            <w:r w:rsidR="00717254" w:rsidRPr="00190728">
              <w:rPr>
                <w:szCs w:val="22"/>
                <w:lang w:val="fr-FR"/>
              </w:rPr>
              <w:t>sur le thème des politiques de la propriété intellectuelle et du transfert de connaissances dans la pratique.</w:t>
            </w:r>
          </w:p>
          <w:p w14:paraId="4CE62560" w14:textId="3217CDFA" w:rsidR="00190728" w:rsidRDefault="00E67BD5" w:rsidP="00717254">
            <w:pPr>
              <w:suppressAutoHyphens/>
              <w:spacing w:before="240" w:after="120"/>
              <w:rPr>
                <w:szCs w:val="22"/>
                <w:lang w:val="fr-FR"/>
              </w:rPr>
            </w:pPr>
            <w:r w:rsidRPr="00190728">
              <w:rPr>
                <w:szCs w:val="22"/>
                <w:lang w:val="fr-FR"/>
              </w:rPr>
              <w:t>La base de données de l</w:t>
            </w:r>
            <w:r w:rsidR="00FF4BB5">
              <w:rPr>
                <w:szCs w:val="22"/>
                <w:lang w:val="fr-FR"/>
              </w:rPr>
              <w:t>’</w:t>
            </w:r>
            <w:r w:rsidRPr="00190728">
              <w:rPr>
                <w:szCs w:val="22"/>
                <w:lang w:val="fr-FR"/>
              </w:rPr>
              <w:t>OMPI contenant des liens vers les politiques en matière de propriété intellectuelle d</w:t>
            </w:r>
            <w:r w:rsidR="00FF4BB5">
              <w:rPr>
                <w:szCs w:val="22"/>
                <w:lang w:val="fr-FR"/>
              </w:rPr>
              <w:t>’</w:t>
            </w:r>
            <w:r w:rsidRPr="00190728">
              <w:rPr>
                <w:szCs w:val="22"/>
                <w:lang w:val="fr-FR"/>
              </w:rPr>
              <w:t>établissements universitaires et instituts de recherche du monde entier s</w:t>
            </w:r>
            <w:r w:rsidR="00FF4BB5">
              <w:rPr>
                <w:szCs w:val="22"/>
                <w:lang w:val="fr-FR"/>
              </w:rPr>
              <w:t>’</w:t>
            </w:r>
            <w:r w:rsidRPr="00190728">
              <w:rPr>
                <w:szCs w:val="22"/>
                <w:lang w:val="fr-FR"/>
              </w:rPr>
              <w:t xml:space="preserve">est encore enrichie, par </w:t>
            </w:r>
            <w:r w:rsidR="00B53377">
              <w:rPr>
                <w:szCs w:val="22"/>
                <w:lang w:val="fr-FR"/>
              </w:rPr>
              <w:t xml:space="preserve">des </w:t>
            </w:r>
            <w:r w:rsidRPr="00190728">
              <w:rPr>
                <w:szCs w:val="22"/>
                <w:lang w:val="fr-FR"/>
              </w:rPr>
              <w:t>politiques supplémentaires, dont certaines comprennent des lignes directrices ou des documents de référence sur la coopération Nord</w:t>
            </w:r>
            <w:r w:rsidR="00425FBD">
              <w:rPr>
                <w:szCs w:val="22"/>
                <w:lang w:val="fr-FR"/>
              </w:rPr>
              <w:noBreakHyphen/>
            </w:r>
            <w:r w:rsidRPr="00190728">
              <w:rPr>
                <w:szCs w:val="22"/>
                <w:lang w:val="fr-FR"/>
              </w:rPr>
              <w:t>Sud ou la commercialisation responsable et le transfert de connaissanc</w:t>
            </w:r>
            <w:r w:rsidR="00596086" w:rsidRPr="00190728">
              <w:rPr>
                <w:szCs w:val="22"/>
                <w:lang w:val="fr-FR"/>
              </w:rPr>
              <w:t>es</w:t>
            </w:r>
            <w:r w:rsidR="00596086">
              <w:rPr>
                <w:szCs w:val="22"/>
                <w:lang w:val="fr-FR"/>
              </w:rPr>
              <w:t xml:space="preserve">.  </w:t>
            </w:r>
            <w:r w:rsidR="00596086" w:rsidRPr="00190728">
              <w:rPr>
                <w:szCs w:val="22"/>
                <w:lang w:val="fr-FR"/>
              </w:rPr>
              <w:t>El</w:t>
            </w:r>
            <w:r w:rsidR="00717254" w:rsidRPr="00190728">
              <w:rPr>
                <w:szCs w:val="22"/>
                <w:lang w:val="fr-FR"/>
              </w:rPr>
              <w:t>le contient actuellement 739</w:t>
            </w:r>
            <w:r w:rsidR="00C34FD3" w:rsidRPr="00190728">
              <w:rPr>
                <w:szCs w:val="22"/>
                <w:lang w:val="fr-FR"/>
              </w:rPr>
              <w:t> </w:t>
            </w:r>
            <w:r w:rsidR="00717254" w:rsidRPr="00190728">
              <w:rPr>
                <w:szCs w:val="22"/>
                <w:lang w:val="fr-FR"/>
              </w:rPr>
              <w:t>entrées</w:t>
            </w:r>
            <w:r w:rsidR="00717254" w:rsidRPr="00190728">
              <w:rPr>
                <w:color w:val="808080"/>
                <w:szCs w:val="22"/>
                <w:lang w:val="fr-FR"/>
              </w:rPr>
              <w:t>.</w:t>
            </w:r>
          </w:p>
          <w:p w14:paraId="2AF4D846" w14:textId="45E17295" w:rsidR="00E67BD5" w:rsidRPr="00190728" w:rsidRDefault="00717254" w:rsidP="00717254">
            <w:pPr>
              <w:autoSpaceDE w:val="0"/>
              <w:spacing w:before="240" w:after="120"/>
              <w:outlineLvl w:val="3"/>
              <w:rPr>
                <w:szCs w:val="22"/>
                <w:lang w:val="fr-FR"/>
              </w:rPr>
            </w:pPr>
            <w:r w:rsidRPr="00190728">
              <w:rPr>
                <w:szCs w:val="22"/>
                <w:lang w:val="fr-FR"/>
              </w:rPr>
              <w:t>L</w:t>
            </w:r>
            <w:r w:rsidR="00FF4BB5">
              <w:rPr>
                <w:szCs w:val="22"/>
                <w:lang w:val="fr-FR"/>
              </w:rPr>
              <w:t>’</w:t>
            </w:r>
            <w:r w:rsidRPr="00190728">
              <w:rPr>
                <w:szCs w:val="22"/>
                <w:lang w:val="fr-FR"/>
              </w:rPr>
              <w:t>OMPI a également mené à bien un projet couvrant 22</w:t>
            </w:r>
            <w:r w:rsidR="00C34FD3" w:rsidRPr="00190728">
              <w:rPr>
                <w:szCs w:val="22"/>
                <w:lang w:val="fr-FR"/>
              </w:rPr>
              <w:t> </w:t>
            </w:r>
            <w:r w:rsidRPr="00190728">
              <w:rPr>
                <w:szCs w:val="22"/>
                <w:lang w:val="fr-FR"/>
              </w:rPr>
              <w:t>universités en Égypte et 11</w:t>
            </w:r>
            <w:r w:rsidR="00C34FD3" w:rsidRPr="00190728">
              <w:rPr>
                <w:szCs w:val="22"/>
                <w:lang w:val="fr-FR"/>
              </w:rPr>
              <w:t> </w:t>
            </w:r>
            <w:r w:rsidRPr="00190728">
              <w:rPr>
                <w:szCs w:val="22"/>
                <w:lang w:val="fr-FR"/>
              </w:rPr>
              <w:t>universités en Jordanie afin de renforcer leur capacité en matière de gestion des droits de propriété intellectuelle.</w:t>
            </w:r>
            <w:r w:rsidR="00785C3F">
              <w:rPr>
                <w:szCs w:val="22"/>
                <w:lang w:val="fr-FR"/>
              </w:rPr>
              <w:t xml:space="preserve">  </w:t>
            </w:r>
          </w:p>
        </w:tc>
      </w:tr>
      <w:tr w:rsidR="00E67BD5" w:rsidRPr="00EC196B" w14:paraId="0A19B638" w14:textId="77777777" w:rsidTr="00D45F40">
        <w:tc>
          <w:tcPr>
            <w:tcW w:w="2482" w:type="dxa"/>
          </w:tcPr>
          <w:p w14:paraId="0DAD4D33" w14:textId="450EAD53" w:rsidR="00E67BD5" w:rsidRPr="00190728" w:rsidRDefault="00E67BD5" w:rsidP="00E67BD5">
            <w:pPr>
              <w:spacing w:before="240" w:after="240"/>
              <w:rPr>
                <w:lang w:val="fr-FR"/>
              </w:rPr>
            </w:pPr>
            <w:r w:rsidRPr="00190728">
              <w:rPr>
                <w:lang w:val="fr-FR"/>
              </w:rPr>
              <w:lastRenderedPageBreak/>
              <w:t>Autres rapports/documents connexes</w:t>
            </w:r>
          </w:p>
        </w:tc>
        <w:tc>
          <w:tcPr>
            <w:tcW w:w="7053" w:type="dxa"/>
          </w:tcPr>
          <w:p w14:paraId="6491704C" w14:textId="1D279888" w:rsidR="00190728" w:rsidRDefault="00E67BD5" w:rsidP="00E67BD5">
            <w:pPr>
              <w:tabs>
                <w:tab w:val="left" w:pos="3927"/>
              </w:tabs>
              <w:spacing w:before="240" w:after="240"/>
              <w:rPr>
                <w:lang w:val="fr-FR"/>
              </w:rPr>
            </w:pPr>
            <w:r w:rsidRPr="00190728">
              <w:rPr>
                <w:lang w:val="fr-FR"/>
              </w:rPr>
              <w:t>Rapports examinés par le CDIP</w:t>
            </w:r>
            <w:r w:rsidR="00FF4BB5">
              <w:rPr>
                <w:lang w:val="fr-FR"/>
              </w:rPr>
              <w:t> :</w:t>
            </w:r>
            <w:r w:rsidRPr="00190728">
              <w:rPr>
                <w:lang w:val="fr-FR"/>
              </w:rPr>
              <w:t xml:space="preserve"> 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CDIP/12/3;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CDIP/24/2; </w:t>
            </w:r>
            <w:r w:rsidR="00785C3F">
              <w:rPr>
                <w:lang w:val="fr-FR"/>
              </w:rPr>
              <w:t xml:space="preserve"> </w:t>
            </w:r>
            <w:r w:rsidRPr="00190728">
              <w:rPr>
                <w:lang w:val="fr-FR"/>
              </w:rPr>
              <w:t>CDIP/25/2</w:t>
            </w:r>
            <w:r w:rsidR="00C34FD3" w:rsidRPr="00190728">
              <w:rPr>
                <w:lang w:val="fr-FR"/>
              </w:rPr>
              <w:t>;</w:t>
            </w:r>
            <w:r w:rsidRPr="00190728">
              <w:rPr>
                <w:lang w:val="fr-FR"/>
              </w:rPr>
              <w:t xml:space="preserve"> </w:t>
            </w:r>
            <w:r w:rsidR="00785C3F">
              <w:rPr>
                <w:lang w:val="fr-FR"/>
              </w:rPr>
              <w:t xml:space="preserve"> </w:t>
            </w:r>
            <w:r w:rsidRPr="00190728">
              <w:rPr>
                <w:lang w:val="fr-FR"/>
              </w:rPr>
              <w:t>CDIP/27/2.</w:t>
            </w:r>
          </w:p>
          <w:p w14:paraId="1B3CE494" w14:textId="6D2CCF93" w:rsidR="00E67BD5" w:rsidRPr="00190728" w:rsidRDefault="00E67BD5" w:rsidP="00720432">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w:t>
            </w:r>
            <w:r w:rsidRPr="00190728">
              <w:rPr>
                <w:lang w:val="fr-FR"/>
              </w:rPr>
              <w:t>apport sur la performance de l</w:t>
            </w:r>
            <w:r w:rsidR="00FF4BB5">
              <w:rPr>
                <w:lang w:val="fr-FR"/>
              </w:rPr>
              <w:t>’</w:t>
            </w:r>
            <w:r w:rsidRPr="00190728">
              <w:rPr>
                <w:lang w:val="fr-FR"/>
              </w:rPr>
              <w:t>OMPI en 2020</w:t>
            </w:r>
            <w:r w:rsidR="00720432">
              <w:rPr>
                <w:lang w:val="fr-FR"/>
              </w:rPr>
              <w:t>-</w:t>
            </w:r>
            <w:r w:rsidRPr="00190728">
              <w:rPr>
                <w:lang w:val="fr-FR"/>
              </w:rPr>
              <w:t xml:space="preserve">2021 (document </w:t>
            </w:r>
            <w:hyperlink r:id="rId189" w:history="1">
              <w:r w:rsidRPr="009812CA">
                <w:rPr>
                  <w:rStyle w:val="Hyperlink"/>
                  <w:lang w:val="fr-FR"/>
                </w:rPr>
                <w:t>WO/PBC/34/7</w:t>
              </w:r>
            </w:hyperlink>
            <w:r w:rsidRPr="00190728">
              <w:rPr>
                <w:lang w:val="fr-FR"/>
              </w:rPr>
              <w:t xml:space="preserve">).  </w:t>
            </w:r>
          </w:p>
        </w:tc>
      </w:tr>
    </w:tbl>
    <w:p w14:paraId="3A8DF8C3" w14:textId="77777777" w:rsidR="00190728" w:rsidRDefault="00190728" w:rsidP="009B2732">
      <w:pPr>
        <w:rPr>
          <w:lang w:val="fr-FR"/>
        </w:rPr>
      </w:pPr>
    </w:p>
    <w:p w14:paraId="638460E5" w14:textId="77777777" w:rsidR="008A0CDB" w:rsidRPr="00190728" w:rsidRDefault="008A0CDB">
      <w:pPr>
        <w:rPr>
          <w:lang w:val="fr-FR"/>
        </w:rPr>
      </w:pPr>
      <w:r w:rsidRPr="0019072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7"/>
      </w:tblPr>
      <w:tblGrid>
        <w:gridCol w:w="2515"/>
        <w:gridCol w:w="6930"/>
      </w:tblGrid>
      <w:tr w:rsidR="009B2732" w:rsidRPr="00190728" w14:paraId="13404873" w14:textId="77777777" w:rsidTr="00B5029A">
        <w:trPr>
          <w:tblHeader/>
        </w:trPr>
        <w:tc>
          <w:tcPr>
            <w:tcW w:w="9445" w:type="dxa"/>
            <w:gridSpan w:val="2"/>
            <w:shd w:val="clear" w:color="auto" w:fill="BFBFBF" w:themeFill="background1" w:themeFillShade="BF"/>
          </w:tcPr>
          <w:p w14:paraId="47A80122" w14:textId="2AC7A622" w:rsidR="009B2732" w:rsidRPr="00190728" w:rsidRDefault="0077778A" w:rsidP="0077778A">
            <w:pPr>
              <w:spacing w:before="240" w:after="120"/>
              <w:jc w:val="center"/>
              <w:rPr>
                <w:b/>
                <w:i/>
                <w:lang w:val="fr-FR"/>
              </w:rPr>
            </w:pPr>
            <w:r w:rsidRPr="00190728">
              <w:rPr>
                <w:b/>
                <w:i/>
                <w:lang w:val="fr-FR"/>
              </w:rPr>
              <w:lastRenderedPageBreak/>
              <w:t>Recommandation n° 27</w:t>
            </w:r>
          </w:p>
        </w:tc>
      </w:tr>
      <w:tr w:rsidR="009B2732" w:rsidRPr="00EC196B" w14:paraId="3397AD30" w14:textId="77777777" w:rsidTr="009812CA">
        <w:tc>
          <w:tcPr>
            <w:tcW w:w="9445" w:type="dxa"/>
            <w:gridSpan w:val="2"/>
            <w:shd w:val="clear" w:color="auto" w:fill="00B050"/>
          </w:tcPr>
          <w:p w14:paraId="2428281D" w14:textId="17EF4CFD" w:rsidR="009B2732" w:rsidRPr="00190728" w:rsidRDefault="0077778A" w:rsidP="0077778A">
            <w:pPr>
              <w:spacing w:before="240" w:after="120"/>
              <w:ind w:right="288"/>
              <w:rPr>
                <w:lang w:val="fr-FR"/>
              </w:rPr>
            </w:pPr>
            <w:r w:rsidRPr="00190728">
              <w:rPr>
                <w:lang w:val="fr-FR"/>
              </w:rPr>
              <w:t>Promouvoir les aspects</w:t>
            </w:r>
            <w:r w:rsidR="007E69FB" w:rsidRPr="00190728">
              <w:rPr>
                <w:lang w:val="fr-FR"/>
              </w:rPr>
              <w:t xml:space="preserve"> des TIC</w:t>
            </w:r>
            <w:r w:rsidRPr="00190728">
              <w:rPr>
                <w:lang w:val="fr-FR"/>
              </w:rPr>
              <w:t xml:space="preserve"> liés à la propriété intellectuelle en faveur de la croissance et du développement</w:t>
            </w:r>
            <w:r w:rsidR="00FF4BB5">
              <w:rPr>
                <w:lang w:val="fr-FR"/>
              </w:rPr>
              <w:t> :</w:t>
            </w:r>
            <w:r w:rsidRPr="00190728">
              <w:rPr>
                <w:lang w:val="fr-FR"/>
              </w:rPr>
              <w:t xml:space="preserve"> permettre, dans le cadre d</w:t>
            </w:r>
            <w:r w:rsidR="00FF4BB5">
              <w:rPr>
                <w:lang w:val="fr-FR"/>
              </w:rPr>
              <w:t>’</w:t>
            </w:r>
            <w:r w:rsidRPr="00190728">
              <w:rPr>
                <w:lang w:val="fr-FR"/>
              </w:rPr>
              <w:t>un organe compétent de l</w:t>
            </w:r>
            <w:r w:rsidR="00FF4BB5">
              <w:rPr>
                <w:lang w:val="fr-FR"/>
              </w:rPr>
              <w:t>’</w:t>
            </w:r>
            <w:r w:rsidRPr="00190728">
              <w:rPr>
                <w:lang w:val="fr-FR"/>
              </w:rPr>
              <w:t>OMPI, des discussions axées sur l</w:t>
            </w:r>
            <w:r w:rsidR="00FF4BB5">
              <w:rPr>
                <w:lang w:val="fr-FR"/>
              </w:rPr>
              <w:t>’</w:t>
            </w:r>
            <w:r w:rsidRPr="00190728">
              <w:rPr>
                <w:lang w:val="fr-FR"/>
              </w:rPr>
              <w:t>importance des aspects</w:t>
            </w:r>
            <w:r w:rsidR="007E69FB" w:rsidRPr="00190728">
              <w:rPr>
                <w:lang w:val="fr-FR"/>
              </w:rPr>
              <w:t xml:space="preserve"> des TIC</w:t>
            </w:r>
            <w:r w:rsidRPr="00190728">
              <w:rPr>
                <w:lang w:val="fr-FR"/>
              </w:rPr>
              <w:t xml:space="preserve"> liés à la propriété intellectuelle et de leur rôle dans le développement économique et culturel, une attention particulière devant être accordée à la nécessité d</w:t>
            </w:r>
            <w:r w:rsidR="00FF4BB5">
              <w:rPr>
                <w:lang w:val="fr-FR"/>
              </w:rPr>
              <w:t>’</w:t>
            </w:r>
            <w:r w:rsidRPr="00190728">
              <w:rPr>
                <w:lang w:val="fr-FR"/>
              </w:rPr>
              <w:t>aider les États membres à déterminer des stratégies de propriété intellectuelle concrètes en ce qui concerne l</w:t>
            </w:r>
            <w:r w:rsidR="00FF4BB5">
              <w:rPr>
                <w:lang w:val="fr-FR"/>
              </w:rPr>
              <w:t>’</w:t>
            </w:r>
            <w:r w:rsidRPr="00190728">
              <w:rPr>
                <w:lang w:val="fr-FR"/>
              </w:rPr>
              <w:t>utilisation</w:t>
            </w:r>
            <w:r w:rsidR="007E69FB" w:rsidRPr="00190728">
              <w:rPr>
                <w:lang w:val="fr-FR"/>
              </w:rPr>
              <w:t xml:space="preserve"> des TIC</w:t>
            </w:r>
            <w:r w:rsidRPr="00190728">
              <w:rPr>
                <w:lang w:val="fr-FR"/>
              </w:rPr>
              <w:t xml:space="preserve"> au service du développement économique, social et culturel.</w:t>
            </w:r>
          </w:p>
        </w:tc>
      </w:tr>
      <w:tr w:rsidR="00717254" w:rsidRPr="00EC196B" w14:paraId="3A67BBCA" w14:textId="77777777" w:rsidTr="00B5029A">
        <w:tc>
          <w:tcPr>
            <w:tcW w:w="2515" w:type="dxa"/>
          </w:tcPr>
          <w:p w14:paraId="5CDBDD4F" w14:textId="2CF8D80A" w:rsidR="00717254" w:rsidRPr="00190728" w:rsidRDefault="00717254" w:rsidP="00717254">
            <w:pPr>
              <w:spacing w:before="240" w:after="120"/>
              <w:rPr>
                <w:lang w:val="fr-FR"/>
              </w:rPr>
            </w:pPr>
            <w:r w:rsidRPr="00190728">
              <w:rPr>
                <w:lang w:val="fr-FR"/>
              </w:rPr>
              <w:t>Secteurs connexes de l</w:t>
            </w:r>
            <w:r w:rsidR="00FF4BB5">
              <w:rPr>
                <w:lang w:val="fr-FR"/>
              </w:rPr>
              <w:t>’</w:t>
            </w:r>
            <w:r w:rsidRPr="00190728">
              <w:rPr>
                <w:lang w:val="fr-FR"/>
              </w:rPr>
              <w:t>OMPI</w:t>
            </w:r>
          </w:p>
        </w:tc>
        <w:tc>
          <w:tcPr>
            <w:tcW w:w="6930" w:type="dxa"/>
          </w:tcPr>
          <w:p w14:paraId="79C5F57D" w14:textId="3D065BEB" w:rsidR="00717254" w:rsidRPr="00190728" w:rsidRDefault="00717254" w:rsidP="00717254">
            <w:pPr>
              <w:spacing w:before="240" w:after="120"/>
              <w:rPr>
                <w:lang w:val="fr-FR"/>
              </w:rPr>
            </w:pPr>
            <w:r w:rsidRPr="00190728">
              <w:rPr>
                <w:lang w:val="fr-FR"/>
              </w:rPr>
              <w:t>Brevets et technologie, Infrastructure et plateformes, Droit d</w:t>
            </w:r>
            <w:r w:rsidR="00FF4BB5">
              <w:rPr>
                <w:lang w:val="fr-FR"/>
              </w:rPr>
              <w:t>’</w:t>
            </w:r>
            <w:r w:rsidRPr="00190728">
              <w:rPr>
                <w:lang w:val="fr-FR"/>
              </w:rPr>
              <w:t xml:space="preserve">auteur et industries de la création </w:t>
            </w:r>
          </w:p>
        </w:tc>
      </w:tr>
      <w:tr w:rsidR="00717254" w:rsidRPr="00190728" w14:paraId="4A31DF33" w14:textId="77777777" w:rsidTr="00B5029A">
        <w:tc>
          <w:tcPr>
            <w:tcW w:w="2515" w:type="dxa"/>
          </w:tcPr>
          <w:p w14:paraId="71514F9C" w14:textId="314F335F" w:rsidR="00717254" w:rsidRPr="00190728" w:rsidRDefault="00717254" w:rsidP="00717254">
            <w:pPr>
              <w:spacing w:before="240" w:after="240"/>
              <w:rPr>
                <w:lang w:val="fr-FR"/>
              </w:rPr>
            </w:pPr>
            <w:r w:rsidRPr="00190728">
              <w:rPr>
                <w:lang w:val="fr-FR"/>
              </w:rPr>
              <w:t xml:space="preserve">Lié au(x) </w:t>
            </w:r>
            <w:hyperlink r:id="rId190" w:history="1">
              <w:r w:rsidRPr="00190728">
                <w:rPr>
                  <w:rStyle w:val="Hyperlink"/>
                  <w:rFonts w:eastAsia="SimSun"/>
                  <w:lang w:val="fr-FR"/>
                </w:rPr>
                <w:t>Résultat(s) attendu(s)</w:t>
              </w:r>
            </w:hyperlink>
          </w:p>
        </w:tc>
        <w:tc>
          <w:tcPr>
            <w:tcW w:w="6930" w:type="dxa"/>
          </w:tcPr>
          <w:p w14:paraId="5767F514" w14:textId="5AFCD099" w:rsidR="00717254" w:rsidRPr="00190728" w:rsidRDefault="00717254" w:rsidP="00717254">
            <w:pPr>
              <w:spacing w:before="240" w:after="120"/>
              <w:rPr>
                <w:lang w:val="fr-FR"/>
              </w:rPr>
            </w:pPr>
            <w:r w:rsidRPr="00190728">
              <w:rPr>
                <w:lang w:val="fr-FR"/>
              </w:rPr>
              <w:t xml:space="preserve">2.2; </w:t>
            </w:r>
            <w:r w:rsidR="00785C3F">
              <w:rPr>
                <w:lang w:val="fr-FR"/>
              </w:rPr>
              <w:t xml:space="preserve"> </w:t>
            </w:r>
            <w:r w:rsidRPr="00190728">
              <w:rPr>
                <w:lang w:val="fr-FR"/>
              </w:rPr>
              <w:t xml:space="preserve">3.2; </w:t>
            </w:r>
            <w:r w:rsidR="00785C3F">
              <w:rPr>
                <w:lang w:val="fr-FR"/>
              </w:rPr>
              <w:t xml:space="preserve"> </w:t>
            </w:r>
            <w:r w:rsidRPr="00190728">
              <w:rPr>
                <w:lang w:val="fr-FR"/>
              </w:rPr>
              <w:t xml:space="preserve">4.1; </w:t>
            </w:r>
            <w:r w:rsidR="00785C3F">
              <w:rPr>
                <w:lang w:val="fr-FR"/>
              </w:rPr>
              <w:t xml:space="preserve"> </w:t>
            </w:r>
            <w:r w:rsidRPr="00190728">
              <w:rPr>
                <w:lang w:val="fr-FR"/>
              </w:rPr>
              <w:t>4.5</w:t>
            </w:r>
          </w:p>
        </w:tc>
      </w:tr>
      <w:tr w:rsidR="009B2732" w:rsidRPr="00EC196B" w14:paraId="32AE2070" w14:textId="77777777" w:rsidTr="00B5029A">
        <w:tc>
          <w:tcPr>
            <w:tcW w:w="2515" w:type="dxa"/>
          </w:tcPr>
          <w:p w14:paraId="389C0621" w14:textId="4E7BD28B"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30" w:type="dxa"/>
          </w:tcPr>
          <w:p w14:paraId="0AE758A9" w14:textId="4E4697E5" w:rsidR="00190728" w:rsidRDefault="0077778A" w:rsidP="00360E54">
            <w:pPr>
              <w:spacing w:before="240" w:after="120"/>
              <w:rPr>
                <w:lang w:val="fr-FR"/>
              </w:rPr>
            </w:pPr>
            <w:r w:rsidRPr="00190728">
              <w:rPr>
                <w:lang w:val="fr-FR"/>
              </w:rPr>
              <w:t xml:space="preserve">Cette recommandation est en cours de mise en œuvre depuis </w:t>
            </w:r>
            <w:r w:rsidR="007E69FB" w:rsidRPr="00190728">
              <w:rPr>
                <w:lang w:val="fr-FR"/>
              </w:rPr>
              <w:t>janvier 20</w:t>
            </w:r>
            <w:r w:rsidRPr="00190728">
              <w:rPr>
                <w:lang w:val="fr-FR"/>
              </w:rPr>
              <w:t>10.</w:t>
            </w:r>
            <w:r w:rsidR="009B2732" w:rsidRPr="00190728">
              <w:rPr>
                <w:lang w:val="fr-FR"/>
              </w:rPr>
              <w:t xml:space="preserve">  </w:t>
            </w:r>
            <w:r w:rsidR="00360E54" w:rsidRPr="00190728">
              <w:rPr>
                <w:lang w:val="fr-FR"/>
              </w:rPr>
              <w:t>Les activités convenues pour sa mise en œuvre sont fondées sur le descriptif du projet CDIP/4/5</w:t>
            </w:r>
            <w:r w:rsidR="000979AE" w:rsidRPr="00190728">
              <w:rPr>
                <w:lang w:val="fr-FR"/>
              </w:rPr>
              <w:t> </w:t>
            </w:r>
            <w:r w:rsidR="00360E54" w:rsidRPr="00190728">
              <w:rPr>
                <w:lang w:val="fr-FR"/>
              </w:rPr>
              <w:t>R</w:t>
            </w:r>
            <w:r w:rsidR="00596086" w:rsidRPr="00190728">
              <w:rPr>
                <w:lang w:val="fr-FR"/>
              </w:rPr>
              <w:t>ev</w:t>
            </w:r>
            <w:r w:rsidR="00596086">
              <w:rPr>
                <w:lang w:val="fr-FR"/>
              </w:rPr>
              <w:t xml:space="preserve">.  </w:t>
            </w:r>
            <w:r w:rsidR="00596086" w:rsidRPr="00190728">
              <w:rPr>
                <w:lang w:val="fr-FR"/>
              </w:rPr>
              <w:t>Pa</w:t>
            </w:r>
            <w:r w:rsidR="00360E54" w:rsidRPr="00190728">
              <w:rPr>
                <w:lang w:val="fr-FR"/>
              </w:rPr>
              <w:t>r ailleurs, à la dix</w:t>
            </w:r>
            <w:r w:rsidR="00425FBD">
              <w:rPr>
                <w:lang w:val="fr-FR"/>
              </w:rPr>
              <w:noBreakHyphen/>
            </w:r>
            <w:r w:rsidR="00360E54" w:rsidRPr="00190728">
              <w:rPr>
                <w:lang w:val="fr-FR"/>
              </w:rPr>
              <w:t>neuv</w:t>
            </w:r>
            <w:r w:rsidR="00FF4BB5">
              <w:rPr>
                <w:lang w:val="fr-FR"/>
              </w:rPr>
              <w:t>ième session</w:t>
            </w:r>
            <w:r w:rsidR="007E69FB" w:rsidRPr="00190728">
              <w:rPr>
                <w:lang w:val="fr-FR"/>
              </w:rPr>
              <w:t xml:space="preserve"> du CDI</w:t>
            </w:r>
            <w:r w:rsidR="00360E54" w:rsidRPr="00190728">
              <w:rPr>
                <w:lang w:val="fr-FR"/>
              </w:rPr>
              <w:t>P, le comité a approuvé la voie à suivre proposée dans le rapport sur l</w:t>
            </w:r>
            <w:r w:rsidR="00FF4BB5">
              <w:rPr>
                <w:lang w:val="fr-FR"/>
              </w:rPr>
              <w:t>’</w:t>
            </w:r>
            <w:r w:rsidR="00360E54" w:rsidRPr="00190728">
              <w:rPr>
                <w:lang w:val="fr-FR"/>
              </w:rPr>
              <w:t>état d</w:t>
            </w:r>
            <w:r w:rsidR="00FF4BB5">
              <w:rPr>
                <w:lang w:val="fr-FR"/>
              </w:rPr>
              <w:t>’</w:t>
            </w:r>
            <w:r w:rsidR="00360E54" w:rsidRPr="00190728">
              <w:rPr>
                <w:lang w:val="fr-FR"/>
              </w:rPr>
              <w:t>avancement des “nouvelles activités menées par l</w:t>
            </w:r>
            <w:r w:rsidR="00FF4BB5">
              <w:rPr>
                <w:lang w:val="fr-FR"/>
              </w:rPr>
              <w:t>’</w:t>
            </w:r>
            <w:r w:rsidR="00360E54" w:rsidRPr="00190728">
              <w:rPr>
                <w:lang w:val="fr-FR"/>
              </w:rPr>
              <w:t>OMPI dans le domaine de l</w:t>
            </w:r>
            <w:r w:rsidR="00FF4BB5">
              <w:rPr>
                <w:lang w:val="fr-FR"/>
              </w:rPr>
              <w:t>’</w:t>
            </w:r>
            <w:r w:rsidR="00360E54" w:rsidRPr="00190728">
              <w:rPr>
                <w:lang w:val="fr-FR"/>
              </w:rPr>
              <w:t>utilisation du droit d</w:t>
            </w:r>
            <w:r w:rsidR="00FF4BB5">
              <w:rPr>
                <w:lang w:val="fr-FR"/>
              </w:rPr>
              <w:t>’</w:t>
            </w:r>
            <w:r w:rsidR="00360E54" w:rsidRPr="00190728">
              <w:rPr>
                <w:lang w:val="fr-FR"/>
              </w:rPr>
              <w:t>auteur pour promouvoir l</w:t>
            </w:r>
            <w:r w:rsidR="00FF4BB5">
              <w:rPr>
                <w:lang w:val="fr-FR"/>
              </w:rPr>
              <w:t>’</w:t>
            </w:r>
            <w:r w:rsidR="00360E54" w:rsidRPr="00190728">
              <w:rPr>
                <w:lang w:val="fr-FR"/>
              </w:rPr>
              <w:t>accès à l</w:t>
            </w:r>
            <w:r w:rsidR="00FF4BB5">
              <w:rPr>
                <w:lang w:val="fr-FR"/>
              </w:rPr>
              <w:t>’</w:t>
            </w:r>
            <w:r w:rsidR="00360E54" w:rsidRPr="00190728">
              <w:rPr>
                <w:lang w:val="fr-FR"/>
              </w:rPr>
              <w:t>information et aux contenus créatifs” (document CDIP/19/8).</w:t>
            </w:r>
          </w:p>
          <w:p w14:paraId="54A40058" w14:textId="1BEB0729" w:rsidR="00717254" w:rsidRPr="00190728" w:rsidRDefault="00C96827" w:rsidP="00360E54">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191"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et le</w:t>
            </w:r>
            <w:r w:rsidRPr="00190728">
              <w:rPr>
                <w:color w:val="808080"/>
                <w:lang w:val="fr-FR"/>
              </w:rPr>
              <w:t xml:space="preserve"> </w:t>
            </w:r>
            <w:hyperlink r:id="rId192"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p>
        </w:tc>
      </w:tr>
      <w:tr w:rsidR="009B2732" w:rsidRPr="00EC196B" w14:paraId="3A03FB76" w14:textId="77777777" w:rsidTr="00B5029A">
        <w:tc>
          <w:tcPr>
            <w:tcW w:w="2515" w:type="dxa"/>
          </w:tcPr>
          <w:p w14:paraId="5D1F34D0" w14:textId="79D38C7A"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30" w:type="dxa"/>
          </w:tcPr>
          <w:p w14:paraId="217B774E" w14:textId="1464B7D6" w:rsidR="00190728" w:rsidRDefault="0077778A" w:rsidP="0077778A">
            <w:pPr>
              <w:spacing w:before="120" w:after="120"/>
              <w:rPr>
                <w:lang w:val="fr-FR"/>
              </w:rPr>
            </w:pPr>
            <w:r w:rsidRPr="00190728">
              <w:rPr>
                <w:lang w:val="fr-FR"/>
              </w:rPr>
              <w:t>La recommandation a été principalement traitée par le projet relatif à la propriété intellectuelle, aux techniques de l</w:t>
            </w:r>
            <w:r w:rsidR="00FF4BB5">
              <w:rPr>
                <w:lang w:val="fr-FR"/>
              </w:rPr>
              <w:t>’</w:t>
            </w:r>
            <w:r w:rsidRPr="00190728">
              <w:rPr>
                <w:lang w:val="fr-FR"/>
              </w:rPr>
              <w:t>information et de la communication (TIC), à la fracture numérique et à l</w:t>
            </w:r>
            <w:r w:rsidR="00FF4BB5">
              <w:rPr>
                <w:lang w:val="fr-FR"/>
              </w:rPr>
              <w:t>’</w:t>
            </w:r>
            <w:r w:rsidRPr="00190728">
              <w:rPr>
                <w:lang w:val="fr-FR"/>
              </w:rPr>
              <w:t>accès au savoir (CDIP/5/REF_CDIP/4/5</w:t>
            </w:r>
            <w:r w:rsidR="000979AE" w:rsidRPr="00190728">
              <w:rPr>
                <w:lang w:val="fr-FR"/>
              </w:rPr>
              <w:t> </w:t>
            </w:r>
            <w:r w:rsidRPr="00190728">
              <w:rPr>
                <w:lang w:val="fr-FR"/>
              </w:rPr>
              <w:t>Rev.).</w:t>
            </w:r>
          </w:p>
          <w:p w14:paraId="1CBD5D95" w14:textId="05C2C1A9" w:rsidR="00B411E7" w:rsidRDefault="00C96827" w:rsidP="00C96827">
            <w:pPr>
              <w:spacing w:before="120" w:after="120"/>
              <w:rPr>
                <w:lang w:val="fr-FR"/>
              </w:rPr>
            </w:pPr>
            <w:r w:rsidRPr="00190728">
              <w:rPr>
                <w:lang w:val="fr-FR"/>
              </w:rPr>
              <w:t xml:space="preserve">Elle a également été traitée dans le cadre du projet </w:t>
            </w:r>
            <w:r w:rsidRPr="00190728">
              <w:rPr>
                <w:b/>
                <w:lang w:val="fr-FR"/>
              </w:rPr>
              <w:t xml:space="preserve">intégré </w:t>
            </w:r>
            <w:r w:rsidRPr="00190728">
              <w:rPr>
                <w:lang w:val="fr-FR"/>
              </w:rPr>
              <w:t xml:space="preserve">sur le </w:t>
            </w:r>
            <w:hyperlink r:id="rId193" w:history="1">
              <w:r w:rsidRPr="00190728">
                <w:rPr>
                  <w:rStyle w:val="Hyperlink"/>
                  <w:lang w:val="fr-FR"/>
                </w:rPr>
                <w:t xml:space="preserve">renforcement </w:t>
              </w:r>
            </w:hyperlink>
            <w:hyperlink r:id="rId194" w:history="1">
              <w:r w:rsidRPr="00190728">
                <w:rPr>
                  <w:rStyle w:val="Hyperlink"/>
                  <w:lang w:val="fr-FR"/>
                </w:rPr>
                <w:t>de l</w:t>
              </w:r>
              <w:r w:rsidR="00FF4BB5">
                <w:rPr>
                  <w:rStyle w:val="Hyperlink"/>
                  <w:lang w:val="fr-FR"/>
                </w:rPr>
                <w:t>’</w:t>
              </w:r>
              <w:r w:rsidRPr="00190728">
                <w:rPr>
                  <w:rStyle w:val="Hyperlink"/>
                  <w:lang w:val="fr-FR"/>
                </w:rPr>
                <w:t>utilisation de la propriété intellectuelle pour les applications mobiles dans le secteur des logiciels</w:t>
              </w:r>
            </w:hyperlink>
            <w:r w:rsidRPr="00190728">
              <w:rPr>
                <w:color w:val="808080"/>
                <w:lang w:val="fr-FR"/>
              </w:rPr>
              <w:t xml:space="preserve"> </w:t>
            </w:r>
            <w:r w:rsidRPr="00190728">
              <w:rPr>
                <w:lang w:val="fr-FR"/>
              </w:rPr>
              <w:t>(CDIP/22/8).</w:t>
            </w:r>
          </w:p>
          <w:p w14:paraId="5A6CAD38" w14:textId="67914FD8" w:rsidR="00190728" w:rsidRDefault="00812133" w:rsidP="009B2732">
            <w:pPr>
              <w:spacing w:before="120" w:after="120"/>
              <w:rPr>
                <w:lang w:val="fr-FR"/>
              </w:rPr>
            </w:pPr>
            <w:r w:rsidRPr="00190728">
              <w:rPr>
                <w:lang w:val="fr-FR"/>
              </w:rPr>
              <w:t xml:space="preserve">En outre, la recommandation est mise en œuvre dans le cadre du projet </w:t>
            </w:r>
            <w:r w:rsidRPr="00190728">
              <w:rPr>
                <w:b/>
                <w:lang w:val="fr-FR"/>
              </w:rPr>
              <w:t>en cours</w:t>
            </w:r>
            <w:r w:rsidRPr="00190728">
              <w:rPr>
                <w:lang w:val="fr-FR"/>
              </w:rPr>
              <w:t xml:space="preserve"> ci</w:t>
            </w:r>
            <w:r w:rsidR="00425FBD">
              <w:rPr>
                <w:lang w:val="fr-FR"/>
              </w:rPr>
              <w:noBreakHyphen/>
            </w:r>
            <w:r w:rsidRPr="00190728">
              <w:rPr>
                <w:lang w:val="fr-FR"/>
              </w:rPr>
              <w:t>après</w:t>
            </w:r>
            <w:r w:rsidR="00FF4BB5">
              <w:rPr>
                <w:lang w:val="fr-FR"/>
              </w:rPr>
              <w:t> :</w:t>
            </w:r>
          </w:p>
          <w:p w14:paraId="617AAB21" w14:textId="1C460345" w:rsidR="009B2732" w:rsidRPr="00190728" w:rsidRDefault="00C96827" w:rsidP="00C96827">
            <w:pPr>
              <w:spacing w:before="120" w:after="120"/>
              <w:rPr>
                <w:lang w:val="fr-FR"/>
              </w:rPr>
            </w:pPr>
            <w:r w:rsidRPr="00190728">
              <w:rPr>
                <w:lang w:val="fr-FR"/>
              </w:rPr>
              <w:t>– Promotion de l</w:t>
            </w:r>
            <w:r w:rsidR="00FF4BB5">
              <w:rPr>
                <w:lang w:val="fr-FR"/>
              </w:rPr>
              <w:t>’</w:t>
            </w:r>
            <w:r w:rsidRPr="00190728">
              <w:rPr>
                <w:lang w:val="fr-FR"/>
              </w:rPr>
              <w:t>utilisation de la propriété intellectuelle dans les industries de la création des pays en développement à l</w:t>
            </w:r>
            <w:r w:rsidR="00FF4BB5">
              <w:rPr>
                <w:lang w:val="fr-FR"/>
              </w:rPr>
              <w:t>’</w:t>
            </w:r>
            <w:r w:rsidRPr="00190728">
              <w:rPr>
                <w:lang w:val="fr-FR"/>
              </w:rPr>
              <w:t>ère du numérique (CDIP/26/5).</w:t>
            </w:r>
          </w:p>
        </w:tc>
      </w:tr>
      <w:tr w:rsidR="00717254" w:rsidRPr="00EC196B" w14:paraId="28C5C9C6" w14:textId="77777777" w:rsidTr="00B5029A">
        <w:tc>
          <w:tcPr>
            <w:tcW w:w="2515" w:type="dxa"/>
          </w:tcPr>
          <w:p w14:paraId="662287AE" w14:textId="1368F6E1" w:rsidR="00717254" w:rsidRPr="00190728" w:rsidRDefault="00C96827" w:rsidP="00C96827">
            <w:pPr>
              <w:spacing w:before="220" w:after="120"/>
              <w:rPr>
                <w:lang w:val="fr-FR"/>
              </w:rPr>
            </w:pPr>
            <w:r w:rsidRPr="00190728">
              <w:rPr>
                <w:lang w:val="fr-FR"/>
              </w:rPr>
              <w:t>Points forts</w:t>
            </w:r>
            <w:r w:rsidR="00717254" w:rsidRPr="00190728">
              <w:rPr>
                <w:lang w:val="fr-FR"/>
              </w:rPr>
              <w:t xml:space="preserve"> </w:t>
            </w:r>
          </w:p>
        </w:tc>
        <w:tc>
          <w:tcPr>
            <w:tcW w:w="6930" w:type="dxa"/>
          </w:tcPr>
          <w:p w14:paraId="69CF57EE" w14:textId="02B4EEED" w:rsidR="00190728" w:rsidRDefault="00C96827" w:rsidP="00C96827">
            <w:pPr>
              <w:pStyle w:val="ListParagraph"/>
              <w:numPr>
                <w:ilvl w:val="0"/>
                <w:numId w:val="43"/>
              </w:numPr>
              <w:spacing w:before="120" w:after="120"/>
              <w:rPr>
                <w:lang w:val="fr-FR"/>
              </w:rPr>
            </w:pPr>
            <w:r w:rsidRPr="00190728">
              <w:rPr>
                <w:lang w:val="fr-FR"/>
              </w:rPr>
              <w:t>Plus de 90</w:t>
            </w:r>
            <w:r w:rsidR="00C34FD3" w:rsidRPr="00190728">
              <w:rPr>
                <w:lang w:val="fr-FR"/>
              </w:rPr>
              <w:t> </w:t>
            </w:r>
            <w:r w:rsidRPr="00190728">
              <w:rPr>
                <w:lang w:val="fr-FR"/>
              </w:rPr>
              <w:t>États membres de l</w:t>
            </w:r>
            <w:r w:rsidR="00FF4BB5">
              <w:rPr>
                <w:lang w:val="fr-FR"/>
              </w:rPr>
              <w:t>’</w:t>
            </w:r>
            <w:r w:rsidRPr="00190728">
              <w:rPr>
                <w:lang w:val="fr-FR"/>
              </w:rPr>
              <w:t>OMPI utilisent la suite logicielle IP Office.</w:t>
            </w:r>
          </w:p>
          <w:p w14:paraId="6C864D3C" w14:textId="7BF2EE38" w:rsidR="00B411E7" w:rsidRDefault="00C96827" w:rsidP="00C96827">
            <w:pPr>
              <w:pStyle w:val="ListParagraph"/>
              <w:numPr>
                <w:ilvl w:val="0"/>
                <w:numId w:val="43"/>
              </w:numPr>
              <w:spacing w:before="120" w:after="120"/>
              <w:rPr>
                <w:lang w:val="fr-FR"/>
              </w:rPr>
            </w:pPr>
            <w:r w:rsidRPr="00190728">
              <w:rPr>
                <w:lang w:val="fr-FR"/>
              </w:rPr>
              <w:t xml:space="preserve">Le </w:t>
            </w:r>
            <w:hyperlink r:id="rId195" w:history="1">
              <w:r w:rsidRPr="00190728">
                <w:rPr>
                  <w:rStyle w:val="Hyperlink"/>
                  <w:lang w:val="fr-FR"/>
                </w:rPr>
                <w:t>Consortium pour des livres accessibles</w:t>
              </w:r>
            </w:hyperlink>
            <w:r w:rsidRPr="00190728">
              <w:rPr>
                <w:color w:val="808080"/>
                <w:lang w:val="fr-FR"/>
              </w:rPr>
              <w:t xml:space="preserve"> </w:t>
            </w:r>
            <w:r w:rsidRPr="00190728">
              <w:rPr>
                <w:lang w:val="fr-FR"/>
              </w:rPr>
              <w:t>(ABC) de l</w:t>
            </w:r>
            <w:r w:rsidR="00FF4BB5">
              <w:rPr>
                <w:lang w:val="fr-FR"/>
              </w:rPr>
              <w:t>’</w:t>
            </w:r>
            <w:r w:rsidRPr="00190728">
              <w:rPr>
                <w:lang w:val="fr-FR"/>
              </w:rPr>
              <w:t>OMPI compte plus de 750</w:t>
            </w:r>
            <w:r w:rsidR="00785C3F">
              <w:rPr>
                <w:lang w:val="fr-FR"/>
              </w:rPr>
              <w:t> </w:t>
            </w:r>
            <w:r w:rsidRPr="00190728">
              <w:rPr>
                <w:lang w:val="fr-FR"/>
              </w:rPr>
              <w:t>000</w:t>
            </w:r>
            <w:r w:rsidR="00C34FD3" w:rsidRPr="00190728">
              <w:rPr>
                <w:lang w:val="fr-FR"/>
              </w:rPr>
              <w:t> </w:t>
            </w:r>
            <w:r w:rsidRPr="00190728">
              <w:rPr>
                <w:lang w:val="fr-FR"/>
              </w:rPr>
              <w:t>titres disponibles en 80</w:t>
            </w:r>
            <w:r w:rsidR="00C34FD3" w:rsidRPr="00190728">
              <w:rPr>
                <w:lang w:val="fr-FR"/>
              </w:rPr>
              <w:t> </w:t>
            </w:r>
            <w:r w:rsidRPr="00190728">
              <w:rPr>
                <w:lang w:val="fr-FR"/>
              </w:rPr>
              <w:t>langues pour des échanges transfrontaliers, contribuant ainsi à élargir les possibilités d</w:t>
            </w:r>
            <w:r w:rsidR="00FF4BB5">
              <w:rPr>
                <w:lang w:val="fr-FR"/>
              </w:rPr>
              <w:t>’</w:t>
            </w:r>
            <w:r w:rsidRPr="00190728">
              <w:rPr>
                <w:lang w:val="fr-FR"/>
              </w:rPr>
              <w:t xml:space="preserve">apprentissage et de loisirs pour des millions </w:t>
            </w:r>
            <w:r w:rsidRPr="00190728">
              <w:rPr>
                <w:lang w:val="fr-FR"/>
              </w:rPr>
              <w:lastRenderedPageBreak/>
              <w:t>d</w:t>
            </w:r>
            <w:r w:rsidR="00FF4BB5">
              <w:rPr>
                <w:lang w:val="fr-FR"/>
              </w:rPr>
              <w:t>’</w:t>
            </w:r>
            <w:r w:rsidRPr="00190728">
              <w:rPr>
                <w:lang w:val="fr-FR"/>
              </w:rPr>
              <w:t>aveugles, de déficients visuels et de personnes ayant d</w:t>
            </w:r>
            <w:r w:rsidR="00FF4BB5">
              <w:rPr>
                <w:lang w:val="fr-FR"/>
              </w:rPr>
              <w:t>’</w:t>
            </w:r>
            <w:r w:rsidRPr="00190728">
              <w:rPr>
                <w:lang w:val="fr-FR"/>
              </w:rPr>
              <w:t>autres difficultés de lecture des textes imprimés dans le monde entier.</w:t>
            </w:r>
          </w:p>
          <w:p w14:paraId="55BC02D7" w14:textId="1D8419E0" w:rsidR="00717254" w:rsidRPr="000852A0" w:rsidRDefault="000852A0" w:rsidP="000852A0">
            <w:pPr>
              <w:pStyle w:val="ListParagraph"/>
              <w:numPr>
                <w:ilvl w:val="0"/>
                <w:numId w:val="43"/>
              </w:numPr>
              <w:spacing w:before="120" w:after="120"/>
              <w:rPr>
                <w:lang w:val="fr-FR"/>
              </w:rPr>
            </w:pPr>
            <w:r>
              <w:rPr>
                <w:lang w:val="fr-FR"/>
              </w:rPr>
              <w:t>Cinq </w:t>
            </w:r>
            <w:r w:rsidR="00C96827" w:rsidRPr="000852A0">
              <w:rPr>
                <w:lang w:val="fr-FR"/>
              </w:rPr>
              <w:t>sessions du Dia</w:t>
            </w:r>
            <w:r w:rsidR="00E806DD" w:rsidRPr="000852A0">
              <w:rPr>
                <w:lang w:val="fr-FR"/>
              </w:rPr>
              <w:t>l</w:t>
            </w:r>
            <w:r w:rsidR="00C96827" w:rsidRPr="000852A0">
              <w:rPr>
                <w:lang w:val="fr-FR"/>
              </w:rPr>
              <w:t>ogue de l</w:t>
            </w:r>
            <w:r w:rsidR="00FF4BB5" w:rsidRPr="000852A0">
              <w:rPr>
                <w:lang w:val="fr-FR"/>
              </w:rPr>
              <w:t>’</w:t>
            </w:r>
            <w:r w:rsidR="00C96827" w:rsidRPr="000852A0">
              <w:rPr>
                <w:lang w:val="fr-FR"/>
              </w:rPr>
              <w:t xml:space="preserve">OMPI sur la </w:t>
            </w:r>
            <w:hyperlink r:id="rId196" w:history="1">
              <w:r w:rsidR="00C96827" w:rsidRPr="000852A0">
                <w:rPr>
                  <w:rStyle w:val="Hyperlink"/>
                  <w:lang w:val="fr-FR"/>
                </w:rPr>
                <w:t>propriété intellectuelle et les technologies de pointe</w:t>
              </w:r>
            </w:hyperlink>
            <w:r w:rsidR="00C96827" w:rsidRPr="000852A0">
              <w:rPr>
                <w:color w:val="808080"/>
                <w:lang w:val="fr-FR"/>
              </w:rPr>
              <w:t xml:space="preserve"> </w:t>
            </w:r>
            <w:r w:rsidR="00C96827" w:rsidRPr="000852A0">
              <w:rPr>
                <w:lang w:val="fr-FR"/>
              </w:rPr>
              <w:t>ont eu lieu à ce jour.</w:t>
            </w:r>
            <w:r w:rsidR="00717254" w:rsidRPr="000852A0">
              <w:rPr>
                <w:lang w:val="fr-FR"/>
              </w:rPr>
              <w:t xml:space="preserve">  </w:t>
            </w:r>
          </w:p>
        </w:tc>
      </w:tr>
      <w:tr w:rsidR="009B2732" w:rsidRPr="00EC196B" w14:paraId="3558446D" w14:textId="77777777" w:rsidTr="00B5029A">
        <w:tc>
          <w:tcPr>
            <w:tcW w:w="2515" w:type="dxa"/>
          </w:tcPr>
          <w:p w14:paraId="45D2BBFA" w14:textId="06ADAD30" w:rsidR="009B2732" w:rsidRPr="00190728" w:rsidRDefault="0077778A" w:rsidP="0077778A">
            <w:pPr>
              <w:spacing w:before="220" w:after="120"/>
              <w:rPr>
                <w:lang w:val="fr-FR"/>
              </w:rPr>
            </w:pPr>
            <w:r w:rsidRPr="00190728">
              <w:rPr>
                <w:lang w:val="fr-FR"/>
              </w:rPr>
              <w:lastRenderedPageBreak/>
              <w:t>Activités/réalisations</w:t>
            </w:r>
            <w:r w:rsidR="009B2732" w:rsidRPr="00190728">
              <w:rPr>
                <w:lang w:val="fr-FR"/>
              </w:rPr>
              <w:t xml:space="preserve"> </w:t>
            </w:r>
          </w:p>
        </w:tc>
        <w:tc>
          <w:tcPr>
            <w:tcW w:w="6930" w:type="dxa"/>
          </w:tcPr>
          <w:p w14:paraId="038E1DD2" w14:textId="421C5D65" w:rsidR="00B411E7" w:rsidRDefault="00C96827" w:rsidP="00C96827">
            <w:pPr>
              <w:spacing w:before="240"/>
              <w:rPr>
                <w:bCs/>
                <w:lang w:val="fr-FR"/>
              </w:rPr>
            </w:pPr>
            <w:r w:rsidRPr="00190728">
              <w:rPr>
                <w:bCs/>
                <w:lang w:val="fr-FR"/>
              </w:rPr>
              <w:t>Depuis la première session du Dialogue de l</w:t>
            </w:r>
            <w:r w:rsidR="00FF4BB5">
              <w:rPr>
                <w:bCs/>
                <w:lang w:val="fr-FR"/>
              </w:rPr>
              <w:t>’</w:t>
            </w:r>
            <w:r w:rsidRPr="00190728">
              <w:rPr>
                <w:bCs/>
                <w:lang w:val="fr-FR"/>
              </w:rPr>
              <w:t>OMPI sur la propriété intellectuelle et l</w:t>
            </w:r>
            <w:r w:rsidR="00FF4BB5">
              <w:rPr>
                <w:bCs/>
                <w:lang w:val="fr-FR"/>
              </w:rPr>
              <w:t>’</w:t>
            </w:r>
            <w:r w:rsidRPr="00190728">
              <w:rPr>
                <w:bCs/>
                <w:lang w:val="fr-FR"/>
              </w:rPr>
              <w:t>intelligence artificielle en septembre</w:t>
            </w:r>
            <w:r w:rsidR="00C34FD3" w:rsidRPr="00190728">
              <w:rPr>
                <w:bCs/>
                <w:lang w:val="fr-FR"/>
              </w:rPr>
              <w:t> </w:t>
            </w:r>
            <w:r w:rsidRPr="00190728">
              <w:rPr>
                <w:bCs/>
                <w:lang w:val="fr-FR"/>
              </w:rPr>
              <w:t>2019, l</w:t>
            </w:r>
            <w:r w:rsidR="00FF4BB5">
              <w:rPr>
                <w:bCs/>
                <w:lang w:val="fr-FR"/>
              </w:rPr>
              <w:t>’</w:t>
            </w:r>
            <w:r w:rsidRPr="00190728">
              <w:rPr>
                <w:bCs/>
                <w:lang w:val="fr-FR"/>
              </w:rPr>
              <w:t>OMPI a poursuivi ce dialogue en mettant l</w:t>
            </w:r>
            <w:r w:rsidR="00FF4BB5">
              <w:rPr>
                <w:bCs/>
                <w:lang w:val="fr-FR"/>
              </w:rPr>
              <w:t>’</w:t>
            </w:r>
            <w:r w:rsidRPr="00190728">
              <w:rPr>
                <w:bCs/>
                <w:lang w:val="fr-FR"/>
              </w:rPr>
              <w:t>accent sur la</w:t>
            </w:r>
            <w:r w:rsidRPr="00190728">
              <w:rPr>
                <w:bCs/>
                <w:color w:val="808080"/>
                <w:lang w:val="fr-FR"/>
              </w:rPr>
              <w:t xml:space="preserve"> </w:t>
            </w:r>
            <w:hyperlink r:id="rId197" w:history="1">
              <w:r w:rsidRPr="00190728">
                <w:rPr>
                  <w:rStyle w:val="Hyperlink"/>
                  <w:lang w:val="fr-FR"/>
                </w:rPr>
                <w:t xml:space="preserve">propriété intellectuelle </w:t>
              </w:r>
            </w:hyperlink>
            <w:hyperlink r:id="rId198" w:history="1">
              <w:r w:rsidRPr="00190728">
                <w:rPr>
                  <w:rStyle w:val="Hyperlink"/>
                  <w:lang w:val="fr-FR"/>
                </w:rPr>
                <w:t>et les technologies de pointe</w:t>
              </w:r>
            </w:hyperlink>
            <w:r w:rsidRPr="00190728">
              <w:rPr>
                <w:bCs/>
                <w:color w:val="808080"/>
                <w:lang w:val="fr-FR"/>
              </w:rPr>
              <w:t>.</w:t>
            </w:r>
            <w:r w:rsidR="00717254" w:rsidRPr="00FA5980">
              <w:rPr>
                <w:color w:val="808080"/>
                <w:lang w:val="fr-FR"/>
              </w:rPr>
              <w:t xml:space="preserve">  </w:t>
            </w:r>
            <w:r w:rsidRPr="00596086">
              <w:rPr>
                <w:lang w:val="fr-FR"/>
              </w:rPr>
              <w:t>Cinq</w:t>
            </w:r>
            <w:r w:rsidR="00785C3F" w:rsidRPr="00596086">
              <w:rPr>
                <w:bCs/>
                <w:lang w:val="fr-FR"/>
              </w:rPr>
              <w:t> </w:t>
            </w:r>
            <w:r w:rsidRPr="00190728">
              <w:rPr>
                <w:bCs/>
                <w:lang w:val="fr-FR"/>
              </w:rPr>
              <w:t xml:space="preserve">sessions ont eu lieu à ce jour, et la sixième </w:t>
            </w:r>
            <w:r w:rsidR="00C34FD3" w:rsidRPr="00190728">
              <w:rPr>
                <w:bCs/>
                <w:lang w:val="fr-FR"/>
              </w:rPr>
              <w:t>–</w:t>
            </w:r>
            <w:r w:rsidRPr="00190728">
              <w:rPr>
                <w:bCs/>
                <w:lang w:val="fr-FR"/>
              </w:rPr>
              <w:t xml:space="preserve"> concernant les inventions fondées sur </w:t>
            </w:r>
            <w:r w:rsidR="002F683B" w:rsidRPr="00190728">
              <w:rPr>
                <w:bCs/>
                <w:lang w:val="fr-FR"/>
              </w:rPr>
              <w:t>l</w:t>
            </w:r>
            <w:r w:rsidR="00FF4BB5">
              <w:rPr>
                <w:bCs/>
                <w:lang w:val="fr-FR"/>
              </w:rPr>
              <w:t>’</w:t>
            </w:r>
            <w:r w:rsidRPr="00190728">
              <w:rPr>
                <w:bCs/>
                <w:lang w:val="fr-FR"/>
              </w:rPr>
              <w:t xml:space="preserve">intelligence artificielle </w:t>
            </w:r>
            <w:r w:rsidR="00C34FD3" w:rsidRPr="00190728">
              <w:rPr>
                <w:bCs/>
                <w:lang w:val="fr-FR"/>
              </w:rPr>
              <w:t>–</w:t>
            </w:r>
            <w:r w:rsidRPr="00190728">
              <w:rPr>
                <w:bCs/>
                <w:lang w:val="fr-FR"/>
              </w:rPr>
              <w:t xml:space="preserve"> aura lieu en septembre</w:t>
            </w:r>
            <w:r w:rsidR="00C34FD3" w:rsidRPr="00190728">
              <w:rPr>
                <w:bCs/>
                <w:lang w:val="fr-FR"/>
              </w:rPr>
              <w:t> </w:t>
            </w:r>
            <w:r w:rsidRPr="00190728">
              <w:rPr>
                <w:bCs/>
                <w:lang w:val="fr-FR"/>
              </w:rPr>
              <w:t>2022.</w:t>
            </w:r>
          </w:p>
          <w:p w14:paraId="15BFC059" w14:textId="66C1623E" w:rsidR="00190728" w:rsidRDefault="00C96827" w:rsidP="00C96827">
            <w:pPr>
              <w:spacing w:before="220" w:after="120"/>
              <w:rPr>
                <w:bCs/>
                <w:lang w:val="fr-FR"/>
              </w:rPr>
            </w:pPr>
            <w:r w:rsidRPr="00190728">
              <w:rPr>
                <w:bCs/>
                <w:lang w:val="fr-FR"/>
              </w:rPr>
              <w:t>Au cours de la période considérée, deux</w:t>
            </w:r>
            <w:r w:rsidR="00785C3F">
              <w:rPr>
                <w:bCs/>
                <w:lang w:val="fr-FR"/>
              </w:rPr>
              <w:t> </w:t>
            </w:r>
            <w:r w:rsidRPr="00190728">
              <w:rPr>
                <w:bCs/>
                <w:lang w:val="fr-FR"/>
              </w:rPr>
              <w:t xml:space="preserve">sessions (la </w:t>
            </w:r>
            <w:hyperlink r:id="rId199" w:history="1">
              <w:r w:rsidRPr="00190728">
                <w:rPr>
                  <w:rStyle w:val="Hyperlink"/>
                  <w:lang w:val="fr-FR"/>
                </w:rPr>
                <w:t xml:space="preserve">quatrième </w:t>
              </w:r>
            </w:hyperlink>
            <w:r w:rsidRPr="00190728">
              <w:rPr>
                <w:bCs/>
                <w:lang w:val="fr-FR"/>
              </w:rPr>
              <w:t xml:space="preserve">session sur les données et la propriété intellectuelle, et la </w:t>
            </w:r>
            <w:hyperlink r:id="rId200" w:history="1">
              <w:r w:rsidRPr="00190728">
                <w:rPr>
                  <w:rStyle w:val="Hyperlink"/>
                  <w:lang w:val="fr-FR"/>
                </w:rPr>
                <w:t xml:space="preserve">cinquième </w:t>
              </w:r>
            </w:hyperlink>
            <w:r w:rsidRPr="00190728">
              <w:rPr>
                <w:bCs/>
                <w:lang w:val="fr-FR"/>
              </w:rPr>
              <w:t>session sur les technologies de pointe dans l</w:t>
            </w:r>
            <w:r w:rsidR="00FF4BB5">
              <w:rPr>
                <w:bCs/>
                <w:lang w:val="fr-FR"/>
              </w:rPr>
              <w:t>’</w:t>
            </w:r>
            <w:r w:rsidRPr="00190728">
              <w:rPr>
                <w:bCs/>
                <w:lang w:val="fr-FR"/>
              </w:rPr>
              <w:t xml:space="preserve">administration de la propriété intellectuelle) ont été organisées et ont attiré plus </w:t>
            </w:r>
            <w:r w:rsidR="00FF4BB5" w:rsidRPr="00190728">
              <w:rPr>
                <w:bCs/>
                <w:lang w:val="fr-FR"/>
              </w:rPr>
              <w:t>de</w:t>
            </w:r>
            <w:r w:rsidR="00FF4BB5">
              <w:rPr>
                <w:bCs/>
                <w:lang w:val="fr-FR"/>
              </w:rPr>
              <w:t> </w:t>
            </w:r>
            <w:r w:rsidR="00FF4BB5" w:rsidRPr="00190728">
              <w:rPr>
                <w:bCs/>
                <w:lang w:val="fr-FR"/>
              </w:rPr>
              <w:t>2000</w:t>
            </w:r>
            <w:r w:rsidR="00C34FD3" w:rsidRPr="00190728">
              <w:rPr>
                <w:bCs/>
                <w:lang w:val="fr-FR"/>
              </w:rPr>
              <w:t> </w:t>
            </w:r>
            <w:r w:rsidRPr="00190728">
              <w:rPr>
                <w:bCs/>
                <w:lang w:val="fr-FR"/>
              </w:rPr>
              <w:t>participants de plus de 110</w:t>
            </w:r>
            <w:r w:rsidR="00C34FD3" w:rsidRPr="00190728">
              <w:rPr>
                <w:bCs/>
                <w:lang w:val="fr-FR"/>
              </w:rPr>
              <w:t> </w:t>
            </w:r>
            <w:r w:rsidRPr="00190728">
              <w:rPr>
                <w:bCs/>
                <w:lang w:val="fr-FR"/>
              </w:rPr>
              <w:t>pa</w:t>
            </w:r>
            <w:r w:rsidR="00596086" w:rsidRPr="00190728">
              <w:rPr>
                <w:bCs/>
                <w:lang w:val="fr-FR"/>
              </w:rPr>
              <w:t>ys</w:t>
            </w:r>
            <w:r w:rsidR="00596086">
              <w:rPr>
                <w:bCs/>
                <w:lang w:val="fr-FR"/>
              </w:rPr>
              <w:t xml:space="preserve">.  </w:t>
            </w:r>
            <w:r w:rsidR="00596086" w:rsidRPr="00190728">
              <w:rPr>
                <w:bCs/>
                <w:lang w:val="fr-FR"/>
              </w:rPr>
              <w:t>Ce</w:t>
            </w:r>
            <w:r w:rsidRPr="00190728">
              <w:rPr>
                <w:bCs/>
                <w:lang w:val="fr-FR"/>
              </w:rPr>
              <w:t xml:space="preserve"> Dialogue propose un débat ouvert et inclusif et permet de collaborer et de faciliter la discussion et le renforcement des connaissances entre le plus grand nombre possible de parties prenantes sur l</w:t>
            </w:r>
            <w:r w:rsidR="00FF4BB5">
              <w:rPr>
                <w:bCs/>
                <w:lang w:val="fr-FR"/>
              </w:rPr>
              <w:t>’</w:t>
            </w:r>
            <w:r w:rsidRPr="00190728">
              <w:rPr>
                <w:bCs/>
                <w:lang w:val="fr-FR"/>
              </w:rPr>
              <w:t>impact qu</w:t>
            </w:r>
            <w:r w:rsidR="00FF4BB5">
              <w:rPr>
                <w:bCs/>
                <w:lang w:val="fr-FR"/>
              </w:rPr>
              <w:t>’</w:t>
            </w:r>
            <w:r w:rsidRPr="00190728">
              <w:rPr>
                <w:bCs/>
                <w:lang w:val="fr-FR"/>
              </w:rPr>
              <w:t>ont les technologies de pointe, notamment l</w:t>
            </w:r>
            <w:r w:rsidR="00FF4BB5">
              <w:rPr>
                <w:bCs/>
                <w:lang w:val="fr-FR"/>
              </w:rPr>
              <w:t>’</w:t>
            </w:r>
            <w:r w:rsidRPr="00190728">
              <w:rPr>
                <w:bCs/>
                <w:lang w:val="fr-FR"/>
              </w:rPr>
              <w:t>intelligence artificielle, sur la propriété intellectuel</w:t>
            </w:r>
            <w:r w:rsidR="00596086" w:rsidRPr="00190728">
              <w:rPr>
                <w:bCs/>
                <w:lang w:val="fr-FR"/>
              </w:rPr>
              <w:t>le</w:t>
            </w:r>
            <w:r w:rsidR="00596086">
              <w:rPr>
                <w:bCs/>
                <w:lang w:val="fr-FR"/>
              </w:rPr>
              <w:t xml:space="preserve">.  </w:t>
            </w:r>
            <w:r w:rsidR="00596086" w:rsidRPr="00190728">
              <w:rPr>
                <w:bCs/>
                <w:lang w:val="fr-FR"/>
              </w:rPr>
              <w:t>Il</w:t>
            </w:r>
            <w:r w:rsidRPr="00190728">
              <w:rPr>
                <w:bCs/>
                <w:lang w:val="fr-FR"/>
              </w:rPr>
              <w:t xml:space="preserve"> propose aux parties prenantes un débat mondial de premier plan pour examiner l</w:t>
            </w:r>
            <w:r w:rsidR="00FF4BB5">
              <w:rPr>
                <w:bCs/>
                <w:lang w:val="fr-FR"/>
              </w:rPr>
              <w:t>’</w:t>
            </w:r>
            <w:r w:rsidRPr="00190728">
              <w:rPr>
                <w:bCs/>
                <w:lang w:val="fr-FR"/>
              </w:rPr>
              <w:t>impact des technologies de pointe sur les droits de propriété intellectuelle dans ce domaine complexe et en évolution rapide.</w:t>
            </w:r>
          </w:p>
          <w:p w14:paraId="639AFD98" w14:textId="5FFE134F" w:rsidR="00B411E7" w:rsidRDefault="0077778A" w:rsidP="00C96827">
            <w:pPr>
              <w:tabs>
                <w:tab w:val="left" w:pos="361"/>
              </w:tabs>
              <w:spacing w:before="220" w:after="120"/>
              <w:rPr>
                <w:szCs w:val="22"/>
                <w:lang w:val="fr-FR"/>
              </w:rPr>
            </w:pPr>
            <w:r w:rsidRPr="00190728">
              <w:rPr>
                <w:szCs w:val="22"/>
                <w:lang w:val="fr-FR"/>
              </w:rPr>
              <w:t>L</w:t>
            </w:r>
            <w:r w:rsidR="00FF4BB5">
              <w:rPr>
                <w:szCs w:val="22"/>
                <w:lang w:val="fr-FR"/>
              </w:rPr>
              <w:t>’</w:t>
            </w:r>
            <w:r w:rsidRPr="00190728">
              <w:rPr>
                <w:szCs w:val="22"/>
                <w:lang w:val="fr-FR"/>
              </w:rPr>
              <w:t>OMPI continue d</w:t>
            </w:r>
            <w:r w:rsidR="00FF4BB5">
              <w:rPr>
                <w:szCs w:val="22"/>
                <w:lang w:val="fr-FR"/>
              </w:rPr>
              <w:t>’</w:t>
            </w:r>
            <w:r w:rsidRPr="00190728">
              <w:rPr>
                <w:szCs w:val="22"/>
                <w:lang w:val="fr-FR"/>
              </w:rPr>
              <w:t>aider les offices de propriété industrielle des pays en développement et des pays les moins avancés à mettre en place des solutions opérationnelles qui leur permettent de prendre part plus efficacement au système de propriété intellectuel</w:t>
            </w:r>
            <w:r w:rsidR="00596086" w:rsidRPr="00190728">
              <w:rPr>
                <w:szCs w:val="22"/>
                <w:lang w:val="fr-FR"/>
              </w:rPr>
              <w:t>le</w:t>
            </w:r>
            <w:r w:rsidR="00596086">
              <w:rPr>
                <w:szCs w:val="22"/>
                <w:lang w:val="fr-FR"/>
              </w:rPr>
              <w:t xml:space="preserve">.  </w:t>
            </w:r>
            <w:r w:rsidR="00596086" w:rsidRPr="00190728">
              <w:rPr>
                <w:szCs w:val="22"/>
                <w:lang w:val="fr-FR"/>
              </w:rPr>
              <w:t>La</w:t>
            </w:r>
            <w:r w:rsidR="00C96827" w:rsidRPr="00190728">
              <w:rPr>
                <w:szCs w:val="22"/>
                <w:lang w:val="fr-FR"/>
              </w:rPr>
              <w:t xml:space="preserve"> suite IP Office a continué de fournir l</w:t>
            </w:r>
            <w:r w:rsidR="00FF4BB5">
              <w:rPr>
                <w:szCs w:val="22"/>
                <w:lang w:val="fr-FR"/>
              </w:rPr>
              <w:t>’</w:t>
            </w:r>
            <w:r w:rsidR="00C96827" w:rsidRPr="00190728">
              <w:rPr>
                <w:szCs w:val="22"/>
                <w:lang w:val="fr-FR"/>
              </w:rPr>
              <w:t>architecture informatique et les logiciels permettant aux offices de propriété intellectuelle de gérer leur</w:t>
            </w:r>
            <w:r w:rsidR="00E806DD">
              <w:rPr>
                <w:szCs w:val="22"/>
                <w:lang w:val="fr-FR"/>
              </w:rPr>
              <w:t>s</w:t>
            </w:r>
            <w:r w:rsidR="00C96827" w:rsidRPr="00190728">
              <w:rPr>
                <w:szCs w:val="22"/>
                <w:lang w:val="fr-FR"/>
              </w:rPr>
              <w:t xml:space="preserve"> fonctions d</w:t>
            </w:r>
            <w:r w:rsidR="00FF4BB5">
              <w:rPr>
                <w:szCs w:val="22"/>
                <w:lang w:val="fr-FR"/>
              </w:rPr>
              <w:t>’</w:t>
            </w:r>
            <w:r w:rsidR="00C96827" w:rsidRPr="00190728">
              <w:rPr>
                <w:szCs w:val="22"/>
                <w:lang w:val="fr-FR"/>
              </w:rPr>
              <w:t>appui, ainsi que de se numériser, les versions les plus récentes</w:t>
            </w:r>
            <w:r w:rsidR="002F683B" w:rsidRPr="00190728">
              <w:rPr>
                <w:szCs w:val="22"/>
                <w:lang w:val="fr-FR"/>
              </w:rPr>
              <w:t xml:space="preserve"> leur</w:t>
            </w:r>
            <w:r w:rsidR="00C96827" w:rsidRPr="00190728">
              <w:rPr>
                <w:szCs w:val="22"/>
                <w:lang w:val="fr-FR"/>
              </w:rPr>
              <w:t xml:space="preserve"> permettant </w:t>
            </w:r>
            <w:r w:rsidR="002F683B" w:rsidRPr="00190728">
              <w:rPr>
                <w:szCs w:val="22"/>
                <w:lang w:val="fr-FR"/>
              </w:rPr>
              <w:t>également</w:t>
            </w:r>
            <w:r w:rsidR="00C96827" w:rsidRPr="00190728">
              <w:rPr>
                <w:szCs w:val="22"/>
                <w:lang w:val="fr-FR"/>
              </w:rPr>
              <w:t xml:space="preserve"> d</w:t>
            </w:r>
            <w:r w:rsidR="00FF4BB5">
              <w:rPr>
                <w:szCs w:val="22"/>
                <w:lang w:val="fr-FR"/>
              </w:rPr>
              <w:t>’</w:t>
            </w:r>
            <w:r w:rsidR="00C96827" w:rsidRPr="00190728">
              <w:rPr>
                <w:szCs w:val="22"/>
                <w:lang w:val="fr-FR"/>
              </w:rPr>
              <w:t>utiliser des solutions en nua</w:t>
            </w:r>
            <w:r w:rsidR="00596086" w:rsidRPr="00190728">
              <w:rPr>
                <w:szCs w:val="22"/>
                <w:lang w:val="fr-FR"/>
              </w:rPr>
              <w:t>ge</w:t>
            </w:r>
            <w:r w:rsidR="00596086">
              <w:rPr>
                <w:szCs w:val="22"/>
                <w:lang w:val="fr-FR"/>
              </w:rPr>
              <w:t xml:space="preserve">.  </w:t>
            </w:r>
            <w:r w:rsidR="00596086" w:rsidRPr="00190728">
              <w:rPr>
                <w:szCs w:val="22"/>
                <w:lang w:val="fr-FR"/>
              </w:rPr>
              <w:t>Ac</w:t>
            </w:r>
            <w:r w:rsidR="00C96827" w:rsidRPr="00190728">
              <w:rPr>
                <w:szCs w:val="22"/>
                <w:lang w:val="fr-FR"/>
              </w:rPr>
              <w:t>tuellement, plus de 90</w:t>
            </w:r>
            <w:r w:rsidR="00C34FD3" w:rsidRPr="00190728">
              <w:rPr>
                <w:szCs w:val="22"/>
                <w:lang w:val="fr-FR"/>
              </w:rPr>
              <w:t> </w:t>
            </w:r>
            <w:r w:rsidR="00C96827" w:rsidRPr="00190728">
              <w:rPr>
                <w:szCs w:val="22"/>
                <w:lang w:val="fr-FR"/>
              </w:rPr>
              <w:t>États membres de l</w:t>
            </w:r>
            <w:r w:rsidR="00FF4BB5">
              <w:rPr>
                <w:szCs w:val="22"/>
                <w:lang w:val="fr-FR"/>
              </w:rPr>
              <w:t>’</w:t>
            </w:r>
            <w:r w:rsidR="00C96827" w:rsidRPr="00190728">
              <w:rPr>
                <w:szCs w:val="22"/>
                <w:lang w:val="fr-FR"/>
              </w:rPr>
              <w:t>OMPI utilisent la suite IP Offi</w:t>
            </w:r>
            <w:r w:rsidR="00596086" w:rsidRPr="00190728">
              <w:rPr>
                <w:szCs w:val="22"/>
                <w:lang w:val="fr-FR"/>
              </w:rPr>
              <w:t>ce</w:t>
            </w:r>
            <w:r w:rsidR="00596086">
              <w:rPr>
                <w:szCs w:val="22"/>
                <w:lang w:val="fr-FR"/>
              </w:rPr>
              <w:t xml:space="preserve">.  </w:t>
            </w:r>
            <w:r w:rsidR="00596086" w:rsidRPr="00190728">
              <w:rPr>
                <w:szCs w:val="22"/>
                <w:lang w:val="fr-FR"/>
              </w:rPr>
              <w:t>On</w:t>
            </w:r>
            <w:r w:rsidR="00C96827" w:rsidRPr="00190728">
              <w:rPr>
                <w:szCs w:val="22"/>
                <w:lang w:val="fr-FR"/>
              </w:rPr>
              <w:t xml:space="preserve"> s</w:t>
            </w:r>
            <w:r w:rsidR="00FF4BB5">
              <w:rPr>
                <w:szCs w:val="22"/>
                <w:lang w:val="fr-FR"/>
              </w:rPr>
              <w:t>’</w:t>
            </w:r>
            <w:r w:rsidR="00C96827" w:rsidRPr="00190728">
              <w:rPr>
                <w:szCs w:val="22"/>
                <w:lang w:val="fr-FR"/>
              </w:rPr>
              <w:t>attend à ce que la demande augmente à mesure que les offices de propriété intellectuelle se numérisent et communiquent en ligne avec les déposants et les utilisateurs.</w:t>
            </w:r>
          </w:p>
          <w:p w14:paraId="06515E32" w14:textId="257A6D51" w:rsidR="00190728" w:rsidRDefault="007756A1" w:rsidP="0077778A">
            <w:pPr>
              <w:spacing w:before="220" w:after="120"/>
              <w:rPr>
                <w:rStyle w:val="Hyperlink"/>
                <w:color w:val="auto"/>
                <w:lang w:val="fr-FR"/>
              </w:rPr>
            </w:pPr>
            <w:r w:rsidRPr="00190728">
              <w:rPr>
                <w:szCs w:val="22"/>
                <w:lang w:val="fr-FR"/>
              </w:rPr>
              <w:t>Po</w:t>
            </w:r>
            <w:r w:rsidR="000844AC" w:rsidRPr="00190728">
              <w:rPr>
                <w:szCs w:val="22"/>
                <w:lang w:val="fr-FR"/>
              </w:rPr>
              <w:t>ur des renseig</w:t>
            </w:r>
            <w:r w:rsidR="00A3109E" w:rsidRPr="00190728">
              <w:rPr>
                <w:szCs w:val="22"/>
                <w:lang w:val="fr-FR"/>
              </w:rPr>
              <w:t>ne</w:t>
            </w:r>
            <w:r w:rsidR="000844AC" w:rsidRPr="00190728">
              <w:rPr>
                <w:szCs w:val="22"/>
                <w:lang w:val="fr-FR"/>
              </w:rPr>
              <w:t xml:space="preserve">ments plus détaillés sur les services, voir les </w:t>
            </w:r>
            <w:hyperlink r:id="rId201" w:history="1">
              <w:r w:rsidR="000844AC" w:rsidRPr="006F207B">
                <w:rPr>
                  <w:rStyle w:val="Hyperlink"/>
                  <w:rFonts w:eastAsia="SimSun"/>
                  <w:szCs w:val="22"/>
                  <w:lang w:val="fr-FR"/>
                </w:rPr>
                <w:t>Solutions opérationnelles à l</w:t>
              </w:r>
              <w:r w:rsidR="00FF4BB5" w:rsidRPr="006F207B">
                <w:rPr>
                  <w:rStyle w:val="Hyperlink"/>
                  <w:rFonts w:eastAsia="SimSun"/>
                  <w:szCs w:val="22"/>
                  <w:lang w:val="fr-FR"/>
                </w:rPr>
                <w:t>’</w:t>
              </w:r>
              <w:r w:rsidR="000844AC" w:rsidRPr="006F207B">
                <w:rPr>
                  <w:rStyle w:val="Hyperlink"/>
                  <w:rFonts w:eastAsia="SimSun"/>
                  <w:szCs w:val="22"/>
                  <w:lang w:val="fr-FR"/>
                </w:rPr>
                <w:t>intention des offices de propriété intellectuelle</w:t>
              </w:r>
            </w:hyperlink>
            <w:r w:rsidR="001A5978" w:rsidRPr="00190728">
              <w:rPr>
                <w:szCs w:val="22"/>
                <w:lang w:val="fr-FR"/>
              </w:rPr>
              <w:t>.</w:t>
            </w:r>
          </w:p>
          <w:p w14:paraId="1B717B99" w14:textId="3BC415EA" w:rsidR="00190728" w:rsidRDefault="0077778A" w:rsidP="0077778A">
            <w:pPr>
              <w:spacing w:before="220" w:after="120"/>
              <w:rPr>
                <w:lang w:val="fr-FR"/>
              </w:rPr>
            </w:pPr>
            <w:r w:rsidRPr="00190728">
              <w:rPr>
                <w:lang w:val="fr-FR"/>
              </w:rPr>
              <w:t>L</w:t>
            </w:r>
            <w:r w:rsidR="00FF4BB5">
              <w:rPr>
                <w:lang w:val="fr-FR"/>
              </w:rPr>
              <w:t>’</w:t>
            </w:r>
            <w:r w:rsidRPr="00190728">
              <w:rPr>
                <w:lang w:val="fr-FR"/>
              </w:rPr>
              <w:t>ABC est un partenariat public</w:t>
            </w:r>
            <w:r w:rsidR="00425FBD">
              <w:rPr>
                <w:lang w:val="fr-FR"/>
              </w:rPr>
              <w:noBreakHyphen/>
            </w:r>
            <w:r w:rsidRPr="00190728">
              <w:rPr>
                <w:lang w:val="fr-FR"/>
              </w:rPr>
              <w:t>privé lancé le 3</w:t>
            </w:r>
            <w:r w:rsidR="007E69FB" w:rsidRPr="00190728">
              <w:rPr>
                <w:lang w:val="fr-FR"/>
              </w:rPr>
              <w:t>0 juin 20</w:t>
            </w:r>
            <w:r w:rsidRPr="00190728">
              <w:rPr>
                <w:lang w:val="fr-FR"/>
              </w:rPr>
              <w:t>14 devant les États membres du Comité permanent du droit d</w:t>
            </w:r>
            <w:r w:rsidR="00FF4BB5">
              <w:rPr>
                <w:lang w:val="fr-FR"/>
              </w:rPr>
              <w:t>’</w:t>
            </w:r>
            <w:r w:rsidRPr="00190728">
              <w:rPr>
                <w:lang w:val="fr-FR"/>
              </w:rPr>
              <w:t>auteur et des droits connexes de l</w:t>
            </w:r>
            <w:r w:rsidR="00FF4BB5">
              <w:rPr>
                <w:lang w:val="fr-FR"/>
              </w:rPr>
              <w:t>’</w:t>
            </w:r>
            <w:r w:rsidRPr="00190728">
              <w:rPr>
                <w:lang w:val="fr-FR"/>
              </w:rPr>
              <w:t>O</w:t>
            </w:r>
            <w:r w:rsidR="00596086" w:rsidRPr="00190728">
              <w:rPr>
                <w:lang w:val="fr-FR"/>
              </w:rPr>
              <w:t>MPI</w:t>
            </w:r>
            <w:r w:rsidR="00596086">
              <w:rPr>
                <w:lang w:val="fr-FR"/>
              </w:rPr>
              <w:t xml:space="preserve">.  </w:t>
            </w:r>
            <w:r w:rsidR="00596086" w:rsidRPr="00190728">
              <w:rPr>
                <w:lang w:val="fr-FR"/>
              </w:rPr>
              <w:t>Di</w:t>
            </w:r>
            <w:r w:rsidRPr="00190728">
              <w:rPr>
                <w:lang w:val="fr-FR"/>
              </w:rPr>
              <w:t>rigé par l</w:t>
            </w:r>
            <w:r w:rsidR="00FF4BB5">
              <w:rPr>
                <w:lang w:val="fr-FR"/>
              </w:rPr>
              <w:t>’</w:t>
            </w:r>
            <w:r w:rsidRPr="00190728">
              <w:rPr>
                <w:lang w:val="fr-FR"/>
              </w:rPr>
              <w:t>OMPI, ce partenariat regroupe les organisations faîtières suivantes</w:t>
            </w:r>
            <w:r w:rsidR="00FF4BB5">
              <w:rPr>
                <w:lang w:val="fr-FR"/>
              </w:rPr>
              <w:t> :</w:t>
            </w:r>
            <w:r w:rsidR="007E69FB" w:rsidRPr="00190728">
              <w:rPr>
                <w:lang w:val="fr-FR"/>
              </w:rPr>
              <w:t xml:space="preserve"> le DAI</w:t>
            </w:r>
            <w:r w:rsidRPr="00190728">
              <w:rPr>
                <w:lang w:val="fr-FR"/>
              </w:rPr>
              <w:t>SY Consortium, l</w:t>
            </w:r>
            <w:r w:rsidR="00FF4BB5">
              <w:rPr>
                <w:lang w:val="fr-FR"/>
              </w:rPr>
              <w:t>’</w:t>
            </w:r>
            <w:r w:rsidRPr="00190728">
              <w:rPr>
                <w:lang w:val="fr-FR"/>
              </w:rPr>
              <w:t>International Authors</w:t>
            </w:r>
            <w:r w:rsidR="00192362" w:rsidRPr="00190728">
              <w:rPr>
                <w:lang w:val="fr-FR"/>
              </w:rPr>
              <w:t> </w:t>
            </w:r>
            <w:r w:rsidRPr="00190728">
              <w:rPr>
                <w:lang w:val="fr-FR"/>
              </w:rPr>
              <w:t>Forum, le Conseil international pour l</w:t>
            </w:r>
            <w:r w:rsidR="00FF4BB5">
              <w:rPr>
                <w:lang w:val="fr-FR"/>
              </w:rPr>
              <w:t>’</w:t>
            </w:r>
            <w:r w:rsidRPr="00190728">
              <w:rPr>
                <w:lang w:val="fr-FR"/>
              </w:rPr>
              <w:t xml:space="preserve">éducation des handicapés de la vue, la Fédération internationale des associations de bibliothécaires et des bibliothèques, la Fédération internationale des organismes gérant </w:t>
            </w:r>
            <w:r w:rsidRPr="00190728">
              <w:rPr>
                <w:lang w:val="fr-FR"/>
              </w:rPr>
              <w:lastRenderedPageBreak/>
              <w:t>les droits de reproduction, l</w:t>
            </w:r>
            <w:r w:rsidR="00FF4BB5">
              <w:rPr>
                <w:lang w:val="fr-FR"/>
              </w:rPr>
              <w:t>’</w:t>
            </w:r>
            <w:r w:rsidRPr="00190728">
              <w:rPr>
                <w:lang w:val="fr-FR"/>
              </w:rPr>
              <w:t>Union internationale des éditeurs, Sightsavers et l</w:t>
            </w:r>
            <w:r w:rsidR="00FF4BB5">
              <w:rPr>
                <w:lang w:val="fr-FR"/>
              </w:rPr>
              <w:t>’</w:t>
            </w:r>
            <w:r w:rsidRPr="00190728">
              <w:rPr>
                <w:lang w:val="fr-FR"/>
              </w:rPr>
              <w:t>Union mondiale des aveugles.</w:t>
            </w:r>
          </w:p>
          <w:p w14:paraId="588D0727" w14:textId="6E877FBD" w:rsidR="00DF11A3" w:rsidRPr="00190728" w:rsidRDefault="002F683B" w:rsidP="002F683B">
            <w:pPr>
              <w:spacing w:before="220" w:after="120"/>
              <w:rPr>
                <w:lang w:val="fr-FR"/>
              </w:rPr>
            </w:pPr>
            <w:r w:rsidRPr="00190728">
              <w:rPr>
                <w:lang w:val="fr-FR"/>
              </w:rPr>
              <w:t>À</w:t>
            </w:r>
            <w:r w:rsidR="00C96827" w:rsidRPr="00190728">
              <w:rPr>
                <w:lang w:val="fr-FR"/>
              </w:rPr>
              <w:t xml:space="preserve"> la </w:t>
            </w:r>
            <w:r w:rsidRPr="00190728">
              <w:rPr>
                <w:lang w:val="fr-FR"/>
              </w:rPr>
              <w:t>fin du premier semestre d</w:t>
            </w:r>
            <w:r w:rsidR="00C96827" w:rsidRPr="00190728">
              <w:rPr>
                <w:lang w:val="fr-FR"/>
              </w:rPr>
              <w:t>e 2022, l</w:t>
            </w:r>
            <w:r w:rsidR="00FF4BB5">
              <w:rPr>
                <w:lang w:val="fr-FR"/>
              </w:rPr>
              <w:t>’</w:t>
            </w:r>
            <w:r w:rsidR="00C96827" w:rsidRPr="00190728">
              <w:rPr>
                <w:lang w:val="fr-FR"/>
              </w:rPr>
              <w:t>ABC comptait plus de 75</w:t>
            </w:r>
            <w:r w:rsidRPr="00190728">
              <w:rPr>
                <w:lang w:val="fr-FR"/>
              </w:rPr>
              <w:t>0 </w:t>
            </w:r>
            <w:r w:rsidR="00C96827" w:rsidRPr="00190728">
              <w:rPr>
                <w:lang w:val="fr-FR"/>
              </w:rPr>
              <w:t>000</w:t>
            </w:r>
            <w:r w:rsidR="00C34FD3" w:rsidRPr="00190728">
              <w:rPr>
                <w:lang w:val="fr-FR"/>
              </w:rPr>
              <w:t> </w:t>
            </w:r>
            <w:r w:rsidR="00C96827" w:rsidRPr="00190728">
              <w:rPr>
                <w:lang w:val="fr-FR"/>
              </w:rPr>
              <w:t>titres disponibles en 80</w:t>
            </w:r>
            <w:r w:rsidR="00C34FD3" w:rsidRPr="00190728">
              <w:rPr>
                <w:lang w:val="fr-FR"/>
              </w:rPr>
              <w:t> </w:t>
            </w:r>
            <w:r w:rsidR="00C96827" w:rsidRPr="00190728">
              <w:rPr>
                <w:lang w:val="fr-FR"/>
              </w:rPr>
              <w:t>langues pour des échanges transfrontaliers, contribuant ainsi à élargir les possibilités d</w:t>
            </w:r>
            <w:r w:rsidR="00FF4BB5">
              <w:rPr>
                <w:lang w:val="fr-FR"/>
              </w:rPr>
              <w:t>’</w:t>
            </w:r>
            <w:r w:rsidR="00C96827" w:rsidRPr="00190728">
              <w:rPr>
                <w:lang w:val="fr-FR"/>
              </w:rPr>
              <w:t>apprentissage et de loisirs pour des millions d</w:t>
            </w:r>
            <w:r w:rsidR="00FF4BB5">
              <w:rPr>
                <w:lang w:val="fr-FR"/>
              </w:rPr>
              <w:t>’</w:t>
            </w:r>
            <w:r w:rsidR="00C96827" w:rsidRPr="00190728">
              <w:rPr>
                <w:lang w:val="fr-FR"/>
              </w:rPr>
              <w:t>aveugles, de déficients visuels et de personnes ayant d</w:t>
            </w:r>
            <w:r w:rsidR="00FF4BB5">
              <w:rPr>
                <w:lang w:val="fr-FR"/>
              </w:rPr>
              <w:t>’</w:t>
            </w:r>
            <w:r w:rsidR="00C96827" w:rsidRPr="00190728">
              <w:rPr>
                <w:lang w:val="fr-FR"/>
              </w:rPr>
              <w:t>autres difficultés de lecture des textes imprimés dans le monde enti</w:t>
            </w:r>
            <w:r w:rsidR="00596086" w:rsidRPr="00190728">
              <w:rPr>
                <w:lang w:val="fr-FR"/>
              </w:rPr>
              <w:t>er</w:t>
            </w:r>
            <w:r w:rsidR="00596086">
              <w:rPr>
                <w:lang w:val="fr-FR"/>
              </w:rPr>
              <w:t xml:space="preserve">.  </w:t>
            </w:r>
            <w:r w:rsidR="00596086" w:rsidRPr="00190728">
              <w:rPr>
                <w:lang w:val="fr-FR"/>
              </w:rPr>
              <w:t>De</w:t>
            </w:r>
            <w:r w:rsidR="00C96827" w:rsidRPr="00190728">
              <w:rPr>
                <w:lang w:val="fr-FR"/>
              </w:rPr>
              <w:t xml:space="preserve"> plus amples informations sur l</w:t>
            </w:r>
            <w:r w:rsidR="00FF4BB5">
              <w:rPr>
                <w:lang w:val="fr-FR"/>
              </w:rPr>
              <w:t>’</w:t>
            </w:r>
            <w:r w:rsidR="00C96827" w:rsidRPr="00190728">
              <w:rPr>
                <w:lang w:val="fr-FR"/>
              </w:rPr>
              <w:t>ABC et ses services sont disponibles à l</w:t>
            </w:r>
            <w:r w:rsidR="00FF4BB5">
              <w:rPr>
                <w:lang w:val="fr-FR"/>
              </w:rPr>
              <w:t>’</w:t>
            </w:r>
            <w:r w:rsidR="00C96827" w:rsidRPr="00190728">
              <w:rPr>
                <w:lang w:val="fr-FR"/>
              </w:rPr>
              <w:t xml:space="preserve">adresse </w:t>
            </w:r>
            <w:hyperlink r:id="rId202" w:history="1">
              <w:r w:rsidRPr="00190728">
                <w:rPr>
                  <w:rStyle w:val="Hyperlink"/>
                  <w:lang w:val="fr-FR"/>
                </w:rPr>
                <w:t>https://www.accessiblebooksconsortium.org/portal/fr/</w:t>
              </w:r>
            </w:hyperlink>
            <w:r w:rsidR="00C96827" w:rsidRPr="00190728">
              <w:rPr>
                <w:color w:val="808080"/>
                <w:lang w:val="fr-FR"/>
              </w:rPr>
              <w:t>/.</w:t>
            </w:r>
          </w:p>
        </w:tc>
      </w:tr>
      <w:tr w:rsidR="009B2732" w:rsidRPr="00EC196B" w14:paraId="0F5D34DD" w14:textId="77777777" w:rsidTr="00B5029A">
        <w:tc>
          <w:tcPr>
            <w:tcW w:w="2515" w:type="dxa"/>
          </w:tcPr>
          <w:p w14:paraId="1645DA99" w14:textId="31A23723" w:rsidR="009B2732" w:rsidRPr="00190728" w:rsidRDefault="0077778A" w:rsidP="0077778A">
            <w:pPr>
              <w:spacing w:before="220" w:after="120"/>
              <w:rPr>
                <w:lang w:val="fr-FR"/>
              </w:rPr>
            </w:pPr>
            <w:r w:rsidRPr="00190728">
              <w:rPr>
                <w:lang w:val="fr-FR"/>
              </w:rPr>
              <w:lastRenderedPageBreak/>
              <w:t>Autres rapports/documents connexes</w:t>
            </w:r>
          </w:p>
        </w:tc>
        <w:tc>
          <w:tcPr>
            <w:tcW w:w="6930" w:type="dxa"/>
          </w:tcPr>
          <w:p w14:paraId="5A8718D8" w14:textId="43C21E42" w:rsidR="00190728" w:rsidRDefault="0077778A" w:rsidP="0077778A">
            <w:pPr>
              <w:spacing w:before="220" w:after="12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w:t>
            </w:r>
            <w:r w:rsidR="00AA72A0" w:rsidRPr="00190728">
              <w:rPr>
                <w:lang w:val="fr-FR"/>
              </w:rPr>
              <w:t xml:space="preserve">CDIP/6/2; </w:t>
            </w:r>
            <w:r w:rsidR="00785C3F">
              <w:rPr>
                <w:lang w:val="fr-FR"/>
              </w:rPr>
              <w:t xml:space="preserve"> </w:t>
            </w:r>
            <w:r w:rsidR="00AA72A0" w:rsidRPr="00190728">
              <w:rPr>
                <w:lang w:val="fr-FR"/>
              </w:rPr>
              <w:t xml:space="preserve">CDIP/8/2; </w:t>
            </w:r>
            <w:r w:rsidR="00785C3F">
              <w:rPr>
                <w:lang w:val="fr-FR"/>
              </w:rPr>
              <w:t xml:space="preserve"> </w:t>
            </w:r>
            <w:r w:rsidR="00AA72A0" w:rsidRPr="00190728">
              <w:rPr>
                <w:lang w:val="fr-FR"/>
              </w:rPr>
              <w:t xml:space="preserve">CDIP/10/5; </w:t>
            </w:r>
            <w:r w:rsidR="00785C3F">
              <w:rPr>
                <w:lang w:val="fr-FR"/>
              </w:rPr>
              <w:t xml:space="preserve"> </w:t>
            </w:r>
            <w:r w:rsidR="00AA72A0" w:rsidRPr="00190728">
              <w:rPr>
                <w:lang w:val="fr-FR"/>
              </w:rPr>
              <w:t xml:space="preserve">CDIP/16/2; </w:t>
            </w:r>
            <w:r w:rsidR="00785C3F">
              <w:rPr>
                <w:lang w:val="fr-FR"/>
              </w:rPr>
              <w:t xml:space="preserve"> </w:t>
            </w:r>
            <w:r w:rsidR="00AA72A0" w:rsidRPr="00190728">
              <w:rPr>
                <w:lang w:val="fr-FR"/>
              </w:rPr>
              <w:t xml:space="preserve">CDIP/19/8; </w:t>
            </w:r>
            <w:r w:rsidR="00785C3F">
              <w:rPr>
                <w:lang w:val="fr-FR"/>
              </w:rPr>
              <w:t xml:space="preserve"> </w:t>
            </w:r>
            <w:r w:rsidR="00AA72A0" w:rsidRPr="00190728">
              <w:rPr>
                <w:lang w:val="fr-FR"/>
              </w:rPr>
              <w:t xml:space="preserve">CDIP/22/2; </w:t>
            </w:r>
            <w:r w:rsidR="00785C3F">
              <w:rPr>
                <w:lang w:val="fr-FR"/>
              </w:rPr>
              <w:t xml:space="preserve"> </w:t>
            </w:r>
            <w:r w:rsidR="00AA72A0" w:rsidRPr="00190728">
              <w:rPr>
                <w:lang w:val="fr-FR"/>
              </w:rPr>
              <w:t xml:space="preserve">CDIP/24/2; </w:t>
            </w:r>
            <w:r w:rsidR="00785C3F">
              <w:rPr>
                <w:lang w:val="fr-FR"/>
              </w:rPr>
              <w:t xml:space="preserve"> </w:t>
            </w:r>
            <w:r w:rsidR="00AA72A0" w:rsidRPr="00190728">
              <w:rPr>
                <w:lang w:val="fr-FR"/>
              </w:rPr>
              <w:t xml:space="preserve">CDIP/25/2; </w:t>
            </w:r>
            <w:r w:rsidR="00785C3F">
              <w:rPr>
                <w:lang w:val="fr-FR"/>
              </w:rPr>
              <w:t xml:space="preserve"> </w:t>
            </w:r>
            <w:r w:rsidR="00AA72A0" w:rsidRPr="00190728">
              <w:rPr>
                <w:lang w:val="fr-FR"/>
              </w:rPr>
              <w:t>CDIP/26/2</w:t>
            </w:r>
            <w:r w:rsidR="00C34FD3" w:rsidRPr="00190728">
              <w:rPr>
                <w:lang w:val="fr-FR"/>
              </w:rPr>
              <w:t>;</w:t>
            </w:r>
            <w:r w:rsidR="0035788A" w:rsidRPr="00190728">
              <w:rPr>
                <w:lang w:val="fr-FR"/>
              </w:rPr>
              <w:t xml:space="preserve"> </w:t>
            </w:r>
            <w:r w:rsidR="00785C3F">
              <w:rPr>
                <w:lang w:val="fr-FR"/>
              </w:rPr>
              <w:t xml:space="preserve"> </w:t>
            </w:r>
            <w:r w:rsidR="0035788A" w:rsidRPr="00190728">
              <w:rPr>
                <w:lang w:val="fr-FR"/>
              </w:rPr>
              <w:t>CDIP/27/2</w:t>
            </w:r>
            <w:r w:rsidRPr="00190728">
              <w:rPr>
                <w:lang w:val="fr-FR"/>
              </w:rPr>
              <w:t>.</w:t>
            </w:r>
          </w:p>
          <w:p w14:paraId="77B900B6" w14:textId="75C6B0DC" w:rsidR="009B2732" w:rsidRPr="00190728" w:rsidRDefault="00360E54" w:rsidP="00720432">
            <w:pPr>
              <w:spacing w:before="22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w:t>
            </w:r>
            <w:r w:rsidR="00720432">
              <w:rPr>
                <w:lang w:val="fr-FR"/>
              </w:rPr>
              <w:t>le 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-2021</w:t>
            </w:r>
            <w:r w:rsidR="0035788A" w:rsidRPr="00190728">
              <w:rPr>
                <w:lang w:val="fr-FR"/>
              </w:rPr>
              <w:t xml:space="preserve"> (document </w:t>
            </w:r>
            <w:hyperlink r:id="rId203" w:history="1">
              <w:r w:rsidR="0035788A" w:rsidRPr="006739D7">
                <w:rPr>
                  <w:rStyle w:val="Hyperlink"/>
                  <w:lang w:val="fr-FR"/>
                </w:rPr>
                <w:t>WO/PBC/34/7</w:t>
              </w:r>
            </w:hyperlink>
            <w:r w:rsidRPr="00190728">
              <w:rPr>
                <w:lang w:val="fr-FR"/>
              </w:rPr>
              <w:t>)</w:t>
            </w:r>
            <w:r w:rsidR="0035788A" w:rsidRPr="00190728">
              <w:rPr>
                <w:lang w:val="fr-FR"/>
              </w:rPr>
              <w:t>.</w:t>
            </w:r>
          </w:p>
        </w:tc>
      </w:tr>
    </w:tbl>
    <w:p w14:paraId="05C1C7BF" w14:textId="77777777" w:rsidR="009B2732" w:rsidRPr="00190728" w:rsidRDefault="009B2732" w:rsidP="009B2732">
      <w:pPr>
        <w:spacing w:before="240" w:after="240"/>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8"/>
      </w:tblPr>
      <w:tblGrid>
        <w:gridCol w:w="2521"/>
        <w:gridCol w:w="7014"/>
      </w:tblGrid>
      <w:tr w:rsidR="009B2732" w:rsidRPr="00190728" w14:paraId="2B9D7FBD" w14:textId="77777777" w:rsidTr="00D45F40">
        <w:trPr>
          <w:tblHeader/>
        </w:trPr>
        <w:tc>
          <w:tcPr>
            <w:tcW w:w="9535" w:type="dxa"/>
            <w:gridSpan w:val="2"/>
            <w:shd w:val="clear" w:color="auto" w:fill="BFBFBF" w:themeFill="background1" w:themeFillShade="BF"/>
          </w:tcPr>
          <w:p w14:paraId="7618AC78" w14:textId="678D5905" w:rsidR="009B2732" w:rsidRPr="00190728" w:rsidRDefault="0077778A" w:rsidP="0077778A">
            <w:pPr>
              <w:tabs>
                <w:tab w:val="center" w:pos="3267"/>
              </w:tabs>
              <w:spacing w:before="240" w:after="120"/>
              <w:jc w:val="center"/>
              <w:rPr>
                <w:b/>
                <w:i/>
                <w:lang w:val="fr-FR"/>
              </w:rPr>
            </w:pPr>
            <w:r w:rsidRPr="00190728">
              <w:rPr>
                <w:b/>
                <w:i/>
                <w:lang w:val="fr-FR"/>
              </w:rPr>
              <w:lastRenderedPageBreak/>
              <w:t>Recommandation n° 28</w:t>
            </w:r>
          </w:p>
        </w:tc>
      </w:tr>
      <w:tr w:rsidR="009B2732" w:rsidRPr="00EC196B" w14:paraId="5C47F053" w14:textId="77777777" w:rsidTr="006739D7">
        <w:tc>
          <w:tcPr>
            <w:tcW w:w="9535" w:type="dxa"/>
            <w:gridSpan w:val="2"/>
            <w:shd w:val="clear" w:color="auto" w:fill="00B050"/>
          </w:tcPr>
          <w:p w14:paraId="543A5126" w14:textId="78034207" w:rsidR="009B2732" w:rsidRPr="00190728" w:rsidRDefault="009B2732" w:rsidP="0077778A">
            <w:pPr>
              <w:spacing w:before="240" w:after="120"/>
              <w:rPr>
                <w:i/>
                <w:lang w:val="fr-FR"/>
              </w:rPr>
            </w:pPr>
            <w:r w:rsidRPr="00190728">
              <w:rPr>
                <w:lang w:val="fr-FR"/>
              </w:rPr>
              <w:br w:type="page"/>
            </w:r>
            <w:r w:rsidR="0077778A" w:rsidRPr="00190728">
              <w:rPr>
                <w:lang w:val="fr-FR"/>
              </w:rPr>
              <w:t>Examiner les politiques et mesures relatives à la propriété intellectuelle que les États membres, en particulier les pays industrialisés, pourraient adopter pour promouvoir le transfert et la diffusion de la technologie vers les pays en développement.</w:t>
            </w:r>
            <w:r w:rsidRPr="00190728">
              <w:rPr>
                <w:lang w:val="fr-FR"/>
              </w:rPr>
              <w:t xml:space="preserve">  </w:t>
            </w:r>
          </w:p>
        </w:tc>
      </w:tr>
      <w:tr w:rsidR="001F7A51" w:rsidRPr="00EC196B" w14:paraId="6B834E72" w14:textId="77777777" w:rsidTr="00D45F40">
        <w:tc>
          <w:tcPr>
            <w:tcW w:w="2521" w:type="dxa"/>
          </w:tcPr>
          <w:p w14:paraId="4EDB91F8" w14:textId="419659B9" w:rsidR="001F7A51" w:rsidRPr="00190728" w:rsidRDefault="001F7A51" w:rsidP="001F7A51">
            <w:pPr>
              <w:spacing w:before="240" w:after="120"/>
              <w:rPr>
                <w:lang w:val="fr-FR"/>
              </w:rPr>
            </w:pPr>
            <w:r w:rsidRPr="00190728">
              <w:rPr>
                <w:lang w:val="fr-FR"/>
              </w:rPr>
              <w:t>Secteurs connexes de l</w:t>
            </w:r>
            <w:r w:rsidR="00FF4BB5">
              <w:rPr>
                <w:lang w:val="fr-FR"/>
              </w:rPr>
              <w:t>’</w:t>
            </w:r>
            <w:r w:rsidRPr="00190728">
              <w:rPr>
                <w:lang w:val="fr-FR"/>
              </w:rPr>
              <w:t>OMPI</w:t>
            </w:r>
          </w:p>
        </w:tc>
        <w:tc>
          <w:tcPr>
            <w:tcW w:w="7014" w:type="dxa"/>
          </w:tcPr>
          <w:p w14:paraId="1BBE3851" w14:textId="621D2006" w:rsidR="001F7A51" w:rsidRPr="00190728" w:rsidRDefault="001F7A51" w:rsidP="001F7A51">
            <w:pPr>
              <w:spacing w:before="240" w:after="240"/>
              <w:rPr>
                <w:lang w:val="fr-FR"/>
              </w:rPr>
            </w:pPr>
            <w:r w:rsidRPr="00190728">
              <w:rPr>
                <w:lang w:val="fr-FR"/>
              </w:rPr>
              <w:t>Brevets et technologie, Développement régional et national, Écosystèmes de propriété intellectuelle et d</w:t>
            </w:r>
            <w:r w:rsidR="00FF4BB5">
              <w:rPr>
                <w:lang w:val="fr-FR"/>
              </w:rPr>
              <w:t>’</w:t>
            </w:r>
            <w:r w:rsidRPr="00190728">
              <w:rPr>
                <w:lang w:val="fr-FR"/>
              </w:rPr>
              <w:t>innovation</w:t>
            </w:r>
          </w:p>
        </w:tc>
      </w:tr>
      <w:tr w:rsidR="001F7A51" w:rsidRPr="00190728" w14:paraId="674158D6" w14:textId="77777777" w:rsidTr="00D45F40">
        <w:tc>
          <w:tcPr>
            <w:tcW w:w="2521" w:type="dxa"/>
          </w:tcPr>
          <w:p w14:paraId="387C9EAB" w14:textId="62ABAEC4" w:rsidR="001F7A51" w:rsidRPr="00190728" w:rsidRDefault="001F7A51" w:rsidP="001F7A51">
            <w:pPr>
              <w:spacing w:before="240" w:after="240"/>
              <w:rPr>
                <w:lang w:val="fr-FR"/>
              </w:rPr>
            </w:pPr>
            <w:r w:rsidRPr="00190728">
              <w:rPr>
                <w:lang w:val="fr-FR"/>
              </w:rPr>
              <w:t xml:space="preserve">Lié au(x) </w:t>
            </w:r>
            <w:hyperlink r:id="rId204" w:history="1">
              <w:r w:rsidRPr="00190728">
                <w:rPr>
                  <w:rStyle w:val="Hyperlink"/>
                  <w:rFonts w:eastAsia="SimSun"/>
                  <w:lang w:val="fr-FR"/>
                </w:rPr>
                <w:t>Résultat(s) attendu(s)</w:t>
              </w:r>
            </w:hyperlink>
          </w:p>
        </w:tc>
        <w:tc>
          <w:tcPr>
            <w:tcW w:w="7014" w:type="dxa"/>
          </w:tcPr>
          <w:p w14:paraId="1FDFC97C" w14:textId="19D34636" w:rsidR="001F7A51" w:rsidRPr="00190728" w:rsidRDefault="001F7A51" w:rsidP="001F7A51">
            <w:pPr>
              <w:spacing w:before="240" w:after="240"/>
              <w:rPr>
                <w:lang w:val="fr-FR"/>
              </w:rPr>
            </w:pPr>
            <w:r w:rsidRPr="00190728">
              <w:rPr>
                <w:lang w:val="fr-FR"/>
              </w:rPr>
              <w:t xml:space="preserve">2.1; </w:t>
            </w:r>
            <w:r w:rsidR="00785C3F">
              <w:rPr>
                <w:lang w:val="fr-FR"/>
              </w:rPr>
              <w:t xml:space="preserve"> </w:t>
            </w:r>
            <w:r w:rsidRPr="00190728">
              <w:rPr>
                <w:lang w:val="fr-FR"/>
              </w:rPr>
              <w:t xml:space="preserve">3.3; </w:t>
            </w:r>
            <w:r w:rsidR="00785C3F">
              <w:rPr>
                <w:lang w:val="fr-FR"/>
              </w:rPr>
              <w:t xml:space="preserve"> </w:t>
            </w:r>
            <w:r w:rsidRPr="00190728">
              <w:rPr>
                <w:lang w:val="fr-FR"/>
              </w:rPr>
              <w:t>4.2</w:t>
            </w:r>
          </w:p>
        </w:tc>
      </w:tr>
      <w:tr w:rsidR="009B2732" w:rsidRPr="00EC196B" w14:paraId="7B7522AC" w14:textId="77777777" w:rsidTr="00D45F40">
        <w:tc>
          <w:tcPr>
            <w:tcW w:w="2521" w:type="dxa"/>
          </w:tcPr>
          <w:p w14:paraId="27654F25" w14:textId="46E67074"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7014" w:type="dxa"/>
          </w:tcPr>
          <w:p w14:paraId="6A4C509C" w14:textId="461B4FE7" w:rsidR="00190728" w:rsidRDefault="0077778A" w:rsidP="0077778A">
            <w:pPr>
              <w:spacing w:before="240" w:after="240"/>
              <w:rPr>
                <w:highlight w:val="yellow"/>
                <w:lang w:val="fr-FR"/>
              </w:rPr>
            </w:pPr>
            <w:r w:rsidRPr="00190728">
              <w:rPr>
                <w:lang w:val="fr-FR"/>
              </w:rPr>
              <w:t xml:space="preserve">Cette recommandation est en cours de mise en œuvre </w:t>
            </w:r>
            <w:r w:rsidR="007E69FB" w:rsidRPr="00190728">
              <w:rPr>
                <w:lang w:val="fr-FR"/>
              </w:rPr>
              <w:t>depuis 2010</w:t>
            </w:r>
            <w:r w:rsidRPr="00190728">
              <w:rPr>
                <w:lang w:val="fr-FR"/>
              </w:rPr>
              <w:t>.</w:t>
            </w:r>
            <w:r w:rsidR="009B2732" w:rsidRPr="00190728">
              <w:rPr>
                <w:lang w:val="fr-FR"/>
              </w:rPr>
              <w:t xml:space="preserve">  </w:t>
            </w:r>
            <w:r w:rsidRPr="00190728">
              <w:rPr>
                <w:lang w:val="fr-FR"/>
              </w:rPr>
              <w:t>Elle a été examinée et traitée au moyen des activités approuvées à la cinqu</w:t>
            </w:r>
            <w:r w:rsidR="00FF4BB5">
              <w:rPr>
                <w:lang w:val="fr-FR"/>
              </w:rPr>
              <w:t>ième session</w:t>
            </w:r>
            <w:r w:rsidR="007E69FB" w:rsidRPr="00190728">
              <w:rPr>
                <w:lang w:val="fr-FR"/>
              </w:rPr>
              <w:t xml:space="preserve"> du CDI</w:t>
            </w:r>
            <w:r w:rsidRPr="00190728">
              <w:rPr>
                <w:lang w:val="fr-FR"/>
              </w:rPr>
              <w:t>P, comme il ressort du document CDIP/6/4.</w:t>
            </w:r>
          </w:p>
          <w:p w14:paraId="57FF714F" w14:textId="35BF151C" w:rsidR="00190728" w:rsidRDefault="0077778A" w:rsidP="0077778A">
            <w:pPr>
              <w:spacing w:before="240" w:after="120"/>
              <w:rPr>
                <w:lang w:val="fr-FR"/>
              </w:rPr>
            </w:pPr>
            <w:r w:rsidRPr="00190728">
              <w:rPr>
                <w:lang w:val="fr-FR"/>
              </w:rPr>
              <w:t>De nouvelles délibérations ont été menées par</w:t>
            </w:r>
            <w:r w:rsidR="007E69FB" w:rsidRPr="00190728">
              <w:rPr>
                <w:lang w:val="fr-FR"/>
              </w:rPr>
              <w:t xml:space="preserve"> le CDI</w:t>
            </w:r>
            <w:r w:rsidRPr="00190728">
              <w:rPr>
                <w:lang w:val="fr-FR"/>
              </w:rPr>
              <w:t>P dans le cadre des documents suivants</w:t>
            </w:r>
            <w:r w:rsidR="00FF4BB5">
              <w:rPr>
                <w:lang w:val="fr-FR"/>
              </w:rPr>
              <w:t> :</w:t>
            </w:r>
            <w:r w:rsidRPr="00190728">
              <w:rPr>
                <w:lang w:val="fr-FR"/>
              </w:rPr>
              <w:t xml:space="preserve"> CDIP/17/9, CDIP/18/6</w:t>
            </w:r>
            <w:r w:rsidR="00785C3F">
              <w:rPr>
                <w:lang w:val="fr-FR"/>
              </w:rPr>
              <w:t> </w:t>
            </w:r>
            <w:r w:rsidRPr="00190728">
              <w:rPr>
                <w:lang w:val="fr-FR"/>
              </w:rPr>
              <w:t>Rev</w:t>
            </w:r>
            <w:r w:rsidR="00767CE8" w:rsidRPr="00190728">
              <w:rPr>
                <w:lang w:val="fr-FR"/>
              </w:rPr>
              <w:t>.</w:t>
            </w:r>
            <w:r w:rsidRPr="00190728">
              <w:rPr>
                <w:lang w:val="fr-FR"/>
              </w:rPr>
              <w:t>, CDIP/20/7, CDIP/20/10, CDIP/20/11 et CDIP/20/12.</w:t>
            </w:r>
          </w:p>
          <w:p w14:paraId="55496359" w14:textId="7695F974" w:rsidR="001F7A51" w:rsidRPr="00190728" w:rsidRDefault="0031224D" w:rsidP="00B92B24">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205"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et le</w:t>
            </w:r>
            <w:r w:rsidRPr="00190728">
              <w:rPr>
                <w:color w:val="808080"/>
                <w:lang w:val="fr-FR"/>
              </w:rPr>
              <w:t xml:space="preserve"> </w:t>
            </w:r>
            <w:hyperlink r:id="rId206"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p>
        </w:tc>
      </w:tr>
      <w:tr w:rsidR="009B2732" w:rsidRPr="00EC196B" w14:paraId="7C3D1264" w14:textId="77777777" w:rsidTr="00D45F40">
        <w:tc>
          <w:tcPr>
            <w:tcW w:w="2521" w:type="dxa"/>
          </w:tcPr>
          <w:p w14:paraId="57C01C6A" w14:textId="6C216850"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7014" w:type="dxa"/>
          </w:tcPr>
          <w:p w14:paraId="1AEE2088" w14:textId="689D7D1D" w:rsidR="00190728" w:rsidRDefault="0077778A" w:rsidP="0077778A">
            <w:pPr>
              <w:spacing w:before="240" w:after="240"/>
              <w:rPr>
                <w:szCs w:val="22"/>
                <w:lang w:val="fr-FR"/>
              </w:rPr>
            </w:pPr>
            <w:r w:rsidRPr="00190728">
              <w:rPr>
                <w:szCs w:val="22"/>
                <w:lang w:val="fr-FR"/>
              </w:rPr>
              <w:t>La recommandation a été principalement traitée dans le cadre du “Projet relatif à la propriété intellectuelle et au transfert de technologie</w:t>
            </w:r>
            <w:r w:rsidR="00FF4BB5">
              <w:rPr>
                <w:szCs w:val="22"/>
                <w:lang w:val="fr-FR"/>
              </w:rPr>
              <w:t> :</w:t>
            </w:r>
            <w:r w:rsidRPr="00190728">
              <w:rPr>
                <w:szCs w:val="22"/>
                <w:lang w:val="fr-FR"/>
              </w:rPr>
              <w:t xml:space="preserve"> élaborer des solutions face aux défis communs” (CDIP/6/4</w:t>
            </w:r>
            <w:r w:rsidR="000979AE" w:rsidRPr="00190728">
              <w:rPr>
                <w:szCs w:val="22"/>
                <w:lang w:val="fr-FR"/>
              </w:rPr>
              <w:t> </w:t>
            </w:r>
            <w:r w:rsidRPr="00190728">
              <w:rPr>
                <w:szCs w:val="22"/>
                <w:lang w:val="fr-FR"/>
              </w:rPr>
              <w:t>Rev.).</w:t>
            </w:r>
          </w:p>
          <w:p w14:paraId="326E8C04" w14:textId="1267C6C0" w:rsidR="00190728" w:rsidRDefault="0077778A" w:rsidP="0077778A">
            <w:pPr>
              <w:spacing w:before="240" w:after="240"/>
              <w:rPr>
                <w:szCs w:val="22"/>
                <w:lang w:val="fr-FR"/>
              </w:rPr>
            </w:pPr>
            <w:r w:rsidRPr="00190728">
              <w:rPr>
                <w:szCs w:val="22"/>
                <w:lang w:val="fr-FR"/>
              </w:rPr>
              <w:t>Dans le cadre des délibérations sur le “Projet relatif à la propriété intellectuelle et au transfert de technologie</w:t>
            </w:r>
            <w:r w:rsidR="00FF4BB5">
              <w:rPr>
                <w:szCs w:val="22"/>
                <w:lang w:val="fr-FR"/>
              </w:rPr>
              <w:t> :</w:t>
            </w:r>
            <w:r w:rsidRPr="00190728">
              <w:rPr>
                <w:szCs w:val="22"/>
                <w:lang w:val="fr-FR"/>
              </w:rPr>
              <w:t xml:space="preserve"> élaborer des solutions face aux défis communs”, le comité a examiné, à ses quinzième, seizième et dix</w:t>
            </w:r>
            <w:r w:rsidR="00425FBD">
              <w:rPr>
                <w:szCs w:val="22"/>
                <w:lang w:val="fr-FR"/>
              </w:rPr>
              <w:noBreakHyphen/>
            </w:r>
            <w:r w:rsidRPr="00190728">
              <w:rPr>
                <w:szCs w:val="22"/>
                <w:lang w:val="fr-FR"/>
              </w:rPr>
              <w:t>sept</w:t>
            </w:r>
            <w:r w:rsidR="00FF4BB5">
              <w:rPr>
                <w:szCs w:val="22"/>
                <w:lang w:val="fr-FR"/>
              </w:rPr>
              <w:t>ième session</w:t>
            </w:r>
            <w:r w:rsidRPr="00190728">
              <w:rPr>
                <w:szCs w:val="22"/>
                <w:lang w:val="fr-FR"/>
              </w:rPr>
              <w:t>s, les documents suivants</w:t>
            </w:r>
            <w:r w:rsidR="00FF4BB5">
              <w:rPr>
                <w:szCs w:val="22"/>
                <w:lang w:val="fr-FR"/>
              </w:rPr>
              <w:t> :</w:t>
            </w:r>
            <w:r w:rsidRPr="00190728">
              <w:rPr>
                <w:szCs w:val="22"/>
                <w:lang w:val="fr-FR"/>
              </w:rPr>
              <w:t xml:space="preserve"> i)</w:t>
            </w:r>
            <w:r w:rsidR="000979AE" w:rsidRPr="00190728">
              <w:rPr>
                <w:szCs w:val="22"/>
                <w:lang w:val="fr-FR"/>
              </w:rPr>
              <w:t> </w:t>
            </w:r>
            <w:r w:rsidRPr="00190728">
              <w:rPr>
                <w:szCs w:val="22"/>
                <w:lang w:val="fr-FR"/>
              </w:rPr>
              <w:t>Rapport sur le Forum d</w:t>
            </w:r>
            <w:r w:rsidR="00FF4BB5">
              <w:rPr>
                <w:szCs w:val="22"/>
                <w:lang w:val="fr-FR"/>
              </w:rPr>
              <w:t>’</w:t>
            </w:r>
            <w:r w:rsidRPr="00190728">
              <w:rPr>
                <w:szCs w:val="22"/>
                <w:lang w:val="fr-FR"/>
              </w:rPr>
              <w:t>experts de l</w:t>
            </w:r>
            <w:r w:rsidR="00FF4BB5">
              <w:rPr>
                <w:szCs w:val="22"/>
                <w:lang w:val="fr-FR"/>
              </w:rPr>
              <w:t>’</w:t>
            </w:r>
            <w:r w:rsidRPr="00190728">
              <w:rPr>
                <w:szCs w:val="22"/>
                <w:lang w:val="fr-FR"/>
              </w:rPr>
              <w:t>OMPI sur le transfert international de technologie (CDIP/15/5), ii)</w:t>
            </w:r>
            <w:r w:rsidR="000979AE" w:rsidRPr="00190728">
              <w:rPr>
                <w:szCs w:val="22"/>
                <w:lang w:val="fr-FR"/>
              </w:rPr>
              <w:t> </w:t>
            </w:r>
            <w:r w:rsidRPr="00190728">
              <w:rPr>
                <w:szCs w:val="22"/>
                <w:lang w:val="fr-FR"/>
              </w:rPr>
              <w:t>Rapport d</w:t>
            </w:r>
            <w:r w:rsidR="00FF4BB5">
              <w:rPr>
                <w:szCs w:val="22"/>
                <w:lang w:val="fr-FR"/>
              </w:rPr>
              <w:t>’</w:t>
            </w:r>
            <w:r w:rsidRPr="00190728">
              <w:rPr>
                <w:szCs w:val="22"/>
                <w:lang w:val="fr-FR"/>
              </w:rPr>
              <w:t>évaluation du projet (CDIP/16/3), et iii)</w:t>
            </w:r>
            <w:r w:rsidR="000979AE" w:rsidRPr="00190728">
              <w:rPr>
                <w:szCs w:val="22"/>
                <w:lang w:val="fr-FR"/>
              </w:rPr>
              <w:t> </w:t>
            </w:r>
            <w:r w:rsidRPr="00190728">
              <w:rPr>
                <w:szCs w:val="22"/>
                <w:lang w:val="fr-FR"/>
              </w:rPr>
              <w:t>Cartographie des activités relatives au transfert de technologie (CDIP/17/9).</w:t>
            </w:r>
          </w:p>
          <w:p w14:paraId="1594202F" w14:textId="6F5CC45B" w:rsidR="00190728" w:rsidRDefault="0077778A" w:rsidP="0077778A">
            <w:pPr>
              <w:spacing w:before="240" w:after="240"/>
              <w:rPr>
                <w:szCs w:val="22"/>
                <w:lang w:val="fr-FR"/>
              </w:rPr>
            </w:pPr>
            <w:r w:rsidRPr="00190728">
              <w:rPr>
                <w:szCs w:val="22"/>
                <w:lang w:val="fr-FR"/>
              </w:rPr>
              <w:t>Au cours des débats sur le document CDIP/17/9, le comité a décidé que les États membres intéressés devraient transmettre pour examen des propositions séparant les questions de politique générale et les propositions spécifiques concernant d</w:t>
            </w:r>
            <w:r w:rsidR="00FF4BB5">
              <w:rPr>
                <w:szCs w:val="22"/>
                <w:lang w:val="fr-FR"/>
              </w:rPr>
              <w:t>’</w:t>
            </w:r>
            <w:r w:rsidRPr="00190728">
              <w:rPr>
                <w:szCs w:val="22"/>
                <w:lang w:val="fr-FR"/>
              </w:rPr>
              <w:t>éventuelles mesures à prend</w:t>
            </w:r>
            <w:r w:rsidR="00596086" w:rsidRPr="00190728">
              <w:rPr>
                <w:szCs w:val="22"/>
                <w:lang w:val="fr-FR"/>
              </w:rPr>
              <w:t>re</w:t>
            </w:r>
            <w:r w:rsidR="00596086">
              <w:rPr>
                <w:szCs w:val="22"/>
                <w:lang w:val="fr-FR"/>
              </w:rPr>
              <w:t xml:space="preserve">.  </w:t>
            </w:r>
            <w:r w:rsidR="00596086" w:rsidRPr="00190728">
              <w:rPr>
                <w:szCs w:val="22"/>
                <w:lang w:val="fr-FR"/>
              </w:rPr>
              <w:t>Le</w:t>
            </w:r>
            <w:r w:rsidRPr="00190728">
              <w:rPr>
                <w:szCs w:val="22"/>
                <w:lang w:val="fr-FR"/>
              </w:rPr>
              <w:t xml:space="preserve"> document CDIP/18/6</w:t>
            </w:r>
            <w:r w:rsidR="000979AE" w:rsidRPr="00190728">
              <w:rPr>
                <w:szCs w:val="22"/>
                <w:lang w:val="fr-FR"/>
              </w:rPr>
              <w:t> </w:t>
            </w:r>
            <w:r w:rsidRPr="00190728">
              <w:rPr>
                <w:szCs w:val="22"/>
                <w:lang w:val="fr-FR"/>
              </w:rPr>
              <w:t>Rev. contient des propositions faites par la délégation de l</w:t>
            </w:r>
            <w:r w:rsidR="00FF4BB5">
              <w:rPr>
                <w:szCs w:val="22"/>
                <w:lang w:val="fr-FR"/>
              </w:rPr>
              <w:t>’</w:t>
            </w:r>
            <w:r w:rsidRPr="00190728">
              <w:rPr>
                <w:szCs w:val="22"/>
                <w:lang w:val="fr-FR"/>
              </w:rPr>
              <w:t>Afrique du Sud et une proposition conjointe présentée par les délégations de l</w:t>
            </w:r>
            <w:r w:rsidR="00FF4BB5">
              <w:rPr>
                <w:szCs w:val="22"/>
                <w:lang w:val="fr-FR"/>
              </w:rPr>
              <w:t>’</w:t>
            </w:r>
            <w:r w:rsidRPr="00190728">
              <w:rPr>
                <w:szCs w:val="22"/>
                <w:lang w:val="fr-FR"/>
              </w:rPr>
              <w:t>Australie, du Canada et des États</w:t>
            </w:r>
            <w:r w:rsidR="00425FBD">
              <w:rPr>
                <w:szCs w:val="22"/>
                <w:lang w:val="fr-FR"/>
              </w:rPr>
              <w:noBreakHyphen/>
            </w:r>
            <w:r w:rsidRPr="00190728">
              <w:rPr>
                <w:szCs w:val="22"/>
                <w:lang w:val="fr-FR"/>
              </w:rPr>
              <w:t>Unis d</w:t>
            </w:r>
            <w:r w:rsidR="00FF4BB5">
              <w:rPr>
                <w:szCs w:val="22"/>
                <w:lang w:val="fr-FR"/>
              </w:rPr>
              <w:t>’</w:t>
            </w:r>
            <w:r w:rsidRPr="00190728">
              <w:rPr>
                <w:szCs w:val="22"/>
                <w:lang w:val="fr-FR"/>
              </w:rPr>
              <w:t>Amérique.</w:t>
            </w:r>
          </w:p>
          <w:p w14:paraId="0D27109F" w14:textId="0E46D0B2" w:rsidR="00190728" w:rsidRDefault="0077778A" w:rsidP="0077778A">
            <w:pPr>
              <w:spacing w:before="240" w:after="240"/>
              <w:rPr>
                <w:szCs w:val="22"/>
                <w:lang w:val="fr-FR"/>
              </w:rPr>
            </w:pPr>
            <w:r w:rsidRPr="00190728">
              <w:rPr>
                <w:szCs w:val="22"/>
                <w:lang w:val="fr-FR"/>
              </w:rPr>
              <w:lastRenderedPageBreak/>
              <w:t>À la suite de la proposition conjointe, le comité a examiné les documents ci</w:t>
            </w:r>
            <w:r w:rsidR="00425FBD">
              <w:rPr>
                <w:szCs w:val="22"/>
                <w:lang w:val="fr-FR"/>
              </w:rPr>
              <w:noBreakHyphen/>
            </w:r>
            <w:r w:rsidRPr="00190728">
              <w:rPr>
                <w:szCs w:val="22"/>
                <w:lang w:val="fr-FR"/>
              </w:rPr>
              <w:t>après</w:t>
            </w:r>
            <w:r w:rsidR="00FF4BB5">
              <w:rPr>
                <w:szCs w:val="22"/>
                <w:lang w:val="fr-FR"/>
              </w:rPr>
              <w:t> :</w:t>
            </w:r>
          </w:p>
          <w:p w14:paraId="7E8D0912" w14:textId="7566E5CA" w:rsidR="00190728" w:rsidRDefault="0077778A" w:rsidP="0077778A">
            <w:pPr>
              <w:spacing w:before="240" w:after="120"/>
              <w:rPr>
                <w:szCs w:val="22"/>
                <w:lang w:val="fr-FR"/>
              </w:rPr>
            </w:pPr>
            <w:r w:rsidRPr="00190728">
              <w:rPr>
                <w:szCs w:val="22"/>
                <w:lang w:val="fr-FR"/>
              </w:rPr>
              <w:t>Promotion des activités et ressources de l</w:t>
            </w:r>
            <w:r w:rsidR="00FF4BB5">
              <w:rPr>
                <w:szCs w:val="22"/>
                <w:lang w:val="fr-FR"/>
              </w:rPr>
              <w:t>’</w:t>
            </w:r>
            <w:r w:rsidRPr="00190728">
              <w:rPr>
                <w:szCs w:val="22"/>
                <w:lang w:val="fr-FR"/>
              </w:rPr>
              <w:t>OMPI relatives au transfert de technologie (CDIP/20/11);</w:t>
            </w:r>
          </w:p>
          <w:p w14:paraId="75096408" w14:textId="77777777" w:rsidR="00190728" w:rsidRDefault="0077778A" w:rsidP="0077778A">
            <w:pPr>
              <w:spacing w:before="240" w:after="240"/>
              <w:rPr>
                <w:szCs w:val="22"/>
                <w:lang w:val="fr-FR"/>
              </w:rPr>
            </w:pPr>
            <w:r w:rsidRPr="00190728">
              <w:rPr>
                <w:szCs w:val="22"/>
                <w:lang w:val="fr-FR"/>
              </w:rPr>
              <w:t>Inventaire des instances et conférences internationales prévoyant des initiatives en matière de transfert de technologie (CDIP/20/12);</w:t>
            </w:r>
          </w:p>
          <w:p w14:paraId="76029CC0" w14:textId="64AC78FB" w:rsidR="00190728" w:rsidRDefault="0077778A" w:rsidP="0077778A">
            <w:pPr>
              <w:spacing w:before="240" w:after="240"/>
              <w:rPr>
                <w:szCs w:val="22"/>
                <w:lang w:val="fr-FR"/>
              </w:rPr>
            </w:pPr>
            <w:r w:rsidRPr="00190728">
              <w:rPr>
                <w:szCs w:val="22"/>
                <w:lang w:val="fr-FR"/>
              </w:rPr>
              <w:t>– Feuille de route pour encourager l</w:t>
            </w:r>
            <w:r w:rsidR="00FF4BB5">
              <w:rPr>
                <w:szCs w:val="22"/>
                <w:lang w:val="fr-FR"/>
              </w:rPr>
              <w:t>’</w:t>
            </w:r>
            <w:r w:rsidRPr="00190728">
              <w:rPr>
                <w:szCs w:val="22"/>
                <w:lang w:val="fr-FR"/>
              </w:rPr>
              <w:t>utilisation du forum sur le Web mis en place dans le cadre du “Projet relatif à la propriété intellectuelle et au transfert de technologie</w:t>
            </w:r>
            <w:r w:rsidR="00FF4BB5">
              <w:rPr>
                <w:szCs w:val="22"/>
                <w:lang w:val="fr-FR"/>
              </w:rPr>
              <w:t> :</w:t>
            </w:r>
            <w:r w:rsidRPr="00190728">
              <w:rPr>
                <w:szCs w:val="22"/>
                <w:lang w:val="fr-FR"/>
              </w:rPr>
              <w:t xml:space="preserve"> élaborer des solutions face aux défis communs” (CDIP/20/7);</w:t>
            </w:r>
          </w:p>
          <w:p w14:paraId="26898751" w14:textId="64736F4E" w:rsidR="00190728" w:rsidRDefault="0077778A" w:rsidP="0077778A">
            <w:pPr>
              <w:spacing w:before="240" w:after="240"/>
              <w:rPr>
                <w:szCs w:val="22"/>
                <w:lang w:val="fr-FR"/>
              </w:rPr>
            </w:pPr>
            <w:r w:rsidRPr="00190728">
              <w:rPr>
                <w:szCs w:val="22"/>
                <w:lang w:val="fr-FR"/>
              </w:rPr>
              <w:t>– Compilation des plateformes d</w:t>
            </w:r>
            <w:r w:rsidR="00FF4BB5">
              <w:rPr>
                <w:szCs w:val="22"/>
                <w:lang w:val="fr-FR"/>
              </w:rPr>
              <w:t>’</w:t>
            </w:r>
            <w:r w:rsidRPr="00190728">
              <w:rPr>
                <w:szCs w:val="22"/>
                <w:lang w:val="fr-FR"/>
              </w:rPr>
              <w:t>échange de technologies et de concession de licences de technologie (CDIP/20/10</w:t>
            </w:r>
            <w:r w:rsidR="000979AE" w:rsidRPr="00190728">
              <w:rPr>
                <w:szCs w:val="22"/>
                <w:lang w:val="fr-FR"/>
              </w:rPr>
              <w:t> </w:t>
            </w:r>
            <w:r w:rsidRPr="00190728">
              <w:rPr>
                <w:szCs w:val="22"/>
                <w:lang w:val="fr-FR"/>
              </w:rPr>
              <w:t>Rev.);</w:t>
            </w:r>
          </w:p>
          <w:p w14:paraId="29FAA5EC" w14:textId="11FDF0A3" w:rsidR="00190728" w:rsidRDefault="00B92B24" w:rsidP="0077778A">
            <w:pPr>
              <w:spacing w:before="240" w:after="240"/>
              <w:rPr>
                <w:szCs w:val="22"/>
                <w:lang w:val="fr-FR"/>
              </w:rPr>
            </w:pPr>
            <w:r w:rsidRPr="00190728">
              <w:rPr>
                <w:szCs w:val="22"/>
                <w:lang w:val="fr-FR"/>
              </w:rPr>
              <w:t xml:space="preserve">– </w:t>
            </w:r>
            <w:r w:rsidR="0077778A" w:rsidRPr="00190728">
              <w:rPr>
                <w:szCs w:val="22"/>
                <w:lang w:val="fr-FR"/>
              </w:rPr>
              <w:t>Analyse des lacunes dans les services et activités de l</w:t>
            </w:r>
            <w:r w:rsidR="00FF4BB5">
              <w:rPr>
                <w:szCs w:val="22"/>
                <w:lang w:val="fr-FR"/>
              </w:rPr>
              <w:t>’</w:t>
            </w:r>
            <w:r w:rsidR="0077778A" w:rsidRPr="00190728">
              <w:rPr>
                <w:szCs w:val="22"/>
                <w:lang w:val="fr-FR"/>
              </w:rPr>
              <w:t>OMPI en matière de transfert de technologie au regard des recommandations du groupe C du Plan d</w:t>
            </w:r>
            <w:r w:rsidR="00FF4BB5">
              <w:rPr>
                <w:szCs w:val="22"/>
                <w:lang w:val="fr-FR"/>
              </w:rPr>
              <w:t>’</w:t>
            </w:r>
            <w:r w:rsidR="0077778A" w:rsidRPr="00190728">
              <w:rPr>
                <w:szCs w:val="22"/>
                <w:lang w:val="fr-FR"/>
              </w:rPr>
              <w:t>action pour le développement (CDIP/21/5);</w:t>
            </w:r>
          </w:p>
          <w:p w14:paraId="3FACC9BD" w14:textId="244A31AF" w:rsidR="00190728" w:rsidRDefault="0077778A" w:rsidP="0077778A">
            <w:pPr>
              <w:spacing w:before="240" w:after="240"/>
              <w:rPr>
                <w:szCs w:val="22"/>
                <w:lang w:val="fr-FR"/>
              </w:rPr>
            </w:pPr>
            <w:r w:rsidRPr="00190728">
              <w:rPr>
                <w:szCs w:val="22"/>
                <w:lang w:val="fr-FR"/>
              </w:rPr>
              <w:t>– Estimation des coûts liés à la mise en œuvre de la feuille de route pour encourager l</w:t>
            </w:r>
            <w:r w:rsidR="00FF4BB5">
              <w:rPr>
                <w:szCs w:val="22"/>
                <w:lang w:val="fr-FR"/>
              </w:rPr>
              <w:t>’</w:t>
            </w:r>
            <w:r w:rsidRPr="00190728">
              <w:rPr>
                <w:szCs w:val="22"/>
                <w:lang w:val="fr-FR"/>
              </w:rPr>
              <w:t>utilisation du forum sur le Web mis en place dans le cadre du “Projet relatif à la propriété intellectuelle et au transfert de technologie</w:t>
            </w:r>
            <w:r w:rsidR="00FF4BB5">
              <w:rPr>
                <w:szCs w:val="22"/>
                <w:lang w:val="fr-FR"/>
              </w:rPr>
              <w:t> :</w:t>
            </w:r>
            <w:r w:rsidRPr="00190728">
              <w:rPr>
                <w:szCs w:val="22"/>
                <w:lang w:val="fr-FR"/>
              </w:rPr>
              <w:t xml:space="preserve"> élaborer des solutions face aux défis communs” (CDIP/21/6).</w:t>
            </w:r>
          </w:p>
          <w:p w14:paraId="1CBCE0E3" w14:textId="59C9D543" w:rsidR="00190728" w:rsidRDefault="0077778A" w:rsidP="0077778A">
            <w:pPr>
              <w:spacing w:before="240" w:after="240"/>
              <w:rPr>
                <w:szCs w:val="22"/>
                <w:lang w:val="fr-FR"/>
              </w:rPr>
            </w:pPr>
            <w:r w:rsidRPr="00190728">
              <w:rPr>
                <w:szCs w:val="22"/>
                <w:lang w:val="fr-FR"/>
              </w:rPr>
              <w:t>– Estimation actualisée des coûts liés à la mise en œuvre de la feuille de route pour encourager l</w:t>
            </w:r>
            <w:r w:rsidR="00FF4BB5">
              <w:rPr>
                <w:szCs w:val="22"/>
                <w:lang w:val="fr-FR"/>
              </w:rPr>
              <w:t>’</w:t>
            </w:r>
            <w:r w:rsidRPr="00190728">
              <w:rPr>
                <w:szCs w:val="22"/>
                <w:lang w:val="fr-FR"/>
              </w:rPr>
              <w:t>utilisation du forum sur le Web mis en place dans le cadre du “Projet relatif à la propriété intellectuelle et au transfert de technologie</w:t>
            </w:r>
            <w:r w:rsidR="00FF4BB5">
              <w:rPr>
                <w:szCs w:val="22"/>
                <w:lang w:val="fr-FR"/>
              </w:rPr>
              <w:t> :</w:t>
            </w:r>
            <w:r w:rsidRPr="00190728">
              <w:rPr>
                <w:szCs w:val="22"/>
                <w:lang w:val="fr-FR"/>
              </w:rPr>
              <w:t xml:space="preserve"> élaborer des solutions face aux défis communs” moyennant l</w:t>
            </w:r>
            <w:r w:rsidR="00FF4BB5">
              <w:rPr>
                <w:szCs w:val="22"/>
                <w:lang w:val="fr-FR"/>
              </w:rPr>
              <w:t>’</w:t>
            </w:r>
            <w:r w:rsidRPr="00190728">
              <w:rPr>
                <w:szCs w:val="22"/>
                <w:lang w:val="fr-FR"/>
              </w:rPr>
              <w:t>utilisation des plateformes existantes (CDIP/22/5)</w:t>
            </w:r>
          </w:p>
          <w:p w14:paraId="107FF65E" w14:textId="7070C9A0" w:rsidR="00190728" w:rsidRDefault="0077778A" w:rsidP="0077778A">
            <w:pPr>
              <w:spacing w:before="240" w:after="240"/>
              <w:rPr>
                <w:szCs w:val="22"/>
                <w:lang w:val="fr-FR"/>
              </w:rPr>
            </w:pPr>
            <w:r w:rsidRPr="00190728">
              <w:rPr>
                <w:szCs w:val="22"/>
                <w:lang w:val="fr-FR"/>
              </w:rPr>
              <w:t>Estimation actualisée des coûts liés à la mise en œuvre de la feuille de route pour encourager l</w:t>
            </w:r>
            <w:r w:rsidR="00FF4BB5">
              <w:rPr>
                <w:szCs w:val="22"/>
                <w:lang w:val="fr-FR"/>
              </w:rPr>
              <w:t>’</w:t>
            </w:r>
            <w:r w:rsidRPr="00190728">
              <w:rPr>
                <w:szCs w:val="22"/>
                <w:lang w:val="fr-FR"/>
              </w:rPr>
              <w:t>utilisation du forum sur le Web mis en place dans le cadre du “Projet relatif à la propriété intellectuelle et au transfert de technologie</w:t>
            </w:r>
            <w:r w:rsidR="00FF4BB5">
              <w:rPr>
                <w:szCs w:val="22"/>
                <w:lang w:val="fr-FR"/>
              </w:rPr>
              <w:t> :</w:t>
            </w:r>
            <w:r w:rsidRPr="00190728">
              <w:rPr>
                <w:szCs w:val="22"/>
                <w:lang w:val="fr-FR"/>
              </w:rPr>
              <w:t xml:space="preserve"> élaborer des solutions face aux défis communs” et son intégration au sein de la nouvelle plateforme INSPIRE de l</w:t>
            </w:r>
            <w:r w:rsidR="00FF4BB5">
              <w:rPr>
                <w:szCs w:val="22"/>
                <w:lang w:val="fr-FR"/>
              </w:rPr>
              <w:t>’</w:t>
            </w:r>
            <w:r w:rsidRPr="00190728">
              <w:rPr>
                <w:szCs w:val="22"/>
                <w:lang w:val="fr-FR"/>
              </w:rPr>
              <w:t>OMPI</w:t>
            </w:r>
          </w:p>
          <w:p w14:paraId="644A9C9D" w14:textId="7DA1203A" w:rsidR="00190728" w:rsidRDefault="0077778A" w:rsidP="0077778A">
            <w:pPr>
              <w:spacing w:before="240" w:after="240"/>
              <w:rPr>
                <w:szCs w:val="22"/>
                <w:lang w:val="fr-FR"/>
              </w:rPr>
            </w:pPr>
            <w:r w:rsidRPr="00190728">
              <w:rPr>
                <w:szCs w:val="22"/>
                <w:lang w:val="fr-FR"/>
              </w:rPr>
              <w:t>Rapport sur le forum sur le Web mis en place dans le cadre du “Projet relatif à la propriété intellectuelle et au transfert de technologie</w:t>
            </w:r>
            <w:r w:rsidR="00FF4BB5">
              <w:rPr>
                <w:szCs w:val="22"/>
                <w:lang w:val="fr-FR"/>
              </w:rPr>
              <w:t> :</w:t>
            </w:r>
            <w:r w:rsidRPr="00190728">
              <w:rPr>
                <w:szCs w:val="22"/>
                <w:lang w:val="fr-FR"/>
              </w:rPr>
              <w:t xml:space="preserve"> élaborer des solutions face aux défis communs” après son intégration au sein de la nouvelle plateforme WIPO INSPIRE</w:t>
            </w:r>
          </w:p>
          <w:p w14:paraId="1A1FE89A" w14:textId="5BBB6C62" w:rsidR="00190728" w:rsidRDefault="0077778A" w:rsidP="0077778A">
            <w:pPr>
              <w:spacing w:before="240" w:after="240"/>
              <w:rPr>
                <w:szCs w:val="22"/>
                <w:lang w:val="fr-FR"/>
              </w:rPr>
            </w:pPr>
            <w:r w:rsidRPr="00190728">
              <w:rPr>
                <w:szCs w:val="22"/>
                <w:lang w:val="fr-FR"/>
              </w:rPr>
              <w:t>Le Projet proposé par l</w:t>
            </w:r>
            <w:r w:rsidR="00FF4BB5">
              <w:rPr>
                <w:szCs w:val="22"/>
                <w:lang w:val="fr-FR"/>
              </w:rPr>
              <w:t>’</w:t>
            </w:r>
            <w:r w:rsidRPr="00190728">
              <w:rPr>
                <w:szCs w:val="22"/>
                <w:lang w:val="fr-FR"/>
              </w:rPr>
              <w:t>Afrique du Sud sur la gestion de la propriété intellectuelle et le transfert de technologie</w:t>
            </w:r>
            <w:r w:rsidR="00FF4BB5">
              <w:rPr>
                <w:szCs w:val="22"/>
                <w:lang w:val="fr-FR"/>
              </w:rPr>
              <w:t> :</w:t>
            </w:r>
            <w:r w:rsidRPr="00190728">
              <w:rPr>
                <w:szCs w:val="22"/>
                <w:lang w:val="fr-FR"/>
              </w:rPr>
              <w:t xml:space="preserve"> promouvoir l</w:t>
            </w:r>
            <w:r w:rsidR="00FF4BB5">
              <w:rPr>
                <w:szCs w:val="22"/>
                <w:lang w:val="fr-FR"/>
              </w:rPr>
              <w:t>’</w:t>
            </w:r>
            <w:r w:rsidRPr="00190728">
              <w:rPr>
                <w:szCs w:val="22"/>
                <w:lang w:val="fr-FR"/>
              </w:rPr>
              <w:t>utilisation efficace de la propriété intellectuelle dans les pays en développement, les pays les moins avancés et les pays en transition a été approuvé à la vingt</w:t>
            </w:r>
            <w:r w:rsidR="00FF4BB5">
              <w:rPr>
                <w:szCs w:val="22"/>
                <w:lang w:val="fr-FR"/>
              </w:rPr>
              <w:t>ième session</w:t>
            </w:r>
            <w:r w:rsidR="007E69FB" w:rsidRPr="00190728">
              <w:rPr>
                <w:szCs w:val="22"/>
                <w:lang w:val="fr-FR"/>
              </w:rPr>
              <w:t xml:space="preserve"> du CDI</w:t>
            </w:r>
            <w:r w:rsidRPr="00190728">
              <w:rPr>
                <w:szCs w:val="22"/>
                <w:lang w:val="fr-FR"/>
              </w:rPr>
              <w:t>P (CDIP/19/11</w:t>
            </w:r>
            <w:r w:rsidR="000979AE" w:rsidRPr="00190728">
              <w:rPr>
                <w:szCs w:val="22"/>
                <w:lang w:val="fr-FR"/>
              </w:rPr>
              <w:t> </w:t>
            </w:r>
            <w:r w:rsidRPr="00190728">
              <w:rPr>
                <w:szCs w:val="22"/>
                <w:lang w:val="fr-FR"/>
              </w:rPr>
              <w:t>Rev.).</w:t>
            </w:r>
          </w:p>
          <w:p w14:paraId="5779F1C6" w14:textId="1D672C6C" w:rsidR="009B2732" w:rsidRPr="00190728" w:rsidRDefault="009B2732" w:rsidP="00A56074">
            <w:pPr>
              <w:spacing w:before="240" w:after="120"/>
              <w:rPr>
                <w:szCs w:val="22"/>
                <w:lang w:val="fr-FR"/>
              </w:rPr>
            </w:pPr>
          </w:p>
        </w:tc>
      </w:tr>
      <w:tr w:rsidR="001F7A51" w:rsidRPr="00EC196B" w14:paraId="66CE7639" w14:textId="77777777" w:rsidTr="00D45F40">
        <w:tc>
          <w:tcPr>
            <w:tcW w:w="2521" w:type="dxa"/>
          </w:tcPr>
          <w:p w14:paraId="590DDB70" w14:textId="17CB6119" w:rsidR="001F7A51" w:rsidRPr="00190728" w:rsidRDefault="00B92B24" w:rsidP="001F7A51">
            <w:pPr>
              <w:spacing w:before="240" w:after="240"/>
              <w:rPr>
                <w:lang w:val="fr-FR"/>
              </w:rPr>
            </w:pPr>
            <w:r w:rsidRPr="00190728">
              <w:rPr>
                <w:lang w:val="fr-FR"/>
              </w:rPr>
              <w:lastRenderedPageBreak/>
              <w:t>Points forts</w:t>
            </w:r>
            <w:r w:rsidR="001F7A51" w:rsidRPr="00190728">
              <w:rPr>
                <w:lang w:val="fr-FR"/>
              </w:rPr>
              <w:t xml:space="preserve"> </w:t>
            </w:r>
          </w:p>
        </w:tc>
        <w:tc>
          <w:tcPr>
            <w:tcW w:w="7014" w:type="dxa"/>
          </w:tcPr>
          <w:p w14:paraId="292607AB" w14:textId="005029A8" w:rsidR="00B411E7" w:rsidRDefault="00B92B24" w:rsidP="00B92B24">
            <w:pPr>
              <w:pStyle w:val="ListParagraph"/>
              <w:numPr>
                <w:ilvl w:val="0"/>
                <w:numId w:val="41"/>
              </w:numPr>
              <w:spacing w:before="240" w:after="120"/>
              <w:rPr>
                <w:lang w:val="fr-FR"/>
              </w:rPr>
            </w:pPr>
            <w:r w:rsidRPr="00190728">
              <w:rPr>
                <w:lang w:val="fr-FR"/>
              </w:rPr>
              <w:t>Conclusion de la mise en œuvre de la proposition conjointe présentée par les délégations de l</w:t>
            </w:r>
            <w:r w:rsidR="00FF4BB5">
              <w:rPr>
                <w:lang w:val="fr-FR"/>
              </w:rPr>
              <w:t>’</w:t>
            </w:r>
            <w:r w:rsidRPr="00190728">
              <w:rPr>
                <w:lang w:val="fr-FR"/>
              </w:rPr>
              <w:t>Australie, du Canada et des États</w:t>
            </w:r>
            <w:r w:rsidR="00425FBD">
              <w:rPr>
                <w:lang w:val="fr-FR"/>
              </w:rPr>
              <w:noBreakHyphen/>
            </w:r>
            <w:r w:rsidRPr="00190728">
              <w:rPr>
                <w:lang w:val="fr-FR"/>
              </w:rPr>
              <w:t>Unis d</w:t>
            </w:r>
            <w:r w:rsidR="00FF4BB5">
              <w:rPr>
                <w:lang w:val="fr-FR"/>
              </w:rPr>
              <w:t>’</w:t>
            </w:r>
            <w:r w:rsidRPr="00190728">
              <w:rPr>
                <w:lang w:val="fr-FR"/>
              </w:rPr>
              <w:t>Amérique sur le transfert de technologie.</w:t>
            </w:r>
          </w:p>
          <w:p w14:paraId="488CEA06" w14:textId="0EB67BC1" w:rsidR="00B411E7" w:rsidRDefault="00B92B24" w:rsidP="00B92B24">
            <w:pPr>
              <w:pStyle w:val="ListParagraph"/>
              <w:numPr>
                <w:ilvl w:val="0"/>
                <w:numId w:val="41"/>
              </w:numPr>
              <w:spacing w:before="240" w:after="120"/>
              <w:rPr>
                <w:lang w:val="fr-FR"/>
              </w:rPr>
            </w:pPr>
            <w:r w:rsidRPr="00190728">
              <w:rPr>
                <w:lang w:val="fr-FR"/>
              </w:rPr>
              <w:t>Intégration des résultats du projet du Plan d</w:t>
            </w:r>
            <w:r w:rsidR="00FF4BB5">
              <w:rPr>
                <w:lang w:val="fr-FR"/>
              </w:rPr>
              <w:t>’</w:t>
            </w:r>
            <w:r w:rsidRPr="00190728">
              <w:rPr>
                <w:lang w:val="fr-FR"/>
              </w:rPr>
              <w:t>action sur la gestion de la propriété intellectuelle et le transfert de technologie.</w:t>
            </w:r>
          </w:p>
          <w:p w14:paraId="03A8338E" w14:textId="6806C911" w:rsidR="001F7A51" w:rsidRPr="00190728" w:rsidRDefault="00B92B24" w:rsidP="00B92B24">
            <w:pPr>
              <w:pStyle w:val="ListParagraph"/>
              <w:numPr>
                <w:ilvl w:val="0"/>
                <w:numId w:val="41"/>
              </w:numPr>
              <w:spacing w:before="240" w:after="120"/>
              <w:rPr>
                <w:szCs w:val="22"/>
                <w:lang w:val="fr-FR"/>
              </w:rPr>
            </w:pPr>
            <w:r w:rsidRPr="00190728">
              <w:rPr>
                <w:szCs w:val="22"/>
                <w:lang w:val="fr-FR"/>
              </w:rPr>
              <w:t>Approbation du nouveau projet du Plan d</w:t>
            </w:r>
            <w:r w:rsidR="00FF4BB5">
              <w:rPr>
                <w:szCs w:val="22"/>
                <w:lang w:val="fr-FR"/>
              </w:rPr>
              <w:t>’</w:t>
            </w:r>
            <w:r w:rsidRPr="00190728">
              <w:rPr>
                <w:szCs w:val="22"/>
                <w:lang w:val="fr-FR"/>
              </w:rPr>
              <w:t xml:space="preserve">action sur la </w:t>
            </w:r>
            <w:hyperlink r:id="rId207" w:history="1">
              <w:r w:rsidRPr="00190728">
                <w:rPr>
                  <w:rStyle w:val="Hyperlink"/>
                  <w:lang w:val="fr-FR"/>
                </w:rPr>
                <w:t>promotion de l</w:t>
              </w:r>
              <w:r w:rsidR="00FF4BB5">
                <w:rPr>
                  <w:rStyle w:val="Hyperlink"/>
                  <w:lang w:val="fr-FR"/>
                </w:rPr>
                <w:t>’</w:t>
              </w:r>
              <w:r w:rsidRPr="00190728">
                <w:rPr>
                  <w:rStyle w:val="Hyperlink"/>
                  <w:lang w:val="fr-FR"/>
                </w:rPr>
                <w:t>utilisation de la propriété intellectuelle dans les industries de la création à l</w:t>
              </w:r>
              <w:r w:rsidR="00FF4BB5">
                <w:rPr>
                  <w:rStyle w:val="Hyperlink"/>
                  <w:lang w:val="fr-FR"/>
                </w:rPr>
                <w:t>’</w:t>
              </w:r>
              <w:r w:rsidRPr="00190728">
                <w:rPr>
                  <w:rStyle w:val="Hyperlink"/>
                  <w:lang w:val="fr-FR"/>
                </w:rPr>
                <w:t>ère du numérique</w:t>
              </w:r>
            </w:hyperlink>
            <w:r w:rsidRPr="00190728">
              <w:rPr>
                <w:szCs w:val="22"/>
                <w:lang w:val="fr-FR"/>
              </w:rPr>
              <w:t>, qui répond à cette recommandation.</w:t>
            </w:r>
          </w:p>
        </w:tc>
      </w:tr>
      <w:tr w:rsidR="009B2732" w:rsidRPr="00EC196B" w14:paraId="21001994" w14:textId="77777777" w:rsidTr="00D45F40">
        <w:tc>
          <w:tcPr>
            <w:tcW w:w="2521" w:type="dxa"/>
          </w:tcPr>
          <w:p w14:paraId="4DF781E2" w14:textId="52F02C91" w:rsidR="009B2732" w:rsidRPr="00190728" w:rsidRDefault="0077778A" w:rsidP="0077778A">
            <w:pPr>
              <w:spacing w:before="240" w:after="240"/>
              <w:rPr>
                <w:lang w:val="fr-FR"/>
              </w:rPr>
            </w:pPr>
            <w:r w:rsidRPr="00190728">
              <w:rPr>
                <w:lang w:val="fr-FR"/>
              </w:rPr>
              <w:t>Activités/réalisations</w:t>
            </w:r>
            <w:r w:rsidR="009B2732" w:rsidRPr="00190728">
              <w:rPr>
                <w:lang w:val="fr-FR"/>
              </w:rPr>
              <w:t xml:space="preserve"> </w:t>
            </w:r>
          </w:p>
        </w:tc>
        <w:tc>
          <w:tcPr>
            <w:tcW w:w="7014" w:type="dxa"/>
          </w:tcPr>
          <w:p w14:paraId="5124BC8E" w14:textId="1A4C89EE" w:rsidR="00190728" w:rsidRDefault="0077778A" w:rsidP="0077778A">
            <w:pPr>
              <w:spacing w:before="240" w:after="240"/>
              <w:rPr>
                <w:szCs w:val="22"/>
                <w:lang w:val="fr-FR"/>
              </w:rPr>
            </w:pPr>
            <w:r w:rsidRPr="00190728">
              <w:rPr>
                <w:szCs w:val="22"/>
                <w:lang w:val="fr-FR"/>
              </w:rPr>
              <w:t>La question du transfert de technologie est examinée par</w:t>
            </w:r>
            <w:r w:rsidR="007E69FB" w:rsidRPr="00190728">
              <w:rPr>
                <w:szCs w:val="22"/>
                <w:lang w:val="fr-FR"/>
              </w:rPr>
              <w:t xml:space="preserve"> le CDI</w:t>
            </w:r>
            <w:r w:rsidRPr="00190728">
              <w:rPr>
                <w:szCs w:val="22"/>
                <w:lang w:val="fr-FR"/>
              </w:rPr>
              <w:t>P depuis sa créati</w:t>
            </w:r>
            <w:r w:rsidR="00596086" w:rsidRPr="00190728">
              <w:rPr>
                <w:szCs w:val="22"/>
                <w:lang w:val="fr-FR"/>
              </w:rPr>
              <w:t>on</w:t>
            </w:r>
            <w:r w:rsidR="00596086">
              <w:rPr>
                <w:szCs w:val="22"/>
                <w:lang w:val="fr-FR"/>
              </w:rPr>
              <w:t xml:space="preserve">.  </w:t>
            </w:r>
            <w:r w:rsidR="00596086" w:rsidRPr="00190728">
              <w:rPr>
                <w:szCs w:val="22"/>
                <w:lang w:val="fr-FR"/>
              </w:rPr>
              <w:t>Au</w:t>
            </w:r>
            <w:r w:rsidRPr="00190728">
              <w:rPr>
                <w:szCs w:val="22"/>
                <w:lang w:val="fr-FR"/>
              </w:rPr>
              <w:t xml:space="preserve"> cours de la période considérée, des débats sur cette question ont eu lieu sur la base de la proposition conjointe présentée par les délégations de l</w:t>
            </w:r>
            <w:r w:rsidR="00FF4BB5">
              <w:rPr>
                <w:szCs w:val="22"/>
                <w:lang w:val="fr-FR"/>
              </w:rPr>
              <w:t>’</w:t>
            </w:r>
            <w:r w:rsidRPr="00190728">
              <w:rPr>
                <w:szCs w:val="22"/>
                <w:lang w:val="fr-FR"/>
              </w:rPr>
              <w:t>Australie, du Canada et des États</w:t>
            </w:r>
            <w:r w:rsidR="00425FBD">
              <w:rPr>
                <w:szCs w:val="22"/>
                <w:lang w:val="fr-FR"/>
              </w:rPr>
              <w:noBreakHyphen/>
            </w:r>
            <w:r w:rsidRPr="00190728">
              <w:rPr>
                <w:szCs w:val="22"/>
                <w:lang w:val="fr-FR"/>
              </w:rPr>
              <w:t>Unis d</w:t>
            </w:r>
            <w:r w:rsidR="00FF4BB5">
              <w:rPr>
                <w:szCs w:val="22"/>
                <w:lang w:val="fr-FR"/>
              </w:rPr>
              <w:t>’</w:t>
            </w:r>
            <w:r w:rsidRPr="00190728">
              <w:rPr>
                <w:szCs w:val="22"/>
                <w:lang w:val="fr-FR"/>
              </w:rPr>
              <w:t>Amériq</w:t>
            </w:r>
            <w:r w:rsidR="00596086" w:rsidRPr="00190728">
              <w:rPr>
                <w:szCs w:val="22"/>
                <w:lang w:val="fr-FR"/>
              </w:rPr>
              <w:t>ue</w:t>
            </w:r>
            <w:r w:rsidR="00596086">
              <w:rPr>
                <w:szCs w:val="22"/>
                <w:lang w:val="fr-FR"/>
              </w:rPr>
              <w:t xml:space="preserve">.  </w:t>
            </w:r>
            <w:r w:rsidR="00596086" w:rsidRPr="00190728">
              <w:rPr>
                <w:szCs w:val="22"/>
                <w:lang w:val="fr-FR"/>
              </w:rPr>
              <w:t>Po</w:t>
            </w:r>
            <w:r w:rsidR="000844AC" w:rsidRPr="00190728">
              <w:rPr>
                <w:szCs w:val="22"/>
                <w:lang w:val="fr-FR"/>
              </w:rPr>
              <w:t xml:space="preserve">ur de plus amples renseignements sur ces questions, voir la recommandation </w:t>
            </w:r>
            <w:r w:rsidR="000979AE" w:rsidRPr="00190728">
              <w:rPr>
                <w:szCs w:val="22"/>
                <w:lang w:val="fr-FR"/>
              </w:rPr>
              <w:t>n°</w:t>
            </w:r>
            <w:r w:rsidR="000844AC" w:rsidRPr="00190728">
              <w:rPr>
                <w:lang w:val="fr-FR"/>
              </w:rPr>
              <w:t> </w:t>
            </w:r>
            <w:r w:rsidR="000844AC" w:rsidRPr="00190728">
              <w:rPr>
                <w:szCs w:val="22"/>
                <w:lang w:val="fr-FR"/>
              </w:rPr>
              <w:t>25</w:t>
            </w:r>
            <w:r w:rsidR="009B2732" w:rsidRPr="00190728">
              <w:rPr>
                <w:szCs w:val="22"/>
                <w:lang w:val="fr-FR"/>
              </w:rPr>
              <w:t>.</w:t>
            </w:r>
          </w:p>
          <w:p w14:paraId="23B8B5FB" w14:textId="12C0FD2D" w:rsidR="00190728" w:rsidRDefault="001E55BA" w:rsidP="009872B3">
            <w:pPr>
              <w:spacing w:before="240" w:after="240"/>
              <w:rPr>
                <w:szCs w:val="22"/>
                <w:lang w:val="fr-FR"/>
              </w:rPr>
            </w:pPr>
            <w:r w:rsidRPr="00190728">
              <w:rPr>
                <w:szCs w:val="22"/>
                <w:lang w:val="fr-FR"/>
              </w:rPr>
              <w:t>Pour de plus amples renseignements concernant les activités menées dans le cadre du projet sur la gestion de la propriété intellectuelle et le transfert de technologie</w:t>
            </w:r>
            <w:r w:rsidR="00FF4BB5">
              <w:rPr>
                <w:szCs w:val="22"/>
                <w:lang w:val="fr-FR"/>
              </w:rPr>
              <w:t> :</w:t>
            </w:r>
            <w:r w:rsidRPr="00190728">
              <w:rPr>
                <w:szCs w:val="22"/>
                <w:lang w:val="fr-FR"/>
              </w:rPr>
              <w:t xml:space="preserve"> promouvoir l</w:t>
            </w:r>
            <w:r w:rsidR="00FF4BB5">
              <w:rPr>
                <w:szCs w:val="22"/>
                <w:lang w:val="fr-FR"/>
              </w:rPr>
              <w:t>’</w:t>
            </w:r>
            <w:r w:rsidRPr="00190728">
              <w:rPr>
                <w:szCs w:val="22"/>
                <w:lang w:val="fr-FR"/>
              </w:rPr>
              <w:t xml:space="preserve">utilisation efficace de la propriété intellectuelle dans les pays en développement, les pays les moins avancés et les pays en transition, voir les </w:t>
            </w:r>
            <w:r w:rsidR="009B2732" w:rsidRPr="00190728">
              <w:rPr>
                <w:szCs w:val="22"/>
                <w:lang w:val="fr-FR"/>
              </w:rPr>
              <w:t>documents CDIP/2</w:t>
            </w:r>
            <w:r w:rsidR="009872B3" w:rsidRPr="00190728">
              <w:rPr>
                <w:szCs w:val="22"/>
                <w:lang w:val="fr-FR"/>
              </w:rPr>
              <w:t>7</w:t>
            </w:r>
            <w:r w:rsidR="009B2732" w:rsidRPr="00190728">
              <w:rPr>
                <w:szCs w:val="22"/>
                <w:lang w:val="fr-FR"/>
              </w:rPr>
              <w:t>/</w:t>
            </w:r>
            <w:r w:rsidR="009872B3" w:rsidRPr="00190728">
              <w:rPr>
                <w:szCs w:val="22"/>
                <w:lang w:val="fr-FR"/>
              </w:rPr>
              <w:t>4</w:t>
            </w:r>
            <w:r w:rsidR="009B2732" w:rsidRPr="00190728">
              <w:rPr>
                <w:szCs w:val="22"/>
                <w:lang w:val="fr-FR"/>
              </w:rPr>
              <w:t xml:space="preserve"> </w:t>
            </w:r>
            <w:r w:rsidR="001533BA" w:rsidRPr="00190728">
              <w:rPr>
                <w:szCs w:val="22"/>
                <w:lang w:val="fr-FR"/>
              </w:rPr>
              <w:t>et</w:t>
            </w:r>
            <w:r w:rsidR="009B2732" w:rsidRPr="00190728">
              <w:rPr>
                <w:szCs w:val="22"/>
                <w:lang w:val="fr-FR"/>
              </w:rPr>
              <w:t xml:space="preserve"> </w:t>
            </w:r>
            <w:r w:rsidR="009872B3" w:rsidRPr="00190728">
              <w:rPr>
                <w:szCs w:val="22"/>
                <w:lang w:val="fr-FR"/>
              </w:rPr>
              <w:t>CDIP/27</w:t>
            </w:r>
            <w:r w:rsidR="009B2732" w:rsidRPr="00190728">
              <w:rPr>
                <w:szCs w:val="22"/>
                <w:lang w:val="fr-FR"/>
              </w:rPr>
              <w:t>/</w:t>
            </w:r>
            <w:r w:rsidR="009872B3" w:rsidRPr="00190728">
              <w:rPr>
                <w:szCs w:val="22"/>
                <w:lang w:val="fr-FR"/>
              </w:rPr>
              <w:t>5</w:t>
            </w:r>
            <w:r w:rsidR="009B2732" w:rsidRPr="00190728">
              <w:rPr>
                <w:szCs w:val="22"/>
                <w:lang w:val="fr-FR"/>
              </w:rPr>
              <w:t>.</w:t>
            </w:r>
          </w:p>
          <w:p w14:paraId="6DE7F908" w14:textId="1273F46F" w:rsidR="00190728" w:rsidRDefault="00B92B24" w:rsidP="00B92B24">
            <w:pPr>
              <w:spacing w:before="240" w:after="240"/>
              <w:rPr>
                <w:szCs w:val="22"/>
                <w:lang w:val="fr-FR"/>
              </w:rPr>
            </w:pPr>
            <w:r w:rsidRPr="00190728">
              <w:rPr>
                <w:szCs w:val="22"/>
                <w:lang w:val="fr-FR"/>
              </w:rPr>
              <w:t>Pour l</w:t>
            </w:r>
            <w:r w:rsidR="00FF4BB5">
              <w:rPr>
                <w:szCs w:val="22"/>
                <w:lang w:val="fr-FR"/>
              </w:rPr>
              <w:t>’</w:t>
            </w:r>
            <w:r w:rsidRPr="00190728">
              <w:rPr>
                <w:szCs w:val="22"/>
                <w:lang w:val="fr-FR"/>
              </w:rPr>
              <w:t>état d</w:t>
            </w:r>
            <w:r w:rsidR="00FF4BB5">
              <w:rPr>
                <w:szCs w:val="22"/>
                <w:lang w:val="fr-FR"/>
              </w:rPr>
              <w:t>’</w:t>
            </w:r>
            <w:r w:rsidRPr="00190728">
              <w:rPr>
                <w:szCs w:val="22"/>
                <w:lang w:val="fr-FR"/>
              </w:rPr>
              <w:t>avancement de la mise en œuvre du projet du Plan d</w:t>
            </w:r>
            <w:r w:rsidR="00FF4BB5">
              <w:rPr>
                <w:szCs w:val="22"/>
                <w:lang w:val="fr-FR"/>
              </w:rPr>
              <w:t>’</w:t>
            </w:r>
            <w:r w:rsidRPr="00190728">
              <w:rPr>
                <w:szCs w:val="22"/>
                <w:lang w:val="fr-FR"/>
              </w:rPr>
              <w:t>action sur la promotion de l</w:t>
            </w:r>
            <w:r w:rsidR="00FF4BB5">
              <w:rPr>
                <w:szCs w:val="22"/>
                <w:lang w:val="fr-FR"/>
              </w:rPr>
              <w:t>’</w:t>
            </w:r>
            <w:r w:rsidRPr="00190728">
              <w:rPr>
                <w:szCs w:val="22"/>
                <w:lang w:val="fr-FR"/>
              </w:rPr>
              <w:t>utilisation de la propriété intellectuelle dans les industries de la création des pays en développement à l</w:t>
            </w:r>
            <w:r w:rsidR="00FF4BB5">
              <w:rPr>
                <w:szCs w:val="22"/>
                <w:lang w:val="fr-FR"/>
              </w:rPr>
              <w:t>’</w:t>
            </w:r>
            <w:r w:rsidRPr="00190728">
              <w:rPr>
                <w:szCs w:val="22"/>
                <w:lang w:val="fr-FR"/>
              </w:rPr>
              <w:t>ère du numérique, veuillez vous reporter à l</w:t>
            </w:r>
            <w:r w:rsidR="00FF4BB5">
              <w:rPr>
                <w:szCs w:val="22"/>
                <w:lang w:val="fr-FR"/>
              </w:rPr>
              <w:t>’</w:t>
            </w:r>
            <w:r w:rsidRPr="00190728">
              <w:rPr>
                <w:szCs w:val="22"/>
                <w:lang w:val="fr-FR"/>
              </w:rPr>
              <w:t>annexe VII du présent document.</w:t>
            </w:r>
          </w:p>
          <w:p w14:paraId="1DECD04F" w14:textId="002A32B5" w:rsidR="001F7A51" w:rsidRPr="00190728" w:rsidRDefault="001F7A51" w:rsidP="009872B3">
            <w:pPr>
              <w:spacing w:before="240" w:after="240"/>
              <w:rPr>
                <w:szCs w:val="22"/>
                <w:lang w:val="fr-FR"/>
              </w:rPr>
            </w:pPr>
          </w:p>
        </w:tc>
      </w:tr>
      <w:tr w:rsidR="009B2732" w:rsidRPr="00EC196B" w14:paraId="7B0B0D7B" w14:textId="77777777" w:rsidTr="00D45F40">
        <w:tc>
          <w:tcPr>
            <w:tcW w:w="2521" w:type="dxa"/>
          </w:tcPr>
          <w:p w14:paraId="1BE2030E" w14:textId="27D90FAC" w:rsidR="009B2732" w:rsidRPr="00190728" w:rsidRDefault="0077778A" w:rsidP="0077778A">
            <w:pPr>
              <w:spacing w:before="240" w:after="120"/>
              <w:rPr>
                <w:lang w:val="fr-FR"/>
              </w:rPr>
            </w:pPr>
            <w:r w:rsidRPr="00190728">
              <w:rPr>
                <w:lang w:val="fr-FR"/>
              </w:rPr>
              <w:t>Autres rapports/documents connexes</w:t>
            </w:r>
          </w:p>
        </w:tc>
        <w:tc>
          <w:tcPr>
            <w:tcW w:w="7014" w:type="dxa"/>
          </w:tcPr>
          <w:p w14:paraId="5D8CD3B5" w14:textId="67AD2CE3" w:rsidR="00190728" w:rsidRDefault="001E55BA" w:rsidP="009B2732">
            <w:pPr>
              <w:spacing w:before="240" w:after="120"/>
              <w:rPr>
                <w:szCs w:val="22"/>
                <w:lang w:val="fr-FR"/>
              </w:rPr>
            </w:pPr>
            <w:r w:rsidRPr="00190728">
              <w:rPr>
                <w:szCs w:val="22"/>
                <w:lang w:val="fr-FR"/>
              </w:rPr>
              <w:t>Rap</w:t>
            </w:r>
            <w:r w:rsidR="009B2732" w:rsidRPr="00190728">
              <w:rPr>
                <w:szCs w:val="22"/>
                <w:lang w:val="fr-FR"/>
              </w:rPr>
              <w:t xml:space="preserve">ports </w:t>
            </w:r>
            <w:r w:rsidRPr="00190728">
              <w:rPr>
                <w:szCs w:val="22"/>
                <w:lang w:val="fr-FR"/>
              </w:rPr>
              <w:t>examinés par</w:t>
            </w:r>
            <w:r w:rsidR="007E69FB" w:rsidRPr="00190728">
              <w:rPr>
                <w:szCs w:val="22"/>
                <w:lang w:val="fr-FR"/>
              </w:rPr>
              <w:t xml:space="preserve"> le CDI</w:t>
            </w:r>
            <w:r w:rsidR="009B2732" w:rsidRPr="00190728">
              <w:rPr>
                <w:szCs w:val="22"/>
                <w:lang w:val="fr-FR"/>
              </w:rPr>
              <w:t>P</w:t>
            </w:r>
            <w:r w:rsidR="00FF4BB5">
              <w:rPr>
                <w:szCs w:val="22"/>
                <w:lang w:val="fr-FR"/>
              </w:rPr>
              <w:t> :</w:t>
            </w:r>
            <w:r w:rsidR="009B2732" w:rsidRPr="00190728">
              <w:rPr>
                <w:szCs w:val="22"/>
                <w:lang w:val="fr-FR"/>
              </w:rPr>
              <w:t xml:space="preserve"> CDIP/8/2; </w:t>
            </w:r>
            <w:r w:rsidR="00785C3F">
              <w:rPr>
                <w:szCs w:val="22"/>
                <w:lang w:val="fr-FR"/>
              </w:rPr>
              <w:t xml:space="preserve"> </w:t>
            </w:r>
            <w:r w:rsidR="009B2732" w:rsidRPr="00190728">
              <w:rPr>
                <w:szCs w:val="22"/>
                <w:lang w:val="fr-FR"/>
              </w:rPr>
              <w:t xml:space="preserve">CDIP/10/2; </w:t>
            </w:r>
            <w:r w:rsidR="00785C3F">
              <w:rPr>
                <w:szCs w:val="22"/>
                <w:lang w:val="fr-FR"/>
              </w:rPr>
              <w:t xml:space="preserve"> </w:t>
            </w:r>
            <w:r w:rsidR="009B2732" w:rsidRPr="00190728">
              <w:rPr>
                <w:szCs w:val="22"/>
                <w:lang w:val="fr-FR"/>
              </w:rPr>
              <w:t xml:space="preserve">CDIP/12/2; </w:t>
            </w:r>
            <w:r w:rsidR="00785C3F">
              <w:rPr>
                <w:szCs w:val="22"/>
                <w:lang w:val="fr-FR"/>
              </w:rPr>
              <w:t xml:space="preserve"> </w:t>
            </w:r>
            <w:r w:rsidR="009B2732" w:rsidRPr="00190728">
              <w:rPr>
                <w:szCs w:val="22"/>
                <w:lang w:val="fr-FR"/>
              </w:rPr>
              <w:t xml:space="preserve">CDIP/14/2; </w:t>
            </w:r>
            <w:r w:rsidR="00785C3F">
              <w:rPr>
                <w:szCs w:val="22"/>
                <w:lang w:val="fr-FR"/>
              </w:rPr>
              <w:t xml:space="preserve"> </w:t>
            </w:r>
            <w:r w:rsidR="009B2732" w:rsidRPr="00190728">
              <w:rPr>
                <w:szCs w:val="22"/>
                <w:lang w:val="fr-FR"/>
              </w:rPr>
              <w:t xml:space="preserve">CDIP/16/3; </w:t>
            </w:r>
            <w:r w:rsidR="00785C3F">
              <w:rPr>
                <w:szCs w:val="22"/>
                <w:lang w:val="fr-FR"/>
              </w:rPr>
              <w:t xml:space="preserve"> </w:t>
            </w:r>
            <w:r w:rsidR="009B2732" w:rsidRPr="00190728">
              <w:rPr>
                <w:szCs w:val="22"/>
                <w:lang w:val="fr-FR"/>
              </w:rPr>
              <w:t xml:space="preserve">CDIP/17/9; </w:t>
            </w:r>
            <w:r w:rsidR="00785C3F">
              <w:rPr>
                <w:szCs w:val="22"/>
                <w:lang w:val="fr-FR"/>
              </w:rPr>
              <w:t xml:space="preserve"> </w:t>
            </w:r>
            <w:r w:rsidR="009B2732" w:rsidRPr="00190728">
              <w:rPr>
                <w:szCs w:val="22"/>
                <w:lang w:val="fr-FR"/>
              </w:rPr>
              <w:t>CDIP/18/6</w:t>
            </w:r>
            <w:r w:rsidR="000979AE" w:rsidRPr="00190728">
              <w:rPr>
                <w:szCs w:val="22"/>
                <w:lang w:val="fr-FR"/>
              </w:rPr>
              <w:t> </w:t>
            </w:r>
            <w:r w:rsidR="009B2732" w:rsidRPr="00190728">
              <w:rPr>
                <w:szCs w:val="22"/>
                <w:lang w:val="fr-FR"/>
              </w:rPr>
              <w:t xml:space="preserve">Rev.; </w:t>
            </w:r>
            <w:r w:rsidR="00785C3F">
              <w:rPr>
                <w:szCs w:val="22"/>
                <w:lang w:val="fr-FR"/>
              </w:rPr>
              <w:t xml:space="preserve"> </w:t>
            </w:r>
            <w:r w:rsidR="009B2732" w:rsidRPr="00190728">
              <w:rPr>
                <w:szCs w:val="22"/>
                <w:lang w:val="fr-FR"/>
              </w:rPr>
              <w:t xml:space="preserve">CDIP/19/5; </w:t>
            </w:r>
            <w:r w:rsidR="00785C3F">
              <w:rPr>
                <w:szCs w:val="22"/>
                <w:lang w:val="fr-FR"/>
              </w:rPr>
              <w:t xml:space="preserve"> </w:t>
            </w:r>
            <w:r w:rsidR="009B2732" w:rsidRPr="00190728">
              <w:rPr>
                <w:szCs w:val="22"/>
                <w:lang w:val="fr-FR"/>
              </w:rPr>
              <w:t xml:space="preserve">CDIP/20/7; </w:t>
            </w:r>
            <w:r w:rsidR="00785C3F">
              <w:rPr>
                <w:szCs w:val="22"/>
                <w:lang w:val="fr-FR"/>
              </w:rPr>
              <w:t xml:space="preserve"> </w:t>
            </w:r>
            <w:r w:rsidR="009B2732" w:rsidRPr="00190728">
              <w:rPr>
                <w:szCs w:val="22"/>
                <w:lang w:val="fr-FR"/>
              </w:rPr>
              <w:t>CDIP/20/10</w:t>
            </w:r>
            <w:r w:rsidR="000979AE" w:rsidRPr="00190728">
              <w:rPr>
                <w:szCs w:val="22"/>
                <w:lang w:val="fr-FR"/>
              </w:rPr>
              <w:t> </w:t>
            </w:r>
            <w:r w:rsidR="009B2732" w:rsidRPr="00190728">
              <w:rPr>
                <w:szCs w:val="22"/>
                <w:lang w:val="fr-FR"/>
              </w:rPr>
              <w:t xml:space="preserve">Rev.; </w:t>
            </w:r>
            <w:r w:rsidR="00785C3F">
              <w:rPr>
                <w:szCs w:val="22"/>
                <w:lang w:val="fr-FR"/>
              </w:rPr>
              <w:t xml:space="preserve"> </w:t>
            </w:r>
            <w:r w:rsidR="009B2732" w:rsidRPr="00190728">
              <w:rPr>
                <w:szCs w:val="22"/>
                <w:lang w:val="fr-FR"/>
              </w:rPr>
              <w:t xml:space="preserve">CDIP/20/11; </w:t>
            </w:r>
            <w:r w:rsidR="00785C3F">
              <w:rPr>
                <w:szCs w:val="22"/>
                <w:lang w:val="fr-FR"/>
              </w:rPr>
              <w:t xml:space="preserve"> </w:t>
            </w:r>
            <w:r w:rsidR="009B2732" w:rsidRPr="00190728">
              <w:rPr>
                <w:szCs w:val="22"/>
                <w:lang w:val="fr-FR"/>
              </w:rPr>
              <w:t xml:space="preserve">CDIP/20/12; </w:t>
            </w:r>
            <w:r w:rsidR="00785C3F">
              <w:rPr>
                <w:szCs w:val="22"/>
                <w:lang w:val="fr-FR"/>
              </w:rPr>
              <w:t xml:space="preserve"> </w:t>
            </w:r>
            <w:r w:rsidR="009B2732" w:rsidRPr="00190728">
              <w:rPr>
                <w:szCs w:val="22"/>
                <w:lang w:val="fr-FR"/>
              </w:rPr>
              <w:t xml:space="preserve">CDIP/21/5; </w:t>
            </w:r>
            <w:r w:rsidR="00785C3F">
              <w:rPr>
                <w:szCs w:val="22"/>
                <w:lang w:val="fr-FR"/>
              </w:rPr>
              <w:t xml:space="preserve"> </w:t>
            </w:r>
            <w:r w:rsidR="009B2732" w:rsidRPr="00190728">
              <w:rPr>
                <w:szCs w:val="22"/>
                <w:lang w:val="fr-FR"/>
              </w:rPr>
              <w:t xml:space="preserve">CDIP/21/6; </w:t>
            </w:r>
            <w:r w:rsidR="00785C3F">
              <w:rPr>
                <w:szCs w:val="22"/>
                <w:lang w:val="fr-FR"/>
              </w:rPr>
              <w:t xml:space="preserve"> </w:t>
            </w:r>
            <w:r w:rsidR="009B2732" w:rsidRPr="00190728">
              <w:rPr>
                <w:szCs w:val="22"/>
                <w:lang w:val="fr-FR"/>
              </w:rPr>
              <w:t xml:space="preserve">CDIP/22/2; </w:t>
            </w:r>
            <w:r w:rsidR="00785C3F">
              <w:rPr>
                <w:szCs w:val="22"/>
                <w:lang w:val="fr-FR"/>
              </w:rPr>
              <w:t xml:space="preserve"> </w:t>
            </w:r>
            <w:r w:rsidR="009B2732" w:rsidRPr="00190728">
              <w:rPr>
                <w:szCs w:val="22"/>
                <w:lang w:val="fr-FR"/>
              </w:rPr>
              <w:t xml:space="preserve">CDIP/24/2; </w:t>
            </w:r>
            <w:r w:rsidR="00785C3F">
              <w:rPr>
                <w:szCs w:val="22"/>
                <w:lang w:val="fr-FR"/>
              </w:rPr>
              <w:t xml:space="preserve"> </w:t>
            </w:r>
            <w:r w:rsidR="009B2732" w:rsidRPr="00190728">
              <w:rPr>
                <w:szCs w:val="22"/>
                <w:lang w:val="fr-FR"/>
              </w:rPr>
              <w:t>CDIP/25/2</w:t>
            </w:r>
            <w:r w:rsidR="00C34FD3" w:rsidRPr="00190728">
              <w:rPr>
                <w:szCs w:val="22"/>
                <w:lang w:val="fr-FR"/>
              </w:rPr>
              <w:t>;</w:t>
            </w:r>
            <w:r w:rsidR="001F7A51" w:rsidRPr="00190728">
              <w:rPr>
                <w:szCs w:val="22"/>
                <w:lang w:val="fr-FR"/>
              </w:rPr>
              <w:t xml:space="preserve"> </w:t>
            </w:r>
            <w:r w:rsidR="00785C3F">
              <w:rPr>
                <w:szCs w:val="22"/>
                <w:lang w:val="fr-FR"/>
              </w:rPr>
              <w:t xml:space="preserve"> </w:t>
            </w:r>
            <w:r w:rsidR="001F7A51" w:rsidRPr="00190728">
              <w:rPr>
                <w:szCs w:val="22"/>
                <w:lang w:val="fr-FR"/>
              </w:rPr>
              <w:t>CDIP/26/2</w:t>
            </w:r>
            <w:r w:rsidR="00C34FD3" w:rsidRPr="00190728">
              <w:rPr>
                <w:szCs w:val="22"/>
                <w:lang w:val="fr-FR"/>
              </w:rPr>
              <w:t>;</w:t>
            </w:r>
            <w:r w:rsidR="001F7A51" w:rsidRPr="00190728">
              <w:rPr>
                <w:szCs w:val="22"/>
                <w:lang w:val="fr-FR"/>
              </w:rPr>
              <w:t xml:space="preserve"> </w:t>
            </w:r>
            <w:r w:rsidR="00785C3F">
              <w:rPr>
                <w:szCs w:val="22"/>
                <w:lang w:val="fr-FR"/>
              </w:rPr>
              <w:t xml:space="preserve"> </w:t>
            </w:r>
            <w:r w:rsidR="001F7A51" w:rsidRPr="00190728">
              <w:rPr>
                <w:szCs w:val="22"/>
                <w:lang w:val="fr-FR"/>
              </w:rPr>
              <w:t>CDIP/27/2</w:t>
            </w:r>
            <w:r w:rsidR="009B2732" w:rsidRPr="00190728">
              <w:rPr>
                <w:szCs w:val="22"/>
                <w:lang w:val="fr-FR"/>
              </w:rPr>
              <w:t>.</w:t>
            </w:r>
          </w:p>
          <w:p w14:paraId="245564DC" w14:textId="6E8B3758" w:rsidR="009B2732" w:rsidRPr="00190728" w:rsidRDefault="001E55BA" w:rsidP="001F7A51">
            <w:pPr>
              <w:spacing w:before="240" w:after="120"/>
              <w:rPr>
                <w:szCs w:val="22"/>
                <w:lang w:val="fr-FR"/>
              </w:rPr>
            </w:pPr>
            <w:r w:rsidRPr="00190728">
              <w:rPr>
                <w:szCs w:val="22"/>
                <w:lang w:val="fr-FR"/>
              </w:rPr>
              <w:t>Outre les activités figurant dans la Base de données de l</w:t>
            </w:r>
            <w:r w:rsidR="00FF4BB5">
              <w:rPr>
                <w:szCs w:val="22"/>
                <w:lang w:val="fr-FR"/>
              </w:rPr>
              <w:t>’</w:t>
            </w:r>
            <w:r w:rsidRPr="00190728">
              <w:rPr>
                <w:szCs w:val="22"/>
                <w:lang w:val="fr-FR"/>
              </w:rPr>
              <w:t>assistance technique dans le domaine de la propriété intellectuelle, pour plus d</w:t>
            </w:r>
            <w:r w:rsidR="00FF4BB5">
              <w:rPr>
                <w:szCs w:val="22"/>
                <w:lang w:val="fr-FR"/>
              </w:rPr>
              <w:t>’</w:t>
            </w:r>
            <w:r w:rsidRPr="00190728">
              <w:rPr>
                <w:szCs w:val="22"/>
                <w:lang w:val="fr-FR"/>
              </w:rPr>
              <w:t>informations sur les réalisations liées à cette recommandation, voir le</w:t>
            </w:r>
            <w:r w:rsidR="00E806DD">
              <w:rPr>
                <w:szCs w:val="22"/>
                <w:lang w:val="fr-FR"/>
              </w:rPr>
              <w:t xml:space="preserv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001F7A51" w:rsidRPr="00190728">
              <w:rPr>
                <w:szCs w:val="22"/>
                <w:lang w:val="fr-FR"/>
              </w:rPr>
              <w:t xml:space="preserve">(document </w:t>
            </w:r>
            <w:hyperlink r:id="rId208" w:history="1">
              <w:r w:rsidR="001F7A51" w:rsidRPr="006739D7">
                <w:rPr>
                  <w:rStyle w:val="Hyperlink"/>
                  <w:szCs w:val="22"/>
                  <w:lang w:val="fr-FR"/>
                </w:rPr>
                <w:t>WO/PBC/34/7</w:t>
              </w:r>
            </w:hyperlink>
            <w:r w:rsidR="001F7A51" w:rsidRPr="00190728">
              <w:rPr>
                <w:szCs w:val="22"/>
                <w:lang w:val="fr-FR"/>
              </w:rPr>
              <w:t>)</w:t>
            </w:r>
            <w:r w:rsidRPr="00190728">
              <w:rPr>
                <w:szCs w:val="22"/>
                <w:lang w:val="fr-FR"/>
              </w:rPr>
              <w:t>.</w:t>
            </w:r>
          </w:p>
        </w:tc>
      </w:tr>
    </w:tbl>
    <w:p w14:paraId="72112569" w14:textId="77777777" w:rsidR="009B2732" w:rsidRPr="00190728" w:rsidRDefault="009B2732" w:rsidP="009B2732">
      <w:pPr>
        <w:spacing w:before="240" w:after="240"/>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9"/>
      </w:tblPr>
      <w:tblGrid>
        <w:gridCol w:w="2537"/>
        <w:gridCol w:w="6998"/>
      </w:tblGrid>
      <w:tr w:rsidR="009B2732" w:rsidRPr="00190728" w14:paraId="0A0E8E88" w14:textId="77777777" w:rsidTr="00D45F40">
        <w:trPr>
          <w:tblHeader/>
        </w:trPr>
        <w:tc>
          <w:tcPr>
            <w:tcW w:w="9535" w:type="dxa"/>
            <w:gridSpan w:val="2"/>
            <w:shd w:val="clear" w:color="auto" w:fill="BFBFBF" w:themeFill="background1" w:themeFillShade="BF"/>
          </w:tcPr>
          <w:p w14:paraId="16D5258F" w14:textId="19194592" w:rsidR="009B2732" w:rsidRPr="00190728" w:rsidRDefault="0077778A" w:rsidP="0077778A">
            <w:pPr>
              <w:tabs>
                <w:tab w:val="left" w:pos="2495"/>
              </w:tabs>
              <w:spacing w:before="240" w:after="120"/>
              <w:jc w:val="center"/>
              <w:rPr>
                <w:b/>
                <w:i/>
                <w:lang w:val="fr-FR"/>
              </w:rPr>
            </w:pPr>
            <w:r w:rsidRPr="00190728">
              <w:rPr>
                <w:b/>
                <w:i/>
                <w:lang w:val="fr-FR"/>
              </w:rPr>
              <w:lastRenderedPageBreak/>
              <w:t>Recommandation n° 29</w:t>
            </w:r>
          </w:p>
        </w:tc>
      </w:tr>
      <w:tr w:rsidR="009B2732" w:rsidRPr="00EC196B" w14:paraId="77657B23" w14:textId="77777777" w:rsidTr="006739D7">
        <w:tc>
          <w:tcPr>
            <w:tcW w:w="9535" w:type="dxa"/>
            <w:gridSpan w:val="2"/>
            <w:shd w:val="clear" w:color="auto" w:fill="00B050"/>
          </w:tcPr>
          <w:p w14:paraId="6B7EB7FE" w14:textId="7221006A" w:rsidR="009B2732" w:rsidRPr="00190728" w:rsidRDefault="009B2732" w:rsidP="0077778A">
            <w:pPr>
              <w:spacing w:before="240" w:after="120"/>
              <w:rPr>
                <w:i/>
                <w:lang w:val="fr-FR"/>
              </w:rPr>
            </w:pPr>
            <w:r w:rsidRPr="00190728">
              <w:rPr>
                <w:lang w:val="fr-FR"/>
              </w:rPr>
              <w:br w:type="page"/>
            </w:r>
            <w:r w:rsidRPr="00190728">
              <w:rPr>
                <w:lang w:val="fr-FR"/>
              </w:rPr>
              <w:br w:type="page"/>
            </w:r>
            <w:r w:rsidR="0077778A" w:rsidRPr="00190728">
              <w:rPr>
                <w:lang w:val="fr-FR"/>
              </w:rPr>
              <w:t>Inscrire les délibérations sur les questions relatives au transfert de technologie en rapport avec la propriété intellectuelle dans le mandat d</w:t>
            </w:r>
            <w:r w:rsidR="00FF4BB5">
              <w:rPr>
                <w:lang w:val="fr-FR"/>
              </w:rPr>
              <w:t>’</w:t>
            </w:r>
            <w:r w:rsidR="0077778A" w:rsidRPr="00190728">
              <w:rPr>
                <w:lang w:val="fr-FR"/>
              </w:rPr>
              <w:t>un organe approprié de l</w:t>
            </w:r>
            <w:r w:rsidR="00FF4BB5">
              <w:rPr>
                <w:lang w:val="fr-FR"/>
              </w:rPr>
              <w:t>’</w:t>
            </w:r>
            <w:r w:rsidR="0077778A" w:rsidRPr="00190728">
              <w:rPr>
                <w:lang w:val="fr-FR"/>
              </w:rPr>
              <w:t>OMPI.</w:t>
            </w:r>
            <w:r w:rsidRPr="00190728">
              <w:rPr>
                <w:lang w:val="fr-FR"/>
              </w:rPr>
              <w:t xml:space="preserve">  </w:t>
            </w:r>
          </w:p>
        </w:tc>
      </w:tr>
      <w:tr w:rsidR="00B92B24" w:rsidRPr="00EC196B" w14:paraId="4CFB428A" w14:textId="77777777" w:rsidTr="00D45F40">
        <w:tc>
          <w:tcPr>
            <w:tcW w:w="2537" w:type="dxa"/>
          </w:tcPr>
          <w:p w14:paraId="0B31F544" w14:textId="3391BA87" w:rsidR="00B92B24" w:rsidRPr="00190728" w:rsidRDefault="00B92B24" w:rsidP="00B92B24">
            <w:pPr>
              <w:spacing w:before="240" w:after="120"/>
              <w:rPr>
                <w:lang w:val="fr-FR"/>
              </w:rPr>
            </w:pPr>
            <w:r w:rsidRPr="00190728">
              <w:rPr>
                <w:lang w:val="fr-FR"/>
              </w:rPr>
              <w:t>Secteurs connexes de l</w:t>
            </w:r>
            <w:r w:rsidR="00FF4BB5">
              <w:rPr>
                <w:lang w:val="fr-FR"/>
              </w:rPr>
              <w:t>’</w:t>
            </w:r>
            <w:r w:rsidRPr="00190728">
              <w:rPr>
                <w:lang w:val="fr-FR"/>
              </w:rPr>
              <w:t>OMPI</w:t>
            </w:r>
          </w:p>
        </w:tc>
        <w:tc>
          <w:tcPr>
            <w:tcW w:w="6998" w:type="dxa"/>
          </w:tcPr>
          <w:p w14:paraId="169AD572" w14:textId="37EB0928" w:rsidR="00B92B24" w:rsidRPr="00190728" w:rsidRDefault="00B92B24" w:rsidP="00B92B24">
            <w:pPr>
              <w:spacing w:before="240" w:after="240"/>
              <w:rPr>
                <w:lang w:val="fr-FR"/>
              </w:rPr>
            </w:pPr>
            <w:r w:rsidRPr="00190728">
              <w:rPr>
                <w:lang w:val="fr-FR"/>
              </w:rPr>
              <w:t>Brevets et technologie, Développement régional et national, Écosystèmes de propriété intellectuelle et d</w:t>
            </w:r>
            <w:r w:rsidR="00FF4BB5">
              <w:rPr>
                <w:lang w:val="fr-FR"/>
              </w:rPr>
              <w:t>’</w:t>
            </w:r>
            <w:r w:rsidRPr="00190728">
              <w:rPr>
                <w:lang w:val="fr-FR"/>
              </w:rPr>
              <w:t>innovation</w:t>
            </w:r>
          </w:p>
        </w:tc>
      </w:tr>
      <w:tr w:rsidR="00B92B24" w:rsidRPr="00190728" w14:paraId="063FAADA" w14:textId="77777777" w:rsidTr="00D45F40">
        <w:tc>
          <w:tcPr>
            <w:tcW w:w="2537" w:type="dxa"/>
          </w:tcPr>
          <w:p w14:paraId="14FD53BE" w14:textId="10F89FAA" w:rsidR="00B92B24" w:rsidRPr="00190728" w:rsidRDefault="00B92B24" w:rsidP="00B92B24">
            <w:pPr>
              <w:spacing w:before="240" w:after="240"/>
              <w:rPr>
                <w:lang w:val="fr-FR"/>
              </w:rPr>
            </w:pPr>
            <w:r w:rsidRPr="00190728">
              <w:rPr>
                <w:lang w:val="fr-FR"/>
              </w:rPr>
              <w:t xml:space="preserve">Lié au(x) </w:t>
            </w:r>
            <w:hyperlink r:id="rId209" w:history="1">
              <w:r w:rsidRPr="00190728">
                <w:rPr>
                  <w:rStyle w:val="Hyperlink"/>
                  <w:rFonts w:eastAsia="SimSun"/>
                  <w:lang w:val="fr-FR"/>
                </w:rPr>
                <w:t>Résultat(s) attendu(s)</w:t>
              </w:r>
            </w:hyperlink>
          </w:p>
        </w:tc>
        <w:tc>
          <w:tcPr>
            <w:tcW w:w="6998" w:type="dxa"/>
          </w:tcPr>
          <w:p w14:paraId="558263E8" w14:textId="607E39D9" w:rsidR="00B92B24" w:rsidRPr="00190728" w:rsidRDefault="00B92B24" w:rsidP="00B92B24">
            <w:pPr>
              <w:spacing w:before="240" w:after="240"/>
              <w:rPr>
                <w:lang w:val="fr-FR"/>
              </w:rPr>
            </w:pPr>
            <w:r w:rsidRPr="00190728">
              <w:rPr>
                <w:lang w:val="fr-FR"/>
              </w:rPr>
              <w:t xml:space="preserve">2.2; </w:t>
            </w:r>
            <w:r w:rsidR="00785C3F">
              <w:rPr>
                <w:lang w:val="fr-FR"/>
              </w:rPr>
              <w:t xml:space="preserve"> </w:t>
            </w:r>
            <w:r w:rsidRPr="00190728">
              <w:rPr>
                <w:lang w:val="fr-FR"/>
              </w:rPr>
              <w:t xml:space="preserve">3.3; </w:t>
            </w:r>
            <w:r w:rsidR="00785C3F">
              <w:rPr>
                <w:lang w:val="fr-FR"/>
              </w:rPr>
              <w:t xml:space="preserve"> </w:t>
            </w:r>
            <w:r w:rsidRPr="00190728">
              <w:rPr>
                <w:lang w:val="fr-FR"/>
              </w:rPr>
              <w:t>4.2</w:t>
            </w:r>
          </w:p>
        </w:tc>
      </w:tr>
      <w:tr w:rsidR="009B2732" w:rsidRPr="00EC196B" w14:paraId="1A71063E" w14:textId="77777777" w:rsidTr="00D45F40">
        <w:tc>
          <w:tcPr>
            <w:tcW w:w="2537" w:type="dxa"/>
          </w:tcPr>
          <w:p w14:paraId="5E3496F3" w14:textId="1A95BBAD"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8" w:type="dxa"/>
          </w:tcPr>
          <w:p w14:paraId="401FF715" w14:textId="099719AF" w:rsidR="00190728" w:rsidRDefault="0077778A" w:rsidP="0077778A">
            <w:pPr>
              <w:spacing w:before="240" w:after="240"/>
              <w:rPr>
                <w:lang w:val="fr-FR"/>
              </w:rPr>
            </w:pPr>
            <w:r w:rsidRPr="00190728">
              <w:rPr>
                <w:lang w:val="fr-FR"/>
              </w:rPr>
              <w:t>Cette recommandation a été examinée dans le cadre des documents suivants</w:t>
            </w:r>
            <w:r w:rsidR="00FF4BB5">
              <w:rPr>
                <w:lang w:val="fr-FR"/>
              </w:rPr>
              <w:t> :</w:t>
            </w:r>
            <w:r w:rsidRPr="00190728">
              <w:rPr>
                <w:lang w:val="fr-FR"/>
              </w:rPr>
              <w:t xml:space="preserve"> CDIP/17/9, CDIP/18/6</w:t>
            </w:r>
            <w:r w:rsidR="000979AE" w:rsidRPr="00190728">
              <w:rPr>
                <w:lang w:val="fr-FR"/>
              </w:rPr>
              <w:t> </w:t>
            </w:r>
            <w:r w:rsidRPr="00190728">
              <w:rPr>
                <w:lang w:val="fr-FR"/>
              </w:rPr>
              <w:t>Rev., CDIP/20/7, CDIP/20/10, CDIP/20/11 et CDIP/20/12.</w:t>
            </w:r>
          </w:p>
          <w:p w14:paraId="03CE3FC4" w14:textId="5E023BE9" w:rsidR="009B2732" w:rsidRPr="00190728" w:rsidRDefault="0077778A" w:rsidP="0077778A">
            <w:pPr>
              <w:spacing w:before="240" w:after="120"/>
              <w:rPr>
                <w:lang w:val="fr-FR"/>
              </w:rPr>
            </w:pPr>
            <w:r w:rsidRPr="00190728">
              <w:rPr>
                <w:lang w:val="fr-FR"/>
              </w:rPr>
              <w:t>De plus, des débats sur le transfert de technologie ont lieu au sein des organes compétents de l</w:t>
            </w:r>
            <w:r w:rsidR="00FF4BB5">
              <w:rPr>
                <w:lang w:val="fr-FR"/>
              </w:rPr>
              <w:t>’</w:t>
            </w:r>
            <w:r w:rsidRPr="00190728">
              <w:rPr>
                <w:lang w:val="fr-FR"/>
              </w:rPr>
              <w:t>OMPI.</w:t>
            </w:r>
          </w:p>
        </w:tc>
      </w:tr>
      <w:tr w:rsidR="009B2732" w:rsidRPr="00190728" w14:paraId="199D34F6" w14:textId="77777777" w:rsidTr="00D45F40">
        <w:tc>
          <w:tcPr>
            <w:tcW w:w="2537" w:type="dxa"/>
          </w:tcPr>
          <w:p w14:paraId="7D09294C" w14:textId="0FBB0CE0"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8" w:type="dxa"/>
          </w:tcPr>
          <w:p w14:paraId="63825253" w14:textId="61091281" w:rsidR="009B2732" w:rsidRPr="00190728" w:rsidRDefault="0077778A" w:rsidP="0077778A">
            <w:pPr>
              <w:spacing w:before="240" w:after="240"/>
              <w:rPr>
                <w:lang w:val="fr-FR"/>
              </w:rPr>
            </w:pPr>
            <w:r w:rsidRPr="00190728">
              <w:rPr>
                <w:lang w:val="fr-FR"/>
              </w:rPr>
              <w:t>n.d.</w:t>
            </w:r>
          </w:p>
        </w:tc>
      </w:tr>
      <w:tr w:rsidR="00B92B24" w:rsidRPr="00EC196B" w14:paraId="6DAA7CCC" w14:textId="77777777" w:rsidTr="00D45F40">
        <w:tc>
          <w:tcPr>
            <w:tcW w:w="2537" w:type="dxa"/>
          </w:tcPr>
          <w:p w14:paraId="0AC239BD" w14:textId="4A90233F" w:rsidR="00B92B24" w:rsidRPr="00190728" w:rsidRDefault="00B92B24" w:rsidP="00B92B24">
            <w:pPr>
              <w:spacing w:before="240" w:after="240"/>
              <w:rPr>
                <w:lang w:val="fr-FR"/>
              </w:rPr>
            </w:pPr>
            <w:r w:rsidRPr="00190728">
              <w:rPr>
                <w:lang w:val="fr-FR"/>
              </w:rPr>
              <w:t>Points forts</w:t>
            </w:r>
          </w:p>
        </w:tc>
        <w:tc>
          <w:tcPr>
            <w:tcW w:w="6998" w:type="dxa"/>
          </w:tcPr>
          <w:p w14:paraId="0DBB9975" w14:textId="09D56B74" w:rsidR="00B411E7" w:rsidRDefault="00B92B24" w:rsidP="00B92B24">
            <w:pPr>
              <w:pStyle w:val="ListParagraph"/>
              <w:numPr>
                <w:ilvl w:val="0"/>
                <w:numId w:val="41"/>
              </w:numPr>
              <w:spacing w:before="240" w:after="120"/>
              <w:rPr>
                <w:lang w:val="fr-FR"/>
              </w:rPr>
            </w:pPr>
            <w:r w:rsidRPr="00190728">
              <w:rPr>
                <w:lang w:val="fr-FR"/>
              </w:rPr>
              <w:t>Conclusion de la mise en œuvre de la proposition conjointe présentée par les délégations de l</w:t>
            </w:r>
            <w:r w:rsidR="00FF4BB5">
              <w:rPr>
                <w:lang w:val="fr-FR"/>
              </w:rPr>
              <w:t>’</w:t>
            </w:r>
            <w:r w:rsidRPr="00190728">
              <w:rPr>
                <w:lang w:val="fr-FR"/>
              </w:rPr>
              <w:t>Australie, du Canada et des États</w:t>
            </w:r>
            <w:r w:rsidR="00425FBD">
              <w:rPr>
                <w:lang w:val="fr-FR"/>
              </w:rPr>
              <w:noBreakHyphen/>
            </w:r>
            <w:r w:rsidRPr="00190728">
              <w:rPr>
                <w:lang w:val="fr-FR"/>
              </w:rPr>
              <w:t>Unis d</w:t>
            </w:r>
            <w:r w:rsidR="00FF4BB5">
              <w:rPr>
                <w:lang w:val="fr-FR"/>
              </w:rPr>
              <w:t>’</w:t>
            </w:r>
            <w:r w:rsidRPr="00190728">
              <w:rPr>
                <w:lang w:val="fr-FR"/>
              </w:rPr>
              <w:t>Amérique sur le transfert de technologie.</w:t>
            </w:r>
          </w:p>
          <w:p w14:paraId="582DBCA2" w14:textId="6A3A3D0B" w:rsidR="00B92B24" w:rsidRPr="00190728" w:rsidRDefault="00B92B24" w:rsidP="00B92B24">
            <w:pPr>
              <w:pStyle w:val="ListParagraph"/>
              <w:numPr>
                <w:ilvl w:val="0"/>
                <w:numId w:val="41"/>
              </w:numPr>
              <w:spacing w:before="240" w:after="120"/>
              <w:rPr>
                <w:lang w:val="fr-FR"/>
              </w:rPr>
            </w:pPr>
            <w:r w:rsidRPr="00190728">
              <w:rPr>
                <w:lang w:val="fr-FR"/>
              </w:rPr>
              <w:t>Intégration des résultats du projet du Plan d</w:t>
            </w:r>
            <w:r w:rsidR="00FF4BB5">
              <w:rPr>
                <w:lang w:val="fr-FR"/>
              </w:rPr>
              <w:t>’</w:t>
            </w:r>
            <w:r w:rsidRPr="00190728">
              <w:rPr>
                <w:lang w:val="fr-FR"/>
              </w:rPr>
              <w:t>action sur la gestion de la propriété intellectuelle et le transfert de technologie</w:t>
            </w:r>
          </w:p>
        </w:tc>
      </w:tr>
      <w:tr w:rsidR="009B2732" w:rsidRPr="00EC196B" w14:paraId="6FCEFD6C" w14:textId="77777777" w:rsidTr="00D45F40">
        <w:tc>
          <w:tcPr>
            <w:tcW w:w="2537" w:type="dxa"/>
          </w:tcPr>
          <w:p w14:paraId="3F05900B" w14:textId="52B5A616" w:rsidR="009B2732" w:rsidRPr="00190728" w:rsidRDefault="0077778A" w:rsidP="0077778A">
            <w:pPr>
              <w:spacing w:before="240" w:after="240"/>
              <w:rPr>
                <w:lang w:val="fr-FR"/>
              </w:rPr>
            </w:pPr>
            <w:r w:rsidRPr="00190728">
              <w:rPr>
                <w:lang w:val="fr-FR"/>
              </w:rPr>
              <w:t>Activités/réalisations</w:t>
            </w:r>
            <w:r w:rsidR="009B2732" w:rsidRPr="00190728">
              <w:rPr>
                <w:lang w:val="fr-FR"/>
              </w:rPr>
              <w:t xml:space="preserve"> </w:t>
            </w:r>
          </w:p>
        </w:tc>
        <w:tc>
          <w:tcPr>
            <w:tcW w:w="6998" w:type="dxa"/>
          </w:tcPr>
          <w:p w14:paraId="3CC1EA6A" w14:textId="0CE21EFE" w:rsidR="00190728" w:rsidRDefault="0077778A" w:rsidP="0077778A">
            <w:pPr>
              <w:spacing w:before="240" w:after="240"/>
              <w:rPr>
                <w:lang w:val="fr-FR"/>
              </w:rPr>
            </w:pPr>
            <w:r w:rsidRPr="00190728">
              <w:rPr>
                <w:lang w:val="fr-FR"/>
              </w:rPr>
              <w:t>La question du transfert de technologie est examinée par</w:t>
            </w:r>
            <w:r w:rsidR="007E69FB" w:rsidRPr="00190728">
              <w:rPr>
                <w:lang w:val="fr-FR"/>
              </w:rPr>
              <w:t xml:space="preserve"> le CDI</w:t>
            </w:r>
            <w:r w:rsidRPr="00190728">
              <w:rPr>
                <w:lang w:val="fr-FR"/>
              </w:rPr>
              <w:t>P depuis sa créati</w:t>
            </w:r>
            <w:r w:rsidR="00596086" w:rsidRPr="00190728">
              <w:rPr>
                <w:lang w:val="fr-FR"/>
              </w:rPr>
              <w:t>on</w:t>
            </w:r>
            <w:r w:rsidR="00596086">
              <w:rPr>
                <w:lang w:val="fr-FR"/>
              </w:rPr>
              <w:t xml:space="preserve">.  </w:t>
            </w:r>
            <w:r w:rsidR="00596086" w:rsidRPr="00190728">
              <w:rPr>
                <w:lang w:val="fr-FR"/>
              </w:rPr>
              <w:t>Au</w:t>
            </w:r>
            <w:r w:rsidRPr="00190728">
              <w:rPr>
                <w:lang w:val="fr-FR"/>
              </w:rPr>
              <w:t xml:space="preserve"> cours de la période considérée, des débats sur cette question ont eu lieu sur la base de la proposition conjointe présentée par les délégations de l</w:t>
            </w:r>
            <w:r w:rsidR="00FF4BB5">
              <w:rPr>
                <w:lang w:val="fr-FR"/>
              </w:rPr>
              <w:t>’</w:t>
            </w:r>
            <w:r w:rsidRPr="00190728">
              <w:rPr>
                <w:lang w:val="fr-FR"/>
              </w:rPr>
              <w:t>Australie, du Canada et des États</w:t>
            </w:r>
            <w:r w:rsidR="00425FBD">
              <w:rPr>
                <w:lang w:val="fr-FR"/>
              </w:rPr>
              <w:noBreakHyphen/>
            </w:r>
            <w:r w:rsidRPr="00190728">
              <w:rPr>
                <w:lang w:val="fr-FR"/>
              </w:rPr>
              <w:t>Unis d</w:t>
            </w:r>
            <w:r w:rsidR="00FF4BB5">
              <w:rPr>
                <w:lang w:val="fr-FR"/>
              </w:rPr>
              <w:t>’</w:t>
            </w:r>
            <w:r w:rsidRPr="00190728">
              <w:rPr>
                <w:lang w:val="fr-FR"/>
              </w:rPr>
              <w:t>Amériq</w:t>
            </w:r>
            <w:r w:rsidR="00596086" w:rsidRPr="00190728">
              <w:rPr>
                <w:lang w:val="fr-FR"/>
              </w:rPr>
              <w:t>ue</w:t>
            </w:r>
            <w:r w:rsidR="00596086">
              <w:rPr>
                <w:lang w:val="fr-FR"/>
              </w:rPr>
              <w:t xml:space="preserve">.  </w:t>
            </w:r>
            <w:r w:rsidR="00596086" w:rsidRPr="00190728">
              <w:rPr>
                <w:lang w:val="fr-FR"/>
              </w:rPr>
              <w:t>Po</w:t>
            </w:r>
            <w:r w:rsidR="00A56074" w:rsidRPr="00190728">
              <w:rPr>
                <w:lang w:val="fr-FR"/>
              </w:rPr>
              <w:t>ur de plus amples renseignements sur ces questions, voir les recommandations n</w:t>
            </w:r>
            <w:r w:rsidR="00A56074" w:rsidRPr="00190728">
              <w:rPr>
                <w:vertAlign w:val="superscript"/>
                <w:lang w:val="fr-FR"/>
              </w:rPr>
              <w:t>o</w:t>
            </w:r>
            <w:r w:rsidR="009A66ED" w:rsidRPr="00190728">
              <w:rPr>
                <w:vertAlign w:val="superscript"/>
                <w:lang w:val="fr-FR"/>
              </w:rPr>
              <w:t>s</w:t>
            </w:r>
            <w:r w:rsidR="00A56074" w:rsidRPr="00190728">
              <w:rPr>
                <w:vertAlign w:val="superscript"/>
                <w:lang w:val="fr-FR"/>
              </w:rPr>
              <w:t> </w:t>
            </w:r>
            <w:r w:rsidR="00A56074" w:rsidRPr="00190728">
              <w:rPr>
                <w:lang w:val="fr-FR"/>
              </w:rPr>
              <w:t xml:space="preserve">25 </w:t>
            </w:r>
            <w:r w:rsidR="009A66ED" w:rsidRPr="00190728">
              <w:rPr>
                <w:lang w:val="fr-FR"/>
              </w:rPr>
              <w:t xml:space="preserve">et </w:t>
            </w:r>
            <w:r w:rsidR="00A56074" w:rsidRPr="00190728">
              <w:rPr>
                <w:lang w:val="fr-FR"/>
              </w:rPr>
              <w:t>28</w:t>
            </w:r>
            <w:r w:rsidR="009B2732" w:rsidRPr="00190728">
              <w:rPr>
                <w:lang w:val="fr-FR"/>
              </w:rPr>
              <w:t>.</w:t>
            </w:r>
          </w:p>
          <w:p w14:paraId="1B60E8C8" w14:textId="7555DB41" w:rsidR="009B2732" w:rsidRPr="00190728" w:rsidRDefault="00A56074" w:rsidP="00B92B24">
            <w:pPr>
              <w:spacing w:before="240" w:after="240"/>
              <w:rPr>
                <w:lang w:val="fr-FR"/>
              </w:rPr>
            </w:pPr>
            <w:r w:rsidRPr="00190728">
              <w:rPr>
                <w:lang w:val="fr-FR"/>
              </w:rPr>
              <w:t>De plus, au cours de</w:t>
            </w:r>
            <w:r w:rsidR="00B92B24" w:rsidRPr="00190728">
              <w:rPr>
                <w:lang w:val="fr-FR"/>
              </w:rPr>
              <w:t xml:space="preserve"> la</w:t>
            </w:r>
            <w:r w:rsidRPr="00190728">
              <w:rPr>
                <w:lang w:val="fr-FR"/>
              </w:rPr>
              <w:t xml:space="preserve"> trente</w:t>
            </w:r>
            <w:r w:rsidR="00425FBD">
              <w:rPr>
                <w:lang w:val="fr-FR"/>
              </w:rPr>
              <w:noBreakHyphen/>
            </w:r>
            <w:r w:rsidR="00B92B24" w:rsidRPr="00190728">
              <w:rPr>
                <w:lang w:val="fr-FR"/>
              </w:rPr>
              <w:t>quatr</w:t>
            </w:r>
            <w:r w:rsidR="00FF4BB5">
              <w:rPr>
                <w:lang w:val="fr-FR"/>
              </w:rPr>
              <w:t>ième session</w:t>
            </w:r>
            <w:r w:rsidRPr="00190728">
              <w:rPr>
                <w:lang w:val="fr-FR"/>
              </w:rPr>
              <w:t xml:space="preserve"> du comité, qui s</w:t>
            </w:r>
            <w:r w:rsidR="00FF4BB5">
              <w:rPr>
                <w:lang w:val="fr-FR"/>
              </w:rPr>
              <w:t>’</w:t>
            </w:r>
            <w:r w:rsidRPr="00190728">
              <w:rPr>
                <w:lang w:val="fr-FR"/>
              </w:rPr>
              <w:t>e</w:t>
            </w:r>
            <w:r w:rsidR="00B92B24" w:rsidRPr="00190728">
              <w:rPr>
                <w:lang w:val="fr-FR"/>
              </w:rPr>
              <w:t>st</w:t>
            </w:r>
            <w:r w:rsidRPr="00190728">
              <w:rPr>
                <w:lang w:val="fr-FR"/>
              </w:rPr>
              <w:t xml:space="preserve"> </w:t>
            </w:r>
            <w:r w:rsidR="00B92B24" w:rsidRPr="00190728">
              <w:rPr>
                <w:lang w:val="fr-FR"/>
              </w:rPr>
              <w:t>tenue</w:t>
            </w:r>
            <w:r w:rsidRPr="00190728">
              <w:rPr>
                <w:lang w:val="fr-FR"/>
              </w:rPr>
              <w:t xml:space="preserve"> </w:t>
            </w:r>
            <w:r w:rsidR="00B92B24" w:rsidRPr="00190728">
              <w:rPr>
                <w:lang w:val="fr-FR"/>
              </w:rPr>
              <w:t>en décembre 2021</w:t>
            </w:r>
            <w:r w:rsidRPr="00190728">
              <w:rPr>
                <w:lang w:val="fr-FR"/>
              </w:rPr>
              <w:t>, les débats se sont poursuivis au sujet des dispositions et pratiques en matière de droit des brevets contribuant au transfert efficace de technologie, notamment le caractère suffisant de la divulgati</w:t>
            </w:r>
            <w:r w:rsidR="007756A1" w:rsidRPr="00190728">
              <w:rPr>
                <w:lang w:val="fr-FR"/>
              </w:rPr>
              <w:t xml:space="preserve">on.  </w:t>
            </w:r>
          </w:p>
        </w:tc>
      </w:tr>
      <w:tr w:rsidR="009B2732" w:rsidRPr="00EC196B" w14:paraId="043B51DE" w14:textId="77777777" w:rsidTr="00D45F40">
        <w:tc>
          <w:tcPr>
            <w:tcW w:w="2537" w:type="dxa"/>
          </w:tcPr>
          <w:p w14:paraId="72DCFDFC" w14:textId="1694936D" w:rsidR="009B2732" w:rsidRPr="00190728" w:rsidRDefault="0077778A" w:rsidP="0077778A">
            <w:pPr>
              <w:spacing w:before="240" w:after="240"/>
              <w:rPr>
                <w:lang w:val="fr-FR"/>
              </w:rPr>
            </w:pPr>
            <w:r w:rsidRPr="00190728">
              <w:rPr>
                <w:lang w:val="fr-FR"/>
              </w:rPr>
              <w:t>Autres rapports/documents connexes</w:t>
            </w:r>
          </w:p>
        </w:tc>
        <w:tc>
          <w:tcPr>
            <w:tcW w:w="6998" w:type="dxa"/>
          </w:tcPr>
          <w:p w14:paraId="2BB1B6CD" w14:textId="7E979A70" w:rsidR="00190728" w:rsidRDefault="00F540FE" w:rsidP="009B2732">
            <w:pPr>
              <w:spacing w:before="240" w:after="240"/>
              <w:rPr>
                <w:lang w:val="fr-FR"/>
              </w:rPr>
            </w:pPr>
            <w:r w:rsidRPr="00190728">
              <w:rPr>
                <w:lang w:val="fr-FR"/>
              </w:rPr>
              <w:t>Rap</w:t>
            </w:r>
            <w:r w:rsidR="009B2732" w:rsidRPr="00190728">
              <w:rPr>
                <w:lang w:val="fr-FR"/>
              </w:rPr>
              <w:t xml:space="preserve">ports </w:t>
            </w:r>
            <w:r w:rsidRPr="00190728">
              <w:rPr>
                <w:lang w:val="fr-FR"/>
              </w:rPr>
              <w:t>examinés par</w:t>
            </w:r>
            <w:r w:rsidR="007E69FB" w:rsidRPr="00190728">
              <w:rPr>
                <w:lang w:val="fr-FR"/>
              </w:rPr>
              <w:t xml:space="preserve"> le CDI</w:t>
            </w:r>
            <w:r w:rsidRPr="00190728">
              <w:rPr>
                <w:lang w:val="fr-FR"/>
              </w:rPr>
              <w:t>P</w:t>
            </w:r>
            <w:r w:rsidR="00FF4BB5">
              <w:rPr>
                <w:lang w:val="fr-FR"/>
              </w:rPr>
              <w:t> :</w:t>
            </w:r>
            <w:r w:rsidR="001A5201" w:rsidRPr="00190728">
              <w:rPr>
                <w:lang w:val="fr-FR"/>
              </w:rPr>
              <w:t xml:space="preserve"> </w:t>
            </w:r>
            <w:r w:rsidR="009B2732" w:rsidRPr="00190728">
              <w:rPr>
                <w:lang w:val="fr-FR"/>
              </w:rPr>
              <w:t xml:space="preserve">CDIP/8/2; </w:t>
            </w:r>
            <w:r w:rsidR="00785C3F">
              <w:rPr>
                <w:lang w:val="fr-FR"/>
              </w:rPr>
              <w:t xml:space="preserve"> </w:t>
            </w:r>
            <w:r w:rsidR="009B2732" w:rsidRPr="00190728">
              <w:rPr>
                <w:lang w:val="fr-FR"/>
              </w:rPr>
              <w:t xml:space="preserve">CDIP/10/2; </w:t>
            </w:r>
            <w:r w:rsidR="00785C3F">
              <w:rPr>
                <w:lang w:val="fr-FR"/>
              </w:rPr>
              <w:t xml:space="preserve"> </w:t>
            </w:r>
            <w:r w:rsidR="009B2732" w:rsidRPr="00190728">
              <w:rPr>
                <w:lang w:val="fr-FR"/>
              </w:rPr>
              <w:t xml:space="preserve">CDIP/12/2; </w:t>
            </w:r>
            <w:r w:rsidR="00785C3F">
              <w:rPr>
                <w:lang w:val="fr-FR"/>
              </w:rPr>
              <w:t xml:space="preserve"> </w:t>
            </w:r>
            <w:r w:rsidR="009B2732" w:rsidRPr="00190728">
              <w:rPr>
                <w:lang w:val="fr-FR"/>
              </w:rPr>
              <w:t xml:space="preserve">CDIP/14/2; </w:t>
            </w:r>
            <w:r w:rsidR="00785C3F">
              <w:rPr>
                <w:lang w:val="fr-FR"/>
              </w:rPr>
              <w:t xml:space="preserve"> </w:t>
            </w:r>
            <w:r w:rsidR="009B2732" w:rsidRPr="00190728">
              <w:rPr>
                <w:lang w:val="fr-FR"/>
              </w:rPr>
              <w:t xml:space="preserve">CDIP/16/3; </w:t>
            </w:r>
            <w:r w:rsidR="00785C3F">
              <w:rPr>
                <w:lang w:val="fr-FR"/>
              </w:rPr>
              <w:t xml:space="preserve"> </w:t>
            </w:r>
            <w:r w:rsidR="009B2732" w:rsidRPr="00190728">
              <w:rPr>
                <w:lang w:val="fr-FR"/>
              </w:rPr>
              <w:t xml:space="preserve">CDIP/17/9; </w:t>
            </w:r>
            <w:r w:rsidR="00785C3F">
              <w:rPr>
                <w:lang w:val="fr-FR"/>
              </w:rPr>
              <w:t xml:space="preserve"> </w:t>
            </w:r>
            <w:r w:rsidR="009B2732" w:rsidRPr="00190728">
              <w:rPr>
                <w:lang w:val="fr-FR"/>
              </w:rPr>
              <w:t>CDIP/18/6</w:t>
            </w:r>
            <w:r w:rsidR="000979AE" w:rsidRPr="00190728">
              <w:rPr>
                <w:lang w:val="fr-FR"/>
              </w:rPr>
              <w:t> </w:t>
            </w:r>
            <w:r w:rsidR="009B2732" w:rsidRPr="00190728">
              <w:rPr>
                <w:lang w:val="fr-FR"/>
              </w:rPr>
              <w:t xml:space="preserve">Rev.; </w:t>
            </w:r>
            <w:r w:rsidR="00785C3F">
              <w:rPr>
                <w:lang w:val="fr-FR"/>
              </w:rPr>
              <w:t xml:space="preserve"> </w:t>
            </w:r>
            <w:r w:rsidR="009B2732" w:rsidRPr="00190728">
              <w:rPr>
                <w:lang w:val="fr-FR"/>
              </w:rPr>
              <w:t xml:space="preserve">CDIP/19/5; </w:t>
            </w:r>
            <w:r w:rsidR="00785C3F">
              <w:rPr>
                <w:lang w:val="fr-FR"/>
              </w:rPr>
              <w:t xml:space="preserve"> </w:t>
            </w:r>
            <w:r w:rsidR="009B2732" w:rsidRPr="00190728">
              <w:rPr>
                <w:lang w:val="fr-FR"/>
              </w:rPr>
              <w:t xml:space="preserve">CDIP/20/7; </w:t>
            </w:r>
            <w:r w:rsidR="00785C3F">
              <w:rPr>
                <w:lang w:val="fr-FR"/>
              </w:rPr>
              <w:t xml:space="preserve"> </w:t>
            </w:r>
            <w:r w:rsidR="009B2732" w:rsidRPr="00190728">
              <w:rPr>
                <w:lang w:val="fr-FR"/>
              </w:rPr>
              <w:t>CDIP/20/10</w:t>
            </w:r>
            <w:r w:rsidR="000979AE" w:rsidRPr="00190728">
              <w:rPr>
                <w:lang w:val="fr-FR"/>
              </w:rPr>
              <w:t> </w:t>
            </w:r>
            <w:r w:rsidR="009B2732" w:rsidRPr="00190728">
              <w:rPr>
                <w:lang w:val="fr-FR"/>
              </w:rPr>
              <w:t xml:space="preserve">Rev.; </w:t>
            </w:r>
            <w:r w:rsidR="00785C3F">
              <w:rPr>
                <w:lang w:val="fr-FR"/>
              </w:rPr>
              <w:t xml:space="preserve"> </w:t>
            </w:r>
            <w:r w:rsidR="009B2732" w:rsidRPr="00190728">
              <w:rPr>
                <w:lang w:val="fr-FR"/>
              </w:rPr>
              <w:t xml:space="preserve">CDIP/20/11; </w:t>
            </w:r>
            <w:r w:rsidR="00785C3F">
              <w:rPr>
                <w:lang w:val="fr-FR"/>
              </w:rPr>
              <w:t xml:space="preserve"> </w:t>
            </w:r>
            <w:r w:rsidR="009B2732" w:rsidRPr="00190728">
              <w:rPr>
                <w:lang w:val="fr-FR"/>
              </w:rPr>
              <w:t xml:space="preserve">CDIP/20/12; </w:t>
            </w:r>
            <w:r w:rsidR="00785C3F">
              <w:rPr>
                <w:lang w:val="fr-FR"/>
              </w:rPr>
              <w:t xml:space="preserve"> </w:t>
            </w:r>
            <w:r w:rsidR="009B2732" w:rsidRPr="00190728">
              <w:rPr>
                <w:lang w:val="fr-FR"/>
              </w:rPr>
              <w:t xml:space="preserve">CDIP/21/5; </w:t>
            </w:r>
            <w:r w:rsidR="00785C3F">
              <w:rPr>
                <w:lang w:val="fr-FR"/>
              </w:rPr>
              <w:t xml:space="preserve"> </w:t>
            </w:r>
            <w:r w:rsidR="009B2732" w:rsidRPr="00190728">
              <w:rPr>
                <w:lang w:val="fr-FR"/>
              </w:rPr>
              <w:t xml:space="preserve">CDIP/21/6; </w:t>
            </w:r>
            <w:r w:rsidR="00785C3F">
              <w:rPr>
                <w:lang w:val="fr-FR"/>
              </w:rPr>
              <w:t xml:space="preserve"> </w:t>
            </w:r>
            <w:r w:rsidR="009B2732" w:rsidRPr="00190728">
              <w:rPr>
                <w:lang w:val="fr-FR"/>
              </w:rPr>
              <w:t xml:space="preserve">CDIP/22/2; </w:t>
            </w:r>
            <w:r w:rsidR="00785C3F">
              <w:rPr>
                <w:lang w:val="fr-FR"/>
              </w:rPr>
              <w:t xml:space="preserve"> </w:t>
            </w:r>
            <w:r w:rsidR="009B2732" w:rsidRPr="00190728">
              <w:rPr>
                <w:lang w:val="fr-FR"/>
              </w:rPr>
              <w:t xml:space="preserve">CDIP/24/2; </w:t>
            </w:r>
            <w:r w:rsidR="00785C3F">
              <w:rPr>
                <w:lang w:val="fr-FR"/>
              </w:rPr>
              <w:t xml:space="preserve"> </w:t>
            </w:r>
            <w:r w:rsidR="009B2732" w:rsidRPr="00190728">
              <w:rPr>
                <w:lang w:val="fr-FR"/>
              </w:rPr>
              <w:t>CDIP/25/2</w:t>
            </w:r>
            <w:r w:rsidR="00C34FD3" w:rsidRPr="00190728">
              <w:rPr>
                <w:lang w:val="fr-FR"/>
              </w:rPr>
              <w:t>;</w:t>
            </w:r>
            <w:r w:rsidR="00B92B24" w:rsidRPr="00190728">
              <w:rPr>
                <w:lang w:val="fr-FR"/>
              </w:rPr>
              <w:t xml:space="preserve"> </w:t>
            </w:r>
            <w:r w:rsidR="00785C3F">
              <w:rPr>
                <w:lang w:val="fr-FR"/>
              </w:rPr>
              <w:t xml:space="preserve"> </w:t>
            </w:r>
            <w:r w:rsidR="00B92B24" w:rsidRPr="00190728">
              <w:rPr>
                <w:lang w:val="fr-FR"/>
              </w:rPr>
              <w:t>CDIP/27/2</w:t>
            </w:r>
            <w:r w:rsidR="009B2732" w:rsidRPr="00190728">
              <w:rPr>
                <w:lang w:val="fr-FR"/>
              </w:rPr>
              <w:t>.</w:t>
            </w:r>
          </w:p>
          <w:p w14:paraId="1CF5293A" w14:textId="3F31D686" w:rsidR="009B2732" w:rsidRPr="00190728" w:rsidRDefault="001A5201" w:rsidP="00B92B24">
            <w:pPr>
              <w:spacing w:before="240" w:after="120"/>
              <w:rPr>
                <w:lang w:val="fr-FR"/>
              </w:rPr>
            </w:pPr>
            <w:r w:rsidRPr="00190728">
              <w:rPr>
                <w:szCs w:val="22"/>
                <w:lang w:val="fr-FR"/>
              </w:rPr>
              <w:t>Outre les activités figurant dans la Base de données de l</w:t>
            </w:r>
            <w:r w:rsidR="00FF4BB5">
              <w:rPr>
                <w:szCs w:val="22"/>
                <w:lang w:val="fr-FR"/>
              </w:rPr>
              <w:t>’</w:t>
            </w:r>
            <w:r w:rsidRPr="00190728">
              <w:rPr>
                <w:szCs w:val="22"/>
                <w:lang w:val="fr-FR"/>
              </w:rPr>
              <w:t>assistance technique dans le domaine de la propriété intellectuelle, pour plus d</w:t>
            </w:r>
            <w:r w:rsidR="00FF4BB5">
              <w:rPr>
                <w:szCs w:val="22"/>
                <w:lang w:val="fr-FR"/>
              </w:rPr>
              <w:t>’</w:t>
            </w:r>
            <w:r w:rsidRPr="00190728">
              <w:rPr>
                <w:szCs w:val="22"/>
                <w:lang w:val="fr-FR"/>
              </w:rPr>
              <w:t xml:space="preserve">informations sur les réalisations liées à cette recommandation, voir </w:t>
            </w:r>
            <w:r w:rsidRPr="00190728">
              <w:rPr>
                <w:szCs w:val="22"/>
                <w:lang w:val="fr-FR"/>
              </w:rPr>
              <w:lastRenderedPageBreak/>
              <w:t xml:space="preserve">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szCs w:val="22"/>
                <w:lang w:val="fr-FR"/>
              </w:rPr>
              <w:t xml:space="preserve">(document </w:t>
            </w:r>
            <w:hyperlink r:id="rId210" w:history="1">
              <w:r w:rsidRPr="00D158AE">
                <w:rPr>
                  <w:rStyle w:val="Hyperlink"/>
                  <w:szCs w:val="22"/>
                  <w:lang w:val="fr-FR"/>
                </w:rPr>
                <w:t>WO/PBC/3</w:t>
              </w:r>
              <w:r w:rsidR="00B92B24" w:rsidRPr="00D158AE">
                <w:rPr>
                  <w:rStyle w:val="Hyperlink"/>
                  <w:szCs w:val="22"/>
                  <w:lang w:val="fr-FR"/>
                </w:rPr>
                <w:t>4</w:t>
              </w:r>
              <w:r w:rsidRPr="00D158AE">
                <w:rPr>
                  <w:rStyle w:val="Hyperlink"/>
                  <w:szCs w:val="22"/>
                  <w:lang w:val="fr-FR"/>
                </w:rPr>
                <w:t>/</w:t>
              </w:r>
              <w:r w:rsidR="00B92B24" w:rsidRPr="00D158AE">
                <w:rPr>
                  <w:rStyle w:val="Hyperlink"/>
                  <w:szCs w:val="22"/>
                  <w:lang w:val="fr-FR"/>
                </w:rPr>
                <w:t>7</w:t>
              </w:r>
            </w:hyperlink>
            <w:r w:rsidR="00B92B24" w:rsidRPr="00190728">
              <w:rPr>
                <w:szCs w:val="22"/>
                <w:lang w:val="fr-FR"/>
              </w:rPr>
              <w:t>)</w:t>
            </w:r>
            <w:r w:rsidRPr="00190728">
              <w:rPr>
                <w:szCs w:val="22"/>
                <w:lang w:val="fr-FR"/>
              </w:rPr>
              <w:t>.</w:t>
            </w:r>
          </w:p>
        </w:tc>
      </w:tr>
    </w:tbl>
    <w:p w14:paraId="72C0632C" w14:textId="77777777" w:rsidR="009B2732" w:rsidRPr="00190728" w:rsidRDefault="009B2732" w:rsidP="009B2732">
      <w:pPr>
        <w:spacing w:before="240" w:after="240"/>
        <w:rPr>
          <w:lang w:val="fr-FR"/>
        </w:rPr>
      </w:pPr>
      <w:r w:rsidRPr="00190728">
        <w:rPr>
          <w:lang w:val="fr-FR"/>
        </w:rPr>
        <w:lastRenderedPageBreak/>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0"/>
      </w:tblPr>
      <w:tblGrid>
        <w:gridCol w:w="2537"/>
        <w:gridCol w:w="6998"/>
      </w:tblGrid>
      <w:tr w:rsidR="009B2732" w:rsidRPr="00190728" w14:paraId="5945D1D7" w14:textId="77777777" w:rsidTr="00D45F40">
        <w:trPr>
          <w:tblHeader/>
        </w:trPr>
        <w:tc>
          <w:tcPr>
            <w:tcW w:w="9535" w:type="dxa"/>
            <w:gridSpan w:val="2"/>
            <w:shd w:val="clear" w:color="auto" w:fill="BFBFBF" w:themeFill="background1" w:themeFillShade="BF"/>
          </w:tcPr>
          <w:p w14:paraId="59A991A8" w14:textId="6B8AAD6A" w:rsidR="009B2732" w:rsidRPr="00190728" w:rsidRDefault="0077778A" w:rsidP="0077778A">
            <w:pPr>
              <w:spacing w:before="240" w:after="120"/>
              <w:jc w:val="center"/>
              <w:rPr>
                <w:b/>
                <w:i/>
                <w:lang w:val="fr-FR"/>
              </w:rPr>
            </w:pPr>
            <w:r w:rsidRPr="00190728">
              <w:rPr>
                <w:b/>
                <w:i/>
                <w:lang w:val="fr-FR"/>
              </w:rPr>
              <w:lastRenderedPageBreak/>
              <w:t>Recommandation n° 30</w:t>
            </w:r>
          </w:p>
        </w:tc>
      </w:tr>
      <w:tr w:rsidR="009B2732" w:rsidRPr="00EC196B" w14:paraId="3FC0DE3B" w14:textId="77777777" w:rsidTr="00D158AE">
        <w:tc>
          <w:tcPr>
            <w:tcW w:w="9535" w:type="dxa"/>
            <w:gridSpan w:val="2"/>
            <w:shd w:val="clear" w:color="auto" w:fill="00B050"/>
          </w:tcPr>
          <w:p w14:paraId="66900FF4" w14:textId="68D0B0E8" w:rsidR="009B2732" w:rsidRPr="00190728" w:rsidRDefault="0077778A" w:rsidP="0077778A">
            <w:pPr>
              <w:spacing w:before="240" w:after="120"/>
              <w:rPr>
                <w:lang w:val="fr-FR"/>
              </w:rPr>
            </w:pPr>
            <w:r w:rsidRPr="00190728">
              <w:rPr>
                <w:lang w:val="fr-FR"/>
              </w:rPr>
              <w:t>L</w:t>
            </w:r>
            <w:r w:rsidR="00FF4BB5">
              <w:rPr>
                <w:lang w:val="fr-FR"/>
              </w:rPr>
              <w:t>’</w:t>
            </w:r>
            <w:r w:rsidRPr="00190728">
              <w:rPr>
                <w:lang w:val="fr-FR"/>
              </w:rPr>
              <w:t>OMPI devrait coopérer avec d</w:t>
            </w:r>
            <w:r w:rsidR="00FF4BB5">
              <w:rPr>
                <w:lang w:val="fr-FR"/>
              </w:rPr>
              <w:t>’</w:t>
            </w:r>
            <w:r w:rsidRPr="00190728">
              <w:rPr>
                <w:lang w:val="fr-FR"/>
              </w:rPr>
              <w:t xml:space="preserve">autres organisations intergouvernementales pour fournir aux pays en développement, </w:t>
            </w:r>
            <w:r w:rsidR="00FF4BB5">
              <w:rPr>
                <w:lang w:val="fr-FR"/>
              </w:rPr>
              <w:t>y compris</w:t>
            </w:r>
            <w:r w:rsidR="007E69FB" w:rsidRPr="00190728">
              <w:rPr>
                <w:lang w:val="fr-FR"/>
              </w:rPr>
              <w:t xml:space="preserve"> les PMA</w:t>
            </w:r>
            <w:r w:rsidRPr="00190728">
              <w:rPr>
                <w:lang w:val="fr-FR"/>
              </w:rPr>
              <w:t>, sur demande, des conseils sur les moyens d</w:t>
            </w:r>
            <w:r w:rsidR="00FF4BB5">
              <w:rPr>
                <w:lang w:val="fr-FR"/>
              </w:rPr>
              <w:t>’</w:t>
            </w:r>
            <w:r w:rsidRPr="00190728">
              <w:rPr>
                <w:lang w:val="fr-FR"/>
              </w:rPr>
              <w:t>accéder à l</w:t>
            </w:r>
            <w:r w:rsidR="00FF4BB5">
              <w:rPr>
                <w:lang w:val="fr-FR"/>
              </w:rPr>
              <w:t>’</w:t>
            </w:r>
            <w:r w:rsidRPr="00190728">
              <w:rPr>
                <w:lang w:val="fr-FR"/>
              </w:rPr>
              <w:t>information technologique en rapport avec la propriété intellectuelle et d</w:t>
            </w:r>
            <w:r w:rsidR="00FF4BB5">
              <w:rPr>
                <w:lang w:val="fr-FR"/>
              </w:rPr>
              <w:t>’</w:t>
            </w:r>
            <w:r w:rsidRPr="00190728">
              <w:rPr>
                <w:lang w:val="fr-FR"/>
              </w:rPr>
              <w:t>en faire usage, notamment dans les domaines présentant un intérêt particulier pour les demandeurs.</w:t>
            </w:r>
          </w:p>
        </w:tc>
      </w:tr>
      <w:tr w:rsidR="00B92B24" w:rsidRPr="00EC196B" w14:paraId="3355C908" w14:textId="77777777" w:rsidTr="00D45F40">
        <w:tc>
          <w:tcPr>
            <w:tcW w:w="2537" w:type="dxa"/>
          </w:tcPr>
          <w:p w14:paraId="651A480F" w14:textId="3F9573A4" w:rsidR="00B92B24" w:rsidRPr="00190728" w:rsidRDefault="00B92B24" w:rsidP="00B92B24">
            <w:pPr>
              <w:spacing w:before="240" w:after="120"/>
              <w:rPr>
                <w:lang w:val="fr-FR"/>
              </w:rPr>
            </w:pPr>
            <w:r w:rsidRPr="00190728">
              <w:rPr>
                <w:lang w:val="fr-FR"/>
              </w:rPr>
              <w:t>Secteurs connexes de l</w:t>
            </w:r>
            <w:r w:rsidR="00FF4BB5">
              <w:rPr>
                <w:lang w:val="fr-FR"/>
              </w:rPr>
              <w:t>’</w:t>
            </w:r>
            <w:r w:rsidRPr="00190728">
              <w:rPr>
                <w:lang w:val="fr-FR"/>
              </w:rPr>
              <w:t>OMPI</w:t>
            </w:r>
          </w:p>
        </w:tc>
        <w:tc>
          <w:tcPr>
            <w:tcW w:w="6998" w:type="dxa"/>
          </w:tcPr>
          <w:p w14:paraId="3C4B645B" w14:textId="176F0409" w:rsidR="00B92B24" w:rsidRPr="00190728" w:rsidRDefault="00D050AF" w:rsidP="00B92B24">
            <w:pPr>
              <w:spacing w:before="240" w:after="240"/>
              <w:rPr>
                <w:lang w:val="fr-FR"/>
              </w:rPr>
            </w:pPr>
            <w:r w:rsidRPr="00190728">
              <w:rPr>
                <w:lang w:val="fr-FR"/>
              </w:rPr>
              <w:t>Brevets et technologie, Infr</w:t>
            </w:r>
            <w:r w:rsidR="00B92B24" w:rsidRPr="00190728">
              <w:rPr>
                <w:lang w:val="fr-FR"/>
              </w:rPr>
              <w:t>astructure et plateformes, Enjeux et partenariats mondiaux, Écosystèmes de propriété intellectuelle et d</w:t>
            </w:r>
            <w:r w:rsidR="00FF4BB5">
              <w:rPr>
                <w:lang w:val="fr-FR"/>
              </w:rPr>
              <w:t>’</w:t>
            </w:r>
            <w:r w:rsidR="00B92B24" w:rsidRPr="00190728">
              <w:rPr>
                <w:lang w:val="fr-FR"/>
              </w:rPr>
              <w:t>innovation</w:t>
            </w:r>
          </w:p>
        </w:tc>
      </w:tr>
      <w:tr w:rsidR="00B92B24" w:rsidRPr="00190728" w14:paraId="5E87BE55" w14:textId="77777777" w:rsidTr="00D45F40">
        <w:tc>
          <w:tcPr>
            <w:tcW w:w="2537" w:type="dxa"/>
          </w:tcPr>
          <w:p w14:paraId="142ACAC4" w14:textId="2CDE5C3B" w:rsidR="00B92B24" w:rsidRPr="00190728" w:rsidRDefault="00B92B24" w:rsidP="00B92B24">
            <w:pPr>
              <w:spacing w:before="240" w:after="240"/>
              <w:rPr>
                <w:lang w:val="fr-FR"/>
              </w:rPr>
            </w:pPr>
            <w:r w:rsidRPr="00190728">
              <w:rPr>
                <w:lang w:val="fr-FR"/>
              </w:rPr>
              <w:t xml:space="preserve">Lié au(x) </w:t>
            </w:r>
            <w:hyperlink r:id="rId211" w:history="1">
              <w:r w:rsidRPr="00190728">
                <w:rPr>
                  <w:rStyle w:val="Hyperlink"/>
                  <w:rFonts w:eastAsia="SimSun"/>
                  <w:lang w:val="fr-FR"/>
                </w:rPr>
                <w:t>Résultat(s) attendu(s)</w:t>
              </w:r>
            </w:hyperlink>
          </w:p>
        </w:tc>
        <w:tc>
          <w:tcPr>
            <w:tcW w:w="6998" w:type="dxa"/>
          </w:tcPr>
          <w:p w14:paraId="48B18D54" w14:textId="4C5CA07C" w:rsidR="00B92B24" w:rsidRPr="00190728" w:rsidRDefault="004E357F" w:rsidP="004E357F">
            <w:pPr>
              <w:spacing w:before="240" w:after="120"/>
              <w:rPr>
                <w:lang w:val="fr-FR"/>
              </w:rPr>
            </w:pPr>
            <w:r w:rsidRPr="00190728">
              <w:rPr>
                <w:lang w:val="fr-FR"/>
              </w:rPr>
              <w:t>2.4</w:t>
            </w:r>
            <w:r w:rsidR="00B92B24" w:rsidRPr="00190728">
              <w:rPr>
                <w:lang w:val="fr-FR"/>
              </w:rPr>
              <w:t xml:space="preserve">; </w:t>
            </w:r>
            <w:r w:rsidR="00785C3F">
              <w:rPr>
                <w:lang w:val="fr-FR"/>
              </w:rPr>
              <w:t xml:space="preserve"> </w:t>
            </w:r>
            <w:r w:rsidR="00B92B24" w:rsidRPr="00190728">
              <w:rPr>
                <w:lang w:val="fr-FR"/>
              </w:rPr>
              <w:t>3.</w:t>
            </w:r>
            <w:r w:rsidRPr="00190728">
              <w:rPr>
                <w:lang w:val="fr-FR"/>
              </w:rPr>
              <w:t>1</w:t>
            </w:r>
            <w:r w:rsidR="00B92B24" w:rsidRPr="00190728">
              <w:rPr>
                <w:lang w:val="fr-FR"/>
              </w:rPr>
              <w:t xml:space="preserve">; </w:t>
            </w:r>
            <w:r w:rsidR="00785C3F">
              <w:rPr>
                <w:lang w:val="fr-FR"/>
              </w:rPr>
              <w:t xml:space="preserve"> </w:t>
            </w:r>
            <w:r w:rsidRPr="00190728">
              <w:rPr>
                <w:lang w:val="fr-FR"/>
              </w:rPr>
              <w:t xml:space="preserve">3.3; </w:t>
            </w:r>
            <w:r w:rsidR="00785C3F">
              <w:rPr>
                <w:lang w:val="fr-FR"/>
              </w:rPr>
              <w:t xml:space="preserve"> </w:t>
            </w:r>
            <w:r w:rsidR="00B92B24" w:rsidRPr="00190728">
              <w:rPr>
                <w:lang w:val="fr-FR"/>
              </w:rPr>
              <w:t>4.</w:t>
            </w:r>
            <w:r w:rsidRPr="00190728">
              <w:rPr>
                <w:lang w:val="fr-FR"/>
              </w:rPr>
              <w:t>3</w:t>
            </w:r>
          </w:p>
        </w:tc>
      </w:tr>
      <w:tr w:rsidR="009B2732" w:rsidRPr="00EC196B" w14:paraId="7D531ACC" w14:textId="77777777" w:rsidTr="00D45F40">
        <w:tc>
          <w:tcPr>
            <w:tcW w:w="2537" w:type="dxa"/>
          </w:tcPr>
          <w:p w14:paraId="7D0E06CD" w14:textId="304EA9CC"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8" w:type="dxa"/>
          </w:tcPr>
          <w:p w14:paraId="1E27F0F1" w14:textId="4A9411A0" w:rsidR="009B2732" w:rsidRPr="00190728" w:rsidRDefault="0077778A" w:rsidP="0077778A">
            <w:pPr>
              <w:spacing w:before="240" w:after="120"/>
              <w:rPr>
                <w:highlight w:val="yellow"/>
                <w:lang w:val="fr-FR"/>
              </w:rPr>
            </w:pPr>
            <w:r w:rsidRPr="00190728">
              <w:rPr>
                <w:lang w:val="fr-FR"/>
              </w:rPr>
              <w:t xml:space="preserve">Cette recommandation est en cours de mise en œuvre depuis </w:t>
            </w:r>
            <w:r w:rsidR="007E69FB" w:rsidRPr="00190728">
              <w:rPr>
                <w:lang w:val="fr-FR"/>
              </w:rPr>
              <w:t>janvier 20</w:t>
            </w:r>
            <w:r w:rsidRPr="00190728">
              <w:rPr>
                <w:lang w:val="fr-FR"/>
              </w:rPr>
              <w:t>10.</w:t>
            </w:r>
            <w:r w:rsidR="009B2732" w:rsidRPr="00190728">
              <w:rPr>
                <w:lang w:val="fr-FR"/>
              </w:rPr>
              <w:t xml:space="preserve">  </w:t>
            </w:r>
            <w:r w:rsidRPr="00190728">
              <w:rPr>
                <w:lang w:val="fr-FR"/>
              </w:rPr>
              <w:t>Elle a été examinée et traitée dans le cadre des activités convenues à la quatr</w:t>
            </w:r>
            <w:r w:rsidR="00FF4BB5">
              <w:rPr>
                <w:lang w:val="fr-FR"/>
              </w:rPr>
              <w:t>ième session</w:t>
            </w:r>
            <w:r w:rsidR="007E69FB" w:rsidRPr="00190728">
              <w:rPr>
                <w:lang w:val="fr-FR"/>
              </w:rPr>
              <w:t xml:space="preserve"> du CDI</w:t>
            </w:r>
            <w:r w:rsidRPr="00190728">
              <w:rPr>
                <w:lang w:val="fr-FR"/>
              </w:rPr>
              <w:t>P, comme il ressort des documents CDIP/4/6 et CDIP/5/6</w:t>
            </w:r>
            <w:r w:rsidR="000979AE" w:rsidRPr="00190728">
              <w:rPr>
                <w:lang w:val="fr-FR"/>
              </w:rPr>
              <w:t> </w:t>
            </w:r>
            <w:r w:rsidRPr="00190728">
              <w:rPr>
                <w:lang w:val="fr-FR"/>
              </w:rPr>
              <w:t>Rev.</w:t>
            </w:r>
          </w:p>
        </w:tc>
      </w:tr>
      <w:tr w:rsidR="009B2732" w:rsidRPr="00190728" w14:paraId="0FFFFE9A" w14:textId="77777777" w:rsidTr="00D45F40">
        <w:tc>
          <w:tcPr>
            <w:tcW w:w="2537" w:type="dxa"/>
          </w:tcPr>
          <w:p w14:paraId="78380EB9" w14:textId="5CF91341"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8" w:type="dxa"/>
          </w:tcPr>
          <w:p w14:paraId="3973ED4B" w14:textId="3AB45E53" w:rsidR="00190728" w:rsidRDefault="0077778A" w:rsidP="0077778A">
            <w:pPr>
              <w:spacing w:before="240" w:after="240"/>
              <w:rPr>
                <w:lang w:val="fr-FR"/>
              </w:rPr>
            </w:pPr>
            <w:r w:rsidRPr="00190728">
              <w:rPr>
                <w:lang w:val="fr-FR"/>
              </w:rPr>
              <w:t>Cette recommandation a été formulée dans le cadre des projets achevés relevant du Plan d</w:t>
            </w:r>
            <w:r w:rsidR="00FF4BB5">
              <w:rPr>
                <w:lang w:val="fr-FR"/>
              </w:rPr>
              <w:t>’</w:t>
            </w:r>
            <w:r w:rsidRPr="00190728">
              <w:rPr>
                <w:lang w:val="fr-FR"/>
              </w:rPr>
              <w:t>action pour le développement ci</w:t>
            </w:r>
            <w:r w:rsidR="00425FBD">
              <w:rPr>
                <w:lang w:val="fr-FR"/>
              </w:rPr>
              <w:noBreakHyphen/>
            </w:r>
            <w:r w:rsidRPr="00190728">
              <w:rPr>
                <w:lang w:val="fr-FR"/>
              </w:rPr>
              <w:t>après</w:t>
            </w:r>
            <w:r w:rsidR="00FF4BB5">
              <w:rPr>
                <w:lang w:val="fr-FR"/>
              </w:rPr>
              <w:t> :</w:t>
            </w:r>
          </w:p>
          <w:p w14:paraId="0944642C" w14:textId="77777777" w:rsidR="00190728" w:rsidRDefault="0077778A" w:rsidP="0077778A">
            <w:pPr>
              <w:spacing w:before="240" w:after="240"/>
              <w:rPr>
                <w:szCs w:val="24"/>
                <w:lang w:val="fr-FR"/>
              </w:rPr>
            </w:pPr>
            <w:r w:rsidRPr="00190728">
              <w:rPr>
                <w:szCs w:val="24"/>
                <w:lang w:val="fr-FR"/>
              </w:rPr>
              <w:t>–</w:t>
            </w:r>
            <w:r w:rsidR="00C34FD3" w:rsidRPr="00190728">
              <w:rPr>
                <w:szCs w:val="24"/>
                <w:lang w:val="fr-FR"/>
              </w:rPr>
              <w:t xml:space="preserve"> </w:t>
            </w:r>
            <w:r w:rsidRPr="00190728">
              <w:rPr>
                <w:szCs w:val="24"/>
                <w:lang w:val="fr-FR"/>
              </w:rPr>
              <w:t>CDIP/5/REF/CDIP/4/6</w:t>
            </w:r>
            <w:r w:rsidR="004E357F" w:rsidRPr="00190728">
              <w:rPr>
                <w:szCs w:val="24"/>
                <w:lang w:val="fr-FR"/>
              </w:rPr>
              <w:t xml:space="preserve"> et CDIP/10/13</w:t>
            </w:r>
          </w:p>
          <w:p w14:paraId="679310FF" w14:textId="2F63230D" w:rsidR="009B2732" w:rsidRPr="00190728" w:rsidRDefault="0077778A" w:rsidP="004E357F">
            <w:pPr>
              <w:spacing w:before="240" w:after="120"/>
              <w:rPr>
                <w:szCs w:val="24"/>
                <w:lang w:val="fr-FR"/>
              </w:rPr>
            </w:pPr>
            <w:r w:rsidRPr="00190728">
              <w:rPr>
                <w:szCs w:val="24"/>
                <w:lang w:val="fr-FR"/>
              </w:rPr>
              <w:t>–</w:t>
            </w:r>
            <w:r w:rsidR="00EE693C" w:rsidRPr="00190728">
              <w:rPr>
                <w:szCs w:val="24"/>
                <w:lang w:val="fr-FR"/>
              </w:rPr>
              <w:t xml:space="preserve"> </w:t>
            </w:r>
            <w:r w:rsidRPr="00190728">
              <w:rPr>
                <w:szCs w:val="24"/>
                <w:lang w:val="fr-FR"/>
              </w:rPr>
              <w:t>CDIP/5/6 et CDIP/13/9</w:t>
            </w:r>
          </w:p>
        </w:tc>
      </w:tr>
      <w:tr w:rsidR="004E357F" w:rsidRPr="00EC196B" w14:paraId="6649119C" w14:textId="77777777" w:rsidTr="00D45F40">
        <w:tc>
          <w:tcPr>
            <w:tcW w:w="2537" w:type="dxa"/>
          </w:tcPr>
          <w:p w14:paraId="04A33DC5" w14:textId="0E4A129A" w:rsidR="004E357F" w:rsidRPr="00190728" w:rsidRDefault="00D050AF" w:rsidP="004E357F">
            <w:pPr>
              <w:spacing w:before="240" w:after="240"/>
              <w:rPr>
                <w:lang w:val="fr-FR"/>
              </w:rPr>
            </w:pPr>
            <w:r w:rsidRPr="00190728">
              <w:rPr>
                <w:lang w:val="fr-FR"/>
              </w:rPr>
              <w:t>Points forts</w:t>
            </w:r>
            <w:r w:rsidR="004E357F" w:rsidRPr="00190728">
              <w:rPr>
                <w:lang w:val="fr-FR"/>
              </w:rPr>
              <w:t xml:space="preserve"> </w:t>
            </w:r>
          </w:p>
        </w:tc>
        <w:tc>
          <w:tcPr>
            <w:tcW w:w="6998" w:type="dxa"/>
          </w:tcPr>
          <w:p w14:paraId="2CF1D8C0" w14:textId="77777777" w:rsidR="00190728" w:rsidRDefault="00D050AF" w:rsidP="00D050AF">
            <w:pPr>
              <w:pStyle w:val="ListParagraph"/>
              <w:numPr>
                <w:ilvl w:val="0"/>
                <w:numId w:val="44"/>
              </w:numPr>
              <w:spacing w:before="240" w:after="240"/>
              <w:rPr>
                <w:lang w:val="fr-FR"/>
              </w:rPr>
            </w:pPr>
            <w:r w:rsidRPr="00190728">
              <w:rPr>
                <w:lang w:val="fr-FR"/>
              </w:rPr>
              <w:t>Au cours de la période considérée, le nombre de cartographies des brevets et de publications connexes téléchargées est resté élevé, avec 71 749</w:t>
            </w:r>
            <w:r w:rsidR="00C34FD3" w:rsidRPr="00190728">
              <w:rPr>
                <w:lang w:val="fr-FR"/>
              </w:rPr>
              <w:t> </w:t>
            </w:r>
            <w:r w:rsidRPr="00190728">
              <w:rPr>
                <w:lang w:val="fr-FR"/>
              </w:rPr>
              <w:t>téléchargements.</w:t>
            </w:r>
          </w:p>
          <w:p w14:paraId="22F227A7" w14:textId="2EAD3262" w:rsidR="00190728" w:rsidRDefault="00D050AF" w:rsidP="00D050AF">
            <w:pPr>
              <w:pStyle w:val="ListParagraph"/>
              <w:numPr>
                <w:ilvl w:val="0"/>
                <w:numId w:val="44"/>
              </w:numPr>
              <w:spacing w:before="240" w:after="240"/>
              <w:rPr>
                <w:szCs w:val="24"/>
                <w:lang w:val="fr-FR"/>
              </w:rPr>
            </w:pPr>
            <w:r w:rsidRPr="00190728">
              <w:rPr>
                <w:szCs w:val="24"/>
                <w:lang w:val="fr-FR"/>
              </w:rPr>
              <w:t>Publication du deuxième Rapport de l</w:t>
            </w:r>
            <w:r w:rsidR="00FF4BB5">
              <w:rPr>
                <w:szCs w:val="24"/>
                <w:lang w:val="fr-FR"/>
              </w:rPr>
              <w:t>’</w:t>
            </w:r>
            <w:r w:rsidRPr="00190728">
              <w:rPr>
                <w:szCs w:val="24"/>
                <w:lang w:val="fr-FR"/>
              </w:rPr>
              <w:t>OMPI consacré aux tendances technologiques, concernant les technologies d</w:t>
            </w:r>
            <w:r w:rsidR="00FF4BB5">
              <w:rPr>
                <w:szCs w:val="24"/>
                <w:lang w:val="fr-FR"/>
              </w:rPr>
              <w:t>’</w:t>
            </w:r>
            <w:r w:rsidRPr="00190728">
              <w:rPr>
                <w:szCs w:val="24"/>
                <w:lang w:val="fr-FR"/>
              </w:rPr>
              <w:t>assistance.</w:t>
            </w:r>
          </w:p>
          <w:p w14:paraId="05854F8A" w14:textId="18392991" w:rsidR="004E357F" w:rsidRPr="00190728" w:rsidRDefault="00D050AF" w:rsidP="00D050AF">
            <w:pPr>
              <w:pStyle w:val="ListParagraph"/>
              <w:numPr>
                <w:ilvl w:val="0"/>
                <w:numId w:val="44"/>
              </w:numPr>
              <w:spacing w:before="240" w:after="240"/>
              <w:rPr>
                <w:szCs w:val="24"/>
                <w:lang w:val="fr-FR"/>
              </w:rPr>
            </w:pPr>
            <w:r w:rsidRPr="00190728">
              <w:rPr>
                <w:szCs w:val="24"/>
                <w:lang w:val="fr-FR"/>
              </w:rPr>
              <w:t>Une nouvelle cartographie des vaccins et des produits thérapeutiques contre la COVID</w:t>
            </w:r>
            <w:r w:rsidR="00425FBD">
              <w:rPr>
                <w:szCs w:val="24"/>
                <w:lang w:val="fr-FR"/>
              </w:rPr>
              <w:noBreakHyphen/>
            </w:r>
            <w:r w:rsidRPr="00190728">
              <w:rPr>
                <w:szCs w:val="24"/>
                <w:lang w:val="fr-FR"/>
              </w:rPr>
              <w:t>19 a été publiée en mars</w:t>
            </w:r>
            <w:r w:rsidR="00C34FD3" w:rsidRPr="00190728">
              <w:rPr>
                <w:szCs w:val="24"/>
                <w:lang w:val="fr-FR"/>
              </w:rPr>
              <w:t> </w:t>
            </w:r>
            <w:r w:rsidRPr="00190728">
              <w:rPr>
                <w:szCs w:val="24"/>
                <w:lang w:val="fr-FR"/>
              </w:rPr>
              <w:t>2022 et a été téléchargé</w:t>
            </w:r>
            <w:r w:rsidR="00E806DD">
              <w:rPr>
                <w:szCs w:val="24"/>
                <w:lang w:val="fr-FR"/>
              </w:rPr>
              <w:t>e</w:t>
            </w:r>
            <w:r w:rsidRPr="00190728">
              <w:rPr>
                <w:szCs w:val="24"/>
                <w:lang w:val="fr-FR"/>
              </w:rPr>
              <w:t xml:space="preserve"> </w:t>
            </w:r>
            <w:r w:rsidR="00785C3F" w:rsidRPr="00190728">
              <w:rPr>
                <w:szCs w:val="24"/>
                <w:lang w:val="fr-FR"/>
              </w:rPr>
              <w:t>5251</w:t>
            </w:r>
            <w:r w:rsidR="00C34FD3" w:rsidRPr="00190728">
              <w:rPr>
                <w:szCs w:val="24"/>
                <w:lang w:val="fr-FR"/>
              </w:rPr>
              <w:t> </w:t>
            </w:r>
            <w:r w:rsidRPr="00190728">
              <w:rPr>
                <w:szCs w:val="24"/>
                <w:lang w:val="fr-FR"/>
              </w:rPr>
              <w:t>fois, tandis qu</w:t>
            </w:r>
            <w:r w:rsidR="00FF4BB5">
              <w:rPr>
                <w:szCs w:val="24"/>
                <w:lang w:val="fr-FR"/>
              </w:rPr>
              <w:t>’</w:t>
            </w:r>
            <w:r w:rsidRPr="00190728">
              <w:rPr>
                <w:szCs w:val="24"/>
                <w:lang w:val="fr-FR"/>
              </w:rPr>
              <w:t xml:space="preserve">une cartographie de la technologie des piles à combustible dans le secteur des transports a été téléchargée </w:t>
            </w:r>
            <w:r w:rsidR="00785C3F" w:rsidRPr="00190728">
              <w:rPr>
                <w:szCs w:val="24"/>
                <w:lang w:val="fr-FR"/>
              </w:rPr>
              <w:t>2591</w:t>
            </w:r>
            <w:r w:rsidR="00C34FD3" w:rsidRPr="00190728">
              <w:rPr>
                <w:szCs w:val="24"/>
                <w:lang w:val="fr-FR"/>
              </w:rPr>
              <w:t> </w:t>
            </w:r>
            <w:r w:rsidRPr="00190728">
              <w:rPr>
                <w:szCs w:val="24"/>
                <w:lang w:val="fr-FR"/>
              </w:rPr>
              <w:t>fois depuis son lancement en mai</w:t>
            </w:r>
            <w:r w:rsidR="00C34FD3" w:rsidRPr="00190728">
              <w:rPr>
                <w:szCs w:val="24"/>
                <w:lang w:val="fr-FR"/>
              </w:rPr>
              <w:t> </w:t>
            </w:r>
            <w:r w:rsidRPr="00190728">
              <w:rPr>
                <w:szCs w:val="24"/>
                <w:lang w:val="fr-FR"/>
              </w:rPr>
              <w:t>2022.</w:t>
            </w:r>
          </w:p>
        </w:tc>
      </w:tr>
      <w:tr w:rsidR="009B2732" w:rsidRPr="00EC196B" w14:paraId="4CD7BD58" w14:textId="77777777" w:rsidTr="00D45F40">
        <w:tc>
          <w:tcPr>
            <w:tcW w:w="2537" w:type="dxa"/>
          </w:tcPr>
          <w:p w14:paraId="65426097" w14:textId="77777777" w:rsidR="00190728" w:rsidRDefault="0077778A" w:rsidP="0077778A">
            <w:pPr>
              <w:spacing w:before="240" w:after="240"/>
              <w:rPr>
                <w:lang w:val="fr-FR"/>
              </w:rPr>
            </w:pPr>
            <w:r w:rsidRPr="00190728">
              <w:rPr>
                <w:lang w:val="fr-FR"/>
              </w:rPr>
              <w:t>Activités/réalisations</w:t>
            </w:r>
          </w:p>
          <w:p w14:paraId="4860BA82" w14:textId="77777777" w:rsidR="009B2732" w:rsidRPr="00190728" w:rsidRDefault="009B2732" w:rsidP="00841B82">
            <w:pPr>
              <w:spacing w:before="240" w:after="240"/>
              <w:rPr>
                <w:lang w:val="fr-FR"/>
              </w:rPr>
            </w:pPr>
          </w:p>
        </w:tc>
        <w:tc>
          <w:tcPr>
            <w:tcW w:w="6998" w:type="dxa"/>
          </w:tcPr>
          <w:p w14:paraId="152066CB" w14:textId="77777777" w:rsidR="00190728" w:rsidRDefault="00190728" w:rsidP="001776A0">
            <w:pPr>
              <w:pStyle w:val="ListParagraph"/>
              <w:ind w:left="0"/>
              <w:rPr>
                <w:szCs w:val="24"/>
                <w:lang w:val="fr-FR"/>
              </w:rPr>
            </w:pPr>
          </w:p>
          <w:p w14:paraId="7F67AF39" w14:textId="1C3B5312" w:rsidR="00190728" w:rsidRDefault="0077778A" w:rsidP="00BE65E1">
            <w:pPr>
              <w:pStyle w:val="ListParagraph"/>
              <w:numPr>
                <w:ilvl w:val="0"/>
                <w:numId w:val="10"/>
              </w:numPr>
              <w:ind w:left="0" w:firstLine="0"/>
              <w:rPr>
                <w:szCs w:val="24"/>
                <w:lang w:val="fr-FR"/>
              </w:rPr>
            </w:pPr>
            <w:r w:rsidRPr="00190728">
              <w:rPr>
                <w:szCs w:val="24"/>
                <w:lang w:val="fr-FR"/>
              </w:rPr>
              <w:t>Le Projet relatif à l</w:t>
            </w:r>
            <w:r w:rsidR="00FF4BB5">
              <w:rPr>
                <w:szCs w:val="24"/>
                <w:lang w:val="fr-FR"/>
              </w:rPr>
              <w:t>’</w:t>
            </w:r>
            <w:r w:rsidRPr="00190728">
              <w:rPr>
                <w:szCs w:val="24"/>
                <w:lang w:val="fr-FR"/>
              </w:rPr>
              <w:t>élaboration d</w:t>
            </w:r>
            <w:r w:rsidR="00FF4BB5">
              <w:rPr>
                <w:szCs w:val="24"/>
                <w:lang w:val="fr-FR"/>
              </w:rPr>
              <w:t>’</w:t>
            </w:r>
            <w:r w:rsidRPr="00190728">
              <w:rPr>
                <w:szCs w:val="24"/>
                <w:lang w:val="fr-FR"/>
              </w:rPr>
              <w:t>instruments permettant d</w:t>
            </w:r>
            <w:r w:rsidR="00FF4BB5">
              <w:rPr>
                <w:szCs w:val="24"/>
                <w:lang w:val="fr-FR"/>
              </w:rPr>
              <w:t>’</w:t>
            </w:r>
            <w:r w:rsidRPr="00190728">
              <w:rPr>
                <w:szCs w:val="24"/>
                <w:lang w:val="fr-FR"/>
              </w:rPr>
              <w:t>accéder à l</w:t>
            </w:r>
            <w:r w:rsidR="00FF4BB5">
              <w:rPr>
                <w:szCs w:val="24"/>
                <w:lang w:val="fr-FR"/>
              </w:rPr>
              <w:t>’</w:t>
            </w:r>
            <w:r w:rsidRPr="00190728">
              <w:rPr>
                <w:szCs w:val="24"/>
                <w:lang w:val="fr-FR"/>
              </w:rPr>
              <w:t>information en matière de brevets, qui traite les recommandations n</w:t>
            </w:r>
            <w:r w:rsidRPr="00190728">
              <w:rPr>
                <w:szCs w:val="24"/>
                <w:vertAlign w:val="superscript"/>
                <w:lang w:val="fr-FR"/>
              </w:rPr>
              <w:t>os</w:t>
            </w:r>
            <w:r w:rsidRPr="00190728">
              <w:rPr>
                <w:szCs w:val="24"/>
                <w:lang w:val="fr-FR"/>
              </w:rPr>
              <w:t xml:space="preserve"> 19, 30 et 31 et prévoit la préparation de rapports panoramiques sur les brevets et de principes directeurs aux fins de l</w:t>
            </w:r>
            <w:r w:rsidR="00FF4BB5">
              <w:rPr>
                <w:szCs w:val="24"/>
                <w:lang w:val="fr-FR"/>
              </w:rPr>
              <w:t>’</w:t>
            </w:r>
            <w:r w:rsidRPr="00190728">
              <w:rPr>
                <w:szCs w:val="24"/>
                <w:lang w:val="fr-FR"/>
              </w:rPr>
              <w:t xml:space="preserve">élaboration de rapports panoramiques sur les brevets, a été lancé </w:t>
            </w:r>
            <w:r w:rsidR="007E69FB" w:rsidRPr="00190728">
              <w:rPr>
                <w:szCs w:val="24"/>
                <w:lang w:val="fr-FR"/>
              </w:rPr>
              <w:t>en 2009</w:t>
            </w:r>
            <w:r w:rsidRPr="00190728">
              <w:rPr>
                <w:szCs w:val="24"/>
                <w:lang w:val="fr-FR"/>
              </w:rPr>
              <w:t xml:space="preserve"> et intégré </w:t>
            </w:r>
            <w:r w:rsidR="007E69FB" w:rsidRPr="00190728">
              <w:rPr>
                <w:szCs w:val="24"/>
                <w:lang w:val="fr-FR"/>
              </w:rPr>
              <w:t>en 2014</w:t>
            </w:r>
            <w:r w:rsidRPr="00190728">
              <w:rPr>
                <w:szCs w:val="24"/>
                <w:lang w:val="fr-FR"/>
              </w:rPr>
              <w:t>.</w:t>
            </w:r>
          </w:p>
          <w:p w14:paraId="47BA2960" w14:textId="77777777" w:rsidR="00190728" w:rsidRDefault="00190728" w:rsidP="0092093E">
            <w:pPr>
              <w:pStyle w:val="ListParagraph"/>
              <w:ind w:left="0"/>
              <w:rPr>
                <w:szCs w:val="24"/>
                <w:lang w:val="fr-FR"/>
              </w:rPr>
            </w:pPr>
          </w:p>
          <w:p w14:paraId="66227A09" w14:textId="05614B11" w:rsidR="00B411E7" w:rsidRDefault="00A56074" w:rsidP="0092093E">
            <w:pPr>
              <w:pStyle w:val="ListParagraph"/>
              <w:ind w:left="0"/>
              <w:rPr>
                <w:szCs w:val="24"/>
                <w:lang w:val="fr-FR"/>
              </w:rPr>
            </w:pPr>
            <w:r w:rsidRPr="00190728">
              <w:rPr>
                <w:szCs w:val="24"/>
                <w:lang w:val="fr-FR"/>
              </w:rPr>
              <w:t>Depuis, l</w:t>
            </w:r>
            <w:r w:rsidR="00FF4BB5">
              <w:rPr>
                <w:szCs w:val="24"/>
                <w:lang w:val="fr-FR"/>
              </w:rPr>
              <w:t>’</w:t>
            </w:r>
            <w:r w:rsidRPr="00190728">
              <w:rPr>
                <w:szCs w:val="24"/>
                <w:lang w:val="fr-FR"/>
              </w:rPr>
              <w:t>OMPI a poursuivi ses activités dans ce domaine par la publication de nouvelles cartographies des brevets et s</w:t>
            </w:r>
            <w:r w:rsidR="00FF4BB5">
              <w:rPr>
                <w:szCs w:val="24"/>
                <w:lang w:val="fr-FR"/>
              </w:rPr>
              <w:t>’</w:t>
            </w:r>
            <w:r w:rsidRPr="00190728">
              <w:rPr>
                <w:szCs w:val="24"/>
                <w:lang w:val="fr-FR"/>
              </w:rPr>
              <w:t>est servie de son expérience en la matière avec la publication d</w:t>
            </w:r>
            <w:r w:rsidR="00FF4BB5">
              <w:rPr>
                <w:szCs w:val="24"/>
                <w:lang w:val="fr-FR"/>
              </w:rPr>
              <w:t>’</w:t>
            </w:r>
            <w:r w:rsidRPr="00190728">
              <w:rPr>
                <w:szCs w:val="24"/>
                <w:lang w:val="fr-FR"/>
              </w:rPr>
              <w:t xml:space="preserve">une nouvelle série </w:t>
            </w:r>
            <w:r w:rsidRPr="00190728">
              <w:rPr>
                <w:szCs w:val="24"/>
                <w:lang w:val="fr-FR"/>
              </w:rPr>
              <w:lastRenderedPageBreak/>
              <w:t>de l</w:t>
            </w:r>
            <w:r w:rsidR="00FF4BB5">
              <w:rPr>
                <w:szCs w:val="24"/>
                <w:lang w:val="fr-FR"/>
              </w:rPr>
              <w:t>’</w:t>
            </w:r>
            <w:r w:rsidRPr="00190728">
              <w:rPr>
                <w:szCs w:val="24"/>
                <w:lang w:val="fr-FR"/>
              </w:rPr>
              <w:t>OMPI sur les tendances technologiques, une série de rapports axés sur l</w:t>
            </w:r>
            <w:r w:rsidR="00FF4BB5">
              <w:rPr>
                <w:szCs w:val="24"/>
                <w:lang w:val="fr-FR"/>
              </w:rPr>
              <w:t>’</w:t>
            </w:r>
            <w:r w:rsidRPr="00190728">
              <w:rPr>
                <w:szCs w:val="24"/>
                <w:lang w:val="fr-FR"/>
              </w:rPr>
              <w:t xml:space="preserve">analyse des brevets et fondés non seulement sur les données en matière de </w:t>
            </w:r>
            <w:r w:rsidR="000979AE" w:rsidRPr="00190728">
              <w:rPr>
                <w:szCs w:val="24"/>
                <w:lang w:val="fr-FR"/>
              </w:rPr>
              <w:t>brevets</w:t>
            </w:r>
            <w:r w:rsidRPr="00190728">
              <w:rPr>
                <w:szCs w:val="24"/>
                <w:lang w:val="fr-FR"/>
              </w:rPr>
              <w:t>, mais aussi sur la documentation scientifique, de recherche et commerciale, qui présentent les tendances observées dans différentes technologies, avec des mises en situation dans des études de cas, des idées et des points de vue issus de réflexions de différents spécialistes et de considérations de politique généra</w:t>
            </w:r>
            <w:r w:rsidR="007756A1" w:rsidRPr="00190728">
              <w:rPr>
                <w:szCs w:val="24"/>
                <w:lang w:val="fr-FR"/>
              </w:rPr>
              <w:t>le.</w:t>
            </w:r>
          </w:p>
          <w:p w14:paraId="2FD4C82D" w14:textId="466685A9" w:rsidR="00190728" w:rsidRDefault="00190728" w:rsidP="0092093E">
            <w:pPr>
              <w:pStyle w:val="ListParagraph"/>
              <w:ind w:left="0"/>
              <w:rPr>
                <w:szCs w:val="24"/>
                <w:lang w:val="fr-FR"/>
              </w:rPr>
            </w:pPr>
          </w:p>
          <w:p w14:paraId="649417CC" w14:textId="65226D67" w:rsidR="00B411E7" w:rsidRDefault="007756A1" w:rsidP="00D050AF">
            <w:pPr>
              <w:pStyle w:val="ListParagraph"/>
              <w:ind w:left="0"/>
              <w:rPr>
                <w:szCs w:val="24"/>
                <w:lang w:val="fr-FR"/>
              </w:rPr>
            </w:pPr>
            <w:r w:rsidRPr="00190728">
              <w:rPr>
                <w:szCs w:val="24"/>
                <w:lang w:val="fr-FR"/>
              </w:rPr>
              <w:t>La</w:t>
            </w:r>
            <w:r w:rsidR="00A56074" w:rsidRPr="00190728">
              <w:rPr>
                <w:szCs w:val="24"/>
                <w:lang w:val="fr-FR"/>
              </w:rPr>
              <w:t xml:space="preserve"> première édition, consacrée à l</w:t>
            </w:r>
            <w:r w:rsidR="00FF4BB5">
              <w:rPr>
                <w:szCs w:val="24"/>
                <w:lang w:val="fr-FR"/>
              </w:rPr>
              <w:t>’</w:t>
            </w:r>
            <w:r w:rsidR="00A56074" w:rsidRPr="00190728">
              <w:rPr>
                <w:szCs w:val="24"/>
                <w:lang w:val="fr-FR"/>
              </w:rPr>
              <w:t xml:space="preserve">intelligence artificielle, a été publiée </w:t>
            </w:r>
            <w:r w:rsidR="007E69FB" w:rsidRPr="00190728">
              <w:rPr>
                <w:szCs w:val="24"/>
                <w:lang w:val="fr-FR"/>
              </w:rPr>
              <w:t>en 2019</w:t>
            </w:r>
            <w:r w:rsidR="00A56074" w:rsidRPr="00190728">
              <w:rPr>
                <w:szCs w:val="24"/>
                <w:lang w:val="fr-FR"/>
              </w:rPr>
              <w:t xml:space="preserve"> et la seconde, consacrée aux technologies d</w:t>
            </w:r>
            <w:r w:rsidR="00FF4BB5">
              <w:rPr>
                <w:szCs w:val="24"/>
                <w:lang w:val="fr-FR"/>
              </w:rPr>
              <w:t>’</w:t>
            </w:r>
            <w:r w:rsidR="00A56074" w:rsidRPr="00190728">
              <w:rPr>
                <w:szCs w:val="24"/>
                <w:lang w:val="fr-FR"/>
              </w:rPr>
              <w:t xml:space="preserve">assistance, a été publiée en </w:t>
            </w:r>
            <w:r w:rsidR="007E69FB" w:rsidRPr="00190728">
              <w:rPr>
                <w:szCs w:val="24"/>
                <w:lang w:val="fr-FR"/>
              </w:rPr>
              <w:t>mars 20</w:t>
            </w:r>
            <w:r w:rsidR="00A56074" w:rsidRPr="00190728">
              <w:rPr>
                <w:szCs w:val="24"/>
                <w:lang w:val="fr-FR"/>
              </w:rPr>
              <w:t>21</w:t>
            </w:r>
            <w:r w:rsidR="0092093E" w:rsidRPr="00190728">
              <w:rPr>
                <w:szCs w:val="24"/>
                <w:lang w:val="fr-FR"/>
              </w:rPr>
              <w:t>.</w:t>
            </w:r>
            <w:r w:rsidR="004E357F" w:rsidRPr="00190728">
              <w:rPr>
                <w:szCs w:val="24"/>
                <w:lang w:val="fr-FR"/>
              </w:rPr>
              <w:t xml:space="preserve">  </w:t>
            </w:r>
            <w:r w:rsidR="00A56074" w:rsidRPr="00190728">
              <w:rPr>
                <w:szCs w:val="24"/>
                <w:lang w:val="fr-FR"/>
              </w:rPr>
              <w:t xml:space="preserve">Au cours de la période considérée allant de </w:t>
            </w:r>
            <w:r w:rsidR="007E69FB" w:rsidRPr="00190728">
              <w:rPr>
                <w:szCs w:val="24"/>
                <w:lang w:val="fr-FR"/>
              </w:rPr>
              <w:t>juillet 20</w:t>
            </w:r>
            <w:r w:rsidR="004E357F" w:rsidRPr="00190728">
              <w:rPr>
                <w:szCs w:val="24"/>
                <w:lang w:val="fr-FR"/>
              </w:rPr>
              <w:t>21</w:t>
            </w:r>
            <w:r w:rsidR="00A56074" w:rsidRPr="00190728">
              <w:rPr>
                <w:szCs w:val="24"/>
                <w:lang w:val="fr-FR"/>
              </w:rPr>
              <w:t xml:space="preserve"> à fin juillet 202</w:t>
            </w:r>
            <w:r w:rsidR="004E357F" w:rsidRPr="00190728">
              <w:rPr>
                <w:szCs w:val="24"/>
                <w:lang w:val="fr-FR"/>
              </w:rPr>
              <w:t>2</w:t>
            </w:r>
            <w:r w:rsidR="00A56074" w:rsidRPr="00190728">
              <w:rPr>
                <w:szCs w:val="24"/>
                <w:lang w:val="fr-FR"/>
              </w:rPr>
              <w:t>, le nombre de cartographies des brevets et de publications connexes téléchargées est resté élevé, avec 71 </w:t>
            </w:r>
            <w:r w:rsidR="004E357F" w:rsidRPr="00190728">
              <w:rPr>
                <w:szCs w:val="24"/>
                <w:lang w:val="fr-FR"/>
              </w:rPr>
              <w:t>749</w:t>
            </w:r>
            <w:r w:rsidR="00A56074" w:rsidRPr="00190728">
              <w:rPr>
                <w:szCs w:val="24"/>
                <w:lang w:val="fr-FR"/>
              </w:rPr>
              <w:t> téléchargements de cartographies des brevets de l</w:t>
            </w:r>
            <w:r w:rsidR="00FF4BB5">
              <w:rPr>
                <w:szCs w:val="24"/>
                <w:lang w:val="fr-FR"/>
              </w:rPr>
              <w:t>’</w:t>
            </w:r>
            <w:r w:rsidR="00A56074" w:rsidRPr="00190728">
              <w:rPr>
                <w:szCs w:val="24"/>
                <w:lang w:val="fr-FR"/>
              </w:rPr>
              <w:t xml:space="preserve">OMPI au format PDF, </w:t>
            </w:r>
            <w:r w:rsidR="004E357F" w:rsidRPr="00190728">
              <w:rPr>
                <w:szCs w:val="24"/>
                <w:lang w:val="fr-FR"/>
              </w:rPr>
              <w:t>9814</w:t>
            </w:r>
            <w:r w:rsidR="001533BA" w:rsidRPr="00190728">
              <w:rPr>
                <w:szCs w:val="24"/>
                <w:lang w:val="fr-FR"/>
              </w:rPr>
              <w:t> </w:t>
            </w:r>
            <w:r w:rsidR="00A56074" w:rsidRPr="00190728">
              <w:rPr>
                <w:szCs w:val="24"/>
                <w:lang w:val="fr-FR"/>
              </w:rPr>
              <w:t>téléchargements de directives de l</w:t>
            </w:r>
            <w:r w:rsidR="00FF4BB5">
              <w:rPr>
                <w:szCs w:val="24"/>
                <w:lang w:val="fr-FR"/>
              </w:rPr>
              <w:t>’</w:t>
            </w:r>
            <w:r w:rsidR="00A56074" w:rsidRPr="00190728">
              <w:rPr>
                <w:szCs w:val="24"/>
                <w:lang w:val="fr-FR"/>
              </w:rPr>
              <w:t>OMPI sur l</w:t>
            </w:r>
            <w:r w:rsidR="00FF4BB5">
              <w:rPr>
                <w:szCs w:val="24"/>
                <w:lang w:val="fr-FR"/>
              </w:rPr>
              <w:t>’</w:t>
            </w:r>
            <w:r w:rsidR="00A56074" w:rsidRPr="00190728">
              <w:rPr>
                <w:szCs w:val="24"/>
                <w:lang w:val="fr-FR"/>
              </w:rPr>
              <w:t>élaboration de</w:t>
            </w:r>
            <w:r w:rsidR="004E357F" w:rsidRPr="00190728">
              <w:rPr>
                <w:szCs w:val="24"/>
                <w:lang w:val="fr-FR"/>
              </w:rPr>
              <w:t>s cartographies des brevets et 56</w:t>
            </w:r>
            <w:r w:rsidR="00A56074" w:rsidRPr="00190728">
              <w:rPr>
                <w:szCs w:val="24"/>
                <w:lang w:val="fr-FR"/>
              </w:rPr>
              <w:t> </w:t>
            </w:r>
            <w:r w:rsidR="004E357F" w:rsidRPr="00190728">
              <w:rPr>
                <w:szCs w:val="24"/>
                <w:lang w:val="fr-FR"/>
              </w:rPr>
              <w:t>228</w:t>
            </w:r>
            <w:r w:rsidR="001533BA" w:rsidRPr="00190728">
              <w:rPr>
                <w:szCs w:val="24"/>
                <w:lang w:val="fr-FR"/>
              </w:rPr>
              <w:t> </w:t>
            </w:r>
            <w:r w:rsidR="00A56074" w:rsidRPr="00190728">
              <w:rPr>
                <w:szCs w:val="24"/>
                <w:lang w:val="fr-FR"/>
              </w:rPr>
              <w:t xml:space="preserve">visites uniques sur </w:t>
            </w:r>
            <w:r w:rsidR="004E357F" w:rsidRPr="00190728">
              <w:rPr>
                <w:szCs w:val="24"/>
                <w:lang w:val="fr-FR"/>
              </w:rPr>
              <w:t xml:space="preserve">tous </w:t>
            </w:r>
            <w:r w:rsidR="00A56074" w:rsidRPr="00190728">
              <w:rPr>
                <w:szCs w:val="24"/>
                <w:lang w:val="fr-FR"/>
              </w:rPr>
              <w:t>les sites</w:t>
            </w:r>
            <w:r w:rsidR="000979AE" w:rsidRPr="00190728">
              <w:rPr>
                <w:szCs w:val="24"/>
                <w:lang w:val="fr-FR"/>
              </w:rPr>
              <w:t> </w:t>
            </w:r>
            <w:r w:rsidR="00A56074" w:rsidRPr="00190728">
              <w:rPr>
                <w:szCs w:val="24"/>
                <w:lang w:val="fr-FR"/>
              </w:rPr>
              <w:t>Web de l</w:t>
            </w:r>
            <w:r w:rsidR="00FF4BB5">
              <w:rPr>
                <w:szCs w:val="24"/>
                <w:lang w:val="fr-FR"/>
              </w:rPr>
              <w:t>’</w:t>
            </w:r>
            <w:r w:rsidR="00A56074" w:rsidRPr="00190728">
              <w:rPr>
                <w:szCs w:val="24"/>
                <w:lang w:val="fr-FR"/>
              </w:rPr>
              <w:t>OMPI consacrés aux cartographies des breve</w:t>
            </w:r>
            <w:r w:rsidR="00596086" w:rsidRPr="00190728">
              <w:rPr>
                <w:szCs w:val="24"/>
                <w:lang w:val="fr-FR"/>
              </w:rPr>
              <w:t>ts</w:t>
            </w:r>
            <w:r w:rsidR="00596086">
              <w:rPr>
                <w:szCs w:val="24"/>
                <w:lang w:val="fr-FR"/>
              </w:rPr>
              <w:t xml:space="preserve">.  </w:t>
            </w:r>
            <w:r w:rsidR="00596086" w:rsidRPr="00190728">
              <w:rPr>
                <w:szCs w:val="24"/>
                <w:lang w:val="fr-FR"/>
              </w:rPr>
              <w:t>Un</w:t>
            </w:r>
            <w:r w:rsidR="00D050AF" w:rsidRPr="00190728">
              <w:rPr>
                <w:szCs w:val="24"/>
                <w:lang w:val="fr-FR"/>
              </w:rPr>
              <w:t>e nouvelle cartographie des vaccins et des produits thérapeutiques contre la COVID</w:t>
            </w:r>
            <w:r w:rsidR="00425FBD">
              <w:rPr>
                <w:szCs w:val="24"/>
                <w:lang w:val="fr-FR"/>
              </w:rPr>
              <w:noBreakHyphen/>
            </w:r>
            <w:r w:rsidR="00D050AF" w:rsidRPr="00190728">
              <w:rPr>
                <w:szCs w:val="24"/>
                <w:lang w:val="fr-FR"/>
              </w:rPr>
              <w:t>19 a été publié</w:t>
            </w:r>
            <w:r w:rsidR="00E806DD">
              <w:rPr>
                <w:szCs w:val="24"/>
                <w:lang w:val="fr-FR"/>
              </w:rPr>
              <w:t>e</w:t>
            </w:r>
            <w:r w:rsidR="00D050AF" w:rsidRPr="00190728">
              <w:rPr>
                <w:szCs w:val="24"/>
                <w:lang w:val="fr-FR"/>
              </w:rPr>
              <w:t xml:space="preserve"> en mars</w:t>
            </w:r>
            <w:r w:rsidR="00C34FD3" w:rsidRPr="00190728">
              <w:rPr>
                <w:szCs w:val="24"/>
                <w:lang w:val="fr-FR"/>
              </w:rPr>
              <w:t> </w:t>
            </w:r>
            <w:r w:rsidR="00D050AF" w:rsidRPr="00190728">
              <w:rPr>
                <w:szCs w:val="24"/>
                <w:lang w:val="fr-FR"/>
              </w:rPr>
              <w:t>2022 et a été téléchargé</w:t>
            </w:r>
            <w:r w:rsidR="00E806DD">
              <w:rPr>
                <w:szCs w:val="24"/>
                <w:lang w:val="fr-FR"/>
              </w:rPr>
              <w:t>e</w:t>
            </w:r>
            <w:r w:rsidR="00D050AF" w:rsidRPr="00190728">
              <w:rPr>
                <w:szCs w:val="24"/>
                <w:lang w:val="fr-FR"/>
              </w:rPr>
              <w:t xml:space="preserve"> </w:t>
            </w:r>
            <w:r w:rsidR="00785C3F" w:rsidRPr="00190728">
              <w:rPr>
                <w:szCs w:val="24"/>
                <w:lang w:val="fr-FR"/>
              </w:rPr>
              <w:t>5251</w:t>
            </w:r>
            <w:r w:rsidR="00C34FD3" w:rsidRPr="00190728">
              <w:rPr>
                <w:szCs w:val="24"/>
                <w:lang w:val="fr-FR"/>
              </w:rPr>
              <w:t> </w:t>
            </w:r>
            <w:r w:rsidR="00D050AF" w:rsidRPr="00190728">
              <w:rPr>
                <w:szCs w:val="24"/>
                <w:lang w:val="fr-FR"/>
              </w:rPr>
              <w:t>fois, tandis qu</w:t>
            </w:r>
            <w:r w:rsidR="00FF4BB5">
              <w:rPr>
                <w:szCs w:val="24"/>
                <w:lang w:val="fr-FR"/>
              </w:rPr>
              <w:t>’</w:t>
            </w:r>
            <w:r w:rsidR="00D050AF" w:rsidRPr="00190728">
              <w:rPr>
                <w:szCs w:val="24"/>
                <w:lang w:val="fr-FR"/>
              </w:rPr>
              <w:t xml:space="preserve">une cartographie de la technologie des piles à combustible dans le secteur des transports a été téléchargée </w:t>
            </w:r>
            <w:r w:rsidR="00785C3F" w:rsidRPr="00190728">
              <w:rPr>
                <w:szCs w:val="24"/>
                <w:lang w:val="fr-FR"/>
              </w:rPr>
              <w:t>2591</w:t>
            </w:r>
            <w:r w:rsidR="00C34FD3" w:rsidRPr="00190728">
              <w:rPr>
                <w:szCs w:val="24"/>
                <w:lang w:val="fr-FR"/>
              </w:rPr>
              <w:t> </w:t>
            </w:r>
            <w:r w:rsidR="00D050AF" w:rsidRPr="00190728">
              <w:rPr>
                <w:szCs w:val="24"/>
                <w:lang w:val="fr-FR"/>
              </w:rPr>
              <w:t>fois depuis son lancement en mai</w:t>
            </w:r>
            <w:r w:rsidR="00C34FD3" w:rsidRPr="00190728">
              <w:rPr>
                <w:szCs w:val="24"/>
                <w:lang w:val="fr-FR"/>
              </w:rPr>
              <w:t> </w:t>
            </w:r>
            <w:r w:rsidR="00D050AF" w:rsidRPr="00190728">
              <w:rPr>
                <w:szCs w:val="24"/>
                <w:lang w:val="fr-FR"/>
              </w:rPr>
              <w:t>2022.</w:t>
            </w:r>
          </w:p>
          <w:p w14:paraId="2AC11BA2" w14:textId="70FAE79B" w:rsidR="00190728" w:rsidRDefault="00190728" w:rsidP="0092093E">
            <w:pPr>
              <w:pStyle w:val="ListParagraph"/>
              <w:ind w:left="0"/>
              <w:rPr>
                <w:szCs w:val="24"/>
                <w:lang w:val="fr-FR"/>
              </w:rPr>
            </w:pPr>
          </w:p>
          <w:p w14:paraId="3FDA8307" w14:textId="45A67E08" w:rsidR="00190728" w:rsidRDefault="00A56074" w:rsidP="0092093E">
            <w:pPr>
              <w:rPr>
                <w:szCs w:val="24"/>
                <w:lang w:val="fr-FR"/>
              </w:rPr>
            </w:pPr>
            <w:r w:rsidRPr="00190728">
              <w:rPr>
                <w:szCs w:val="24"/>
                <w:lang w:val="fr-FR"/>
              </w:rPr>
              <w:t>En outre, au cours de la période considérée, 6</w:t>
            </w:r>
            <w:r w:rsidR="004E357F" w:rsidRPr="00190728">
              <w:rPr>
                <w:szCs w:val="24"/>
                <w:lang w:val="fr-FR"/>
              </w:rPr>
              <w:t>1</w:t>
            </w:r>
            <w:r w:rsidRPr="00190728">
              <w:rPr>
                <w:szCs w:val="24"/>
                <w:lang w:val="fr-FR"/>
              </w:rPr>
              <w:t> </w:t>
            </w:r>
            <w:r w:rsidR="004E357F" w:rsidRPr="00190728">
              <w:rPr>
                <w:szCs w:val="24"/>
                <w:lang w:val="fr-FR"/>
              </w:rPr>
              <w:t>43</w:t>
            </w:r>
            <w:r w:rsidRPr="00190728">
              <w:rPr>
                <w:szCs w:val="24"/>
                <w:lang w:val="fr-FR"/>
              </w:rPr>
              <w:t>0</w:t>
            </w:r>
            <w:r w:rsidR="001533BA" w:rsidRPr="00190728">
              <w:rPr>
                <w:szCs w:val="24"/>
                <w:lang w:val="fr-FR"/>
              </w:rPr>
              <w:t> </w:t>
            </w:r>
            <w:r w:rsidRPr="00190728">
              <w:rPr>
                <w:szCs w:val="24"/>
                <w:lang w:val="fr-FR"/>
              </w:rPr>
              <w:t xml:space="preserve">visites uniques et </w:t>
            </w:r>
            <w:r w:rsidR="004E357F" w:rsidRPr="00190728">
              <w:rPr>
                <w:szCs w:val="24"/>
                <w:lang w:val="fr-FR"/>
              </w:rPr>
              <w:t>58 315</w:t>
            </w:r>
            <w:r w:rsidR="001533BA" w:rsidRPr="00190728">
              <w:rPr>
                <w:szCs w:val="24"/>
                <w:lang w:val="fr-FR"/>
              </w:rPr>
              <w:t> </w:t>
            </w:r>
            <w:r w:rsidRPr="00190728">
              <w:rPr>
                <w:szCs w:val="24"/>
                <w:lang w:val="fr-FR"/>
              </w:rPr>
              <w:t>téléchargements au format PDF de</w:t>
            </w:r>
            <w:r w:rsidR="004E357F" w:rsidRPr="00190728">
              <w:rPr>
                <w:szCs w:val="24"/>
                <w:lang w:val="fr-FR"/>
              </w:rPr>
              <w:t>s deux </w:t>
            </w:r>
            <w:r w:rsidRPr="00190728">
              <w:rPr>
                <w:szCs w:val="24"/>
                <w:lang w:val="fr-FR"/>
              </w:rPr>
              <w:t>publication</w:t>
            </w:r>
            <w:r w:rsidR="004E357F" w:rsidRPr="00190728">
              <w:rPr>
                <w:szCs w:val="24"/>
                <w:lang w:val="fr-FR"/>
              </w:rPr>
              <w:t>s</w:t>
            </w:r>
            <w:r w:rsidRPr="00190728">
              <w:rPr>
                <w:szCs w:val="24"/>
                <w:lang w:val="fr-FR"/>
              </w:rPr>
              <w:t xml:space="preserve"> consacrée</w:t>
            </w:r>
            <w:r w:rsidR="004E357F" w:rsidRPr="00190728">
              <w:rPr>
                <w:szCs w:val="24"/>
                <w:lang w:val="fr-FR"/>
              </w:rPr>
              <w:t>s</w:t>
            </w:r>
            <w:r w:rsidRPr="00190728">
              <w:rPr>
                <w:szCs w:val="24"/>
                <w:lang w:val="fr-FR"/>
              </w:rPr>
              <w:t xml:space="preserve"> à l</w:t>
            </w:r>
            <w:r w:rsidR="00FF4BB5">
              <w:rPr>
                <w:szCs w:val="24"/>
                <w:lang w:val="fr-FR"/>
              </w:rPr>
              <w:t>’</w:t>
            </w:r>
            <w:r w:rsidRPr="00190728">
              <w:rPr>
                <w:szCs w:val="24"/>
                <w:lang w:val="fr-FR"/>
              </w:rPr>
              <w:t xml:space="preserve">intelligence artificielle </w:t>
            </w:r>
            <w:r w:rsidR="004E357F" w:rsidRPr="00190728">
              <w:rPr>
                <w:szCs w:val="24"/>
                <w:lang w:val="fr-FR"/>
              </w:rPr>
              <w:t>et aux technologies d</w:t>
            </w:r>
            <w:r w:rsidR="00FF4BB5">
              <w:rPr>
                <w:szCs w:val="24"/>
                <w:lang w:val="fr-FR"/>
              </w:rPr>
              <w:t>’</w:t>
            </w:r>
            <w:r w:rsidR="004E357F" w:rsidRPr="00190728">
              <w:rPr>
                <w:szCs w:val="24"/>
                <w:lang w:val="fr-FR"/>
              </w:rPr>
              <w:t xml:space="preserve">assistance </w:t>
            </w:r>
            <w:r w:rsidRPr="00190728">
              <w:rPr>
                <w:szCs w:val="24"/>
                <w:lang w:val="fr-FR"/>
              </w:rPr>
              <w:t>ont été enregistr</w:t>
            </w:r>
            <w:r w:rsidR="007756A1" w:rsidRPr="00190728">
              <w:rPr>
                <w:szCs w:val="24"/>
                <w:lang w:val="fr-FR"/>
              </w:rPr>
              <w:t>és.</w:t>
            </w:r>
          </w:p>
          <w:p w14:paraId="5F6F5333" w14:textId="74EA3498" w:rsidR="009B2732" w:rsidRPr="00190728" w:rsidRDefault="00A56074" w:rsidP="00D050AF">
            <w:pPr>
              <w:pStyle w:val="ListParagraph"/>
              <w:numPr>
                <w:ilvl w:val="0"/>
                <w:numId w:val="10"/>
              </w:numPr>
              <w:spacing w:before="240" w:after="120"/>
              <w:ind w:left="0" w:firstLine="0"/>
              <w:contextualSpacing w:val="0"/>
              <w:rPr>
                <w:lang w:val="fr-FR"/>
              </w:rPr>
            </w:pPr>
            <w:r w:rsidRPr="00190728">
              <w:rPr>
                <w:szCs w:val="24"/>
                <w:lang w:val="fr-FR"/>
              </w:rPr>
              <w:t xml:space="preserve">Le </w:t>
            </w:r>
            <w:r w:rsidRPr="00190728">
              <w:rPr>
                <w:i/>
                <w:szCs w:val="24"/>
                <w:lang w:val="fr-FR"/>
              </w:rPr>
              <w:t>Projet de renforcement des capacités d</w:t>
            </w:r>
            <w:r w:rsidR="00FF4BB5">
              <w:rPr>
                <w:i/>
                <w:szCs w:val="24"/>
                <w:lang w:val="fr-FR"/>
              </w:rPr>
              <w:t>’</w:t>
            </w:r>
            <w:r w:rsidRPr="00190728">
              <w:rPr>
                <w:i/>
                <w:szCs w:val="24"/>
                <w:lang w:val="fr-FR"/>
              </w:rPr>
              <w:t>utilisation de l</w:t>
            </w:r>
            <w:r w:rsidR="00FF4BB5">
              <w:rPr>
                <w:i/>
                <w:szCs w:val="24"/>
                <w:lang w:val="fr-FR"/>
              </w:rPr>
              <w:t>’</w:t>
            </w:r>
            <w:r w:rsidRPr="00190728">
              <w:rPr>
                <w:i/>
                <w:szCs w:val="24"/>
                <w:lang w:val="fr-FR"/>
              </w:rPr>
              <w:t>information technique et scientifique axée sur les technologies appropriées pour répondre à certains enjeux de développement</w:t>
            </w:r>
            <w:r w:rsidR="004E357F" w:rsidRPr="00190728">
              <w:rPr>
                <w:szCs w:val="24"/>
                <w:lang w:val="fr-FR"/>
              </w:rPr>
              <w:t xml:space="preserve"> a été intégré dans les activités ordinaires de l</w:t>
            </w:r>
            <w:r w:rsidR="00FF4BB5">
              <w:rPr>
                <w:szCs w:val="24"/>
                <w:lang w:val="fr-FR"/>
              </w:rPr>
              <w:t>’</w:t>
            </w:r>
            <w:r w:rsidR="004E357F" w:rsidRPr="00190728">
              <w:rPr>
                <w:szCs w:val="24"/>
                <w:lang w:val="fr-FR"/>
              </w:rPr>
              <w:t>OMPI et a été transformé en</w:t>
            </w:r>
            <w:r w:rsidRPr="00190728">
              <w:rPr>
                <w:szCs w:val="24"/>
                <w:lang w:val="fr-FR"/>
              </w:rPr>
              <w:t xml:space="preserve"> Programme su</w:t>
            </w:r>
            <w:r w:rsidR="004E357F" w:rsidRPr="00190728">
              <w:rPr>
                <w:szCs w:val="24"/>
                <w:lang w:val="fr-FR"/>
              </w:rPr>
              <w:t>r les technologies approprié</w:t>
            </w:r>
            <w:r w:rsidR="00596086" w:rsidRPr="00190728">
              <w:rPr>
                <w:szCs w:val="24"/>
                <w:lang w:val="fr-FR"/>
              </w:rPr>
              <w:t>es</w:t>
            </w:r>
            <w:r w:rsidR="00596086">
              <w:rPr>
                <w:szCs w:val="24"/>
                <w:lang w:val="fr-FR"/>
              </w:rPr>
              <w:t xml:space="preserve">.  </w:t>
            </w:r>
            <w:r w:rsidR="00596086" w:rsidRPr="00190728">
              <w:rPr>
                <w:szCs w:val="24"/>
                <w:lang w:val="fr-FR"/>
              </w:rPr>
              <w:t xml:space="preserve">À </w:t>
            </w:r>
            <w:r w:rsidR="00D050AF" w:rsidRPr="00190728">
              <w:rPr>
                <w:szCs w:val="24"/>
                <w:lang w:val="fr-FR"/>
              </w:rPr>
              <w:t xml:space="preserve">cet égard, au cours de la période </w:t>
            </w:r>
            <w:r w:rsidR="00D050AF" w:rsidRPr="00190728">
              <w:rPr>
                <w:lang w:val="fr-FR"/>
              </w:rPr>
              <w:t>considérée</w:t>
            </w:r>
            <w:r w:rsidR="00D050AF" w:rsidRPr="00190728">
              <w:rPr>
                <w:szCs w:val="24"/>
                <w:lang w:val="fr-FR"/>
              </w:rPr>
              <w:t xml:space="preserve">, </w:t>
            </w:r>
            <w:r w:rsidRPr="00190728">
              <w:rPr>
                <w:szCs w:val="24"/>
                <w:lang w:val="fr-FR"/>
              </w:rPr>
              <w:t>la Division pour les pays les moins avancés</w:t>
            </w:r>
            <w:r w:rsidR="00D050AF" w:rsidRPr="00190728">
              <w:rPr>
                <w:szCs w:val="24"/>
                <w:lang w:val="fr-FR"/>
              </w:rPr>
              <w:t xml:space="preserve"> a continué de mettre </w:t>
            </w:r>
            <w:r w:rsidRPr="00190728">
              <w:rPr>
                <w:lang w:val="fr-FR"/>
              </w:rPr>
              <w:t>en œuvre un certain nombre d</w:t>
            </w:r>
            <w:r w:rsidR="00FF4BB5">
              <w:rPr>
                <w:lang w:val="fr-FR"/>
              </w:rPr>
              <w:t>’</w:t>
            </w:r>
            <w:r w:rsidRPr="00190728">
              <w:rPr>
                <w:lang w:val="fr-FR"/>
              </w:rPr>
              <w:t>activités en vue de la création d</w:t>
            </w:r>
            <w:r w:rsidR="00FF4BB5">
              <w:rPr>
                <w:lang w:val="fr-FR"/>
              </w:rPr>
              <w:t>’</w:t>
            </w:r>
            <w:r w:rsidRPr="00190728">
              <w:rPr>
                <w:lang w:val="fr-FR"/>
              </w:rPr>
              <w:t>un centre d</w:t>
            </w:r>
            <w:r w:rsidR="00FF4BB5">
              <w:rPr>
                <w:lang w:val="fr-FR"/>
              </w:rPr>
              <w:t>’</w:t>
            </w:r>
            <w:r w:rsidRPr="00190728">
              <w:rPr>
                <w:lang w:val="fr-FR"/>
              </w:rPr>
              <w:t>excellence sur l</w:t>
            </w:r>
            <w:r w:rsidR="00FF4BB5">
              <w:rPr>
                <w:lang w:val="fr-FR"/>
              </w:rPr>
              <w:t>’</w:t>
            </w:r>
            <w:r w:rsidRPr="00190728">
              <w:rPr>
                <w:lang w:val="fr-FR"/>
              </w:rPr>
              <w:t>utilisation des technologies appropriées, notamment la documentation concernant des exemples de réussite, l</w:t>
            </w:r>
            <w:r w:rsidR="00FF4BB5">
              <w:rPr>
                <w:lang w:val="fr-FR"/>
              </w:rPr>
              <w:t>’</w:t>
            </w:r>
            <w:r w:rsidRPr="00190728">
              <w:rPr>
                <w:lang w:val="fr-FR"/>
              </w:rPr>
              <w:t>élaboration d</w:t>
            </w:r>
            <w:r w:rsidR="00FF4BB5">
              <w:rPr>
                <w:lang w:val="fr-FR"/>
              </w:rPr>
              <w:t>’</w:t>
            </w:r>
            <w:r w:rsidRPr="00190728">
              <w:rPr>
                <w:lang w:val="fr-FR"/>
              </w:rPr>
              <w:t>instruments visant à améliorer la mise en œuvre du projet relatif à l</w:t>
            </w:r>
            <w:r w:rsidR="00FF4BB5">
              <w:rPr>
                <w:lang w:val="fr-FR"/>
              </w:rPr>
              <w:t>’</w:t>
            </w:r>
            <w:r w:rsidRPr="00190728">
              <w:rPr>
                <w:lang w:val="fr-FR"/>
              </w:rPr>
              <w:t>utilisation des technologies appropriées au service du développement ainsi que le renforcement des capacités en matière d</w:t>
            </w:r>
            <w:r w:rsidR="00FF4BB5">
              <w:rPr>
                <w:lang w:val="fr-FR"/>
              </w:rPr>
              <w:t>’</w:t>
            </w:r>
            <w:r w:rsidRPr="00190728">
              <w:rPr>
                <w:lang w:val="fr-FR"/>
              </w:rPr>
              <w:t>utilisation des informations de brevet utiles à la sélection des technologies appropriées</w:t>
            </w:r>
            <w:r w:rsidR="00F051DC" w:rsidRPr="00190728">
              <w:rPr>
                <w:lang w:val="fr-FR"/>
              </w:rPr>
              <w:t>.</w:t>
            </w:r>
          </w:p>
        </w:tc>
      </w:tr>
      <w:tr w:rsidR="009B2732" w:rsidRPr="00EC196B" w14:paraId="13B85886" w14:textId="77777777" w:rsidTr="00D45F40">
        <w:tc>
          <w:tcPr>
            <w:tcW w:w="2537" w:type="dxa"/>
          </w:tcPr>
          <w:p w14:paraId="0B87AF71" w14:textId="594BE8BA" w:rsidR="009B2732" w:rsidRPr="00190728" w:rsidRDefault="0077778A" w:rsidP="0077778A">
            <w:pPr>
              <w:spacing w:before="240" w:after="240"/>
              <w:rPr>
                <w:lang w:val="fr-FR"/>
              </w:rPr>
            </w:pPr>
            <w:r w:rsidRPr="00190728">
              <w:rPr>
                <w:lang w:val="fr-FR"/>
              </w:rPr>
              <w:lastRenderedPageBreak/>
              <w:t>Autres rapports/documents connexes</w:t>
            </w:r>
          </w:p>
        </w:tc>
        <w:tc>
          <w:tcPr>
            <w:tcW w:w="6998" w:type="dxa"/>
          </w:tcPr>
          <w:p w14:paraId="3165EC58" w14:textId="40B578EC" w:rsidR="00190728" w:rsidRDefault="001A5201" w:rsidP="009B2732">
            <w:pPr>
              <w:spacing w:before="240" w:after="240"/>
              <w:rPr>
                <w:lang w:val="fr-FR"/>
              </w:rPr>
            </w:pPr>
            <w:r w:rsidRPr="00190728">
              <w:rPr>
                <w:lang w:val="fr-FR"/>
              </w:rPr>
              <w:t>Rap</w:t>
            </w:r>
            <w:r w:rsidR="009B2732" w:rsidRPr="00190728">
              <w:rPr>
                <w:lang w:val="fr-FR"/>
              </w:rPr>
              <w:t xml:space="preserve">ports </w:t>
            </w:r>
            <w:r w:rsidRPr="00190728">
              <w:rPr>
                <w:lang w:val="fr-FR"/>
              </w:rPr>
              <w:t>examinés par</w:t>
            </w:r>
            <w:r w:rsidR="007E69FB" w:rsidRPr="00190728">
              <w:rPr>
                <w:lang w:val="fr-FR"/>
              </w:rPr>
              <w:t xml:space="preserve"> le CDI</w:t>
            </w:r>
            <w:r w:rsidR="009B2732" w:rsidRPr="00190728">
              <w:rPr>
                <w:lang w:val="fr-FR"/>
              </w:rPr>
              <w:t>P</w:t>
            </w:r>
            <w:r w:rsidR="00FF4BB5">
              <w:rPr>
                <w:lang w:val="fr-FR"/>
              </w:rPr>
              <w:t> :</w:t>
            </w:r>
            <w:r w:rsidR="009B2732" w:rsidRPr="00190728">
              <w:rPr>
                <w:lang w:val="fr-FR"/>
              </w:rPr>
              <w:t xml:space="preserve"> CDIP/6/2; </w:t>
            </w:r>
            <w:r w:rsidR="00785C3F">
              <w:rPr>
                <w:lang w:val="fr-FR"/>
              </w:rPr>
              <w:t xml:space="preserve"> </w:t>
            </w:r>
            <w:r w:rsidR="009B2732" w:rsidRPr="00190728">
              <w:rPr>
                <w:lang w:val="fr-FR"/>
              </w:rPr>
              <w:t xml:space="preserve">CDIP/8/2; </w:t>
            </w:r>
            <w:r w:rsidR="00785C3F">
              <w:rPr>
                <w:lang w:val="fr-FR"/>
              </w:rPr>
              <w:t xml:space="preserve"> </w:t>
            </w:r>
            <w:r w:rsidR="009B2732" w:rsidRPr="00190728">
              <w:rPr>
                <w:lang w:val="fr-FR"/>
              </w:rPr>
              <w:t xml:space="preserve">CDIP/10/2; </w:t>
            </w:r>
            <w:r w:rsidR="00785C3F">
              <w:rPr>
                <w:lang w:val="fr-FR"/>
              </w:rPr>
              <w:t xml:space="preserve"> </w:t>
            </w:r>
            <w:r w:rsidR="009B2732" w:rsidRPr="00190728">
              <w:rPr>
                <w:lang w:val="fr-FR"/>
              </w:rPr>
              <w:t xml:space="preserve">CDIP/10/6; </w:t>
            </w:r>
            <w:r w:rsidR="00785C3F">
              <w:rPr>
                <w:lang w:val="fr-FR"/>
              </w:rPr>
              <w:t xml:space="preserve"> </w:t>
            </w:r>
            <w:r w:rsidR="009B2732" w:rsidRPr="00190728">
              <w:rPr>
                <w:lang w:val="fr-FR"/>
              </w:rPr>
              <w:t xml:space="preserve">CDIP/12/2; </w:t>
            </w:r>
            <w:r w:rsidR="00785C3F">
              <w:rPr>
                <w:lang w:val="fr-FR"/>
              </w:rPr>
              <w:t xml:space="preserve"> </w:t>
            </w:r>
            <w:r w:rsidR="009B2732" w:rsidRPr="00190728">
              <w:rPr>
                <w:lang w:val="fr-FR"/>
              </w:rPr>
              <w:t xml:space="preserve">CDIP/12/3; </w:t>
            </w:r>
            <w:r w:rsidR="00785C3F">
              <w:rPr>
                <w:lang w:val="fr-FR"/>
              </w:rPr>
              <w:t xml:space="preserve"> </w:t>
            </w:r>
            <w:r w:rsidR="009B2732" w:rsidRPr="00190728">
              <w:rPr>
                <w:lang w:val="fr-FR"/>
              </w:rPr>
              <w:t xml:space="preserve">CDIP/14/2; </w:t>
            </w:r>
            <w:r w:rsidR="00785C3F">
              <w:rPr>
                <w:lang w:val="fr-FR"/>
              </w:rPr>
              <w:t xml:space="preserve"> </w:t>
            </w:r>
            <w:r w:rsidR="009B2732" w:rsidRPr="00190728">
              <w:rPr>
                <w:lang w:val="fr-FR"/>
              </w:rPr>
              <w:t xml:space="preserve">CDIP/14/6; </w:t>
            </w:r>
            <w:r w:rsidR="00785C3F">
              <w:rPr>
                <w:lang w:val="fr-FR"/>
              </w:rPr>
              <w:t xml:space="preserve"> </w:t>
            </w:r>
            <w:r w:rsidR="009B2732" w:rsidRPr="00190728">
              <w:rPr>
                <w:lang w:val="fr-FR"/>
              </w:rPr>
              <w:t xml:space="preserve">CDIP/16/2; </w:t>
            </w:r>
            <w:r w:rsidR="00785C3F">
              <w:rPr>
                <w:lang w:val="fr-FR"/>
              </w:rPr>
              <w:t xml:space="preserve"> </w:t>
            </w:r>
            <w:r w:rsidR="009B2732" w:rsidRPr="00190728">
              <w:rPr>
                <w:lang w:val="fr-FR"/>
              </w:rPr>
              <w:t xml:space="preserve">CDIP/18/2; </w:t>
            </w:r>
            <w:r w:rsidR="00785C3F">
              <w:rPr>
                <w:lang w:val="fr-FR"/>
              </w:rPr>
              <w:t xml:space="preserve"> </w:t>
            </w:r>
            <w:r w:rsidR="009B2732" w:rsidRPr="00190728">
              <w:rPr>
                <w:lang w:val="fr-FR"/>
              </w:rPr>
              <w:t xml:space="preserve">CDIP/20/2; </w:t>
            </w:r>
            <w:r w:rsidR="00785C3F">
              <w:rPr>
                <w:lang w:val="fr-FR"/>
              </w:rPr>
              <w:t xml:space="preserve"> </w:t>
            </w:r>
            <w:r w:rsidR="009B2732" w:rsidRPr="00190728">
              <w:rPr>
                <w:lang w:val="fr-FR"/>
              </w:rPr>
              <w:t xml:space="preserve">CDIP/21/13; </w:t>
            </w:r>
            <w:r w:rsidR="00785C3F">
              <w:rPr>
                <w:lang w:val="fr-FR"/>
              </w:rPr>
              <w:t xml:space="preserve"> </w:t>
            </w:r>
            <w:r w:rsidR="009B2732" w:rsidRPr="00190728">
              <w:rPr>
                <w:lang w:val="fr-FR"/>
              </w:rPr>
              <w:t xml:space="preserve">CDIP/22/2; </w:t>
            </w:r>
            <w:r w:rsidR="00785C3F">
              <w:rPr>
                <w:lang w:val="fr-FR"/>
              </w:rPr>
              <w:t xml:space="preserve"> </w:t>
            </w:r>
            <w:r w:rsidR="009B2732" w:rsidRPr="00190728">
              <w:rPr>
                <w:lang w:val="fr-FR"/>
              </w:rPr>
              <w:t xml:space="preserve">CDIP/24/2; </w:t>
            </w:r>
            <w:r w:rsidR="00785C3F">
              <w:rPr>
                <w:lang w:val="fr-FR"/>
              </w:rPr>
              <w:t xml:space="preserve"> </w:t>
            </w:r>
            <w:r w:rsidR="009B2732" w:rsidRPr="00190728">
              <w:rPr>
                <w:lang w:val="fr-FR"/>
              </w:rPr>
              <w:t>CDIP/25/2</w:t>
            </w:r>
            <w:r w:rsidR="00D050AF" w:rsidRPr="00190728">
              <w:rPr>
                <w:lang w:val="fr-FR"/>
              </w:rPr>
              <w:t xml:space="preserve">; </w:t>
            </w:r>
            <w:r w:rsidR="00785C3F">
              <w:rPr>
                <w:lang w:val="fr-FR"/>
              </w:rPr>
              <w:t xml:space="preserve"> </w:t>
            </w:r>
            <w:r w:rsidR="00D050AF" w:rsidRPr="00190728">
              <w:rPr>
                <w:lang w:val="fr-FR"/>
              </w:rPr>
              <w:t>CDIP/27/2</w:t>
            </w:r>
            <w:r w:rsidR="009B2732" w:rsidRPr="00190728">
              <w:rPr>
                <w:lang w:val="fr-FR"/>
              </w:rPr>
              <w:t>.</w:t>
            </w:r>
          </w:p>
          <w:p w14:paraId="23732753" w14:textId="64214D6E" w:rsidR="009B2732" w:rsidRPr="00190728" w:rsidRDefault="001A5201" w:rsidP="00D050AF">
            <w:pPr>
              <w:spacing w:before="240" w:after="120"/>
              <w:rPr>
                <w:lang w:val="fr-FR"/>
              </w:rPr>
            </w:pPr>
            <w:r w:rsidRPr="00190728">
              <w:rPr>
                <w:lang w:val="fr-FR"/>
              </w:rPr>
              <w:t>Outre les activités figurant dans la Base de données de l</w:t>
            </w:r>
            <w:r w:rsidR="00FF4BB5">
              <w:rPr>
                <w:lang w:val="fr-FR"/>
              </w:rPr>
              <w:t>’</w:t>
            </w:r>
            <w:r w:rsidRPr="00190728">
              <w:rPr>
                <w:lang w:val="fr-FR"/>
              </w:rPr>
              <w:t xml:space="preserve">assistance technique dans le domaine de la propriété intellectuelle, pour plus </w:t>
            </w:r>
            <w:r w:rsidRPr="00190728">
              <w:rPr>
                <w:lang w:val="fr-FR"/>
              </w:rPr>
              <w:lastRenderedPageBreak/>
              <w:t>d</w:t>
            </w:r>
            <w:r w:rsidR="00FF4BB5">
              <w:rPr>
                <w:lang w:val="fr-FR"/>
              </w:rPr>
              <w:t>’</w:t>
            </w:r>
            <w:r w:rsidRPr="00190728">
              <w:rPr>
                <w:lang w:val="fr-FR"/>
              </w:rPr>
              <w:t>informations sur les réalisations liées à cette r</w:t>
            </w:r>
            <w:r w:rsidR="00D050AF" w:rsidRPr="00190728">
              <w:rPr>
                <w:lang w:val="fr-FR"/>
              </w:rPr>
              <w:t xml:space="preserve">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12" w:history="1">
              <w:r w:rsidRPr="00841B82">
                <w:rPr>
                  <w:rStyle w:val="Hyperlink"/>
                  <w:lang w:val="fr-FR"/>
                </w:rPr>
                <w:t>WO/PBC/3</w:t>
              </w:r>
              <w:r w:rsidR="00D050AF" w:rsidRPr="00841B82">
                <w:rPr>
                  <w:rStyle w:val="Hyperlink"/>
                  <w:lang w:val="fr-FR"/>
                </w:rPr>
                <w:t>4</w:t>
              </w:r>
              <w:r w:rsidRPr="00841B82">
                <w:rPr>
                  <w:rStyle w:val="Hyperlink"/>
                  <w:lang w:val="fr-FR"/>
                </w:rPr>
                <w:t>/</w:t>
              </w:r>
              <w:r w:rsidR="00D050AF" w:rsidRPr="00841B82">
                <w:rPr>
                  <w:rStyle w:val="Hyperlink"/>
                  <w:lang w:val="fr-FR"/>
                </w:rPr>
                <w:t>7</w:t>
              </w:r>
            </w:hyperlink>
            <w:r w:rsidR="00D050AF" w:rsidRPr="00190728">
              <w:rPr>
                <w:lang w:val="fr-FR"/>
              </w:rPr>
              <w:t>)</w:t>
            </w:r>
            <w:r w:rsidRPr="00190728">
              <w:rPr>
                <w:lang w:val="fr-FR"/>
              </w:rPr>
              <w:t>.</w:t>
            </w:r>
          </w:p>
        </w:tc>
      </w:tr>
    </w:tbl>
    <w:p w14:paraId="2228B717" w14:textId="77777777" w:rsidR="009B2732" w:rsidRPr="00190728" w:rsidRDefault="009B2732" w:rsidP="009B2732">
      <w:pPr>
        <w:spacing w:before="240" w:after="240"/>
        <w:rPr>
          <w:lang w:val="fr-FR"/>
        </w:rPr>
      </w:pPr>
      <w:r w:rsidRPr="00190728">
        <w:rPr>
          <w:lang w:val="fr-FR"/>
        </w:rPr>
        <w:lastRenderedPageBreak/>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1"/>
      </w:tblPr>
      <w:tblGrid>
        <w:gridCol w:w="2537"/>
        <w:gridCol w:w="6998"/>
      </w:tblGrid>
      <w:tr w:rsidR="009B2732" w:rsidRPr="00190728" w14:paraId="4440E783" w14:textId="77777777" w:rsidTr="00D45F40">
        <w:trPr>
          <w:tblHeader/>
        </w:trPr>
        <w:tc>
          <w:tcPr>
            <w:tcW w:w="9535" w:type="dxa"/>
            <w:gridSpan w:val="2"/>
            <w:shd w:val="clear" w:color="auto" w:fill="BFBFBF" w:themeFill="background1" w:themeFillShade="BF"/>
          </w:tcPr>
          <w:p w14:paraId="0F04BFDB" w14:textId="7EFB3E63" w:rsidR="009B2732" w:rsidRPr="00190728" w:rsidRDefault="0077778A" w:rsidP="0077778A">
            <w:pPr>
              <w:spacing w:before="240" w:after="120"/>
              <w:jc w:val="center"/>
              <w:rPr>
                <w:b/>
                <w:i/>
                <w:lang w:val="fr-FR"/>
              </w:rPr>
            </w:pPr>
            <w:r w:rsidRPr="00190728">
              <w:rPr>
                <w:b/>
                <w:i/>
                <w:lang w:val="fr-FR"/>
              </w:rPr>
              <w:lastRenderedPageBreak/>
              <w:t>Recommandation n° 31</w:t>
            </w:r>
          </w:p>
        </w:tc>
      </w:tr>
      <w:tr w:rsidR="009B2732" w:rsidRPr="00EC196B" w14:paraId="1FE37BB5" w14:textId="77777777" w:rsidTr="00841B82">
        <w:tc>
          <w:tcPr>
            <w:tcW w:w="9535" w:type="dxa"/>
            <w:gridSpan w:val="2"/>
            <w:shd w:val="clear" w:color="auto" w:fill="00B050"/>
          </w:tcPr>
          <w:p w14:paraId="08FE53DA" w14:textId="73B4A907" w:rsidR="009B2732" w:rsidRPr="00190728" w:rsidRDefault="009B2732" w:rsidP="0077778A">
            <w:pPr>
              <w:spacing w:before="240" w:after="120"/>
              <w:rPr>
                <w:lang w:val="fr-FR"/>
              </w:rPr>
            </w:pPr>
            <w:r w:rsidRPr="00190728">
              <w:rPr>
                <w:lang w:val="fr-FR"/>
              </w:rPr>
              <w:br w:type="page"/>
            </w:r>
            <w:r w:rsidR="0077778A" w:rsidRPr="00190728">
              <w:rPr>
                <w:lang w:val="fr-FR"/>
              </w:rPr>
              <w:t>Mettre en œuvre des initiatives arrêtées par les États membres qui contribuent au transfert de technologie en faveur des pays en développement, s</w:t>
            </w:r>
            <w:r w:rsidR="00FF4BB5">
              <w:rPr>
                <w:lang w:val="fr-FR"/>
              </w:rPr>
              <w:t>’</w:t>
            </w:r>
            <w:r w:rsidR="0077778A" w:rsidRPr="00190728">
              <w:rPr>
                <w:lang w:val="fr-FR"/>
              </w:rPr>
              <w:t>agissant par exemple de demander à l</w:t>
            </w:r>
            <w:r w:rsidR="00FF4BB5">
              <w:rPr>
                <w:lang w:val="fr-FR"/>
              </w:rPr>
              <w:t>’</w:t>
            </w:r>
            <w:r w:rsidR="0077778A" w:rsidRPr="00190728">
              <w:rPr>
                <w:lang w:val="fr-FR"/>
              </w:rPr>
              <w:t>OMPI de faciliter l</w:t>
            </w:r>
            <w:r w:rsidR="00FF4BB5">
              <w:rPr>
                <w:lang w:val="fr-FR"/>
              </w:rPr>
              <w:t>’</w:t>
            </w:r>
            <w:r w:rsidR="0077778A" w:rsidRPr="00190728">
              <w:rPr>
                <w:lang w:val="fr-FR"/>
              </w:rPr>
              <w:t>accès à l</w:t>
            </w:r>
            <w:r w:rsidR="00FF4BB5">
              <w:rPr>
                <w:lang w:val="fr-FR"/>
              </w:rPr>
              <w:t>’</w:t>
            </w:r>
            <w:r w:rsidR="0077778A" w:rsidRPr="00190728">
              <w:rPr>
                <w:lang w:val="fr-FR"/>
              </w:rPr>
              <w:t>information en matière de brevets accessible au public.</w:t>
            </w:r>
            <w:r w:rsidRPr="00190728">
              <w:rPr>
                <w:lang w:val="fr-FR"/>
              </w:rPr>
              <w:t xml:space="preserve">  </w:t>
            </w:r>
          </w:p>
        </w:tc>
      </w:tr>
      <w:tr w:rsidR="00D050AF" w:rsidRPr="00EC196B" w14:paraId="77A3CC3A" w14:textId="77777777" w:rsidTr="00D050AF">
        <w:tc>
          <w:tcPr>
            <w:tcW w:w="2537" w:type="dxa"/>
          </w:tcPr>
          <w:p w14:paraId="0D366D91" w14:textId="55DD3BCE" w:rsidR="00D050AF" w:rsidRPr="00190728" w:rsidRDefault="00D050AF" w:rsidP="00D050AF">
            <w:pPr>
              <w:spacing w:before="240" w:after="120"/>
              <w:rPr>
                <w:lang w:val="fr-FR"/>
              </w:rPr>
            </w:pPr>
            <w:r w:rsidRPr="00190728">
              <w:rPr>
                <w:lang w:val="fr-FR"/>
              </w:rPr>
              <w:t>Secteurs connexes de l</w:t>
            </w:r>
            <w:r w:rsidR="00FF4BB5">
              <w:rPr>
                <w:lang w:val="fr-FR"/>
              </w:rPr>
              <w:t>’</w:t>
            </w:r>
            <w:r w:rsidRPr="00190728">
              <w:rPr>
                <w:lang w:val="fr-FR"/>
              </w:rPr>
              <w:t>OMPI</w:t>
            </w:r>
          </w:p>
        </w:tc>
        <w:tc>
          <w:tcPr>
            <w:tcW w:w="6998" w:type="dxa"/>
          </w:tcPr>
          <w:p w14:paraId="7C161EAD" w14:textId="3CF999BE" w:rsidR="00D050AF" w:rsidRPr="00190728" w:rsidRDefault="00D050AF" w:rsidP="00D050AF">
            <w:pPr>
              <w:spacing w:before="240" w:after="240"/>
              <w:rPr>
                <w:lang w:val="fr-FR"/>
              </w:rPr>
            </w:pPr>
            <w:r w:rsidRPr="00190728">
              <w:rPr>
                <w:lang w:val="fr-FR"/>
              </w:rPr>
              <w:t>Développement régional et national, Infrastructure et plateformes, Enjeux et partenariats mondiaux, Écosystèmes de propriété intellectuelle et d</w:t>
            </w:r>
            <w:r w:rsidR="00FF4BB5">
              <w:rPr>
                <w:lang w:val="fr-FR"/>
              </w:rPr>
              <w:t>’</w:t>
            </w:r>
            <w:r w:rsidRPr="00190728">
              <w:rPr>
                <w:lang w:val="fr-FR"/>
              </w:rPr>
              <w:t>innovation</w:t>
            </w:r>
          </w:p>
        </w:tc>
      </w:tr>
      <w:tr w:rsidR="00D050AF" w:rsidRPr="00190728" w14:paraId="0CDBE047" w14:textId="77777777" w:rsidTr="00D050AF">
        <w:tc>
          <w:tcPr>
            <w:tcW w:w="2537" w:type="dxa"/>
          </w:tcPr>
          <w:p w14:paraId="61DED729" w14:textId="77777777" w:rsidR="00D050AF" w:rsidRPr="00190728" w:rsidRDefault="00D050AF" w:rsidP="00D050AF">
            <w:pPr>
              <w:spacing w:before="240" w:after="240"/>
              <w:rPr>
                <w:lang w:val="fr-FR"/>
              </w:rPr>
            </w:pPr>
            <w:r w:rsidRPr="00190728">
              <w:rPr>
                <w:lang w:val="fr-FR"/>
              </w:rPr>
              <w:t xml:space="preserve">Lié au(x) </w:t>
            </w:r>
            <w:hyperlink r:id="rId213" w:history="1">
              <w:r w:rsidRPr="00190728">
                <w:rPr>
                  <w:rStyle w:val="Hyperlink"/>
                  <w:rFonts w:eastAsia="SimSun"/>
                  <w:lang w:val="fr-FR"/>
                </w:rPr>
                <w:t>Résultat(s) attendu(s)</w:t>
              </w:r>
            </w:hyperlink>
          </w:p>
        </w:tc>
        <w:tc>
          <w:tcPr>
            <w:tcW w:w="6998" w:type="dxa"/>
          </w:tcPr>
          <w:p w14:paraId="3CF1371B" w14:textId="636B11AB" w:rsidR="00D050AF" w:rsidRPr="00190728" w:rsidRDefault="00D050AF" w:rsidP="00D050AF">
            <w:pPr>
              <w:spacing w:before="240" w:after="120"/>
              <w:rPr>
                <w:lang w:val="fr-FR"/>
              </w:rPr>
            </w:pPr>
            <w:r w:rsidRPr="00190728">
              <w:rPr>
                <w:lang w:val="fr-FR"/>
              </w:rPr>
              <w:t xml:space="preserve">3.1; </w:t>
            </w:r>
            <w:r w:rsidR="00785C3F">
              <w:rPr>
                <w:lang w:val="fr-FR"/>
              </w:rPr>
              <w:t xml:space="preserve"> </w:t>
            </w:r>
            <w:r w:rsidRPr="00190728">
              <w:rPr>
                <w:lang w:val="fr-FR"/>
              </w:rPr>
              <w:t xml:space="preserve">3.3; </w:t>
            </w:r>
            <w:r w:rsidR="00785C3F">
              <w:rPr>
                <w:lang w:val="fr-FR"/>
              </w:rPr>
              <w:t xml:space="preserve"> </w:t>
            </w:r>
            <w:r w:rsidRPr="00190728">
              <w:rPr>
                <w:lang w:val="fr-FR"/>
              </w:rPr>
              <w:t>4.3</w:t>
            </w:r>
          </w:p>
        </w:tc>
      </w:tr>
      <w:tr w:rsidR="009B2732" w:rsidRPr="00EC196B" w14:paraId="363B0193" w14:textId="77777777" w:rsidTr="00D45F40">
        <w:tc>
          <w:tcPr>
            <w:tcW w:w="2537" w:type="dxa"/>
          </w:tcPr>
          <w:p w14:paraId="6DCCC00A" w14:textId="529D1E72"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8" w:type="dxa"/>
          </w:tcPr>
          <w:p w14:paraId="6B8A3B45" w14:textId="7FD4D151" w:rsidR="00190728" w:rsidRDefault="0077778A" w:rsidP="0077778A">
            <w:pPr>
              <w:spacing w:before="240" w:after="120"/>
              <w:rPr>
                <w:lang w:val="fr-FR"/>
              </w:rPr>
            </w:pPr>
            <w:r w:rsidRPr="00190728">
              <w:rPr>
                <w:lang w:val="fr-FR"/>
              </w:rPr>
              <w:t xml:space="preserve">Cette recommandation est en cours de mise en œuvre </w:t>
            </w:r>
            <w:r w:rsidR="007E69FB" w:rsidRPr="00190728">
              <w:rPr>
                <w:lang w:val="fr-FR"/>
              </w:rPr>
              <w:t>depuis 2010</w:t>
            </w:r>
            <w:r w:rsidRPr="00190728">
              <w:rPr>
                <w:lang w:val="fr-FR"/>
              </w:rPr>
              <w:t>.</w:t>
            </w:r>
            <w:r w:rsidR="009B2732" w:rsidRPr="00190728">
              <w:rPr>
                <w:lang w:val="fr-FR"/>
              </w:rPr>
              <w:t xml:space="preserve">  </w:t>
            </w:r>
            <w:r w:rsidRPr="00190728">
              <w:rPr>
                <w:lang w:val="fr-FR"/>
              </w:rPr>
              <w:t>Elle a été examinée et traitée dans le cadre des activités convenues à la quatr</w:t>
            </w:r>
            <w:r w:rsidR="00FF4BB5">
              <w:rPr>
                <w:lang w:val="fr-FR"/>
              </w:rPr>
              <w:t>ième session</w:t>
            </w:r>
            <w:r w:rsidR="007E69FB" w:rsidRPr="00190728">
              <w:rPr>
                <w:lang w:val="fr-FR"/>
              </w:rPr>
              <w:t xml:space="preserve"> du CDI</w:t>
            </w:r>
            <w:r w:rsidRPr="00190728">
              <w:rPr>
                <w:lang w:val="fr-FR"/>
              </w:rPr>
              <w:t>P, comme il ressort des documents CDIP/4/6 et CDIP/5/6</w:t>
            </w:r>
            <w:r w:rsidR="000979AE" w:rsidRPr="00190728">
              <w:rPr>
                <w:lang w:val="fr-FR"/>
              </w:rPr>
              <w:t> </w:t>
            </w:r>
            <w:r w:rsidRPr="00190728">
              <w:rPr>
                <w:lang w:val="fr-FR"/>
              </w:rPr>
              <w:t>Rev.</w:t>
            </w:r>
          </w:p>
          <w:p w14:paraId="62F042AE" w14:textId="2400F038" w:rsidR="00D050AF" w:rsidRPr="00190728" w:rsidRDefault="00747B14" w:rsidP="00747B14">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214"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215"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p>
        </w:tc>
      </w:tr>
      <w:tr w:rsidR="009B2732" w:rsidRPr="00EC196B" w14:paraId="5303D02E" w14:textId="77777777" w:rsidTr="00D45F40">
        <w:tc>
          <w:tcPr>
            <w:tcW w:w="2537" w:type="dxa"/>
          </w:tcPr>
          <w:p w14:paraId="10B8419E" w14:textId="43D4D710"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8" w:type="dxa"/>
          </w:tcPr>
          <w:p w14:paraId="57ECA376" w14:textId="2C5772CE" w:rsidR="00190728" w:rsidRDefault="0077778A" w:rsidP="00B26F0A">
            <w:pPr>
              <w:spacing w:before="240" w:after="240"/>
              <w:rPr>
                <w:lang w:val="fr-FR"/>
              </w:rPr>
            </w:pPr>
            <w:r w:rsidRPr="00190728">
              <w:rPr>
                <w:lang w:val="fr-FR"/>
              </w:rPr>
              <w:t xml:space="preserve">Cette recommandation a été formulée dans le cadre des projets </w:t>
            </w:r>
            <w:r w:rsidRPr="00AB77D7">
              <w:rPr>
                <w:b/>
                <w:lang w:val="fr-FR"/>
              </w:rPr>
              <w:t>achevés</w:t>
            </w:r>
            <w:r w:rsidR="00B26F0A" w:rsidRPr="00190728">
              <w:rPr>
                <w:lang w:val="fr-FR"/>
              </w:rPr>
              <w:t xml:space="preserve"> et </w:t>
            </w:r>
            <w:r w:rsidR="00B26F0A" w:rsidRPr="00AB77D7">
              <w:rPr>
                <w:b/>
                <w:lang w:val="fr-FR"/>
              </w:rPr>
              <w:t>intégrés</w:t>
            </w:r>
            <w:r w:rsidRPr="00190728">
              <w:rPr>
                <w:lang w:val="fr-FR"/>
              </w:rPr>
              <w:t xml:space="preserve"> relevant du Plan d</w:t>
            </w:r>
            <w:r w:rsidR="00FF4BB5">
              <w:rPr>
                <w:lang w:val="fr-FR"/>
              </w:rPr>
              <w:t>’</w:t>
            </w:r>
            <w:r w:rsidRPr="00190728">
              <w:rPr>
                <w:lang w:val="fr-FR"/>
              </w:rPr>
              <w:t>action pour le développement ci</w:t>
            </w:r>
            <w:r w:rsidR="00425FBD">
              <w:rPr>
                <w:lang w:val="fr-FR"/>
              </w:rPr>
              <w:noBreakHyphen/>
            </w:r>
            <w:r w:rsidRPr="00190728">
              <w:rPr>
                <w:lang w:val="fr-FR"/>
              </w:rPr>
              <w:t>après</w:t>
            </w:r>
            <w:r w:rsidR="00FF4BB5">
              <w:rPr>
                <w:lang w:val="fr-FR"/>
              </w:rPr>
              <w:t> :</w:t>
            </w:r>
            <w:r w:rsidR="00AB77D7">
              <w:rPr>
                <w:lang w:val="fr-FR"/>
              </w:rPr>
              <w:t xml:space="preserve"> </w:t>
            </w:r>
            <w:r w:rsidRPr="00190728">
              <w:rPr>
                <w:lang w:val="fr-FR"/>
              </w:rPr>
              <w:t xml:space="preserve"> CDIP/5/REF/CDIP/4/6</w:t>
            </w:r>
            <w:r w:rsidR="00B26F0A" w:rsidRPr="00190728">
              <w:rPr>
                <w:lang w:val="fr-FR"/>
              </w:rPr>
              <w:t xml:space="preserve"> et CDIP/10/13</w:t>
            </w:r>
            <w:r w:rsidR="00AB77D7">
              <w:rPr>
                <w:lang w:val="fr-FR"/>
              </w:rPr>
              <w:t xml:space="preserve">; </w:t>
            </w:r>
            <w:r w:rsidRPr="00190728">
              <w:rPr>
                <w:lang w:val="fr-FR"/>
              </w:rPr>
              <w:t xml:space="preserve"> </w:t>
            </w:r>
            <w:r w:rsidR="00B26F0A" w:rsidRPr="00190728">
              <w:rPr>
                <w:lang w:val="fr-FR"/>
              </w:rPr>
              <w:t>CDIP/5/6 et CDIP/13/9</w:t>
            </w:r>
            <w:r w:rsidR="00AB77D7">
              <w:rPr>
                <w:lang w:val="fr-FR"/>
              </w:rPr>
              <w:t xml:space="preserve">; </w:t>
            </w:r>
            <w:r w:rsidRPr="00190728">
              <w:rPr>
                <w:lang w:val="fr-FR"/>
              </w:rPr>
              <w:t xml:space="preserve"> CDIP/19/11</w:t>
            </w:r>
            <w:r w:rsidR="000979AE" w:rsidRPr="00190728">
              <w:rPr>
                <w:lang w:val="fr-FR"/>
              </w:rPr>
              <w:t> </w:t>
            </w:r>
            <w:r w:rsidR="00B26F0A" w:rsidRPr="00190728">
              <w:rPr>
                <w:lang w:val="fr-FR"/>
              </w:rPr>
              <w:t>Rev.</w:t>
            </w:r>
          </w:p>
          <w:p w14:paraId="613F4340" w14:textId="17456DF7" w:rsidR="009B2732" w:rsidRPr="00190728" w:rsidRDefault="00A56074" w:rsidP="00AB77D7">
            <w:pPr>
              <w:spacing w:before="240" w:after="240"/>
              <w:rPr>
                <w:lang w:val="fr-FR"/>
              </w:rPr>
            </w:pPr>
            <w:r w:rsidRPr="00190728">
              <w:rPr>
                <w:lang w:val="fr-FR"/>
              </w:rPr>
              <w:t>En outre, cette recommandation est</w:t>
            </w:r>
            <w:r w:rsidR="00AB77D7">
              <w:rPr>
                <w:lang w:val="fr-FR"/>
              </w:rPr>
              <w:t xml:space="preserve"> mise en œuvre dans le cadre du</w:t>
            </w:r>
            <w:r w:rsidRPr="00190728">
              <w:rPr>
                <w:lang w:val="fr-FR"/>
              </w:rPr>
              <w:t xml:space="preserve"> projets </w:t>
            </w:r>
            <w:r w:rsidR="00AB77D7" w:rsidRPr="00AB77D7">
              <w:rPr>
                <w:b/>
                <w:lang w:val="fr-FR"/>
              </w:rPr>
              <w:t>en cours</w:t>
            </w:r>
            <w:r w:rsidR="00AB77D7">
              <w:rPr>
                <w:lang w:val="fr-FR"/>
              </w:rPr>
              <w:t xml:space="preserve"> </w:t>
            </w:r>
            <w:r w:rsidRPr="00190728">
              <w:rPr>
                <w:lang w:val="fr-FR"/>
              </w:rPr>
              <w:t>ci</w:t>
            </w:r>
            <w:r w:rsidR="00425FBD">
              <w:rPr>
                <w:lang w:val="fr-FR"/>
              </w:rPr>
              <w:noBreakHyphen/>
            </w:r>
            <w:r w:rsidRPr="00190728">
              <w:rPr>
                <w:lang w:val="fr-FR"/>
              </w:rPr>
              <w:t>après relevant du Plan d</w:t>
            </w:r>
            <w:r w:rsidR="00FF4BB5">
              <w:rPr>
                <w:lang w:val="fr-FR"/>
              </w:rPr>
              <w:t>’</w:t>
            </w:r>
            <w:r w:rsidRPr="00190728">
              <w:rPr>
                <w:lang w:val="fr-FR"/>
              </w:rPr>
              <w:t>action pour le développement</w:t>
            </w:r>
            <w:r w:rsidR="00FF4BB5">
              <w:rPr>
                <w:lang w:val="fr-FR"/>
              </w:rPr>
              <w:t> :</w:t>
            </w:r>
            <w:r w:rsidR="0077778A" w:rsidRPr="00190728">
              <w:rPr>
                <w:lang w:val="fr-FR"/>
              </w:rPr>
              <w:t xml:space="preserve"> Renforce</w:t>
            </w:r>
            <w:r w:rsidR="008A0CDB" w:rsidRPr="00190728">
              <w:rPr>
                <w:lang w:val="fr-FR"/>
              </w:rPr>
              <w:t>ment du</w:t>
            </w:r>
            <w:r w:rsidR="0077778A" w:rsidRPr="00190728">
              <w:rPr>
                <w:lang w:val="fr-FR"/>
              </w:rPr>
              <w:t xml:space="preserve"> rôle des femmes dans l</w:t>
            </w:r>
            <w:r w:rsidR="00FF4BB5">
              <w:rPr>
                <w:lang w:val="fr-FR"/>
              </w:rPr>
              <w:t>’</w:t>
            </w:r>
            <w:r w:rsidR="0077778A" w:rsidRPr="00190728">
              <w:rPr>
                <w:lang w:val="fr-FR"/>
              </w:rPr>
              <w:t>innovation et l</w:t>
            </w:r>
            <w:r w:rsidR="00FF4BB5">
              <w:rPr>
                <w:lang w:val="fr-FR"/>
              </w:rPr>
              <w:t>’</w:t>
            </w:r>
            <w:r w:rsidR="0077778A" w:rsidRPr="00190728">
              <w:rPr>
                <w:lang w:val="fr-FR"/>
              </w:rPr>
              <w:t>entrepreneuriat</w:t>
            </w:r>
            <w:r w:rsidR="00FF4BB5">
              <w:rPr>
                <w:lang w:val="fr-FR"/>
              </w:rPr>
              <w:t> :</w:t>
            </w:r>
            <w:r w:rsidR="0077778A" w:rsidRPr="00190728">
              <w:rPr>
                <w:lang w:val="fr-FR"/>
              </w:rPr>
              <w:t xml:space="preserve"> encourager les femmes des pays en développement à utiliser le système de la propriété intellectuelle (CDIP/21/12</w:t>
            </w:r>
            <w:r w:rsidR="000979AE" w:rsidRPr="00190728">
              <w:rPr>
                <w:lang w:val="fr-FR"/>
              </w:rPr>
              <w:t> </w:t>
            </w:r>
            <w:r w:rsidR="0077778A" w:rsidRPr="00190728">
              <w:rPr>
                <w:lang w:val="fr-FR"/>
              </w:rPr>
              <w:t>Rev.)</w:t>
            </w:r>
          </w:p>
        </w:tc>
      </w:tr>
      <w:tr w:rsidR="00B26F0A" w:rsidRPr="00190728" w14:paraId="342A926A" w14:textId="77777777" w:rsidTr="00D45F40">
        <w:tc>
          <w:tcPr>
            <w:tcW w:w="2537" w:type="dxa"/>
          </w:tcPr>
          <w:p w14:paraId="4B72BC33" w14:textId="61FCD965" w:rsidR="00B26F0A" w:rsidRPr="00190728" w:rsidRDefault="00B26F0A" w:rsidP="0077778A">
            <w:pPr>
              <w:spacing w:before="240" w:after="240"/>
              <w:rPr>
                <w:lang w:val="fr-FR"/>
              </w:rPr>
            </w:pPr>
            <w:r w:rsidRPr="00190728">
              <w:rPr>
                <w:lang w:val="fr-FR"/>
              </w:rPr>
              <w:t>Points forts</w:t>
            </w:r>
          </w:p>
        </w:tc>
        <w:tc>
          <w:tcPr>
            <w:tcW w:w="6998" w:type="dxa"/>
          </w:tcPr>
          <w:p w14:paraId="0BAAD7EF" w14:textId="641B6592" w:rsidR="00B26F0A" w:rsidRPr="00190728" w:rsidRDefault="00032128" w:rsidP="00032128">
            <w:pPr>
              <w:spacing w:before="240" w:after="240"/>
              <w:rPr>
                <w:lang w:val="fr-FR"/>
              </w:rPr>
            </w:pPr>
            <w:r w:rsidRPr="00190728">
              <w:rPr>
                <w:lang w:val="fr-FR"/>
              </w:rPr>
              <w:t>n</w:t>
            </w:r>
            <w:r w:rsidR="00B26F0A" w:rsidRPr="00190728">
              <w:rPr>
                <w:lang w:val="fr-FR"/>
              </w:rPr>
              <w:t>.</w:t>
            </w:r>
            <w:r w:rsidRPr="00190728">
              <w:rPr>
                <w:lang w:val="fr-FR"/>
              </w:rPr>
              <w:t>d</w:t>
            </w:r>
            <w:r w:rsidR="00B26F0A" w:rsidRPr="00190728">
              <w:rPr>
                <w:lang w:val="fr-FR"/>
              </w:rPr>
              <w:t>.</w:t>
            </w:r>
          </w:p>
        </w:tc>
      </w:tr>
      <w:tr w:rsidR="009B2732" w:rsidRPr="00EC196B" w14:paraId="60935031" w14:textId="77777777" w:rsidTr="00D45F40">
        <w:tc>
          <w:tcPr>
            <w:tcW w:w="2537" w:type="dxa"/>
          </w:tcPr>
          <w:p w14:paraId="54565E0F" w14:textId="560EA431" w:rsidR="009B2732" w:rsidRPr="00190728" w:rsidRDefault="0077778A" w:rsidP="0077778A">
            <w:pPr>
              <w:spacing w:before="240" w:after="240"/>
              <w:rPr>
                <w:lang w:val="fr-FR"/>
              </w:rPr>
            </w:pPr>
            <w:r w:rsidRPr="00190728">
              <w:rPr>
                <w:lang w:val="fr-FR"/>
              </w:rPr>
              <w:t>Activités/réalisations</w:t>
            </w:r>
            <w:r w:rsidR="009B2732" w:rsidRPr="00190728">
              <w:rPr>
                <w:lang w:val="fr-FR"/>
              </w:rPr>
              <w:t xml:space="preserve"> </w:t>
            </w:r>
          </w:p>
        </w:tc>
        <w:tc>
          <w:tcPr>
            <w:tcW w:w="6998" w:type="dxa"/>
          </w:tcPr>
          <w:p w14:paraId="34ACC84B" w14:textId="13472DE7" w:rsidR="00190728" w:rsidRDefault="00A56074" w:rsidP="009B2732">
            <w:pPr>
              <w:spacing w:before="240" w:after="240"/>
              <w:rPr>
                <w:lang w:val="fr-FR"/>
              </w:rPr>
            </w:pPr>
            <w:r w:rsidRPr="00190728">
              <w:rPr>
                <w:lang w:val="fr-FR"/>
              </w:rPr>
              <w:t xml:space="preserve">Pour de plus amples renseignements sur les activités entreprises dans le cadre du </w:t>
            </w:r>
            <w:r w:rsidRPr="00190728">
              <w:rPr>
                <w:i/>
                <w:lang w:val="fr-FR"/>
              </w:rPr>
              <w:t>Projet sur la</w:t>
            </w:r>
            <w:r w:rsidRPr="00190728">
              <w:rPr>
                <w:lang w:val="fr-FR"/>
              </w:rPr>
              <w:t xml:space="preserve"> </w:t>
            </w:r>
            <w:r w:rsidRPr="00190728">
              <w:rPr>
                <w:i/>
                <w:lang w:val="fr-FR"/>
              </w:rPr>
              <w:t>gestion de la propriété intellectuelle et le transfert de technologie</w:t>
            </w:r>
            <w:r w:rsidR="00FF4BB5">
              <w:rPr>
                <w:i/>
                <w:lang w:val="fr-FR"/>
              </w:rPr>
              <w:t> :</w:t>
            </w:r>
            <w:r w:rsidRPr="00190728">
              <w:rPr>
                <w:i/>
                <w:lang w:val="fr-FR"/>
              </w:rPr>
              <w:t xml:space="preserve"> promouvoir l</w:t>
            </w:r>
            <w:r w:rsidR="00FF4BB5">
              <w:rPr>
                <w:i/>
                <w:lang w:val="fr-FR"/>
              </w:rPr>
              <w:t>’</w:t>
            </w:r>
            <w:r w:rsidRPr="00190728">
              <w:rPr>
                <w:i/>
                <w:lang w:val="fr-FR"/>
              </w:rPr>
              <w:t>utilisation efficace de la propriété intellectuelle dans les pays en développement, les pays les moins avancés et les pays en transition</w:t>
            </w:r>
            <w:r w:rsidRPr="00190728">
              <w:rPr>
                <w:lang w:val="fr-FR"/>
              </w:rPr>
              <w:t>, voir les documents CDIP/27/4 et CDIP/27/5</w:t>
            </w:r>
            <w:r w:rsidR="009B2732" w:rsidRPr="00190728">
              <w:rPr>
                <w:lang w:val="fr-FR"/>
              </w:rPr>
              <w:t>.</w:t>
            </w:r>
          </w:p>
          <w:p w14:paraId="6E26C653" w14:textId="3854FAFE" w:rsidR="009B2732" w:rsidRPr="00190728" w:rsidRDefault="00A56074" w:rsidP="00B26F0A">
            <w:pPr>
              <w:spacing w:before="240" w:after="240"/>
              <w:rPr>
                <w:lang w:val="fr-FR"/>
              </w:rPr>
            </w:pPr>
            <w:r w:rsidRPr="00190728">
              <w:rPr>
                <w:lang w:val="fr-FR"/>
              </w:rPr>
              <w:t xml:space="preserve">Pour de plus amples renseignements sur les activités entreprises dans le cadre du </w:t>
            </w:r>
            <w:r w:rsidRPr="00190728">
              <w:rPr>
                <w:i/>
                <w:lang w:val="fr-FR"/>
              </w:rPr>
              <w:t>Projet visant à renforcer le rôle des femmes dans l</w:t>
            </w:r>
            <w:r w:rsidR="00FF4BB5">
              <w:rPr>
                <w:i/>
                <w:lang w:val="fr-FR"/>
              </w:rPr>
              <w:t>’</w:t>
            </w:r>
            <w:r w:rsidRPr="00190728">
              <w:rPr>
                <w:i/>
                <w:lang w:val="fr-FR"/>
              </w:rPr>
              <w:t>innovation et l</w:t>
            </w:r>
            <w:r w:rsidR="00FF4BB5">
              <w:rPr>
                <w:i/>
                <w:lang w:val="fr-FR"/>
              </w:rPr>
              <w:t>’</w:t>
            </w:r>
            <w:r w:rsidRPr="00190728">
              <w:rPr>
                <w:i/>
                <w:lang w:val="fr-FR"/>
              </w:rPr>
              <w:t xml:space="preserve">entrepreneuriat en encourageant les femmes des </w:t>
            </w:r>
            <w:r w:rsidRPr="00190728">
              <w:rPr>
                <w:i/>
                <w:lang w:val="fr-FR"/>
              </w:rPr>
              <w:lastRenderedPageBreak/>
              <w:t>pays en développement à utiliser le système de la propriété intellectuelle</w:t>
            </w:r>
            <w:r w:rsidRPr="00190728">
              <w:rPr>
                <w:lang w:val="fr-FR"/>
              </w:rPr>
              <w:t>, voir l</w:t>
            </w:r>
            <w:r w:rsidR="00FF4BB5">
              <w:rPr>
                <w:lang w:val="fr-FR"/>
              </w:rPr>
              <w:t>’</w:t>
            </w:r>
            <w:r w:rsidR="00B26F0A" w:rsidRPr="00190728">
              <w:rPr>
                <w:lang w:val="fr-FR"/>
              </w:rPr>
              <w:t>annexe III du présent document</w:t>
            </w:r>
            <w:r w:rsidR="001C58F7" w:rsidRPr="00190728">
              <w:rPr>
                <w:lang w:val="fr-FR"/>
              </w:rPr>
              <w:t>.</w:t>
            </w:r>
          </w:p>
        </w:tc>
      </w:tr>
      <w:tr w:rsidR="009B2732" w:rsidRPr="00EC196B" w14:paraId="665493A7" w14:textId="77777777" w:rsidTr="00D45F40">
        <w:tc>
          <w:tcPr>
            <w:tcW w:w="2537" w:type="dxa"/>
          </w:tcPr>
          <w:p w14:paraId="0E785354" w14:textId="2CD9BCD5" w:rsidR="009B2732" w:rsidRPr="00190728" w:rsidRDefault="0077778A" w:rsidP="0077778A">
            <w:pPr>
              <w:spacing w:before="240" w:after="240"/>
              <w:rPr>
                <w:lang w:val="fr-FR"/>
              </w:rPr>
            </w:pPr>
            <w:r w:rsidRPr="00190728">
              <w:rPr>
                <w:lang w:val="fr-FR"/>
              </w:rPr>
              <w:lastRenderedPageBreak/>
              <w:t>Autres rapports/documents connexes</w:t>
            </w:r>
          </w:p>
        </w:tc>
        <w:tc>
          <w:tcPr>
            <w:tcW w:w="6998" w:type="dxa"/>
          </w:tcPr>
          <w:p w14:paraId="28CDC934" w14:textId="388D6B57" w:rsidR="00190728" w:rsidRDefault="000A1B44" w:rsidP="009B2732">
            <w:pPr>
              <w:tabs>
                <w:tab w:val="left" w:pos="3759"/>
              </w:tabs>
              <w:spacing w:before="240" w:after="240"/>
              <w:rPr>
                <w:lang w:val="fr-FR"/>
              </w:rPr>
            </w:pPr>
            <w:r w:rsidRPr="00190728">
              <w:rPr>
                <w:lang w:val="fr-FR"/>
              </w:rPr>
              <w:t>Rap</w:t>
            </w:r>
            <w:r w:rsidR="009B2732" w:rsidRPr="00190728">
              <w:rPr>
                <w:lang w:val="fr-FR"/>
              </w:rPr>
              <w:t xml:space="preserve">ports </w:t>
            </w:r>
            <w:r w:rsidRPr="00190728">
              <w:rPr>
                <w:lang w:val="fr-FR"/>
              </w:rPr>
              <w:t>examinés par</w:t>
            </w:r>
            <w:r w:rsidR="007E69FB" w:rsidRPr="00190728">
              <w:rPr>
                <w:lang w:val="fr-FR"/>
              </w:rPr>
              <w:t xml:space="preserve"> le CDI</w:t>
            </w:r>
            <w:r w:rsidR="009B2732" w:rsidRPr="00190728">
              <w:rPr>
                <w:lang w:val="fr-FR"/>
              </w:rPr>
              <w:t>P</w:t>
            </w:r>
            <w:r w:rsidR="00FF4BB5">
              <w:rPr>
                <w:lang w:val="fr-FR"/>
              </w:rPr>
              <w:t> :</w:t>
            </w:r>
            <w:r w:rsidR="009B2732" w:rsidRPr="00190728">
              <w:rPr>
                <w:lang w:val="fr-FR"/>
              </w:rPr>
              <w:t xml:space="preserve"> CDIP/6/2; </w:t>
            </w:r>
            <w:r w:rsidR="00785C3F">
              <w:rPr>
                <w:lang w:val="fr-FR"/>
              </w:rPr>
              <w:t xml:space="preserve"> </w:t>
            </w:r>
            <w:r w:rsidR="009B2732" w:rsidRPr="00190728">
              <w:rPr>
                <w:lang w:val="fr-FR"/>
              </w:rPr>
              <w:t xml:space="preserve">CDIP/8/2; </w:t>
            </w:r>
            <w:r w:rsidR="00785C3F">
              <w:rPr>
                <w:lang w:val="fr-FR"/>
              </w:rPr>
              <w:t xml:space="preserve"> </w:t>
            </w:r>
            <w:r w:rsidR="009B2732" w:rsidRPr="00190728">
              <w:rPr>
                <w:lang w:val="fr-FR"/>
              </w:rPr>
              <w:t xml:space="preserve">CDIP/10/2; </w:t>
            </w:r>
            <w:r w:rsidR="00785C3F">
              <w:rPr>
                <w:lang w:val="fr-FR"/>
              </w:rPr>
              <w:t xml:space="preserve"> </w:t>
            </w:r>
            <w:r w:rsidR="009B2732" w:rsidRPr="00190728">
              <w:rPr>
                <w:lang w:val="fr-FR"/>
              </w:rPr>
              <w:t xml:space="preserve">CDIP/10/6; </w:t>
            </w:r>
            <w:r w:rsidR="00785C3F">
              <w:rPr>
                <w:lang w:val="fr-FR"/>
              </w:rPr>
              <w:t xml:space="preserve"> </w:t>
            </w:r>
            <w:r w:rsidR="009B2732" w:rsidRPr="00190728">
              <w:rPr>
                <w:lang w:val="fr-FR"/>
              </w:rPr>
              <w:t xml:space="preserve">CDIP/12/2; </w:t>
            </w:r>
            <w:r w:rsidR="00785C3F">
              <w:rPr>
                <w:lang w:val="fr-FR"/>
              </w:rPr>
              <w:t xml:space="preserve"> </w:t>
            </w:r>
            <w:r w:rsidR="009B2732" w:rsidRPr="00190728">
              <w:rPr>
                <w:lang w:val="fr-FR"/>
              </w:rPr>
              <w:t xml:space="preserve">CDIP/12/3; </w:t>
            </w:r>
            <w:r w:rsidR="00785C3F">
              <w:rPr>
                <w:lang w:val="fr-FR"/>
              </w:rPr>
              <w:t xml:space="preserve"> </w:t>
            </w:r>
            <w:r w:rsidR="009B2732" w:rsidRPr="00190728">
              <w:rPr>
                <w:lang w:val="fr-FR"/>
              </w:rPr>
              <w:t xml:space="preserve">CDIP/14/2; </w:t>
            </w:r>
            <w:r w:rsidR="00785C3F">
              <w:rPr>
                <w:lang w:val="fr-FR"/>
              </w:rPr>
              <w:t xml:space="preserve"> </w:t>
            </w:r>
            <w:r w:rsidR="009B2732" w:rsidRPr="00190728">
              <w:rPr>
                <w:lang w:val="fr-FR"/>
              </w:rPr>
              <w:t xml:space="preserve">CDIP/14/6; </w:t>
            </w:r>
            <w:r w:rsidR="00785C3F">
              <w:rPr>
                <w:lang w:val="fr-FR"/>
              </w:rPr>
              <w:t xml:space="preserve"> </w:t>
            </w:r>
            <w:r w:rsidR="009B2732" w:rsidRPr="00190728">
              <w:rPr>
                <w:lang w:val="fr-FR"/>
              </w:rPr>
              <w:t xml:space="preserve">CDIP/16/2; </w:t>
            </w:r>
            <w:r w:rsidR="00785C3F">
              <w:rPr>
                <w:lang w:val="fr-FR"/>
              </w:rPr>
              <w:t xml:space="preserve"> </w:t>
            </w:r>
            <w:r w:rsidR="009B2732" w:rsidRPr="00190728">
              <w:rPr>
                <w:lang w:val="fr-FR"/>
              </w:rPr>
              <w:t xml:space="preserve">CDIP/18/2; </w:t>
            </w:r>
            <w:r w:rsidR="00785C3F">
              <w:rPr>
                <w:lang w:val="fr-FR"/>
              </w:rPr>
              <w:t xml:space="preserve"> </w:t>
            </w:r>
            <w:r w:rsidR="00F163E9" w:rsidRPr="00190728">
              <w:rPr>
                <w:lang w:val="fr-FR"/>
              </w:rPr>
              <w:t>CDIP/19/11 </w:t>
            </w:r>
            <w:r w:rsidR="009B2732" w:rsidRPr="00190728">
              <w:rPr>
                <w:lang w:val="fr-FR"/>
              </w:rPr>
              <w:t xml:space="preserve">Rev.; </w:t>
            </w:r>
            <w:r w:rsidR="00785C3F">
              <w:rPr>
                <w:lang w:val="fr-FR"/>
              </w:rPr>
              <w:t xml:space="preserve"> </w:t>
            </w:r>
            <w:r w:rsidR="009B2732" w:rsidRPr="00190728">
              <w:rPr>
                <w:lang w:val="fr-FR"/>
              </w:rPr>
              <w:t xml:space="preserve">CDIP/20/2; </w:t>
            </w:r>
            <w:r w:rsidR="00785C3F">
              <w:rPr>
                <w:lang w:val="fr-FR"/>
              </w:rPr>
              <w:t xml:space="preserve"> </w:t>
            </w:r>
            <w:r w:rsidR="009B2732" w:rsidRPr="00190728">
              <w:rPr>
                <w:lang w:val="fr-FR"/>
              </w:rPr>
              <w:t xml:space="preserve">CDIP/21/13; </w:t>
            </w:r>
            <w:r w:rsidR="00785C3F">
              <w:rPr>
                <w:lang w:val="fr-FR"/>
              </w:rPr>
              <w:t xml:space="preserve"> </w:t>
            </w:r>
            <w:r w:rsidR="009B2732" w:rsidRPr="00190728">
              <w:rPr>
                <w:lang w:val="fr-FR"/>
              </w:rPr>
              <w:t xml:space="preserve">CDIP/22/2; </w:t>
            </w:r>
            <w:r w:rsidR="00785C3F">
              <w:rPr>
                <w:lang w:val="fr-FR"/>
              </w:rPr>
              <w:t xml:space="preserve"> </w:t>
            </w:r>
            <w:r w:rsidR="009B2732" w:rsidRPr="00190728">
              <w:rPr>
                <w:lang w:val="fr-FR"/>
              </w:rPr>
              <w:t xml:space="preserve">CDIP/24/2; </w:t>
            </w:r>
            <w:r w:rsidR="00785C3F">
              <w:rPr>
                <w:lang w:val="fr-FR"/>
              </w:rPr>
              <w:t xml:space="preserve"> </w:t>
            </w:r>
            <w:r w:rsidR="009B2732" w:rsidRPr="00190728">
              <w:rPr>
                <w:lang w:val="fr-FR"/>
              </w:rPr>
              <w:t>CDIP/25/2</w:t>
            </w:r>
            <w:r w:rsidR="001C58F7" w:rsidRPr="00190728">
              <w:rPr>
                <w:lang w:val="fr-FR"/>
              </w:rPr>
              <w:t xml:space="preserve">; </w:t>
            </w:r>
            <w:r w:rsidR="00785C3F">
              <w:rPr>
                <w:lang w:val="fr-FR"/>
              </w:rPr>
              <w:t xml:space="preserve"> </w:t>
            </w:r>
            <w:r w:rsidR="001C58F7" w:rsidRPr="00190728">
              <w:rPr>
                <w:lang w:val="fr-FR"/>
              </w:rPr>
              <w:t>CDIP/26/2</w:t>
            </w:r>
            <w:r w:rsidR="00B26F0A" w:rsidRPr="00190728">
              <w:rPr>
                <w:lang w:val="fr-FR"/>
              </w:rPr>
              <w:t xml:space="preserve">; </w:t>
            </w:r>
            <w:r w:rsidR="00785C3F">
              <w:rPr>
                <w:lang w:val="fr-FR"/>
              </w:rPr>
              <w:t xml:space="preserve"> </w:t>
            </w:r>
            <w:r w:rsidR="00B26F0A" w:rsidRPr="00190728">
              <w:rPr>
                <w:lang w:val="fr-FR"/>
              </w:rPr>
              <w:t>CDIP/27/2</w:t>
            </w:r>
            <w:r w:rsidR="009B2732" w:rsidRPr="00190728">
              <w:rPr>
                <w:lang w:val="fr-FR"/>
              </w:rPr>
              <w:t>.</w:t>
            </w:r>
          </w:p>
          <w:p w14:paraId="50FBC8D6" w14:textId="57184BB9" w:rsidR="009B2732" w:rsidRPr="00190728" w:rsidRDefault="000A1B44" w:rsidP="00B26F0A">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16" w:history="1">
              <w:r w:rsidRPr="00AE371D">
                <w:rPr>
                  <w:rStyle w:val="Hyperlink"/>
                  <w:lang w:val="fr-FR"/>
                </w:rPr>
                <w:t>WO/PBC/3</w:t>
              </w:r>
              <w:r w:rsidR="00B26F0A" w:rsidRPr="00AE371D">
                <w:rPr>
                  <w:rStyle w:val="Hyperlink"/>
                  <w:lang w:val="fr-FR"/>
                </w:rPr>
                <w:t>4</w:t>
              </w:r>
              <w:r w:rsidRPr="00AE371D">
                <w:rPr>
                  <w:rStyle w:val="Hyperlink"/>
                  <w:lang w:val="fr-FR"/>
                </w:rPr>
                <w:t>/</w:t>
              </w:r>
              <w:r w:rsidR="00B26F0A" w:rsidRPr="00AE371D">
                <w:rPr>
                  <w:rStyle w:val="Hyperlink"/>
                  <w:lang w:val="fr-FR"/>
                </w:rPr>
                <w:t>7</w:t>
              </w:r>
            </w:hyperlink>
            <w:r w:rsidRPr="00190728">
              <w:rPr>
                <w:lang w:val="fr-FR"/>
              </w:rPr>
              <w:t>).</w:t>
            </w:r>
          </w:p>
        </w:tc>
      </w:tr>
    </w:tbl>
    <w:p w14:paraId="55B16CAC" w14:textId="77777777" w:rsidR="009B2732" w:rsidRPr="00190728" w:rsidRDefault="009B2732" w:rsidP="009B2732">
      <w:pPr>
        <w:spacing w:before="240" w:after="240"/>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2"/>
      </w:tblPr>
      <w:tblGrid>
        <w:gridCol w:w="2536"/>
        <w:gridCol w:w="6999"/>
      </w:tblGrid>
      <w:tr w:rsidR="009B2732" w:rsidRPr="00190728" w14:paraId="0C3BD5B7" w14:textId="77777777" w:rsidTr="00D45F40">
        <w:trPr>
          <w:tblHeader/>
        </w:trPr>
        <w:tc>
          <w:tcPr>
            <w:tcW w:w="9535" w:type="dxa"/>
            <w:gridSpan w:val="2"/>
            <w:shd w:val="clear" w:color="auto" w:fill="BFBFBF" w:themeFill="background1" w:themeFillShade="BF"/>
          </w:tcPr>
          <w:p w14:paraId="12A2D7C2" w14:textId="6EC7C8DF" w:rsidR="009B2732" w:rsidRPr="00190728" w:rsidRDefault="0077778A" w:rsidP="0077778A">
            <w:pPr>
              <w:spacing w:before="240" w:after="120"/>
              <w:jc w:val="center"/>
              <w:rPr>
                <w:b/>
                <w:i/>
                <w:lang w:val="fr-FR"/>
              </w:rPr>
            </w:pPr>
            <w:r w:rsidRPr="00190728">
              <w:rPr>
                <w:b/>
                <w:i/>
                <w:lang w:val="fr-FR"/>
              </w:rPr>
              <w:lastRenderedPageBreak/>
              <w:t>Recommandation n° 32</w:t>
            </w:r>
          </w:p>
        </w:tc>
      </w:tr>
      <w:tr w:rsidR="009B2732" w:rsidRPr="00EC196B" w14:paraId="22B644DB" w14:textId="77777777" w:rsidTr="00AE371D">
        <w:tc>
          <w:tcPr>
            <w:tcW w:w="9535" w:type="dxa"/>
            <w:gridSpan w:val="2"/>
            <w:shd w:val="clear" w:color="auto" w:fill="00B050"/>
          </w:tcPr>
          <w:p w14:paraId="6E8295B5" w14:textId="2C993C79" w:rsidR="009B2732" w:rsidRPr="00190728" w:rsidRDefault="0077778A" w:rsidP="0077778A">
            <w:pPr>
              <w:spacing w:before="240" w:after="120"/>
              <w:rPr>
                <w:lang w:val="fr-FR"/>
              </w:rPr>
            </w:pPr>
            <w:r w:rsidRPr="00190728">
              <w:rPr>
                <w:lang w:val="fr-FR"/>
              </w:rPr>
              <w:t>Ménager au sein de l</w:t>
            </w:r>
            <w:r w:rsidR="00FF4BB5">
              <w:rPr>
                <w:lang w:val="fr-FR"/>
              </w:rPr>
              <w:t>’</w:t>
            </w:r>
            <w:r w:rsidRPr="00190728">
              <w:rPr>
                <w:lang w:val="fr-FR"/>
              </w:rPr>
              <w:t>OMPI la possibilité d</w:t>
            </w:r>
            <w:r w:rsidR="00FF4BB5">
              <w:rPr>
                <w:lang w:val="fr-FR"/>
              </w:rPr>
              <w:t>’</w:t>
            </w:r>
            <w:r w:rsidRPr="00190728">
              <w:rPr>
                <w:lang w:val="fr-FR"/>
              </w:rPr>
              <w:t>échanger des informations et des données d</w:t>
            </w:r>
            <w:r w:rsidR="00FF4BB5">
              <w:rPr>
                <w:lang w:val="fr-FR"/>
              </w:rPr>
              <w:t>’</w:t>
            </w:r>
            <w:r w:rsidRPr="00190728">
              <w:rPr>
                <w:lang w:val="fr-FR"/>
              </w:rPr>
              <w:t>expérience nationales et régionales sur les liens entre les droits de propriété intellectuelle et les politiques en matière de concurrence.</w:t>
            </w:r>
            <w:r w:rsidR="009B2732" w:rsidRPr="00190728">
              <w:rPr>
                <w:lang w:val="fr-FR"/>
              </w:rPr>
              <w:t xml:space="preserve">  </w:t>
            </w:r>
          </w:p>
        </w:tc>
      </w:tr>
      <w:tr w:rsidR="00B26F0A" w:rsidRPr="00EC196B" w14:paraId="06319CD3" w14:textId="77777777" w:rsidTr="00D45F40">
        <w:tc>
          <w:tcPr>
            <w:tcW w:w="2536" w:type="dxa"/>
          </w:tcPr>
          <w:p w14:paraId="457C4207" w14:textId="74345DDA" w:rsidR="00B26F0A" w:rsidRPr="00190728" w:rsidRDefault="00B26F0A" w:rsidP="00B26F0A">
            <w:pPr>
              <w:spacing w:before="240" w:after="120"/>
              <w:rPr>
                <w:lang w:val="fr-FR"/>
              </w:rPr>
            </w:pPr>
            <w:r w:rsidRPr="00190728">
              <w:rPr>
                <w:lang w:val="fr-FR"/>
              </w:rPr>
              <w:t>Secteurs connexes de l</w:t>
            </w:r>
            <w:r w:rsidR="00FF4BB5">
              <w:rPr>
                <w:lang w:val="fr-FR"/>
              </w:rPr>
              <w:t>’</w:t>
            </w:r>
            <w:r w:rsidRPr="00190728">
              <w:rPr>
                <w:lang w:val="fr-FR"/>
              </w:rPr>
              <w:t>OMPI</w:t>
            </w:r>
          </w:p>
        </w:tc>
        <w:tc>
          <w:tcPr>
            <w:tcW w:w="6999" w:type="dxa"/>
          </w:tcPr>
          <w:p w14:paraId="4AFDD06C" w14:textId="3A4789CF" w:rsidR="00B26F0A" w:rsidRPr="00190728" w:rsidRDefault="00B26F0A" w:rsidP="00B26F0A">
            <w:pPr>
              <w:spacing w:before="240" w:after="240"/>
              <w:rPr>
                <w:lang w:val="fr-FR"/>
              </w:rPr>
            </w:pPr>
            <w:r w:rsidRPr="00190728">
              <w:rPr>
                <w:lang w:val="fr-FR"/>
              </w:rPr>
              <w:t>Développement régional et national, Enjeux et partenariats mondiaux</w:t>
            </w:r>
          </w:p>
        </w:tc>
      </w:tr>
      <w:tr w:rsidR="00B26F0A" w:rsidRPr="00190728" w14:paraId="6F140DAB" w14:textId="77777777" w:rsidTr="00D45F40">
        <w:tc>
          <w:tcPr>
            <w:tcW w:w="2536" w:type="dxa"/>
          </w:tcPr>
          <w:p w14:paraId="51BF9B0D" w14:textId="5E9D1988" w:rsidR="00B26F0A" w:rsidRPr="00190728" w:rsidRDefault="00B26F0A" w:rsidP="00B26F0A">
            <w:pPr>
              <w:spacing w:before="240" w:after="240"/>
              <w:rPr>
                <w:lang w:val="fr-FR"/>
              </w:rPr>
            </w:pPr>
            <w:r w:rsidRPr="00190728">
              <w:rPr>
                <w:lang w:val="fr-FR"/>
              </w:rPr>
              <w:t xml:space="preserve">Lié au(x) </w:t>
            </w:r>
            <w:hyperlink r:id="rId217" w:history="1">
              <w:r w:rsidRPr="00190728">
                <w:rPr>
                  <w:rStyle w:val="Hyperlink"/>
                  <w:rFonts w:eastAsia="SimSun"/>
                  <w:lang w:val="fr-FR"/>
                </w:rPr>
                <w:t>Résultat(s) attendu(s)</w:t>
              </w:r>
            </w:hyperlink>
          </w:p>
        </w:tc>
        <w:tc>
          <w:tcPr>
            <w:tcW w:w="6999" w:type="dxa"/>
          </w:tcPr>
          <w:p w14:paraId="3EAC3257" w14:textId="0593CEC5" w:rsidR="00B26F0A" w:rsidRPr="00190728" w:rsidRDefault="00B26F0A" w:rsidP="00B26F0A">
            <w:pPr>
              <w:spacing w:before="240" w:after="120"/>
              <w:rPr>
                <w:lang w:val="fr-FR"/>
              </w:rPr>
            </w:pPr>
            <w:r w:rsidRPr="00190728">
              <w:rPr>
                <w:lang w:val="fr-FR"/>
              </w:rPr>
              <w:t xml:space="preserve">2.1; </w:t>
            </w:r>
            <w:r w:rsidR="00785C3F">
              <w:rPr>
                <w:lang w:val="fr-FR"/>
              </w:rPr>
              <w:t xml:space="preserve"> </w:t>
            </w:r>
            <w:r w:rsidRPr="00190728">
              <w:rPr>
                <w:lang w:val="fr-FR"/>
              </w:rPr>
              <w:t xml:space="preserve">2.2; </w:t>
            </w:r>
            <w:r w:rsidR="00785C3F">
              <w:rPr>
                <w:lang w:val="fr-FR"/>
              </w:rPr>
              <w:t xml:space="preserve"> </w:t>
            </w:r>
            <w:r w:rsidRPr="00190728">
              <w:rPr>
                <w:lang w:val="fr-FR"/>
              </w:rPr>
              <w:t>2.4</w:t>
            </w:r>
          </w:p>
        </w:tc>
      </w:tr>
      <w:tr w:rsidR="009B2732" w:rsidRPr="00EC196B" w14:paraId="684CBB1C" w14:textId="77777777" w:rsidTr="00D45F40">
        <w:tc>
          <w:tcPr>
            <w:tcW w:w="2536" w:type="dxa"/>
          </w:tcPr>
          <w:p w14:paraId="3859F91C" w14:textId="279442AB"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9" w:type="dxa"/>
          </w:tcPr>
          <w:p w14:paraId="6AAB79A5" w14:textId="19F7A100" w:rsidR="00190728" w:rsidRDefault="0077778A" w:rsidP="0077778A">
            <w:pPr>
              <w:spacing w:before="240" w:after="120"/>
              <w:rPr>
                <w:lang w:val="fr-FR"/>
              </w:rPr>
            </w:pPr>
            <w:r w:rsidRPr="00190728">
              <w:rPr>
                <w:lang w:val="fr-FR"/>
              </w:rPr>
              <w:t xml:space="preserve">Cette recommandation est en cours de mise en œuvre depuis </w:t>
            </w:r>
            <w:r w:rsidR="007E69FB" w:rsidRPr="00190728">
              <w:rPr>
                <w:lang w:val="fr-FR"/>
              </w:rPr>
              <w:t>janvier 20</w:t>
            </w:r>
            <w:r w:rsidRPr="00190728">
              <w:rPr>
                <w:lang w:val="fr-FR"/>
              </w:rPr>
              <w:t>10.</w:t>
            </w:r>
            <w:r w:rsidR="009B2732" w:rsidRPr="00190728">
              <w:rPr>
                <w:lang w:val="fr-FR"/>
              </w:rPr>
              <w:t xml:space="preserve">  </w:t>
            </w:r>
            <w:r w:rsidRPr="00190728">
              <w:rPr>
                <w:lang w:val="fr-FR"/>
              </w:rPr>
              <w:t>Elle a été examinée et traitée dans le cadre des activités convenues à la trois</w:t>
            </w:r>
            <w:r w:rsidR="00FF4BB5">
              <w:rPr>
                <w:lang w:val="fr-FR"/>
              </w:rPr>
              <w:t>ième session</w:t>
            </w:r>
            <w:r w:rsidR="007E69FB" w:rsidRPr="00190728">
              <w:rPr>
                <w:lang w:val="fr-FR"/>
              </w:rPr>
              <w:t xml:space="preserve"> du CDI</w:t>
            </w:r>
            <w:r w:rsidRPr="00190728">
              <w:rPr>
                <w:lang w:val="fr-FR"/>
              </w:rPr>
              <w:t>P, comme il ressort du document CDIP/4/4</w:t>
            </w:r>
            <w:r w:rsidR="000979AE" w:rsidRPr="00190728">
              <w:rPr>
                <w:lang w:val="fr-FR"/>
              </w:rPr>
              <w:t> </w:t>
            </w:r>
            <w:r w:rsidRPr="00190728">
              <w:rPr>
                <w:lang w:val="fr-FR"/>
              </w:rPr>
              <w:t>Rev.</w:t>
            </w:r>
          </w:p>
          <w:p w14:paraId="6EB67253" w14:textId="462175CA" w:rsidR="00B26F0A" w:rsidRPr="00190728" w:rsidRDefault="00747B14" w:rsidP="00747B14">
            <w:pPr>
              <w:spacing w:before="240" w:after="120"/>
              <w:rPr>
                <w:highlight w:val="yellow"/>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218"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219"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p>
        </w:tc>
      </w:tr>
      <w:tr w:rsidR="009B2732" w:rsidRPr="00EC196B" w14:paraId="0065A202" w14:textId="77777777" w:rsidTr="00D45F40">
        <w:tc>
          <w:tcPr>
            <w:tcW w:w="2536" w:type="dxa"/>
          </w:tcPr>
          <w:p w14:paraId="62B2FCCF" w14:textId="50AE5E26"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9" w:type="dxa"/>
          </w:tcPr>
          <w:p w14:paraId="6E66FF86" w14:textId="1E928301" w:rsidR="009B2732" w:rsidRPr="00190728" w:rsidRDefault="0077778A" w:rsidP="008F53AD">
            <w:pPr>
              <w:spacing w:before="240" w:after="240"/>
              <w:rPr>
                <w:lang w:val="fr-FR"/>
              </w:rPr>
            </w:pPr>
            <w:r w:rsidRPr="00190728">
              <w:rPr>
                <w:lang w:val="fr-FR"/>
              </w:rPr>
              <w:t xml:space="preserve">Cette recommandation a été principalement traitée dans le cadre des projets connexes </w:t>
            </w:r>
            <w:r w:rsidRPr="008F53AD">
              <w:rPr>
                <w:b/>
                <w:lang w:val="fr-FR"/>
              </w:rPr>
              <w:t>achevés</w:t>
            </w:r>
            <w:r w:rsidR="00B26F0A" w:rsidRPr="00190728">
              <w:rPr>
                <w:lang w:val="fr-FR"/>
              </w:rPr>
              <w:t xml:space="preserve"> et </w:t>
            </w:r>
            <w:r w:rsidR="00B26F0A" w:rsidRPr="008F53AD">
              <w:rPr>
                <w:b/>
                <w:lang w:val="fr-FR"/>
              </w:rPr>
              <w:t>intégrés</w:t>
            </w:r>
            <w:r w:rsidRPr="00190728">
              <w:rPr>
                <w:lang w:val="fr-FR"/>
              </w:rPr>
              <w:t xml:space="preserve"> relevant du Plan d</w:t>
            </w:r>
            <w:r w:rsidR="00FF4BB5">
              <w:rPr>
                <w:lang w:val="fr-FR"/>
              </w:rPr>
              <w:t>’</w:t>
            </w:r>
            <w:r w:rsidRPr="00190728">
              <w:rPr>
                <w:lang w:val="fr-FR"/>
              </w:rPr>
              <w:t>action ci</w:t>
            </w:r>
            <w:r w:rsidR="00425FBD">
              <w:rPr>
                <w:lang w:val="fr-FR"/>
              </w:rPr>
              <w:noBreakHyphen/>
            </w:r>
            <w:r w:rsidRPr="00190728">
              <w:rPr>
                <w:lang w:val="fr-FR"/>
              </w:rPr>
              <w:t>après</w:t>
            </w:r>
            <w:r w:rsidR="00FF4BB5">
              <w:rPr>
                <w:lang w:val="fr-FR"/>
              </w:rPr>
              <w:t> :</w:t>
            </w:r>
            <w:r w:rsidRPr="00190728">
              <w:rPr>
                <w:lang w:val="fr-FR"/>
              </w:rPr>
              <w:t xml:space="preserve"> CDIP/4/4</w:t>
            </w:r>
            <w:r w:rsidR="000979AE" w:rsidRPr="00190728">
              <w:rPr>
                <w:lang w:val="fr-FR"/>
              </w:rPr>
              <w:t> </w:t>
            </w:r>
            <w:r w:rsidR="00B26F0A" w:rsidRPr="00190728">
              <w:rPr>
                <w:lang w:val="fr-FR"/>
              </w:rPr>
              <w:t>Rev.</w:t>
            </w:r>
            <w:r w:rsidR="008F53AD">
              <w:rPr>
                <w:lang w:val="fr-FR"/>
              </w:rPr>
              <w:t xml:space="preserve">; </w:t>
            </w:r>
            <w:r w:rsidRPr="00190728">
              <w:rPr>
                <w:lang w:val="fr-FR"/>
              </w:rPr>
              <w:t xml:space="preserve"> </w:t>
            </w:r>
            <w:r w:rsidR="00B26F0A" w:rsidRPr="00190728">
              <w:rPr>
                <w:lang w:val="fr-FR"/>
              </w:rPr>
              <w:t>CDIP/7/6</w:t>
            </w:r>
            <w:r w:rsidR="008F53AD">
              <w:rPr>
                <w:lang w:val="fr-FR"/>
              </w:rPr>
              <w:t>.</w:t>
            </w:r>
          </w:p>
        </w:tc>
      </w:tr>
      <w:tr w:rsidR="00B26F0A" w:rsidRPr="00190728" w14:paraId="3D0F5975" w14:textId="77777777" w:rsidTr="00D45F40">
        <w:tc>
          <w:tcPr>
            <w:tcW w:w="2536" w:type="dxa"/>
          </w:tcPr>
          <w:p w14:paraId="1F69B06B" w14:textId="2BFCFC19" w:rsidR="00B26F0A" w:rsidRPr="00190728" w:rsidRDefault="00B26F0A" w:rsidP="0077778A">
            <w:pPr>
              <w:spacing w:before="240" w:after="240"/>
              <w:rPr>
                <w:lang w:val="fr-FR"/>
              </w:rPr>
            </w:pPr>
            <w:r w:rsidRPr="00190728">
              <w:rPr>
                <w:lang w:val="fr-FR"/>
              </w:rPr>
              <w:t>Points forts</w:t>
            </w:r>
          </w:p>
        </w:tc>
        <w:tc>
          <w:tcPr>
            <w:tcW w:w="6999" w:type="dxa"/>
          </w:tcPr>
          <w:p w14:paraId="34A1C500" w14:textId="493A7C7D" w:rsidR="00B26F0A" w:rsidRPr="00190728" w:rsidRDefault="00032128" w:rsidP="00032128">
            <w:pPr>
              <w:spacing w:before="240" w:after="120"/>
              <w:rPr>
                <w:lang w:val="fr-FR"/>
              </w:rPr>
            </w:pPr>
            <w:r w:rsidRPr="00190728">
              <w:rPr>
                <w:lang w:val="fr-FR"/>
              </w:rPr>
              <w:t>n</w:t>
            </w:r>
            <w:r w:rsidR="00B26F0A" w:rsidRPr="00190728">
              <w:rPr>
                <w:lang w:val="fr-FR"/>
              </w:rPr>
              <w:t>.</w:t>
            </w:r>
            <w:r w:rsidRPr="00190728">
              <w:rPr>
                <w:lang w:val="fr-FR"/>
              </w:rPr>
              <w:t>d</w:t>
            </w:r>
            <w:r w:rsidR="00B26F0A" w:rsidRPr="00190728">
              <w:rPr>
                <w:lang w:val="fr-FR"/>
              </w:rPr>
              <w:t>.</w:t>
            </w:r>
          </w:p>
        </w:tc>
      </w:tr>
      <w:tr w:rsidR="009B2732" w:rsidRPr="00EC196B" w14:paraId="22536016" w14:textId="77777777" w:rsidTr="00D45F40">
        <w:tc>
          <w:tcPr>
            <w:tcW w:w="2536" w:type="dxa"/>
          </w:tcPr>
          <w:p w14:paraId="5604D09C" w14:textId="7210E354" w:rsidR="009B2732" w:rsidRPr="00190728" w:rsidRDefault="0077778A" w:rsidP="0077778A">
            <w:pPr>
              <w:spacing w:before="240" w:after="240"/>
              <w:rPr>
                <w:lang w:val="fr-FR"/>
              </w:rPr>
            </w:pPr>
            <w:r w:rsidRPr="00190728">
              <w:rPr>
                <w:lang w:val="fr-FR"/>
              </w:rPr>
              <w:t>Activités/réalisations</w:t>
            </w:r>
            <w:r w:rsidR="009B2732" w:rsidRPr="00190728">
              <w:rPr>
                <w:lang w:val="fr-FR"/>
              </w:rPr>
              <w:t xml:space="preserve"> </w:t>
            </w:r>
          </w:p>
        </w:tc>
        <w:tc>
          <w:tcPr>
            <w:tcW w:w="6999" w:type="dxa"/>
          </w:tcPr>
          <w:p w14:paraId="11C3DF1F" w14:textId="1270066E" w:rsidR="009B2732" w:rsidRPr="00190728" w:rsidRDefault="00B26F0A" w:rsidP="00B26F0A">
            <w:pPr>
              <w:spacing w:before="240" w:after="120"/>
              <w:rPr>
                <w:lang w:val="fr-FR"/>
              </w:rPr>
            </w:pPr>
            <w:r w:rsidRPr="00190728">
              <w:rPr>
                <w:lang w:val="fr-FR"/>
              </w:rPr>
              <w:t>Pour des données actualisées, voir les recommandations</w:t>
            </w:r>
            <w:r w:rsidR="00785C3F">
              <w:rPr>
                <w:lang w:val="fr-FR"/>
              </w:rPr>
              <w:t xml:space="preserve"> n</w:t>
            </w:r>
            <w:r w:rsidR="00785C3F" w:rsidRPr="00785C3F">
              <w:rPr>
                <w:vertAlign w:val="superscript"/>
                <w:lang w:val="fr-FR"/>
              </w:rPr>
              <w:t>os</w:t>
            </w:r>
            <w:r w:rsidRPr="00190728">
              <w:rPr>
                <w:lang w:val="fr-FR"/>
              </w:rPr>
              <w:t> 7 et 22.</w:t>
            </w:r>
          </w:p>
        </w:tc>
      </w:tr>
      <w:tr w:rsidR="009B2732" w:rsidRPr="00EC196B" w14:paraId="3EDEEA59" w14:textId="77777777" w:rsidTr="00D45F40">
        <w:tc>
          <w:tcPr>
            <w:tcW w:w="2536" w:type="dxa"/>
          </w:tcPr>
          <w:p w14:paraId="7399EBD4" w14:textId="4C81025F" w:rsidR="009B2732" w:rsidRPr="00190728" w:rsidRDefault="0077778A" w:rsidP="0077778A">
            <w:pPr>
              <w:spacing w:before="240" w:after="240"/>
              <w:rPr>
                <w:lang w:val="fr-FR"/>
              </w:rPr>
            </w:pPr>
            <w:r w:rsidRPr="00190728">
              <w:rPr>
                <w:lang w:val="fr-FR"/>
              </w:rPr>
              <w:t>Autres rapports/documents connexes</w:t>
            </w:r>
          </w:p>
        </w:tc>
        <w:tc>
          <w:tcPr>
            <w:tcW w:w="6999" w:type="dxa"/>
          </w:tcPr>
          <w:p w14:paraId="19E080DB" w14:textId="57621895" w:rsidR="00190728" w:rsidRDefault="0077778A" w:rsidP="0077778A">
            <w:pPr>
              <w:tabs>
                <w:tab w:val="left" w:pos="4283"/>
              </w:tabs>
              <w:spacing w:before="240" w:after="24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CDIP/6/2;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CDIP/9/8;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CDIP/13/5;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CDIP/19/4; </w:t>
            </w:r>
            <w:r w:rsidR="00785C3F">
              <w:rPr>
                <w:lang w:val="fr-FR"/>
              </w:rPr>
              <w:t xml:space="preserve"> </w:t>
            </w:r>
            <w:r w:rsidRPr="00190728">
              <w:rPr>
                <w:lang w:val="fr-FR"/>
              </w:rPr>
              <w:t xml:space="preserve">CDIP/17/4;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CDIP/24/2; </w:t>
            </w:r>
            <w:r w:rsidR="00785C3F">
              <w:rPr>
                <w:lang w:val="fr-FR"/>
              </w:rPr>
              <w:t xml:space="preserve"> </w:t>
            </w:r>
            <w:r w:rsidRPr="00190728">
              <w:rPr>
                <w:lang w:val="fr-FR"/>
              </w:rPr>
              <w:t>CDIP/25/2</w:t>
            </w:r>
            <w:r w:rsidR="00B26F0A" w:rsidRPr="00190728">
              <w:rPr>
                <w:lang w:val="fr-FR"/>
              </w:rPr>
              <w:t xml:space="preserve">; </w:t>
            </w:r>
            <w:r w:rsidR="00785C3F">
              <w:rPr>
                <w:lang w:val="fr-FR"/>
              </w:rPr>
              <w:t xml:space="preserve"> </w:t>
            </w:r>
            <w:r w:rsidR="00B26F0A" w:rsidRPr="00190728">
              <w:rPr>
                <w:lang w:val="fr-FR"/>
              </w:rPr>
              <w:t>CDIP/27/2</w:t>
            </w:r>
            <w:r w:rsidRPr="00190728">
              <w:rPr>
                <w:lang w:val="fr-FR"/>
              </w:rPr>
              <w:t>.</w:t>
            </w:r>
          </w:p>
          <w:p w14:paraId="598ADA20" w14:textId="505CD6F7" w:rsidR="009B2732" w:rsidRPr="00190728" w:rsidRDefault="000A1B44" w:rsidP="00B26F0A">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20" w:history="1">
              <w:r w:rsidRPr="0085183A">
                <w:rPr>
                  <w:rStyle w:val="Hyperlink"/>
                  <w:lang w:val="fr-FR"/>
                </w:rPr>
                <w:t>WO/PBC/3</w:t>
              </w:r>
              <w:r w:rsidR="00B26F0A" w:rsidRPr="0085183A">
                <w:rPr>
                  <w:rStyle w:val="Hyperlink"/>
                  <w:lang w:val="fr-FR"/>
                </w:rPr>
                <w:t>4</w:t>
              </w:r>
              <w:r w:rsidRPr="0085183A">
                <w:rPr>
                  <w:rStyle w:val="Hyperlink"/>
                  <w:lang w:val="fr-FR"/>
                </w:rPr>
                <w:t>/</w:t>
              </w:r>
              <w:r w:rsidR="00B26F0A" w:rsidRPr="0085183A">
                <w:rPr>
                  <w:rStyle w:val="Hyperlink"/>
                  <w:lang w:val="fr-FR"/>
                </w:rPr>
                <w:t>7</w:t>
              </w:r>
            </w:hyperlink>
            <w:r w:rsidR="00B26F0A" w:rsidRPr="00190728">
              <w:rPr>
                <w:lang w:val="fr-FR"/>
              </w:rPr>
              <w:t>)</w:t>
            </w:r>
            <w:r w:rsidRPr="00190728">
              <w:rPr>
                <w:lang w:val="fr-FR"/>
              </w:rPr>
              <w:t>.</w:t>
            </w:r>
          </w:p>
        </w:tc>
      </w:tr>
    </w:tbl>
    <w:p w14:paraId="08D12151" w14:textId="77777777" w:rsidR="009B2732" w:rsidRPr="00190728" w:rsidRDefault="009B2732" w:rsidP="009B2732">
      <w:pPr>
        <w:spacing w:before="240" w:after="240"/>
        <w:rPr>
          <w:lang w:val="fr-FR"/>
        </w:rPr>
      </w:pPr>
      <w:r w:rsidRPr="00190728">
        <w:rPr>
          <w:lang w:val="fr-FR"/>
        </w:rPr>
        <w:br w:type="page"/>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3"/>
      </w:tblPr>
      <w:tblGrid>
        <w:gridCol w:w="2536"/>
        <w:gridCol w:w="6934"/>
      </w:tblGrid>
      <w:tr w:rsidR="009B2732" w:rsidRPr="00190728" w14:paraId="13105C06" w14:textId="77777777" w:rsidTr="00B5029A">
        <w:trPr>
          <w:tblHeader/>
        </w:trPr>
        <w:tc>
          <w:tcPr>
            <w:tcW w:w="9470" w:type="dxa"/>
            <w:gridSpan w:val="2"/>
            <w:shd w:val="clear" w:color="auto" w:fill="BFBFBF" w:themeFill="background1" w:themeFillShade="BF"/>
          </w:tcPr>
          <w:p w14:paraId="59F7D0C1" w14:textId="198B31BE" w:rsidR="009B2732" w:rsidRPr="00190728" w:rsidRDefault="0077778A" w:rsidP="0077778A">
            <w:pPr>
              <w:spacing w:before="240" w:after="120"/>
              <w:jc w:val="center"/>
              <w:rPr>
                <w:b/>
                <w:i/>
                <w:lang w:val="fr-FR"/>
              </w:rPr>
            </w:pPr>
            <w:r w:rsidRPr="00190728">
              <w:rPr>
                <w:b/>
                <w:i/>
                <w:lang w:val="fr-FR"/>
              </w:rPr>
              <w:lastRenderedPageBreak/>
              <w:t>Recommandation n° 33</w:t>
            </w:r>
          </w:p>
        </w:tc>
      </w:tr>
      <w:tr w:rsidR="009B2732" w:rsidRPr="00EC196B" w14:paraId="2670AE99" w14:textId="77777777" w:rsidTr="0085183A">
        <w:tc>
          <w:tcPr>
            <w:tcW w:w="9470" w:type="dxa"/>
            <w:gridSpan w:val="2"/>
            <w:shd w:val="clear" w:color="auto" w:fill="00B050"/>
          </w:tcPr>
          <w:p w14:paraId="75A718D6" w14:textId="7C670103" w:rsidR="009B2732" w:rsidRPr="00190728" w:rsidRDefault="0077778A" w:rsidP="0077778A">
            <w:pPr>
              <w:spacing w:before="240" w:after="120"/>
              <w:rPr>
                <w:lang w:val="fr-FR"/>
              </w:rPr>
            </w:pPr>
            <w:r w:rsidRPr="00190728">
              <w:rPr>
                <w:lang w:val="fr-FR"/>
              </w:rPr>
              <w:t>Demander à l</w:t>
            </w:r>
            <w:r w:rsidR="00FF4BB5">
              <w:rPr>
                <w:lang w:val="fr-FR"/>
              </w:rPr>
              <w:t>’</w:t>
            </w:r>
            <w:r w:rsidRPr="00190728">
              <w:rPr>
                <w:lang w:val="fr-FR"/>
              </w:rPr>
              <w:t>OMPI d</w:t>
            </w:r>
            <w:r w:rsidR="00FF4BB5">
              <w:rPr>
                <w:lang w:val="fr-FR"/>
              </w:rPr>
              <w:t>’</w:t>
            </w:r>
            <w:r w:rsidRPr="00190728">
              <w:rPr>
                <w:lang w:val="fr-FR"/>
              </w:rPr>
              <w:t>élaborer un mécanisme efficace d</w:t>
            </w:r>
            <w:r w:rsidR="00FF4BB5">
              <w:rPr>
                <w:lang w:val="fr-FR"/>
              </w:rPr>
              <w:t>’</w:t>
            </w:r>
            <w:r w:rsidRPr="00190728">
              <w:rPr>
                <w:lang w:val="fr-FR"/>
              </w:rPr>
              <w:t>examen et d</w:t>
            </w:r>
            <w:r w:rsidR="00FF4BB5">
              <w:rPr>
                <w:lang w:val="fr-FR"/>
              </w:rPr>
              <w:t>’</w:t>
            </w:r>
            <w:r w:rsidRPr="00190728">
              <w:rPr>
                <w:lang w:val="fr-FR"/>
              </w:rPr>
              <w:t>évaluation annuel, en vue d</w:t>
            </w:r>
            <w:r w:rsidR="00FF4BB5">
              <w:rPr>
                <w:lang w:val="fr-FR"/>
              </w:rPr>
              <w:t>’</w:t>
            </w:r>
            <w:r w:rsidRPr="00190728">
              <w:rPr>
                <w:lang w:val="fr-FR"/>
              </w:rPr>
              <w:t>analyser l</w:t>
            </w:r>
            <w:r w:rsidR="00FF4BB5">
              <w:rPr>
                <w:lang w:val="fr-FR"/>
              </w:rPr>
              <w:t>’</w:t>
            </w:r>
            <w:r w:rsidRPr="00190728">
              <w:rPr>
                <w:lang w:val="fr-FR"/>
              </w:rPr>
              <w:t>ensemble de ses activités axées sur le développement, notamment celles qui ont trait à l</w:t>
            </w:r>
            <w:r w:rsidR="00FF4BB5">
              <w:rPr>
                <w:lang w:val="fr-FR"/>
              </w:rPr>
              <w:t>’</w:t>
            </w:r>
            <w:r w:rsidRPr="00190728">
              <w:rPr>
                <w:lang w:val="fr-FR"/>
              </w:rPr>
              <w:t>assistance technique, en établissant à cette fin des indicateurs et des critères spécifiques, le cas échéant.</w:t>
            </w:r>
          </w:p>
        </w:tc>
      </w:tr>
      <w:tr w:rsidR="00B26F0A" w:rsidRPr="00EC196B" w14:paraId="5E2F1A10" w14:textId="77777777" w:rsidTr="00B5029A">
        <w:tc>
          <w:tcPr>
            <w:tcW w:w="2536" w:type="dxa"/>
          </w:tcPr>
          <w:p w14:paraId="4BE6E9F0" w14:textId="62E67ECE" w:rsidR="00B26F0A" w:rsidRPr="00190728" w:rsidRDefault="00B26F0A" w:rsidP="00B26F0A">
            <w:pPr>
              <w:spacing w:before="240" w:after="120"/>
              <w:rPr>
                <w:lang w:val="fr-FR"/>
              </w:rPr>
            </w:pPr>
            <w:r w:rsidRPr="00190728">
              <w:rPr>
                <w:lang w:val="fr-FR"/>
              </w:rPr>
              <w:t>Secteurs connexes de l</w:t>
            </w:r>
            <w:r w:rsidR="00FF4BB5">
              <w:rPr>
                <w:lang w:val="fr-FR"/>
              </w:rPr>
              <w:t>’</w:t>
            </w:r>
            <w:r w:rsidRPr="00190728">
              <w:rPr>
                <w:lang w:val="fr-FR"/>
              </w:rPr>
              <w:t>OMPI</w:t>
            </w:r>
          </w:p>
        </w:tc>
        <w:tc>
          <w:tcPr>
            <w:tcW w:w="6934" w:type="dxa"/>
          </w:tcPr>
          <w:p w14:paraId="275AB71A" w14:textId="7454BDA4" w:rsidR="00B26F0A" w:rsidRPr="00190728" w:rsidRDefault="00B26F0A" w:rsidP="00B26F0A">
            <w:pPr>
              <w:spacing w:before="240" w:after="240"/>
              <w:rPr>
                <w:lang w:val="fr-FR"/>
              </w:rPr>
            </w:pPr>
            <w:r w:rsidRPr="00190728">
              <w:rPr>
                <w:lang w:val="fr-FR"/>
              </w:rPr>
              <w:t>Développement régional et national, Administration, finances et gestion</w:t>
            </w:r>
          </w:p>
        </w:tc>
      </w:tr>
      <w:tr w:rsidR="00B26F0A" w:rsidRPr="00190728" w14:paraId="4357AE59" w14:textId="77777777" w:rsidTr="00B5029A">
        <w:tc>
          <w:tcPr>
            <w:tcW w:w="2536" w:type="dxa"/>
          </w:tcPr>
          <w:p w14:paraId="64206BE0" w14:textId="7088EA0A" w:rsidR="00B26F0A" w:rsidRPr="00190728" w:rsidRDefault="00B26F0A" w:rsidP="00B26F0A">
            <w:pPr>
              <w:spacing w:before="240" w:after="240"/>
              <w:rPr>
                <w:lang w:val="fr-FR"/>
              </w:rPr>
            </w:pPr>
            <w:r w:rsidRPr="00190728">
              <w:rPr>
                <w:lang w:val="fr-FR"/>
              </w:rPr>
              <w:t xml:space="preserve">Lié au(x) </w:t>
            </w:r>
            <w:hyperlink r:id="rId221" w:history="1">
              <w:r w:rsidRPr="00190728">
                <w:rPr>
                  <w:rStyle w:val="Hyperlink"/>
                  <w:rFonts w:eastAsia="SimSun"/>
                  <w:lang w:val="fr-FR"/>
                </w:rPr>
                <w:t>Résultat(s) attendu(s)</w:t>
              </w:r>
            </w:hyperlink>
          </w:p>
        </w:tc>
        <w:tc>
          <w:tcPr>
            <w:tcW w:w="6934" w:type="dxa"/>
          </w:tcPr>
          <w:p w14:paraId="4AD75EAB" w14:textId="0EB5D09E" w:rsidR="00B26F0A" w:rsidRPr="00190728" w:rsidRDefault="00B26F0A" w:rsidP="00B26F0A">
            <w:pPr>
              <w:spacing w:before="240" w:after="240"/>
              <w:rPr>
                <w:lang w:val="fr-FR"/>
              </w:rPr>
            </w:pPr>
            <w:r w:rsidRPr="00190728">
              <w:rPr>
                <w:lang w:val="fr-FR"/>
              </w:rPr>
              <w:t xml:space="preserve">4.1; </w:t>
            </w:r>
            <w:r w:rsidR="00785C3F">
              <w:rPr>
                <w:lang w:val="fr-FR"/>
              </w:rPr>
              <w:t xml:space="preserve"> </w:t>
            </w:r>
            <w:r w:rsidRPr="00190728">
              <w:rPr>
                <w:lang w:val="fr-FR"/>
              </w:rPr>
              <w:t>5.3</w:t>
            </w:r>
          </w:p>
        </w:tc>
      </w:tr>
      <w:tr w:rsidR="009B2732" w:rsidRPr="00EC196B" w14:paraId="348F578C" w14:textId="77777777" w:rsidTr="00B5029A">
        <w:tc>
          <w:tcPr>
            <w:tcW w:w="2536" w:type="dxa"/>
          </w:tcPr>
          <w:p w14:paraId="5007CBCD" w14:textId="59815451"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34" w:type="dxa"/>
          </w:tcPr>
          <w:p w14:paraId="4F5B9670" w14:textId="25B82892" w:rsidR="00190728" w:rsidRDefault="0077778A" w:rsidP="0077778A">
            <w:pPr>
              <w:spacing w:before="240" w:after="240"/>
              <w:rPr>
                <w:lang w:val="fr-FR"/>
              </w:rPr>
            </w:pPr>
            <w:r w:rsidRPr="00190728">
              <w:rPr>
                <w:lang w:val="fr-FR"/>
              </w:rPr>
              <w:t xml:space="preserve">Cette recommandation est en cours de mise en œuvre depuis </w:t>
            </w:r>
            <w:r w:rsidR="007E69FB" w:rsidRPr="00190728">
              <w:rPr>
                <w:lang w:val="fr-FR"/>
              </w:rPr>
              <w:t>janvier 20</w:t>
            </w:r>
            <w:r w:rsidRPr="00190728">
              <w:rPr>
                <w:lang w:val="fr-FR"/>
              </w:rPr>
              <w:t>10.</w:t>
            </w:r>
            <w:r w:rsidR="009B2732" w:rsidRPr="00190728">
              <w:rPr>
                <w:lang w:val="fr-FR"/>
              </w:rPr>
              <w:t xml:space="preserve">  </w:t>
            </w:r>
            <w:r w:rsidRPr="00190728">
              <w:rPr>
                <w:lang w:val="fr-FR"/>
              </w:rPr>
              <w:t>Elle a été examinée et traitée dans le cadre des activités convenues à la quatr</w:t>
            </w:r>
            <w:r w:rsidR="00FF4BB5">
              <w:rPr>
                <w:lang w:val="fr-FR"/>
              </w:rPr>
              <w:t>ième session</w:t>
            </w:r>
            <w:r w:rsidR="007E69FB" w:rsidRPr="00190728">
              <w:rPr>
                <w:lang w:val="fr-FR"/>
              </w:rPr>
              <w:t xml:space="preserve"> du CDI</w:t>
            </w:r>
            <w:r w:rsidRPr="00190728">
              <w:rPr>
                <w:lang w:val="fr-FR"/>
              </w:rPr>
              <w:t>P, comme il ressort du document CDIP/4/8</w:t>
            </w:r>
            <w:r w:rsidR="000979AE" w:rsidRPr="00190728">
              <w:rPr>
                <w:lang w:val="fr-FR"/>
              </w:rPr>
              <w:t> </w:t>
            </w:r>
            <w:r w:rsidRPr="00190728">
              <w:rPr>
                <w:lang w:val="fr-FR"/>
              </w:rPr>
              <w:t>Rev.</w:t>
            </w:r>
          </w:p>
          <w:p w14:paraId="30A63794" w14:textId="0D6DF913" w:rsidR="00190728" w:rsidRDefault="0077778A" w:rsidP="0077778A">
            <w:pPr>
              <w:spacing w:before="240" w:after="240"/>
              <w:rPr>
                <w:lang w:val="fr-FR"/>
              </w:rPr>
            </w:pPr>
            <w:r w:rsidRPr="00190728">
              <w:rPr>
                <w:lang w:val="fr-FR"/>
              </w:rPr>
              <w:t>Dans le cadre des discussions de suivi du “Projet relatif à l</w:t>
            </w:r>
            <w:r w:rsidR="00FF4BB5">
              <w:rPr>
                <w:lang w:val="fr-FR"/>
              </w:rPr>
              <w:t>’</w:t>
            </w:r>
            <w:r w:rsidRPr="00190728">
              <w:rPr>
                <w:lang w:val="fr-FR"/>
              </w:rPr>
              <w:t>amélioration du cadre de gestion axée sur les résultats mis en œuvre par l</w:t>
            </w:r>
            <w:r w:rsidR="00FF4BB5">
              <w:rPr>
                <w:lang w:val="fr-FR"/>
              </w:rPr>
              <w:t>’</w:t>
            </w:r>
            <w:r w:rsidRPr="00190728">
              <w:rPr>
                <w:lang w:val="fr-FR"/>
              </w:rPr>
              <w:t>OMPI aux fins du suivi et de l</w:t>
            </w:r>
            <w:r w:rsidR="00FF4BB5">
              <w:rPr>
                <w:lang w:val="fr-FR"/>
              </w:rPr>
              <w:t>’</w:t>
            </w:r>
            <w:r w:rsidRPr="00190728">
              <w:rPr>
                <w:lang w:val="fr-FR"/>
              </w:rPr>
              <w:t>évaluation des activités de développement”, une proposition en six</w:t>
            </w:r>
            <w:r w:rsidR="000979AE" w:rsidRPr="00190728">
              <w:rPr>
                <w:lang w:val="fr-FR"/>
              </w:rPr>
              <w:t> </w:t>
            </w:r>
            <w:r w:rsidRPr="00190728">
              <w:rPr>
                <w:lang w:val="fr-FR"/>
              </w:rPr>
              <w:t>points figurant à l</w:t>
            </w:r>
            <w:r w:rsidR="00FF4BB5">
              <w:rPr>
                <w:lang w:val="fr-FR"/>
              </w:rPr>
              <w:t>’</w:t>
            </w:r>
            <w:r w:rsidRPr="00190728">
              <w:rPr>
                <w:lang w:val="fr-FR"/>
              </w:rPr>
              <w:t>appendice I du résumé présenté par le président de la dix</w:t>
            </w:r>
            <w:r w:rsidR="00425FBD">
              <w:rPr>
                <w:lang w:val="fr-FR"/>
              </w:rPr>
              <w:noBreakHyphen/>
            </w:r>
            <w:r w:rsidRPr="00190728">
              <w:rPr>
                <w:lang w:val="fr-FR"/>
              </w:rPr>
              <w:t>sept</w:t>
            </w:r>
            <w:r w:rsidR="00FF4BB5">
              <w:rPr>
                <w:lang w:val="fr-FR"/>
              </w:rPr>
              <w:t>ième session</w:t>
            </w:r>
            <w:r w:rsidRPr="00190728">
              <w:rPr>
                <w:lang w:val="fr-FR"/>
              </w:rPr>
              <w:t xml:space="preserve"> a été adoptée par le comité à sa dix</w:t>
            </w:r>
            <w:r w:rsidR="00425FBD">
              <w:rPr>
                <w:lang w:val="fr-FR"/>
              </w:rPr>
              <w:noBreakHyphen/>
            </w:r>
            <w:r w:rsidRPr="00190728">
              <w:rPr>
                <w:lang w:val="fr-FR"/>
              </w:rPr>
              <w:t>huit</w:t>
            </w:r>
            <w:r w:rsidR="00FF4BB5">
              <w:rPr>
                <w:lang w:val="fr-FR"/>
              </w:rPr>
              <w:t>ième sessi</w:t>
            </w:r>
            <w:r w:rsidR="00596086">
              <w:rPr>
                <w:lang w:val="fr-FR"/>
              </w:rPr>
              <w:t xml:space="preserve">on.  </w:t>
            </w:r>
            <w:r w:rsidR="00596086" w:rsidRPr="00190728">
              <w:rPr>
                <w:lang w:val="fr-FR"/>
              </w:rPr>
              <w:t xml:space="preserve">À </w:t>
            </w:r>
            <w:r w:rsidRPr="00190728">
              <w:rPr>
                <w:lang w:val="fr-FR"/>
              </w:rPr>
              <w:t>cet égard, un nouveau sous</w:t>
            </w:r>
            <w:r w:rsidR="00425FBD">
              <w:rPr>
                <w:lang w:val="fr-FR"/>
              </w:rPr>
              <w:noBreakHyphen/>
            </w:r>
            <w:r w:rsidRPr="00190728">
              <w:rPr>
                <w:lang w:val="fr-FR"/>
              </w:rPr>
              <w:t>élément intitulé “Assistance technique de l</w:t>
            </w:r>
            <w:r w:rsidR="00FF4BB5">
              <w:rPr>
                <w:lang w:val="fr-FR"/>
              </w:rPr>
              <w:t>’</w:t>
            </w:r>
            <w:r w:rsidRPr="00190728">
              <w:rPr>
                <w:lang w:val="fr-FR"/>
              </w:rPr>
              <w:t>OMPI dans le domaine de la coopération pour le développement” a été ajouté à l</w:t>
            </w:r>
            <w:r w:rsidR="00FF4BB5">
              <w:rPr>
                <w:lang w:val="fr-FR"/>
              </w:rPr>
              <w:t>’</w:t>
            </w:r>
            <w:r w:rsidRPr="00190728">
              <w:rPr>
                <w:lang w:val="fr-FR"/>
              </w:rPr>
              <w:t>ordre du jour</w:t>
            </w:r>
            <w:r w:rsidR="007E69FB" w:rsidRPr="00190728">
              <w:rPr>
                <w:lang w:val="fr-FR"/>
              </w:rPr>
              <w:t xml:space="preserve"> du CDI</w:t>
            </w:r>
            <w:r w:rsidRPr="00190728">
              <w:rPr>
                <w:lang w:val="fr-FR"/>
              </w:rPr>
              <w:t>P.</w:t>
            </w:r>
          </w:p>
          <w:p w14:paraId="1C150535" w14:textId="06FC9858" w:rsidR="00190728" w:rsidRDefault="000A1B44" w:rsidP="000A1B44">
            <w:pPr>
              <w:spacing w:before="240" w:after="240"/>
              <w:rPr>
                <w:lang w:val="fr-FR"/>
              </w:rPr>
            </w:pPr>
            <w:r w:rsidRPr="00190728">
              <w:rPr>
                <w:lang w:val="fr-FR"/>
              </w:rPr>
              <w:t>Au titre du sous</w:t>
            </w:r>
            <w:r w:rsidR="00425FBD">
              <w:rPr>
                <w:lang w:val="fr-FR"/>
              </w:rPr>
              <w:noBreakHyphen/>
            </w:r>
            <w:r w:rsidRPr="00190728">
              <w:rPr>
                <w:lang w:val="fr-FR"/>
              </w:rPr>
              <w:t>élément de ce point de l</w:t>
            </w:r>
            <w:r w:rsidR="00FF4BB5">
              <w:rPr>
                <w:lang w:val="fr-FR"/>
              </w:rPr>
              <w:t>’</w:t>
            </w:r>
            <w:r w:rsidRPr="00190728">
              <w:rPr>
                <w:lang w:val="fr-FR"/>
              </w:rPr>
              <w:t>ordre du jour,</w:t>
            </w:r>
            <w:r w:rsidR="007E69FB" w:rsidRPr="00190728">
              <w:rPr>
                <w:lang w:val="fr-FR"/>
              </w:rPr>
              <w:t xml:space="preserve"> le CDI</w:t>
            </w:r>
            <w:r w:rsidRPr="00190728">
              <w:rPr>
                <w:lang w:val="fr-FR"/>
              </w:rPr>
              <w:t>P a examiné les documents ci</w:t>
            </w:r>
            <w:r w:rsidR="00425FBD">
              <w:rPr>
                <w:lang w:val="fr-FR"/>
              </w:rPr>
              <w:noBreakHyphen/>
            </w:r>
            <w:r w:rsidRPr="00190728">
              <w:rPr>
                <w:lang w:val="fr-FR"/>
              </w:rPr>
              <w:t>après</w:t>
            </w:r>
            <w:r w:rsidR="00FF4BB5">
              <w:rPr>
                <w:lang w:val="fr-FR"/>
              </w:rPr>
              <w:t> :</w:t>
            </w:r>
            <w:r w:rsidR="009B2732" w:rsidRPr="00190728">
              <w:rPr>
                <w:lang w:val="fr-FR"/>
              </w:rPr>
              <w:t xml:space="preserve"> CDIP/19/10; </w:t>
            </w:r>
            <w:r w:rsidR="00785C3F">
              <w:rPr>
                <w:lang w:val="fr-FR"/>
              </w:rPr>
              <w:t xml:space="preserve"> </w:t>
            </w:r>
            <w:r w:rsidR="009B2732" w:rsidRPr="00190728">
              <w:rPr>
                <w:lang w:val="fr-FR"/>
              </w:rPr>
              <w:t xml:space="preserve">CDIP/20/3; </w:t>
            </w:r>
            <w:r w:rsidR="00785C3F">
              <w:rPr>
                <w:lang w:val="fr-FR"/>
              </w:rPr>
              <w:t xml:space="preserve"> </w:t>
            </w:r>
            <w:r w:rsidR="009B2732" w:rsidRPr="00190728">
              <w:rPr>
                <w:lang w:val="fr-FR"/>
              </w:rPr>
              <w:t xml:space="preserve">CDIP/20/6; </w:t>
            </w:r>
            <w:r w:rsidR="00785C3F">
              <w:rPr>
                <w:lang w:val="fr-FR"/>
              </w:rPr>
              <w:t xml:space="preserve"> </w:t>
            </w:r>
            <w:r w:rsidR="009B2732" w:rsidRPr="00190728">
              <w:rPr>
                <w:lang w:val="fr-FR"/>
              </w:rPr>
              <w:t xml:space="preserve">CDIP/21/4; </w:t>
            </w:r>
            <w:r w:rsidR="00785C3F">
              <w:rPr>
                <w:lang w:val="fr-FR"/>
              </w:rPr>
              <w:t xml:space="preserve"> </w:t>
            </w:r>
            <w:r w:rsidR="009B2732" w:rsidRPr="00190728">
              <w:rPr>
                <w:lang w:val="fr-FR"/>
              </w:rPr>
              <w:t xml:space="preserve">CDIP/21/9; </w:t>
            </w:r>
            <w:r w:rsidR="00785C3F">
              <w:rPr>
                <w:lang w:val="fr-FR"/>
              </w:rPr>
              <w:t xml:space="preserve"> </w:t>
            </w:r>
            <w:r w:rsidR="009B2732" w:rsidRPr="00190728">
              <w:rPr>
                <w:lang w:val="fr-FR"/>
              </w:rPr>
              <w:t xml:space="preserve">CDIP/22/3; </w:t>
            </w:r>
            <w:r w:rsidR="00785C3F">
              <w:rPr>
                <w:lang w:val="fr-FR"/>
              </w:rPr>
              <w:t xml:space="preserve"> </w:t>
            </w:r>
            <w:r w:rsidR="009B2732" w:rsidRPr="00190728">
              <w:rPr>
                <w:lang w:val="fr-FR"/>
              </w:rPr>
              <w:t xml:space="preserve">CDIP/22/10; </w:t>
            </w:r>
            <w:r w:rsidR="00785C3F">
              <w:rPr>
                <w:lang w:val="fr-FR"/>
              </w:rPr>
              <w:t xml:space="preserve"> </w:t>
            </w:r>
            <w:r w:rsidR="009B2732" w:rsidRPr="00190728">
              <w:rPr>
                <w:lang w:val="fr-FR"/>
              </w:rPr>
              <w:t xml:space="preserve">CDIP/22/11; </w:t>
            </w:r>
            <w:r w:rsidR="00785C3F">
              <w:rPr>
                <w:lang w:val="fr-FR"/>
              </w:rPr>
              <w:t xml:space="preserve"> </w:t>
            </w:r>
            <w:r w:rsidR="009B2732" w:rsidRPr="00190728">
              <w:rPr>
                <w:lang w:val="fr-FR"/>
              </w:rPr>
              <w:t xml:space="preserve">CDIP/23/9; </w:t>
            </w:r>
            <w:r w:rsidR="00785C3F">
              <w:rPr>
                <w:lang w:val="fr-FR"/>
              </w:rPr>
              <w:t xml:space="preserve"> </w:t>
            </w:r>
            <w:r w:rsidR="009B2732" w:rsidRPr="00190728">
              <w:rPr>
                <w:lang w:val="fr-FR"/>
              </w:rPr>
              <w:t xml:space="preserve">CDIP/24/8; </w:t>
            </w:r>
            <w:r w:rsidR="00785C3F">
              <w:rPr>
                <w:lang w:val="fr-FR"/>
              </w:rPr>
              <w:t xml:space="preserve"> </w:t>
            </w:r>
            <w:r w:rsidR="009B2732" w:rsidRPr="00190728">
              <w:rPr>
                <w:lang w:val="fr-FR"/>
              </w:rPr>
              <w:t>CDIP/25/3;</w:t>
            </w:r>
            <w:r w:rsidR="00785C3F">
              <w:rPr>
                <w:lang w:val="fr-FR"/>
              </w:rPr>
              <w:t xml:space="preserve"> </w:t>
            </w:r>
            <w:r w:rsidR="000979AE" w:rsidRPr="00190728">
              <w:rPr>
                <w:lang w:val="fr-FR"/>
              </w:rPr>
              <w:t xml:space="preserve"> </w:t>
            </w:r>
            <w:r w:rsidRPr="00190728">
              <w:rPr>
                <w:lang w:val="fr-FR"/>
              </w:rPr>
              <w:t>et</w:t>
            </w:r>
            <w:r w:rsidR="009B2732" w:rsidRPr="00190728">
              <w:rPr>
                <w:lang w:val="fr-FR"/>
              </w:rPr>
              <w:t xml:space="preserve"> CDIP/25/4.</w:t>
            </w:r>
          </w:p>
          <w:p w14:paraId="502C41D8" w14:textId="65CD6494" w:rsidR="00190728" w:rsidRDefault="0077778A" w:rsidP="0077778A">
            <w:pPr>
              <w:spacing w:before="240" w:after="240"/>
              <w:rPr>
                <w:lang w:val="fr-FR"/>
              </w:rPr>
            </w:pPr>
            <w:r w:rsidRPr="00190728">
              <w:rPr>
                <w:lang w:val="fr-FR"/>
              </w:rPr>
              <w:t>Le Secrétariat a également présenté une série d</w:t>
            </w:r>
            <w:r w:rsidR="00FF4BB5">
              <w:rPr>
                <w:lang w:val="fr-FR"/>
              </w:rPr>
              <w:t>’</w:t>
            </w:r>
            <w:r w:rsidRPr="00190728">
              <w:rPr>
                <w:lang w:val="fr-FR"/>
              </w:rPr>
              <w:t>exposés sur les thèmes suivants</w:t>
            </w:r>
            <w:r w:rsidR="00FF4BB5">
              <w:rPr>
                <w:lang w:val="fr-FR"/>
              </w:rPr>
              <w:t> :</w:t>
            </w:r>
            <w:r w:rsidRPr="00190728">
              <w:rPr>
                <w:lang w:val="fr-FR"/>
              </w:rPr>
              <w:t xml:space="preserve"> la politique de l</w:t>
            </w:r>
            <w:r w:rsidR="00FF4BB5">
              <w:rPr>
                <w:lang w:val="fr-FR"/>
              </w:rPr>
              <w:t>’</w:t>
            </w:r>
            <w:r w:rsidRPr="00190728">
              <w:rPr>
                <w:lang w:val="fr-FR"/>
              </w:rPr>
              <w:t>OMPI relative aux examens externes par des pairs (CDIP/19), la faisabilité de la création d</w:t>
            </w:r>
            <w:r w:rsidR="00FF4BB5">
              <w:rPr>
                <w:lang w:val="fr-FR"/>
              </w:rPr>
              <w:t>’</w:t>
            </w:r>
            <w:r w:rsidRPr="00190728">
              <w:rPr>
                <w:lang w:val="fr-FR"/>
              </w:rPr>
              <w:t>un forum sur le Web consacré à l</w:t>
            </w:r>
            <w:r w:rsidR="00FF4BB5">
              <w:rPr>
                <w:lang w:val="fr-FR"/>
              </w:rPr>
              <w:t>’</w:t>
            </w:r>
            <w:r w:rsidRPr="00190728">
              <w:rPr>
                <w:lang w:val="fr-FR"/>
              </w:rPr>
              <w:t xml:space="preserve">assistance technique (CDIP/21), la nouvelle </w:t>
            </w:r>
            <w:r w:rsidR="007E69FB" w:rsidRPr="00190728">
              <w:rPr>
                <w:lang w:val="fr-FR"/>
              </w:rPr>
              <w:t>page W</w:t>
            </w:r>
            <w:r w:rsidRPr="00190728">
              <w:rPr>
                <w:lang w:val="fr-FR"/>
              </w:rPr>
              <w:t>eb de l</w:t>
            </w:r>
            <w:r w:rsidR="00FF4BB5">
              <w:rPr>
                <w:lang w:val="fr-FR"/>
              </w:rPr>
              <w:t>’</w:t>
            </w:r>
            <w:r w:rsidRPr="00190728">
              <w:rPr>
                <w:lang w:val="fr-FR"/>
              </w:rPr>
              <w:t>OMPI relative à l</w:t>
            </w:r>
            <w:r w:rsidR="00FF4BB5">
              <w:rPr>
                <w:lang w:val="fr-FR"/>
              </w:rPr>
              <w:t>’</w:t>
            </w:r>
            <w:r w:rsidRPr="00190728">
              <w:rPr>
                <w:lang w:val="fr-FR"/>
              </w:rPr>
              <w:t>assistance technique (CDIP/21) et la liste des consultants suite à son intégration dans le système ERP (planification des ressources de l</w:t>
            </w:r>
            <w:r w:rsidR="00FF4BB5">
              <w:rPr>
                <w:lang w:val="fr-FR"/>
              </w:rPr>
              <w:t>’</w:t>
            </w:r>
            <w:r w:rsidRPr="00190728">
              <w:rPr>
                <w:lang w:val="fr-FR"/>
              </w:rPr>
              <w:t>Organisation) (CDIP/23).</w:t>
            </w:r>
          </w:p>
          <w:p w14:paraId="4F1083AE" w14:textId="3B5943A9" w:rsidR="00190728" w:rsidRDefault="0077778A" w:rsidP="0077778A">
            <w:pPr>
              <w:spacing w:before="240" w:after="240"/>
              <w:rPr>
                <w:lang w:val="fr-FR"/>
              </w:rPr>
            </w:pPr>
            <w:r w:rsidRPr="00190728">
              <w:rPr>
                <w:lang w:val="fr-FR"/>
              </w:rPr>
              <w:t>Le comité a également accueilli une table ronde intitulée “Table ronde sur l</w:t>
            </w:r>
            <w:r w:rsidR="00FF4BB5">
              <w:rPr>
                <w:lang w:val="fr-FR"/>
              </w:rPr>
              <w:t>’</w:t>
            </w:r>
            <w:r w:rsidRPr="00190728">
              <w:rPr>
                <w:lang w:val="fr-FR"/>
              </w:rPr>
              <w:t>assistance technique et le renforcement des capacités</w:t>
            </w:r>
            <w:r w:rsidR="00FF4BB5">
              <w:rPr>
                <w:lang w:val="fr-FR"/>
              </w:rPr>
              <w:t> :</w:t>
            </w:r>
            <w:r w:rsidRPr="00190728">
              <w:rPr>
                <w:lang w:val="fr-FR"/>
              </w:rPr>
              <w:t xml:space="preserve"> partage des données d</w:t>
            </w:r>
            <w:r w:rsidR="00FF4BB5">
              <w:rPr>
                <w:lang w:val="fr-FR"/>
              </w:rPr>
              <w:t>’</w:t>
            </w:r>
            <w:r w:rsidRPr="00190728">
              <w:rPr>
                <w:lang w:val="fr-FR"/>
              </w:rPr>
              <w:t>expérience, outils et méthodes” (CDIP/19) ainsi qu</w:t>
            </w:r>
            <w:r w:rsidR="00FF4BB5">
              <w:rPr>
                <w:lang w:val="fr-FR"/>
              </w:rPr>
              <w:t>’</w:t>
            </w:r>
            <w:r w:rsidRPr="00190728">
              <w:rPr>
                <w:lang w:val="fr-FR"/>
              </w:rPr>
              <w:t>une réunion intitulée “Dialogue interactif sur l</w:t>
            </w:r>
            <w:r w:rsidR="00FF4BB5">
              <w:rPr>
                <w:lang w:val="fr-FR"/>
              </w:rPr>
              <w:t>’</w:t>
            </w:r>
            <w:r w:rsidRPr="00190728">
              <w:rPr>
                <w:lang w:val="fr-FR"/>
              </w:rPr>
              <w:t>assistance technique” (CDIP/22).</w:t>
            </w:r>
          </w:p>
          <w:p w14:paraId="428FE711" w14:textId="29AC0E24" w:rsidR="00190728" w:rsidRDefault="00DA15BC" w:rsidP="00C54A79">
            <w:pPr>
              <w:spacing w:before="240" w:after="120"/>
              <w:rPr>
                <w:lang w:val="fr-FR"/>
              </w:rPr>
            </w:pPr>
            <w:r w:rsidRPr="00190728">
              <w:rPr>
                <w:lang w:val="fr-FR"/>
              </w:rPr>
              <w:t>Les débats au titre du sous</w:t>
            </w:r>
            <w:r w:rsidR="00425FBD">
              <w:rPr>
                <w:lang w:val="fr-FR"/>
              </w:rPr>
              <w:noBreakHyphen/>
            </w:r>
            <w:r w:rsidRPr="00190728">
              <w:rPr>
                <w:lang w:val="fr-FR"/>
              </w:rPr>
              <w:t>élément de ce point de l</w:t>
            </w:r>
            <w:r w:rsidR="00FF4BB5">
              <w:rPr>
                <w:lang w:val="fr-FR"/>
              </w:rPr>
              <w:t>’</w:t>
            </w:r>
            <w:r w:rsidRPr="00190728">
              <w:rPr>
                <w:lang w:val="fr-FR"/>
              </w:rPr>
              <w:t>ordre du jour se poursuivent au sein du comité dans le cadre du rapport sur la mise en œuvre de la décision des États membres concernant l</w:t>
            </w:r>
            <w:r w:rsidR="00FF4BB5">
              <w:rPr>
                <w:lang w:val="fr-FR"/>
              </w:rPr>
              <w:t>’</w:t>
            </w:r>
            <w:r w:rsidRPr="00190728">
              <w:rPr>
                <w:lang w:val="fr-FR"/>
              </w:rPr>
              <w:t xml:space="preserve">assistance </w:t>
            </w:r>
            <w:r w:rsidRPr="00190728">
              <w:rPr>
                <w:lang w:val="fr-FR"/>
              </w:rPr>
              <w:lastRenderedPageBreak/>
              <w:t>technique fournie par l</w:t>
            </w:r>
            <w:r w:rsidR="00FF4BB5">
              <w:rPr>
                <w:lang w:val="fr-FR"/>
              </w:rPr>
              <w:t>’</w:t>
            </w:r>
            <w:r w:rsidRPr="00190728">
              <w:rPr>
                <w:lang w:val="fr-FR"/>
              </w:rPr>
              <w:t>OMPI (document CDIP/24/8) et du document sur la poursuite des webinaires (CDIP/26/6</w:t>
            </w:r>
            <w:r w:rsidR="00C54A79" w:rsidRPr="00190728">
              <w:rPr>
                <w:lang w:val="fr-FR"/>
              </w:rPr>
              <w:t>).</w:t>
            </w:r>
          </w:p>
          <w:p w14:paraId="563E7159" w14:textId="48B578F2" w:rsidR="00B26F0A" w:rsidRPr="00190728" w:rsidRDefault="00747B14" w:rsidP="00747B14">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222"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223"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r w:rsidRPr="00FA5980">
              <w:rPr>
                <w:color w:val="808080"/>
                <w:lang w:val="fr-FR"/>
              </w:rPr>
              <w:t xml:space="preserve">  </w:t>
            </w:r>
          </w:p>
        </w:tc>
      </w:tr>
      <w:tr w:rsidR="009B2732" w:rsidRPr="00EC196B" w14:paraId="238CF574" w14:textId="77777777" w:rsidTr="00B5029A">
        <w:tc>
          <w:tcPr>
            <w:tcW w:w="2536" w:type="dxa"/>
          </w:tcPr>
          <w:p w14:paraId="7A1E6521" w14:textId="087792BB" w:rsidR="009B2732" w:rsidRPr="00190728" w:rsidRDefault="0077778A" w:rsidP="0077778A">
            <w:pPr>
              <w:spacing w:before="240" w:after="240"/>
              <w:rPr>
                <w:lang w:val="fr-FR"/>
              </w:rPr>
            </w:pPr>
            <w:r w:rsidRPr="00190728">
              <w:rPr>
                <w:lang w:val="fr-FR"/>
              </w:rPr>
              <w:lastRenderedPageBreak/>
              <w:t>Projets connexes du Plan d</w:t>
            </w:r>
            <w:r w:rsidR="00FF4BB5">
              <w:rPr>
                <w:lang w:val="fr-FR"/>
              </w:rPr>
              <w:t>’</w:t>
            </w:r>
            <w:r w:rsidRPr="00190728">
              <w:rPr>
                <w:lang w:val="fr-FR"/>
              </w:rPr>
              <w:t>action</w:t>
            </w:r>
          </w:p>
        </w:tc>
        <w:tc>
          <w:tcPr>
            <w:tcW w:w="6934" w:type="dxa"/>
          </w:tcPr>
          <w:p w14:paraId="48F614E8" w14:textId="0FA0DC58" w:rsidR="009B2732" w:rsidRPr="00190728" w:rsidRDefault="0077778A" w:rsidP="003D1123">
            <w:pPr>
              <w:spacing w:before="240" w:after="240"/>
              <w:rPr>
                <w:sz w:val="21"/>
                <w:szCs w:val="21"/>
                <w:lang w:val="fr-FR"/>
              </w:rPr>
            </w:pPr>
            <w:r w:rsidRPr="00190728">
              <w:rPr>
                <w:lang w:val="fr-FR"/>
              </w:rPr>
              <w:t xml:space="preserve">Cette recommandation a été principalement couverte par le projet </w:t>
            </w:r>
            <w:r w:rsidR="00B26F0A" w:rsidRPr="003D1123">
              <w:rPr>
                <w:b/>
                <w:lang w:val="fr-FR"/>
              </w:rPr>
              <w:t>achevé</w:t>
            </w:r>
            <w:r w:rsidR="00B26F0A" w:rsidRPr="00190728">
              <w:rPr>
                <w:lang w:val="fr-FR"/>
              </w:rPr>
              <w:t xml:space="preserve"> </w:t>
            </w:r>
            <w:r w:rsidRPr="00190728">
              <w:rPr>
                <w:lang w:val="fr-FR"/>
              </w:rPr>
              <w:t>suivant</w:t>
            </w:r>
            <w:r w:rsidR="00FF4BB5">
              <w:rPr>
                <w:lang w:val="fr-FR"/>
              </w:rPr>
              <w:t> :</w:t>
            </w:r>
            <w:r w:rsidRPr="00190728">
              <w:rPr>
                <w:sz w:val="21"/>
                <w:szCs w:val="21"/>
                <w:lang w:val="fr-FR"/>
              </w:rPr>
              <w:t xml:space="preserve"> Amélioration du cadre de gestion axée sur les résultats mis en œuvre par l</w:t>
            </w:r>
            <w:r w:rsidR="00FF4BB5">
              <w:rPr>
                <w:sz w:val="21"/>
                <w:szCs w:val="21"/>
                <w:lang w:val="fr-FR"/>
              </w:rPr>
              <w:t>’</w:t>
            </w:r>
            <w:r w:rsidRPr="00190728">
              <w:rPr>
                <w:sz w:val="21"/>
                <w:szCs w:val="21"/>
                <w:lang w:val="fr-FR"/>
              </w:rPr>
              <w:t>OMPI aux fins du suivi et de l</w:t>
            </w:r>
            <w:r w:rsidR="00FF4BB5">
              <w:rPr>
                <w:sz w:val="21"/>
                <w:szCs w:val="21"/>
                <w:lang w:val="fr-FR"/>
              </w:rPr>
              <w:t>’</w:t>
            </w:r>
            <w:r w:rsidRPr="00190728">
              <w:rPr>
                <w:sz w:val="21"/>
                <w:szCs w:val="21"/>
                <w:lang w:val="fr-FR"/>
              </w:rPr>
              <w:t>évaluation des activités de développement (CDIP/5/REF_CDIP/4/8</w:t>
            </w:r>
            <w:r w:rsidR="000979AE" w:rsidRPr="00190728">
              <w:rPr>
                <w:sz w:val="21"/>
                <w:szCs w:val="21"/>
                <w:lang w:val="fr-FR"/>
              </w:rPr>
              <w:t> </w:t>
            </w:r>
            <w:r w:rsidRPr="00190728">
              <w:rPr>
                <w:sz w:val="21"/>
                <w:szCs w:val="21"/>
                <w:lang w:val="fr-FR"/>
              </w:rPr>
              <w:t>Rev.)</w:t>
            </w:r>
          </w:p>
        </w:tc>
      </w:tr>
      <w:tr w:rsidR="00B26F0A" w:rsidRPr="00EC196B" w14:paraId="5E1C4730" w14:textId="77777777" w:rsidTr="00B5029A">
        <w:tc>
          <w:tcPr>
            <w:tcW w:w="2536" w:type="dxa"/>
          </w:tcPr>
          <w:p w14:paraId="6381699C" w14:textId="356C07E5" w:rsidR="00B26F0A" w:rsidRPr="00190728" w:rsidRDefault="00B26F0A" w:rsidP="0077778A">
            <w:pPr>
              <w:spacing w:before="240" w:after="240"/>
              <w:rPr>
                <w:lang w:val="fr-FR"/>
              </w:rPr>
            </w:pPr>
            <w:r w:rsidRPr="00190728">
              <w:rPr>
                <w:lang w:val="fr-FR"/>
              </w:rPr>
              <w:t>Points forts</w:t>
            </w:r>
          </w:p>
        </w:tc>
        <w:tc>
          <w:tcPr>
            <w:tcW w:w="6934" w:type="dxa"/>
          </w:tcPr>
          <w:p w14:paraId="653F05BC" w14:textId="5EF7F80F" w:rsidR="00B411E7" w:rsidRDefault="00326A84" w:rsidP="00326A84">
            <w:pPr>
              <w:pStyle w:val="ListParagraph"/>
              <w:numPr>
                <w:ilvl w:val="0"/>
                <w:numId w:val="45"/>
              </w:numPr>
              <w:spacing w:before="240" w:after="240"/>
              <w:rPr>
                <w:lang w:val="fr-FR"/>
              </w:rPr>
            </w:pPr>
            <w:r w:rsidRPr="00190728">
              <w:rPr>
                <w:lang w:val="fr-FR"/>
              </w:rPr>
              <w:t xml:space="preserve">Le </w:t>
            </w:r>
            <w:hyperlink r:id="rId224" w:history="1">
              <w:r w:rsidRPr="00190728">
                <w:rPr>
                  <w:rStyle w:val="Hyperlink"/>
                  <w:lang w:val="fr-FR"/>
                </w:rPr>
                <w:t xml:space="preserve">programme de travail et budget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 xml:space="preserve"> </w:t>
            </w:r>
            <w:r w:rsidR="00E806DD">
              <w:rPr>
                <w:lang w:val="fr-FR"/>
              </w:rPr>
              <w:t>a</w:t>
            </w:r>
            <w:r w:rsidRPr="00190728">
              <w:rPr>
                <w:lang w:val="fr-FR"/>
              </w:rPr>
              <w:t xml:space="preserve"> été approuvé par les États membres en septembre</w:t>
            </w:r>
            <w:r w:rsidR="00C34FD3" w:rsidRPr="00190728">
              <w:rPr>
                <w:lang w:val="fr-FR"/>
              </w:rPr>
              <w:t> </w:t>
            </w:r>
            <w:r w:rsidRPr="00190728">
              <w:rPr>
                <w:lang w:val="fr-FR"/>
              </w:rPr>
              <w:t>2021.</w:t>
            </w:r>
          </w:p>
          <w:p w14:paraId="76BD7AC8" w14:textId="5A699AA7" w:rsidR="00B26F0A" w:rsidRPr="00190728" w:rsidRDefault="00326A84" w:rsidP="00326A84">
            <w:pPr>
              <w:pStyle w:val="ListParagraph"/>
              <w:numPr>
                <w:ilvl w:val="0"/>
                <w:numId w:val="45"/>
              </w:numPr>
              <w:spacing w:before="240" w:after="240"/>
              <w:rPr>
                <w:lang w:val="fr-FR"/>
              </w:rPr>
            </w:pPr>
            <w:r w:rsidRPr="00190728">
              <w:rPr>
                <w:color w:val="000000"/>
                <w:lang w:val="fr-FR"/>
              </w:rPr>
              <w:t xml:space="preserve">Le </w:t>
            </w:r>
            <w:hyperlink r:id="rId225" w:history="1">
              <w:r w:rsidRPr="00190728">
                <w:rPr>
                  <w:rStyle w:val="Hyperlink"/>
                  <w:lang w:val="fr-FR"/>
                </w:rPr>
                <w:t>Rapport sur la performance de l</w:t>
              </w:r>
              <w:r w:rsidR="00FF4BB5">
                <w:rPr>
                  <w:rStyle w:val="Hyperlink"/>
                  <w:lang w:val="fr-FR"/>
                </w:rPr>
                <w:t>’</w:t>
              </w:r>
              <w:r w:rsidRPr="00190728">
                <w:rPr>
                  <w:rStyle w:val="Hyperlink"/>
                  <w:lang w:val="fr-FR"/>
                </w:rPr>
                <w:t>OMPI</w:t>
              </w:r>
            </w:hyperlink>
            <w:r w:rsidRPr="00190728">
              <w:rPr>
                <w:color w:val="000000"/>
                <w:lang w:val="fr-FR"/>
              </w:rPr>
              <w:t xml:space="preserve"> </w:t>
            </w:r>
            <w:r w:rsidR="00B411E7" w:rsidRPr="00190728">
              <w:rPr>
                <w:lang w:val="fr-FR"/>
              </w:rPr>
              <w:t>en</w:t>
            </w:r>
            <w:r w:rsidR="00B411E7">
              <w:rPr>
                <w:lang w:val="fr-FR"/>
              </w:rPr>
              <w:t> </w:t>
            </w:r>
            <w:r w:rsidR="00B411E7" w:rsidRPr="00190728">
              <w:rPr>
                <w:lang w:val="fr-FR"/>
              </w:rPr>
              <w:t>2020</w:t>
            </w:r>
            <w:r w:rsidR="00425FBD">
              <w:rPr>
                <w:lang w:val="fr-FR"/>
              </w:rPr>
              <w:noBreakHyphen/>
            </w:r>
            <w:r w:rsidRPr="00190728">
              <w:rPr>
                <w:lang w:val="fr-FR"/>
              </w:rPr>
              <w:t>2021 a été examiné par les États membres en juillet</w:t>
            </w:r>
            <w:r w:rsidR="00C34FD3" w:rsidRPr="00190728">
              <w:rPr>
                <w:lang w:val="fr-FR"/>
              </w:rPr>
              <w:t> </w:t>
            </w:r>
            <w:r w:rsidRPr="00190728">
              <w:rPr>
                <w:lang w:val="fr-FR"/>
              </w:rPr>
              <w:t>2022.</w:t>
            </w:r>
          </w:p>
        </w:tc>
      </w:tr>
      <w:tr w:rsidR="009B2732" w:rsidRPr="00EC196B" w14:paraId="323FE775" w14:textId="77777777" w:rsidTr="00B5029A">
        <w:tc>
          <w:tcPr>
            <w:tcW w:w="2536" w:type="dxa"/>
          </w:tcPr>
          <w:p w14:paraId="71B12F91" w14:textId="65946D55" w:rsidR="009B2732" w:rsidRPr="00190728" w:rsidRDefault="0077778A" w:rsidP="0077778A">
            <w:pPr>
              <w:spacing w:before="240" w:after="240"/>
              <w:rPr>
                <w:lang w:val="fr-FR"/>
              </w:rPr>
            </w:pPr>
            <w:r w:rsidRPr="00190728">
              <w:rPr>
                <w:lang w:val="fr-FR"/>
              </w:rPr>
              <w:t>Activités/réalisations</w:t>
            </w:r>
            <w:r w:rsidR="009B2732" w:rsidRPr="00190728">
              <w:rPr>
                <w:lang w:val="fr-FR"/>
              </w:rPr>
              <w:t xml:space="preserve"> </w:t>
            </w:r>
          </w:p>
        </w:tc>
        <w:tc>
          <w:tcPr>
            <w:tcW w:w="6934" w:type="dxa"/>
          </w:tcPr>
          <w:p w14:paraId="2FE7892B" w14:textId="2B161DD3" w:rsidR="00190728" w:rsidRDefault="0077778A" w:rsidP="0077778A">
            <w:pPr>
              <w:spacing w:before="240" w:after="240"/>
              <w:rPr>
                <w:lang w:val="fr-FR"/>
              </w:rPr>
            </w:pPr>
            <w:r w:rsidRPr="00190728">
              <w:rPr>
                <w:lang w:val="fr-FR"/>
              </w:rPr>
              <w:t>Le cadre de gestion axée sur les résultats mis en œuvre par l</w:t>
            </w:r>
            <w:r w:rsidR="00FF4BB5">
              <w:rPr>
                <w:lang w:val="fr-FR"/>
              </w:rPr>
              <w:t>’</w:t>
            </w:r>
            <w:r w:rsidRPr="00190728">
              <w:rPr>
                <w:lang w:val="fr-FR"/>
              </w:rPr>
              <w:t xml:space="preserve">OMPI est défini et approuvé par les États membres dans le programme et budget et énonce les critères, </w:t>
            </w:r>
            <w:r w:rsidR="00FF4BB5">
              <w:rPr>
                <w:lang w:val="fr-FR"/>
              </w:rPr>
              <w:t>à savoir</w:t>
            </w:r>
            <w:r w:rsidRPr="00190728">
              <w:rPr>
                <w:lang w:val="fr-FR"/>
              </w:rPr>
              <w:t xml:space="preserve"> les indicateurs d</w:t>
            </w:r>
            <w:r w:rsidR="00FF4BB5">
              <w:rPr>
                <w:lang w:val="fr-FR"/>
              </w:rPr>
              <w:t>’</w:t>
            </w:r>
            <w:r w:rsidRPr="00190728">
              <w:rPr>
                <w:lang w:val="fr-FR"/>
              </w:rPr>
              <w:t>exécution, les niveaux de référence et les objectifs visés, sur la base desquels les résultats obtenus durant l</w:t>
            </w:r>
            <w:r w:rsidR="00FF4BB5">
              <w:rPr>
                <w:lang w:val="fr-FR"/>
              </w:rPr>
              <w:t>’</w:t>
            </w:r>
            <w:r w:rsidRPr="00190728">
              <w:rPr>
                <w:lang w:val="fr-FR"/>
              </w:rPr>
              <w:t xml:space="preserve">exercice biennal seront évalués, </w:t>
            </w:r>
            <w:r w:rsidR="00FF4BB5">
              <w:rPr>
                <w:lang w:val="fr-FR"/>
              </w:rPr>
              <w:t>y compris</w:t>
            </w:r>
            <w:r w:rsidRPr="00190728">
              <w:rPr>
                <w:lang w:val="fr-FR"/>
              </w:rPr>
              <w:t xml:space="preserve"> au titre des activités de l</w:t>
            </w:r>
            <w:r w:rsidR="00FF4BB5">
              <w:rPr>
                <w:lang w:val="fr-FR"/>
              </w:rPr>
              <w:t>’</w:t>
            </w:r>
            <w:r w:rsidRPr="00190728">
              <w:rPr>
                <w:lang w:val="fr-FR"/>
              </w:rPr>
              <w:t>OMPI axées sur le développeme</w:t>
            </w:r>
            <w:r w:rsidR="00596086" w:rsidRPr="00190728">
              <w:rPr>
                <w:lang w:val="fr-FR"/>
              </w:rPr>
              <w:t>nt</w:t>
            </w:r>
            <w:r w:rsidR="00596086">
              <w:rPr>
                <w:lang w:val="fr-FR"/>
              </w:rPr>
              <w:t xml:space="preserve">.  </w:t>
            </w:r>
            <w:r w:rsidR="00596086" w:rsidRPr="00190728">
              <w:rPr>
                <w:lang w:val="fr-FR"/>
              </w:rPr>
              <w:t>La</w:t>
            </w:r>
            <w:r w:rsidRPr="00190728">
              <w:rPr>
                <w:lang w:val="fr-FR"/>
              </w:rPr>
              <w:t xml:space="preserve"> présentation de rapports aux États membres s</w:t>
            </w:r>
            <w:r w:rsidR="00FF4BB5">
              <w:rPr>
                <w:lang w:val="fr-FR"/>
              </w:rPr>
              <w:t>’</w:t>
            </w:r>
            <w:r w:rsidRPr="00190728">
              <w:rPr>
                <w:lang w:val="fr-FR"/>
              </w:rPr>
              <w:t>effectue sur une base annuelle dans le cadre des rapports sur la performance de l</w:t>
            </w:r>
            <w:r w:rsidR="00FF4BB5">
              <w:rPr>
                <w:lang w:val="fr-FR"/>
              </w:rPr>
              <w:t>’</w:t>
            </w:r>
            <w:r w:rsidRPr="00190728">
              <w:rPr>
                <w:lang w:val="fr-FR"/>
              </w:rPr>
              <w:t>O</w:t>
            </w:r>
            <w:r w:rsidR="00596086" w:rsidRPr="00190728">
              <w:rPr>
                <w:lang w:val="fr-FR"/>
              </w:rPr>
              <w:t>MPI</w:t>
            </w:r>
            <w:r w:rsidR="00596086">
              <w:rPr>
                <w:lang w:val="fr-FR"/>
              </w:rPr>
              <w:t xml:space="preserve">.  </w:t>
            </w:r>
            <w:r w:rsidR="00596086" w:rsidRPr="00190728">
              <w:rPr>
                <w:lang w:val="fr-FR"/>
              </w:rPr>
              <w:t>Il</w:t>
            </w:r>
            <w:r w:rsidRPr="00190728">
              <w:rPr>
                <w:lang w:val="fr-FR"/>
              </w:rPr>
              <w:t xml:space="preserve"> convient de noter que le cadre de l</w:t>
            </w:r>
            <w:r w:rsidR="00FF4BB5">
              <w:rPr>
                <w:lang w:val="fr-FR"/>
              </w:rPr>
              <w:t>’</w:t>
            </w:r>
            <w:r w:rsidRPr="00190728">
              <w:rPr>
                <w:lang w:val="fr-FR"/>
              </w:rPr>
              <w:t>OMPI n</w:t>
            </w:r>
            <w:r w:rsidR="00FF4BB5">
              <w:rPr>
                <w:lang w:val="fr-FR"/>
              </w:rPr>
              <w:t>’</w:t>
            </w:r>
            <w:r w:rsidRPr="00190728">
              <w:rPr>
                <w:lang w:val="fr-FR"/>
              </w:rPr>
              <w:t>a cessé d</w:t>
            </w:r>
            <w:r w:rsidR="00FF4BB5">
              <w:rPr>
                <w:lang w:val="fr-FR"/>
              </w:rPr>
              <w:t>’</w:t>
            </w:r>
            <w:r w:rsidRPr="00190728">
              <w:rPr>
                <w:lang w:val="fr-FR"/>
              </w:rPr>
              <w:t>être amélioré depuis l</w:t>
            </w:r>
            <w:r w:rsidR="00FF4BB5">
              <w:rPr>
                <w:lang w:val="fr-FR"/>
              </w:rPr>
              <w:t>’</w:t>
            </w:r>
            <w:r w:rsidRPr="00190728">
              <w:rPr>
                <w:lang w:val="fr-FR"/>
              </w:rPr>
              <w:t xml:space="preserve">exercice </w:t>
            </w:r>
            <w:r w:rsidR="007E69FB" w:rsidRPr="00190728">
              <w:rPr>
                <w:lang w:val="fr-FR"/>
              </w:rPr>
              <w:t>biennal 2012</w:t>
            </w:r>
            <w:r w:rsidR="00624317">
              <w:rPr>
                <w:lang w:val="fr-FR"/>
              </w:rPr>
              <w:t>-</w:t>
            </w:r>
            <w:r w:rsidRPr="00190728">
              <w:rPr>
                <w:lang w:val="fr-FR"/>
              </w:rPr>
              <w:t xml:space="preserve">2013, comme il ressort du </w:t>
            </w:r>
            <w:hyperlink r:id="rId226" w:history="1">
              <w:r w:rsidRPr="00190728">
                <w:rPr>
                  <w:rStyle w:val="Hyperlink"/>
                  <w:lang w:val="fr-FR"/>
                </w:rPr>
                <w:t>Rapport de validation du rapport sur la performance de l</w:t>
              </w:r>
              <w:r w:rsidR="00FF4BB5">
                <w:rPr>
                  <w:rStyle w:val="Hyperlink"/>
                  <w:lang w:val="fr-FR"/>
                </w:rPr>
                <w:t>’</w:t>
              </w:r>
              <w:r w:rsidRPr="00190728">
                <w:rPr>
                  <w:rStyle w:val="Hyperlink"/>
                  <w:lang w:val="fr-FR"/>
                </w:rPr>
                <w:t xml:space="preserve">OMPI </w:t>
              </w:r>
              <w:r w:rsidR="007E69FB" w:rsidRPr="00190728">
                <w:rPr>
                  <w:rStyle w:val="Hyperlink"/>
                  <w:lang w:val="fr-FR"/>
                </w:rPr>
                <w:t>en 2018</w:t>
              </w:r>
              <w:r w:rsidR="00624317">
                <w:rPr>
                  <w:rStyle w:val="Hyperlink"/>
                  <w:lang w:val="fr-FR"/>
                </w:rPr>
                <w:t>-</w:t>
              </w:r>
              <w:r w:rsidRPr="00190728">
                <w:rPr>
                  <w:rStyle w:val="Hyperlink"/>
                  <w:lang w:val="fr-FR"/>
                </w:rPr>
                <w:t>201</w:t>
              </w:r>
              <w:r w:rsidR="001316E1" w:rsidRPr="00190728">
                <w:rPr>
                  <w:rStyle w:val="Hyperlink"/>
                  <w:lang w:val="fr-FR"/>
                </w:rPr>
                <w:t>9</w:t>
              </w:r>
              <w:r w:rsidRPr="00190728">
                <w:rPr>
                  <w:rStyle w:val="Hyperlink"/>
                  <w:lang w:val="fr-FR"/>
                </w:rPr>
                <w:t xml:space="preserve"> </w:t>
              </w:r>
              <w:r w:rsidR="001316E1" w:rsidRPr="00190728">
                <w:rPr>
                  <w:rStyle w:val="Hyperlink"/>
                  <w:lang w:val="fr-FR"/>
                </w:rPr>
                <w:t xml:space="preserve">établi </w:t>
              </w:r>
              <w:r w:rsidRPr="00190728">
                <w:rPr>
                  <w:rStyle w:val="Hyperlink"/>
                  <w:lang w:val="fr-FR"/>
                </w:rPr>
                <w:t>par la Division de la supervision interne (DSI)</w:t>
              </w:r>
            </w:hyperlink>
            <w:r w:rsidRPr="00190728">
              <w:rPr>
                <w:lang w:val="fr-FR"/>
              </w:rPr>
              <w:t xml:space="preserve"> (document WO/PBC/31/7).</w:t>
            </w:r>
          </w:p>
          <w:p w14:paraId="12604E79" w14:textId="2443CBCA" w:rsidR="00190728" w:rsidRDefault="0077778A" w:rsidP="0077778A">
            <w:pPr>
              <w:spacing w:before="240" w:after="240"/>
              <w:rPr>
                <w:lang w:val="fr-FR"/>
              </w:rPr>
            </w:pPr>
            <w:r w:rsidRPr="00190728">
              <w:rPr>
                <w:lang w:val="fr-FR"/>
              </w:rPr>
              <w:t>Le cadre d</w:t>
            </w:r>
            <w:r w:rsidR="00FF4BB5">
              <w:rPr>
                <w:lang w:val="fr-FR"/>
              </w:rPr>
              <w:t>’</w:t>
            </w:r>
            <w:r w:rsidRPr="00190728">
              <w:rPr>
                <w:lang w:val="fr-FR"/>
              </w:rPr>
              <w:t>évaluation des résultats pour l</w:t>
            </w:r>
            <w:r w:rsidR="00FF4BB5">
              <w:rPr>
                <w:lang w:val="fr-FR"/>
              </w:rPr>
              <w:t>’</w:t>
            </w:r>
            <w:r w:rsidRPr="00190728">
              <w:rPr>
                <w:lang w:val="fr-FR"/>
              </w:rPr>
              <w:t xml:space="preserve">exercice </w:t>
            </w:r>
            <w:r w:rsidR="007E69FB" w:rsidRPr="00190728">
              <w:rPr>
                <w:lang w:val="fr-FR"/>
              </w:rPr>
              <w:t>biennal 20</w:t>
            </w:r>
            <w:r w:rsidR="00B26F0A" w:rsidRPr="00190728">
              <w:rPr>
                <w:lang w:val="fr-FR"/>
              </w:rPr>
              <w:t>20</w:t>
            </w:r>
            <w:r w:rsidR="00720432">
              <w:rPr>
                <w:lang w:val="fr-FR"/>
              </w:rPr>
              <w:t>-</w:t>
            </w:r>
            <w:r w:rsidRPr="00190728">
              <w:rPr>
                <w:lang w:val="fr-FR"/>
              </w:rPr>
              <w:t>20</w:t>
            </w:r>
            <w:r w:rsidR="00B26F0A" w:rsidRPr="00190728">
              <w:rPr>
                <w:lang w:val="fr-FR"/>
              </w:rPr>
              <w:t>2</w:t>
            </w:r>
            <w:r w:rsidRPr="00190728">
              <w:rPr>
                <w:lang w:val="fr-FR"/>
              </w:rPr>
              <w:t>1 a défini 279</w:t>
            </w:r>
            <w:r w:rsidR="001533BA" w:rsidRPr="00190728">
              <w:rPr>
                <w:lang w:val="fr-FR"/>
              </w:rPr>
              <w:t> </w:t>
            </w:r>
            <w:r w:rsidRPr="00190728">
              <w:rPr>
                <w:lang w:val="fr-FR"/>
              </w:rPr>
              <w:t>indicateurs d</w:t>
            </w:r>
            <w:r w:rsidR="00FF4BB5">
              <w:rPr>
                <w:lang w:val="fr-FR"/>
              </w:rPr>
              <w:t>’</w:t>
            </w:r>
            <w:r w:rsidRPr="00190728">
              <w:rPr>
                <w:lang w:val="fr-FR"/>
              </w:rPr>
              <w:t>exécution correspondant à 38</w:t>
            </w:r>
            <w:r w:rsidR="001533BA" w:rsidRPr="00190728">
              <w:rPr>
                <w:lang w:val="fr-FR"/>
              </w:rPr>
              <w:t> </w:t>
            </w:r>
            <w:r w:rsidRPr="00190728">
              <w:rPr>
                <w:lang w:val="fr-FR"/>
              </w:rPr>
              <w:t>résultats escompt</w:t>
            </w:r>
            <w:r w:rsidR="00596086" w:rsidRPr="00190728">
              <w:rPr>
                <w:lang w:val="fr-FR"/>
              </w:rPr>
              <w:t>és</w:t>
            </w:r>
            <w:r w:rsidR="00596086">
              <w:rPr>
                <w:lang w:val="fr-FR"/>
              </w:rPr>
              <w:t xml:space="preserve">.  </w:t>
            </w:r>
            <w:r w:rsidR="00596086" w:rsidRPr="00190728">
              <w:rPr>
                <w:lang w:val="fr-FR"/>
              </w:rPr>
              <w:t>Le</w:t>
            </w:r>
            <w:r w:rsidR="00DA15BC" w:rsidRPr="00190728">
              <w:rPr>
                <w:lang w:val="fr-FR"/>
              </w:rPr>
              <w:t xml:space="preserve"> </w:t>
            </w:r>
            <w:hyperlink r:id="rId227" w:history="1">
              <w:r w:rsidR="00DA15BC" w:rsidRPr="00190728">
                <w:rPr>
                  <w:rStyle w:val="Hyperlink"/>
                  <w:lang w:val="fr-FR"/>
                </w:rPr>
                <w:t>Rapport sur la performance de l</w:t>
              </w:r>
              <w:r w:rsidR="00FF4BB5">
                <w:rPr>
                  <w:rStyle w:val="Hyperlink"/>
                  <w:lang w:val="fr-FR"/>
                </w:rPr>
                <w:t>’</w:t>
              </w:r>
              <w:r w:rsidR="00DA15BC" w:rsidRPr="00190728">
                <w:rPr>
                  <w:rStyle w:val="Hyperlink"/>
                  <w:lang w:val="fr-FR"/>
                </w:rPr>
                <w:t xml:space="preserve">OMPI </w:t>
              </w:r>
              <w:r w:rsidR="00326A84" w:rsidRPr="00190728">
                <w:rPr>
                  <w:rStyle w:val="Hyperlink"/>
                  <w:lang w:val="fr-FR"/>
                </w:rPr>
                <w:t>en 2020</w:t>
              </w:r>
              <w:r w:rsidR="003D1123">
                <w:rPr>
                  <w:rStyle w:val="Hyperlink"/>
                  <w:lang w:val="fr-FR"/>
                </w:rPr>
                <w:t>-</w:t>
              </w:r>
              <w:r w:rsidR="00DA15BC" w:rsidRPr="00190728">
                <w:rPr>
                  <w:rStyle w:val="Hyperlink"/>
                  <w:lang w:val="fr-FR"/>
                </w:rPr>
                <w:t>20</w:t>
              </w:r>
            </w:hyperlink>
            <w:r w:rsidR="00326A84" w:rsidRPr="00190728">
              <w:rPr>
                <w:rStyle w:val="Hyperlink"/>
                <w:lang w:val="fr-FR"/>
              </w:rPr>
              <w:t>21</w:t>
            </w:r>
            <w:r w:rsidR="00DA15BC" w:rsidRPr="00190728">
              <w:rPr>
                <w:lang w:val="fr-FR"/>
              </w:rPr>
              <w:t xml:space="preserve"> (document WO/PBC/</w:t>
            </w:r>
            <w:r w:rsidR="00326A84" w:rsidRPr="00190728">
              <w:rPr>
                <w:lang w:val="fr-FR"/>
              </w:rPr>
              <w:t>34</w:t>
            </w:r>
            <w:r w:rsidR="00DA15BC" w:rsidRPr="00190728">
              <w:rPr>
                <w:lang w:val="fr-FR"/>
              </w:rPr>
              <w:t>/</w:t>
            </w:r>
            <w:r w:rsidR="00326A84" w:rsidRPr="00190728">
              <w:rPr>
                <w:lang w:val="fr-FR"/>
              </w:rPr>
              <w:t>7</w:t>
            </w:r>
            <w:r w:rsidR="00DA15BC" w:rsidRPr="00190728">
              <w:rPr>
                <w:lang w:val="fr-FR"/>
              </w:rPr>
              <w:t>) établi à la fin de l</w:t>
            </w:r>
            <w:r w:rsidR="00FF4BB5">
              <w:rPr>
                <w:lang w:val="fr-FR"/>
              </w:rPr>
              <w:t>’</w:t>
            </w:r>
            <w:r w:rsidR="00DA15BC" w:rsidRPr="00190728">
              <w:rPr>
                <w:lang w:val="fr-FR"/>
              </w:rPr>
              <w:t>exercice biennal, qui comprend une évaluation des résul</w:t>
            </w:r>
            <w:r w:rsidR="001533BA" w:rsidRPr="00190728">
              <w:rPr>
                <w:lang w:val="fr-FR"/>
              </w:rPr>
              <w:t>t</w:t>
            </w:r>
            <w:r w:rsidR="00DA15BC" w:rsidRPr="00190728">
              <w:rPr>
                <w:lang w:val="fr-FR"/>
              </w:rPr>
              <w:t>ats escomptés par rapport aux critères établis pour l</w:t>
            </w:r>
            <w:r w:rsidR="00FF4BB5">
              <w:rPr>
                <w:lang w:val="fr-FR"/>
              </w:rPr>
              <w:t>’</w:t>
            </w:r>
            <w:r w:rsidR="00DA15BC" w:rsidRPr="00190728">
              <w:rPr>
                <w:lang w:val="fr-FR"/>
              </w:rPr>
              <w:t>exercice biennal, a été présenté à la trente</w:t>
            </w:r>
            <w:r w:rsidR="00425FBD">
              <w:rPr>
                <w:lang w:val="fr-FR"/>
              </w:rPr>
              <w:noBreakHyphen/>
            </w:r>
            <w:r w:rsidR="00326A84" w:rsidRPr="00190728">
              <w:rPr>
                <w:lang w:val="fr-FR"/>
              </w:rPr>
              <w:t>quatr</w:t>
            </w:r>
            <w:r w:rsidR="00FF4BB5">
              <w:rPr>
                <w:lang w:val="fr-FR"/>
              </w:rPr>
              <w:t>ième session</w:t>
            </w:r>
            <w:r w:rsidR="007E69FB" w:rsidRPr="00190728">
              <w:rPr>
                <w:lang w:val="fr-FR"/>
              </w:rPr>
              <w:t xml:space="preserve"> du PBC</w:t>
            </w:r>
            <w:r w:rsidR="00DA15BC" w:rsidRPr="00190728">
              <w:rPr>
                <w:lang w:val="fr-FR"/>
              </w:rPr>
              <w:t xml:space="preserve"> en </w:t>
            </w:r>
            <w:r w:rsidR="00326A84" w:rsidRPr="00190728">
              <w:rPr>
                <w:lang w:val="fr-FR"/>
              </w:rPr>
              <w:t>juillet</w:t>
            </w:r>
            <w:r w:rsidR="007E69FB" w:rsidRPr="00190728">
              <w:rPr>
                <w:lang w:val="fr-FR"/>
              </w:rPr>
              <w:t> 20</w:t>
            </w:r>
            <w:r w:rsidR="00326A84" w:rsidRPr="00190728">
              <w:rPr>
                <w:lang w:val="fr-FR"/>
              </w:rPr>
              <w:t>22</w:t>
            </w:r>
            <w:r w:rsidR="00C54A79" w:rsidRPr="00190728">
              <w:rPr>
                <w:lang w:val="fr-FR"/>
              </w:rPr>
              <w:t>.</w:t>
            </w:r>
          </w:p>
          <w:p w14:paraId="3ECF5014" w14:textId="503103D6" w:rsidR="009B2732" w:rsidRPr="00190728" w:rsidRDefault="00326A84" w:rsidP="00326A84">
            <w:pPr>
              <w:spacing w:before="240" w:after="240"/>
              <w:rPr>
                <w:lang w:val="fr-FR"/>
              </w:rPr>
            </w:pPr>
            <w:r w:rsidRPr="00190728">
              <w:rPr>
                <w:lang w:val="fr-FR"/>
              </w:rPr>
              <w:t>Le cadre d</w:t>
            </w:r>
            <w:r w:rsidR="00FF4BB5">
              <w:rPr>
                <w:lang w:val="fr-FR"/>
              </w:rPr>
              <w:t>’</w:t>
            </w:r>
            <w:r w:rsidRPr="00190728">
              <w:rPr>
                <w:lang w:val="fr-FR"/>
              </w:rPr>
              <w:t>évaluation des résultats pour l</w:t>
            </w:r>
            <w:r w:rsidR="00FF4BB5">
              <w:rPr>
                <w:lang w:val="fr-FR"/>
              </w:rPr>
              <w:t>’</w:t>
            </w:r>
            <w:r w:rsidRPr="00190728">
              <w:rPr>
                <w:lang w:val="fr-FR"/>
              </w:rPr>
              <w:t>exercice</w:t>
            </w:r>
            <w:r w:rsidR="00C34FD3" w:rsidRPr="00190728">
              <w:rPr>
                <w:lang w:val="fr-FR"/>
              </w:rPr>
              <w:t> </w:t>
            </w:r>
            <w:r w:rsidRPr="00190728">
              <w:rPr>
                <w:lang w:val="fr-FR"/>
              </w:rPr>
              <w:t>2022</w:t>
            </w:r>
            <w:r w:rsidR="00425FBD">
              <w:rPr>
                <w:lang w:val="fr-FR"/>
              </w:rPr>
              <w:noBreakHyphen/>
            </w:r>
            <w:r w:rsidRPr="00190728">
              <w:rPr>
                <w:lang w:val="fr-FR"/>
              </w:rPr>
              <w:t>2023 a défini 5</w:t>
            </w:r>
            <w:r w:rsidR="00C34FD3" w:rsidRPr="00190728">
              <w:rPr>
                <w:lang w:val="fr-FR"/>
              </w:rPr>
              <w:t> </w:t>
            </w:r>
            <w:r w:rsidRPr="00190728">
              <w:rPr>
                <w:lang w:val="fr-FR"/>
              </w:rPr>
              <w:t>piliers stratégiques, 77</w:t>
            </w:r>
            <w:r w:rsidR="00C34FD3" w:rsidRPr="00190728">
              <w:rPr>
                <w:lang w:val="fr-FR"/>
              </w:rPr>
              <w:t> </w:t>
            </w:r>
            <w:r w:rsidRPr="00190728">
              <w:rPr>
                <w:lang w:val="fr-FR"/>
              </w:rPr>
              <w:t>indicateurs de performance et 16</w:t>
            </w:r>
            <w:r w:rsidR="00C34FD3" w:rsidRPr="00190728">
              <w:rPr>
                <w:lang w:val="fr-FR"/>
              </w:rPr>
              <w:t> </w:t>
            </w:r>
            <w:r w:rsidRPr="00190728">
              <w:rPr>
                <w:lang w:val="fr-FR"/>
              </w:rPr>
              <w:t>résultats escompt</w:t>
            </w:r>
            <w:r w:rsidR="00596086" w:rsidRPr="00190728">
              <w:rPr>
                <w:lang w:val="fr-FR"/>
              </w:rPr>
              <w:t>és</w:t>
            </w:r>
            <w:r w:rsidR="00596086">
              <w:rPr>
                <w:lang w:val="fr-FR"/>
              </w:rPr>
              <w:t xml:space="preserve">.  </w:t>
            </w:r>
            <w:r w:rsidR="00596086" w:rsidRPr="00190728">
              <w:rPr>
                <w:lang w:val="fr-FR"/>
              </w:rPr>
              <w:t>Le</w:t>
            </w:r>
            <w:r w:rsidRPr="00190728">
              <w:rPr>
                <w:lang w:val="fr-FR"/>
              </w:rPr>
              <w:t xml:space="preserve"> programme de travail et budget </w:t>
            </w:r>
            <w:r w:rsidR="00B411E7" w:rsidRPr="00190728">
              <w:rPr>
                <w:lang w:val="fr-FR"/>
              </w:rPr>
              <w:t>pour</w:t>
            </w:r>
            <w:r w:rsidR="00B411E7">
              <w:rPr>
                <w:lang w:val="fr-FR"/>
              </w:rPr>
              <w:t> </w:t>
            </w:r>
            <w:r w:rsidR="00B411E7" w:rsidRPr="00190728">
              <w:rPr>
                <w:lang w:val="fr-FR"/>
              </w:rPr>
              <w:t>2022</w:t>
            </w:r>
            <w:r w:rsidR="00425FBD">
              <w:rPr>
                <w:lang w:val="fr-FR"/>
              </w:rPr>
              <w:noBreakHyphen/>
            </w:r>
            <w:r w:rsidRPr="00190728">
              <w:rPr>
                <w:lang w:val="fr-FR"/>
              </w:rPr>
              <w:t xml:space="preserve">2023 </w:t>
            </w:r>
            <w:r w:rsidR="00E806DD">
              <w:rPr>
                <w:lang w:val="fr-FR"/>
              </w:rPr>
              <w:t>a</w:t>
            </w:r>
            <w:r w:rsidRPr="00190728">
              <w:rPr>
                <w:lang w:val="fr-FR"/>
              </w:rPr>
              <w:t xml:space="preserve"> été approuvé par les États membres en septembre</w:t>
            </w:r>
            <w:r w:rsidR="00C34FD3" w:rsidRPr="00190728">
              <w:rPr>
                <w:lang w:val="fr-FR"/>
              </w:rPr>
              <w:t> </w:t>
            </w:r>
            <w:r w:rsidRPr="00190728">
              <w:rPr>
                <w:lang w:val="fr-FR"/>
              </w:rPr>
              <w:t xml:space="preserve">2021.  </w:t>
            </w:r>
            <w:r w:rsidR="0077778A" w:rsidRPr="00190728">
              <w:rPr>
                <w:lang w:val="fr-FR"/>
              </w:rPr>
              <w:t>Pour de plus amples renseignements sur les activités entreprises au titre de la proposition en six</w:t>
            </w:r>
            <w:r w:rsidR="000979AE" w:rsidRPr="00190728">
              <w:rPr>
                <w:lang w:val="fr-FR"/>
              </w:rPr>
              <w:t> </w:t>
            </w:r>
            <w:r w:rsidR="0077778A" w:rsidRPr="00190728">
              <w:rPr>
                <w:lang w:val="fr-FR"/>
              </w:rPr>
              <w:t>points sur l</w:t>
            </w:r>
            <w:r w:rsidR="00FF4BB5">
              <w:rPr>
                <w:lang w:val="fr-FR"/>
              </w:rPr>
              <w:t>’</w:t>
            </w:r>
            <w:r w:rsidR="0077778A" w:rsidRPr="00190728">
              <w:rPr>
                <w:lang w:val="fr-FR"/>
              </w:rPr>
              <w:t>assistance technique, voir la recommandation n°</w:t>
            </w:r>
            <w:r w:rsidR="000979AE" w:rsidRPr="00190728">
              <w:rPr>
                <w:lang w:val="fr-FR"/>
              </w:rPr>
              <w:t> </w:t>
            </w:r>
            <w:r w:rsidR="0077778A" w:rsidRPr="00190728">
              <w:rPr>
                <w:lang w:val="fr-FR"/>
              </w:rPr>
              <w:t>41.</w:t>
            </w:r>
          </w:p>
        </w:tc>
      </w:tr>
      <w:tr w:rsidR="009B2732" w:rsidRPr="00EC196B" w14:paraId="0458F8C7" w14:textId="77777777" w:rsidTr="00B5029A">
        <w:tc>
          <w:tcPr>
            <w:tcW w:w="2536" w:type="dxa"/>
          </w:tcPr>
          <w:p w14:paraId="589F4553" w14:textId="05250030" w:rsidR="009B2732" w:rsidRPr="00190728" w:rsidRDefault="0077778A" w:rsidP="0077778A">
            <w:pPr>
              <w:spacing w:before="240" w:after="240"/>
              <w:rPr>
                <w:lang w:val="fr-FR"/>
              </w:rPr>
            </w:pPr>
            <w:r w:rsidRPr="00190728">
              <w:rPr>
                <w:lang w:val="fr-FR"/>
              </w:rPr>
              <w:lastRenderedPageBreak/>
              <w:t>Autres rapports/documents connexes</w:t>
            </w:r>
          </w:p>
        </w:tc>
        <w:tc>
          <w:tcPr>
            <w:tcW w:w="6934" w:type="dxa"/>
          </w:tcPr>
          <w:p w14:paraId="43AEC126" w14:textId="3F00F847" w:rsidR="00190728" w:rsidRDefault="0077778A" w:rsidP="0077778A">
            <w:pPr>
              <w:tabs>
                <w:tab w:val="left" w:pos="4096"/>
              </w:tabs>
              <w:spacing w:before="240" w:after="24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w:t>
            </w:r>
            <w:r w:rsidR="00AA72A0" w:rsidRPr="00190728">
              <w:rPr>
                <w:lang w:val="fr-FR"/>
              </w:rPr>
              <w:t xml:space="preserve">CDIP/6/2; </w:t>
            </w:r>
            <w:r w:rsidR="00785C3F">
              <w:rPr>
                <w:lang w:val="fr-FR"/>
              </w:rPr>
              <w:t xml:space="preserve"> </w:t>
            </w:r>
            <w:r w:rsidR="00AA72A0" w:rsidRPr="00190728">
              <w:rPr>
                <w:lang w:val="fr-FR"/>
              </w:rPr>
              <w:t xml:space="preserve">CDIP/8/2; </w:t>
            </w:r>
            <w:r w:rsidR="00785C3F">
              <w:rPr>
                <w:lang w:val="fr-FR"/>
              </w:rPr>
              <w:t xml:space="preserve"> </w:t>
            </w:r>
            <w:r w:rsidR="00AA72A0" w:rsidRPr="00190728">
              <w:rPr>
                <w:lang w:val="fr-FR"/>
              </w:rPr>
              <w:t xml:space="preserve">CDIP/10/2; </w:t>
            </w:r>
            <w:r w:rsidR="00785C3F">
              <w:rPr>
                <w:lang w:val="fr-FR"/>
              </w:rPr>
              <w:t xml:space="preserve"> </w:t>
            </w:r>
            <w:r w:rsidR="00AA72A0" w:rsidRPr="00190728">
              <w:rPr>
                <w:lang w:val="fr-FR"/>
              </w:rPr>
              <w:t xml:space="preserve">CDIP/12/4; </w:t>
            </w:r>
            <w:r w:rsidR="00785C3F">
              <w:rPr>
                <w:lang w:val="fr-FR"/>
              </w:rPr>
              <w:t xml:space="preserve"> </w:t>
            </w:r>
            <w:r w:rsidR="00AA72A0" w:rsidRPr="00190728">
              <w:rPr>
                <w:lang w:val="fr-FR"/>
              </w:rPr>
              <w:t xml:space="preserve">CDIP/20/3; </w:t>
            </w:r>
            <w:r w:rsidR="00785C3F">
              <w:rPr>
                <w:lang w:val="fr-FR"/>
              </w:rPr>
              <w:t xml:space="preserve"> </w:t>
            </w:r>
            <w:r w:rsidR="00AA72A0" w:rsidRPr="00190728">
              <w:rPr>
                <w:lang w:val="fr-FR"/>
              </w:rPr>
              <w:t xml:space="preserve">CDIP/20/6; </w:t>
            </w:r>
            <w:r w:rsidR="00785C3F">
              <w:rPr>
                <w:lang w:val="fr-FR"/>
              </w:rPr>
              <w:t xml:space="preserve"> </w:t>
            </w:r>
            <w:r w:rsidR="00AA72A0" w:rsidRPr="00190728">
              <w:rPr>
                <w:lang w:val="fr-FR"/>
              </w:rPr>
              <w:t xml:space="preserve">CDIP/21/4; </w:t>
            </w:r>
            <w:r w:rsidR="00785C3F">
              <w:rPr>
                <w:lang w:val="fr-FR"/>
              </w:rPr>
              <w:t xml:space="preserve"> </w:t>
            </w:r>
            <w:r w:rsidR="00AA72A0" w:rsidRPr="00190728">
              <w:rPr>
                <w:lang w:val="fr-FR"/>
              </w:rPr>
              <w:t xml:space="preserve">CDIP/21/9; </w:t>
            </w:r>
            <w:r w:rsidR="00785C3F">
              <w:rPr>
                <w:lang w:val="fr-FR"/>
              </w:rPr>
              <w:t xml:space="preserve"> </w:t>
            </w:r>
            <w:r w:rsidR="00AA72A0" w:rsidRPr="00190728">
              <w:rPr>
                <w:lang w:val="fr-FR"/>
              </w:rPr>
              <w:t xml:space="preserve">CDIP/22/2; </w:t>
            </w:r>
            <w:r w:rsidR="00785C3F">
              <w:rPr>
                <w:lang w:val="fr-FR"/>
              </w:rPr>
              <w:t xml:space="preserve"> </w:t>
            </w:r>
            <w:r w:rsidR="00AA72A0" w:rsidRPr="00190728">
              <w:rPr>
                <w:lang w:val="fr-FR"/>
              </w:rPr>
              <w:t xml:space="preserve">CDIP/24/2; </w:t>
            </w:r>
            <w:r w:rsidR="00785C3F">
              <w:rPr>
                <w:lang w:val="fr-FR"/>
              </w:rPr>
              <w:t xml:space="preserve"> </w:t>
            </w:r>
            <w:r w:rsidR="00AA72A0" w:rsidRPr="00190728">
              <w:rPr>
                <w:lang w:val="fr-FR"/>
              </w:rPr>
              <w:t>CDIP/25/2</w:t>
            </w:r>
            <w:r w:rsidR="00326A84" w:rsidRPr="00190728">
              <w:rPr>
                <w:lang w:val="fr-FR"/>
              </w:rPr>
              <w:t xml:space="preserve">; </w:t>
            </w:r>
            <w:r w:rsidR="00785C3F">
              <w:rPr>
                <w:lang w:val="fr-FR"/>
              </w:rPr>
              <w:t xml:space="preserve"> </w:t>
            </w:r>
            <w:r w:rsidR="00326A84" w:rsidRPr="00190728">
              <w:rPr>
                <w:lang w:val="fr-FR"/>
              </w:rPr>
              <w:t>CDIP/27/2</w:t>
            </w:r>
            <w:r w:rsidRPr="00190728">
              <w:rPr>
                <w:lang w:val="fr-FR"/>
              </w:rPr>
              <w:t>.</w:t>
            </w:r>
          </w:p>
          <w:p w14:paraId="5C3BFCAA" w14:textId="6A565640" w:rsidR="009B2732" w:rsidRPr="00190728" w:rsidRDefault="000A1B44" w:rsidP="00326A84">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 cette recommandation, voir le rapport sur la performance de l</w:t>
            </w:r>
            <w:r w:rsidR="00FF4BB5">
              <w:rPr>
                <w:lang w:val="fr-FR"/>
              </w:rPr>
              <w:t>’</w:t>
            </w:r>
            <w:r w:rsidRPr="00190728">
              <w:rPr>
                <w:lang w:val="fr-FR"/>
              </w:rPr>
              <w:t xml:space="preserve">OMPI </w:t>
            </w:r>
            <w:r w:rsidR="007E69FB" w:rsidRPr="00190728">
              <w:rPr>
                <w:lang w:val="fr-FR"/>
              </w:rPr>
              <w:t>en 20</w:t>
            </w:r>
            <w:r w:rsidR="00326A84" w:rsidRPr="00190728">
              <w:rPr>
                <w:lang w:val="fr-FR"/>
              </w:rPr>
              <w:t>20</w:t>
            </w:r>
            <w:r w:rsidR="003D1123">
              <w:rPr>
                <w:lang w:val="fr-FR"/>
              </w:rPr>
              <w:t>-</w:t>
            </w:r>
            <w:r w:rsidRPr="00190728">
              <w:rPr>
                <w:lang w:val="fr-FR"/>
              </w:rPr>
              <w:t>20</w:t>
            </w:r>
            <w:r w:rsidR="00326A84" w:rsidRPr="00190728">
              <w:rPr>
                <w:lang w:val="fr-FR"/>
              </w:rPr>
              <w:t>2</w:t>
            </w:r>
            <w:r w:rsidRPr="00190728">
              <w:rPr>
                <w:lang w:val="fr-FR"/>
              </w:rPr>
              <w:t xml:space="preserve">1 (document </w:t>
            </w:r>
            <w:hyperlink r:id="rId228" w:history="1">
              <w:r w:rsidRPr="003D1123">
                <w:rPr>
                  <w:rStyle w:val="Hyperlink"/>
                  <w:lang w:val="fr-FR"/>
                </w:rPr>
                <w:t>WO/PBC/3</w:t>
              </w:r>
              <w:r w:rsidR="00326A84" w:rsidRPr="003D1123">
                <w:rPr>
                  <w:rStyle w:val="Hyperlink"/>
                  <w:lang w:val="fr-FR"/>
                </w:rPr>
                <w:t>4</w:t>
              </w:r>
              <w:r w:rsidRPr="003D1123">
                <w:rPr>
                  <w:rStyle w:val="Hyperlink"/>
                  <w:lang w:val="fr-FR"/>
                </w:rPr>
                <w:t>/</w:t>
              </w:r>
              <w:r w:rsidR="00326A84" w:rsidRPr="003D1123">
                <w:rPr>
                  <w:rStyle w:val="Hyperlink"/>
                  <w:lang w:val="fr-FR"/>
                </w:rPr>
                <w:t>7</w:t>
              </w:r>
            </w:hyperlink>
            <w:r w:rsidRPr="00190728">
              <w:rPr>
                <w:lang w:val="fr-FR"/>
              </w:rPr>
              <w:t>).</w:t>
            </w:r>
          </w:p>
        </w:tc>
      </w:tr>
    </w:tbl>
    <w:p w14:paraId="644C96CC" w14:textId="77777777" w:rsidR="009B2732" w:rsidRPr="00190728" w:rsidRDefault="009B2732" w:rsidP="009B2732">
      <w:pPr>
        <w:spacing w:before="240" w:after="240"/>
        <w:rPr>
          <w:lang w:val="fr-FR"/>
        </w:rPr>
      </w:pPr>
      <w:r w:rsidRPr="00190728">
        <w:rPr>
          <w:lang w:val="fr-FR"/>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09"/>
      </w:tblGrid>
      <w:tr w:rsidR="009B2732" w:rsidRPr="00190728" w14:paraId="25DD65B8" w14:textId="77777777" w:rsidTr="008278E2">
        <w:tc>
          <w:tcPr>
            <w:tcW w:w="9445" w:type="dxa"/>
            <w:gridSpan w:val="2"/>
            <w:shd w:val="clear" w:color="auto" w:fill="BFBFBF" w:themeFill="background1" w:themeFillShade="BF"/>
          </w:tcPr>
          <w:p w14:paraId="69420C43" w14:textId="754D8855" w:rsidR="009B2732" w:rsidRPr="00190728" w:rsidRDefault="0077778A" w:rsidP="0077778A">
            <w:pPr>
              <w:spacing w:before="240" w:after="120"/>
              <w:jc w:val="center"/>
              <w:rPr>
                <w:b/>
                <w:i/>
                <w:lang w:val="fr-FR"/>
              </w:rPr>
            </w:pPr>
            <w:r w:rsidRPr="00190728">
              <w:rPr>
                <w:b/>
                <w:i/>
                <w:lang w:val="fr-FR"/>
              </w:rPr>
              <w:lastRenderedPageBreak/>
              <w:t>Recommandation n° 34</w:t>
            </w:r>
          </w:p>
        </w:tc>
      </w:tr>
      <w:tr w:rsidR="009B2732" w:rsidRPr="00EC196B" w14:paraId="010D2238" w14:textId="77777777" w:rsidTr="003D1123">
        <w:tc>
          <w:tcPr>
            <w:tcW w:w="9445" w:type="dxa"/>
            <w:gridSpan w:val="2"/>
            <w:shd w:val="clear" w:color="auto" w:fill="00B050"/>
          </w:tcPr>
          <w:p w14:paraId="39941597" w14:textId="0C1EDB2E" w:rsidR="009B2732" w:rsidRPr="00190728" w:rsidRDefault="009B2732" w:rsidP="0077778A">
            <w:pPr>
              <w:spacing w:before="200" w:after="120"/>
              <w:rPr>
                <w:lang w:val="fr-FR"/>
              </w:rPr>
            </w:pPr>
            <w:r w:rsidRPr="00190728">
              <w:rPr>
                <w:lang w:val="fr-FR"/>
              </w:rPr>
              <w:br w:type="page"/>
            </w:r>
            <w:r w:rsidR="0077778A" w:rsidRPr="00190728">
              <w:rPr>
                <w:lang w:val="fr-FR"/>
              </w:rPr>
              <w:t>Afin d</w:t>
            </w:r>
            <w:r w:rsidR="00FF4BB5">
              <w:rPr>
                <w:lang w:val="fr-FR"/>
              </w:rPr>
              <w:t>’</w:t>
            </w:r>
            <w:r w:rsidR="0077778A" w:rsidRPr="00190728">
              <w:rPr>
                <w:lang w:val="fr-FR"/>
              </w:rPr>
              <w:t>aider les États membres à élaborer des programmes nationaux de vaste portée, demander à l</w:t>
            </w:r>
            <w:r w:rsidR="00FF4BB5">
              <w:rPr>
                <w:lang w:val="fr-FR"/>
              </w:rPr>
              <w:t>’</w:t>
            </w:r>
            <w:r w:rsidR="0077778A" w:rsidRPr="00190728">
              <w:rPr>
                <w:lang w:val="fr-FR"/>
              </w:rPr>
              <w:t>OMPI de mener une étude sur les obstacles à la protection de la propriété intellectuelle dans l</w:t>
            </w:r>
            <w:r w:rsidR="00FF4BB5">
              <w:rPr>
                <w:lang w:val="fr-FR"/>
              </w:rPr>
              <w:t>’</w:t>
            </w:r>
            <w:r w:rsidR="0077778A" w:rsidRPr="00190728">
              <w:rPr>
                <w:lang w:val="fr-FR"/>
              </w:rPr>
              <w:t>économie informelle, notamment sur les coûts et les avantages concrets de la protection de la propriété intellectuelle, en particulier en ce qui concerne la création d</w:t>
            </w:r>
            <w:r w:rsidR="00FF4BB5">
              <w:rPr>
                <w:lang w:val="fr-FR"/>
              </w:rPr>
              <w:t>’</w:t>
            </w:r>
            <w:r w:rsidR="0077778A" w:rsidRPr="00190728">
              <w:rPr>
                <w:lang w:val="fr-FR"/>
              </w:rPr>
              <w:t>emplois.</w:t>
            </w:r>
            <w:r w:rsidRPr="00190728">
              <w:rPr>
                <w:lang w:val="fr-FR"/>
              </w:rPr>
              <w:t xml:space="preserve">  </w:t>
            </w:r>
          </w:p>
        </w:tc>
      </w:tr>
      <w:tr w:rsidR="00326A84" w:rsidRPr="00EC196B" w14:paraId="03D06649" w14:textId="77777777" w:rsidTr="008278E2">
        <w:tc>
          <w:tcPr>
            <w:tcW w:w="2536" w:type="dxa"/>
          </w:tcPr>
          <w:p w14:paraId="6FE66215" w14:textId="09CAF833" w:rsidR="00326A84" w:rsidRPr="00190728" w:rsidRDefault="00326A84" w:rsidP="00326A84">
            <w:pPr>
              <w:spacing w:before="200" w:after="120"/>
              <w:rPr>
                <w:lang w:val="fr-FR"/>
              </w:rPr>
            </w:pPr>
            <w:r w:rsidRPr="00190728">
              <w:rPr>
                <w:lang w:val="fr-FR"/>
              </w:rPr>
              <w:t>Secteurs connexes de l</w:t>
            </w:r>
            <w:r w:rsidR="00FF4BB5">
              <w:rPr>
                <w:lang w:val="fr-FR"/>
              </w:rPr>
              <w:t>’</w:t>
            </w:r>
            <w:r w:rsidRPr="00190728">
              <w:rPr>
                <w:lang w:val="fr-FR"/>
              </w:rPr>
              <w:t>OMPI</w:t>
            </w:r>
          </w:p>
        </w:tc>
        <w:tc>
          <w:tcPr>
            <w:tcW w:w="6909" w:type="dxa"/>
          </w:tcPr>
          <w:p w14:paraId="63B72341" w14:textId="0A120FBA" w:rsidR="00326A84" w:rsidRPr="00190728" w:rsidRDefault="00326A84" w:rsidP="00326A84">
            <w:pPr>
              <w:spacing w:before="200" w:after="120"/>
              <w:rPr>
                <w:lang w:val="fr-FR"/>
              </w:rPr>
            </w:pPr>
            <w:r w:rsidRPr="00190728">
              <w:rPr>
                <w:lang w:val="fr-FR"/>
              </w:rPr>
              <w:t>Développement régional et national, Écosystèmes de propriété intellectuelle et d</w:t>
            </w:r>
            <w:r w:rsidR="00FF4BB5">
              <w:rPr>
                <w:lang w:val="fr-FR"/>
              </w:rPr>
              <w:t>’</w:t>
            </w:r>
            <w:r w:rsidRPr="00190728">
              <w:rPr>
                <w:lang w:val="fr-FR"/>
              </w:rPr>
              <w:t>innovation</w:t>
            </w:r>
          </w:p>
        </w:tc>
      </w:tr>
      <w:tr w:rsidR="00326A84" w:rsidRPr="00190728" w14:paraId="2E571EC9" w14:textId="77777777" w:rsidTr="008278E2">
        <w:tc>
          <w:tcPr>
            <w:tcW w:w="2536" w:type="dxa"/>
          </w:tcPr>
          <w:p w14:paraId="428087C9" w14:textId="5AF32143" w:rsidR="00326A84" w:rsidRPr="00190728" w:rsidRDefault="00326A84" w:rsidP="00326A84">
            <w:pPr>
              <w:spacing w:before="200" w:after="120"/>
              <w:rPr>
                <w:lang w:val="fr-FR"/>
              </w:rPr>
            </w:pPr>
            <w:r w:rsidRPr="00190728">
              <w:rPr>
                <w:lang w:val="fr-FR"/>
              </w:rPr>
              <w:t xml:space="preserve">Lié au(x) </w:t>
            </w:r>
            <w:hyperlink r:id="rId229" w:history="1">
              <w:r w:rsidRPr="00190728">
                <w:rPr>
                  <w:rStyle w:val="Hyperlink"/>
                  <w:rFonts w:eastAsia="SimSun"/>
                  <w:lang w:val="fr-FR"/>
                </w:rPr>
                <w:t>Résultat(s) attendu(s)</w:t>
              </w:r>
            </w:hyperlink>
          </w:p>
        </w:tc>
        <w:tc>
          <w:tcPr>
            <w:tcW w:w="6909" w:type="dxa"/>
          </w:tcPr>
          <w:p w14:paraId="57E604E8" w14:textId="05DB76C9" w:rsidR="00326A84" w:rsidRPr="00190728" w:rsidRDefault="00326A84" w:rsidP="00326A84">
            <w:pPr>
              <w:spacing w:before="200" w:after="120"/>
              <w:rPr>
                <w:lang w:val="fr-FR"/>
              </w:rPr>
            </w:pPr>
            <w:r w:rsidRPr="00190728">
              <w:rPr>
                <w:lang w:val="fr-FR"/>
              </w:rPr>
              <w:t xml:space="preserve">3.1; </w:t>
            </w:r>
            <w:r w:rsidR="00785C3F">
              <w:rPr>
                <w:lang w:val="fr-FR"/>
              </w:rPr>
              <w:t xml:space="preserve"> </w:t>
            </w:r>
            <w:r w:rsidRPr="00190728">
              <w:rPr>
                <w:lang w:val="fr-FR"/>
              </w:rPr>
              <w:t>4.2</w:t>
            </w:r>
            <w:r w:rsidR="00C34FD3" w:rsidRPr="00190728">
              <w:rPr>
                <w:lang w:val="fr-FR"/>
              </w:rPr>
              <w:t>;</w:t>
            </w:r>
            <w:r w:rsidRPr="00190728">
              <w:rPr>
                <w:lang w:val="fr-FR"/>
              </w:rPr>
              <w:t xml:space="preserve"> </w:t>
            </w:r>
            <w:r w:rsidR="00785C3F">
              <w:rPr>
                <w:lang w:val="fr-FR"/>
              </w:rPr>
              <w:t xml:space="preserve"> </w:t>
            </w:r>
            <w:r w:rsidRPr="00190728">
              <w:rPr>
                <w:lang w:val="fr-FR"/>
              </w:rPr>
              <w:t>4.4</w:t>
            </w:r>
          </w:p>
        </w:tc>
      </w:tr>
      <w:tr w:rsidR="009B2732" w:rsidRPr="00EC196B" w14:paraId="58F1046B" w14:textId="77777777" w:rsidTr="008278E2">
        <w:tc>
          <w:tcPr>
            <w:tcW w:w="2536" w:type="dxa"/>
          </w:tcPr>
          <w:p w14:paraId="6CF0A0AF" w14:textId="55B91ACF" w:rsidR="009B2732" w:rsidRPr="00190728" w:rsidRDefault="0077778A" w:rsidP="0077778A">
            <w:pPr>
              <w:spacing w:before="200" w:after="120"/>
              <w:rPr>
                <w:lang w:val="fr-FR"/>
              </w:rPr>
            </w:pPr>
            <w:r w:rsidRPr="00190728">
              <w:rPr>
                <w:lang w:val="fr-FR"/>
              </w:rPr>
              <w:t>Calendrier de mise en œuvre</w:t>
            </w:r>
            <w:r w:rsidR="009B2732" w:rsidRPr="00190728">
              <w:rPr>
                <w:lang w:val="fr-FR"/>
              </w:rPr>
              <w:t xml:space="preserve"> </w:t>
            </w:r>
          </w:p>
        </w:tc>
        <w:tc>
          <w:tcPr>
            <w:tcW w:w="6909" w:type="dxa"/>
          </w:tcPr>
          <w:p w14:paraId="5A2808C0" w14:textId="2538E37C" w:rsidR="00190728" w:rsidRDefault="0077778A" w:rsidP="0077778A">
            <w:pPr>
              <w:spacing w:before="200" w:after="120"/>
              <w:rPr>
                <w:lang w:val="fr-FR"/>
              </w:rPr>
            </w:pPr>
            <w:r w:rsidRPr="00190728">
              <w:rPr>
                <w:lang w:val="fr-FR"/>
              </w:rPr>
              <w:t xml:space="preserve">Cette recommandation est en cours de mise en œuvre </w:t>
            </w:r>
            <w:r w:rsidR="007E69FB" w:rsidRPr="00190728">
              <w:rPr>
                <w:lang w:val="fr-FR"/>
              </w:rPr>
              <w:t>depuis 2011</w:t>
            </w:r>
            <w:r w:rsidRPr="00190728">
              <w:rPr>
                <w:lang w:val="fr-FR"/>
              </w:rPr>
              <w:t>.</w:t>
            </w:r>
            <w:r w:rsidR="009B2732" w:rsidRPr="00190728">
              <w:rPr>
                <w:lang w:val="fr-FR"/>
              </w:rPr>
              <w:t xml:space="preserve">  </w:t>
            </w:r>
            <w:r w:rsidRPr="00190728">
              <w:rPr>
                <w:lang w:val="fr-FR"/>
              </w:rPr>
              <w:t>Elle a été examinée dans le cadre des documents suivants</w:t>
            </w:r>
            <w:r w:rsidR="00FF4BB5">
              <w:rPr>
                <w:lang w:val="fr-FR"/>
              </w:rPr>
              <w:t> :</w:t>
            </w:r>
            <w:r w:rsidRPr="00190728">
              <w:rPr>
                <w:lang w:val="fr-FR"/>
              </w:rPr>
              <w:t xml:space="preserve"> CDIP/6/9 et CDIP/8/3.</w:t>
            </w:r>
          </w:p>
          <w:p w14:paraId="6651532E" w14:textId="3B1EA3EC" w:rsidR="00326A84" w:rsidRPr="00190728" w:rsidRDefault="00747B14" w:rsidP="00747B14">
            <w:pPr>
              <w:spacing w:before="20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230"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231"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r w:rsidRPr="00FA5980">
              <w:rPr>
                <w:color w:val="808080"/>
                <w:lang w:val="fr-FR"/>
              </w:rPr>
              <w:t xml:space="preserve"> </w:t>
            </w:r>
            <w:r w:rsidR="00785C3F">
              <w:rPr>
                <w:color w:val="808080"/>
                <w:lang w:val="fr-FR"/>
              </w:rPr>
              <w:t xml:space="preserve"> </w:t>
            </w:r>
          </w:p>
        </w:tc>
      </w:tr>
      <w:tr w:rsidR="009B2732" w:rsidRPr="00EC196B" w14:paraId="643FF2E4" w14:textId="77777777" w:rsidTr="008278E2">
        <w:tc>
          <w:tcPr>
            <w:tcW w:w="2536" w:type="dxa"/>
          </w:tcPr>
          <w:p w14:paraId="31436E9D" w14:textId="1E787E4C" w:rsidR="009B2732" w:rsidRPr="00190728" w:rsidRDefault="0077778A" w:rsidP="0077778A">
            <w:pPr>
              <w:spacing w:before="200" w:after="120"/>
              <w:rPr>
                <w:lang w:val="fr-FR"/>
              </w:rPr>
            </w:pPr>
            <w:r w:rsidRPr="00190728">
              <w:rPr>
                <w:lang w:val="fr-FR"/>
              </w:rPr>
              <w:t>Projets connexes du Plan d</w:t>
            </w:r>
            <w:r w:rsidR="00FF4BB5">
              <w:rPr>
                <w:lang w:val="fr-FR"/>
              </w:rPr>
              <w:t>’</w:t>
            </w:r>
            <w:r w:rsidRPr="00190728">
              <w:rPr>
                <w:lang w:val="fr-FR"/>
              </w:rPr>
              <w:t>action</w:t>
            </w:r>
          </w:p>
        </w:tc>
        <w:tc>
          <w:tcPr>
            <w:tcW w:w="6909" w:type="dxa"/>
          </w:tcPr>
          <w:p w14:paraId="02F74C8A" w14:textId="6E7E9140" w:rsidR="009B2732" w:rsidRPr="00190728" w:rsidRDefault="0077778A" w:rsidP="0077778A">
            <w:pPr>
              <w:spacing w:before="200" w:after="120"/>
              <w:rPr>
                <w:sz w:val="21"/>
                <w:szCs w:val="21"/>
                <w:lang w:val="fr-FR"/>
              </w:rPr>
            </w:pPr>
            <w:r w:rsidRPr="00190728">
              <w:rPr>
                <w:lang w:val="fr-FR"/>
              </w:rPr>
              <w:t>Cette recommandation a été principalement traitée dans le cadre des projets relatifs à la propriété intellectuelle et à l</w:t>
            </w:r>
            <w:r w:rsidR="00FF4BB5">
              <w:rPr>
                <w:lang w:val="fr-FR"/>
              </w:rPr>
              <w:t>’</w:t>
            </w:r>
            <w:r w:rsidRPr="00190728">
              <w:rPr>
                <w:lang w:val="fr-FR"/>
              </w:rPr>
              <w:t>économie informelle (CDIP/8/3</w:t>
            </w:r>
            <w:r w:rsidR="000979AE" w:rsidRPr="00190728">
              <w:rPr>
                <w:lang w:val="fr-FR"/>
              </w:rPr>
              <w:t> </w:t>
            </w:r>
            <w:r w:rsidRPr="00190728">
              <w:rPr>
                <w:lang w:val="fr-FR"/>
              </w:rPr>
              <w:t>Rev.).</w:t>
            </w:r>
            <w:r w:rsidR="009B2732" w:rsidRPr="00190728">
              <w:rPr>
                <w:lang w:val="fr-FR"/>
              </w:rPr>
              <w:t xml:space="preserve">  </w:t>
            </w:r>
          </w:p>
        </w:tc>
      </w:tr>
      <w:tr w:rsidR="00326A84" w:rsidRPr="00EC196B" w14:paraId="31181BD5" w14:textId="77777777" w:rsidTr="008278E2">
        <w:tc>
          <w:tcPr>
            <w:tcW w:w="2536" w:type="dxa"/>
          </w:tcPr>
          <w:p w14:paraId="0E285188" w14:textId="37F3D030" w:rsidR="00326A84" w:rsidRPr="00190728" w:rsidRDefault="00326A84" w:rsidP="0077778A">
            <w:pPr>
              <w:spacing w:before="200" w:after="120"/>
              <w:rPr>
                <w:lang w:val="fr-FR"/>
              </w:rPr>
            </w:pPr>
            <w:r w:rsidRPr="00190728">
              <w:rPr>
                <w:lang w:val="fr-FR"/>
              </w:rPr>
              <w:t>Points forts</w:t>
            </w:r>
          </w:p>
        </w:tc>
        <w:tc>
          <w:tcPr>
            <w:tcW w:w="6909" w:type="dxa"/>
          </w:tcPr>
          <w:p w14:paraId="75FEBFDA" w14:textId="6CE7306B" w:rsidR="00190728" w:rsidRDefault="00423EEC" w:rsidP="00423EEC">
            <w:pPr>
              <w:pStyle w:val="ListParagraph"/>
              <w:numPr>
                <w:ilvl w:val="0"/>
                <w:numId w:val="46"/>
              </w:numPr>
              <w:spacing w:before="200" w:after="120"/>
              <w:rPr>
                <w:lang w:val="fr-FR"/>
              </w:rPr>
            </w:pPr>
            <w:r w:rsidRPr="00190728">
              <w:rPr>
                <w:lang w:val="fr-FR"/>
              </w:rPr>
              <w:t>Cette recommandation reste particulièrement pertinente pour les pays en développement ayant un secteur informel important.</w:t>
            </w:r>
          </w:p>
          <w:p w14:paraId="3BCC8BB3" w14:textId="3D068824" w:rsidR="00326A84" w:rsidRPr="00190728" w:rsidRDefault="00423EEC" w:rsidP="00423EEC">
            <w:pPr>
              <w:pStyle w:val="ListParagraph"/>
              <w:numPr>
                <w:ilvl w:val="0"/>
                <w:numId w:val="46"/>
              </w:numPr>
              <w:spacing w:before="200" w:after="120"/>
              <w:rPr>
                <w:lang w:val="fr-FR"/>
              </w:rPr>
            </w:pPr>
            <w:r w:rsidRPr="00190728">
              <w:rPr>
                <w:lang w:val="fr-FR"/>
              </w:rPr>
              <w:t>Les travaux sur l</w:t>
            </w:r>
            <w:r w:rsidR="00FF4BB5">
              <w:rPr>
                <w:lang w:val="fr-FR"/>
              </w:rPr>
              <w:t>’</w:t>
            </w:r>
            <w:r w:rsidRPr="00190728">
              <w:rPr>
                <w:lang w:val="fr-FR"/>
              </w:rPr>
              <w:t>innovation et l</w:t>
            </w:r>
            <w:r w:rsidR="00FF4BB5">
              <w:rPr>
                <w:lang w:val="fr-FR"/>
              </w:rPr>
              <w:t>’</w:t>
            </w:r>
            <w:r w:rsidRPr="00190728">
              <w:rPr>
                <w:lang w:val="fr-FR"/>
              </w:rPr>
              <w:t>économie informelle sont régulièrement cités dans le cadre de manifestations consacrées à l</w:t>
            </w:r>
            <w:r w:rsidR="00FF4BB5">
              <w:rPr>
                <w:lang w:val="fr-FR"/>
              </w:rPr>
              <w:t>’</w:t>
            </w:r>
            <w:r w:rsidRPr="00190728">
              <w:rPr>
                <w:lang w:val="fr-FR"/>
              </w:rPr>
              <w:t>Indice mondial de l</w:t>
            </w:r>
            <w:r w:rsidR="00FF4BB5">
              <w:rPr>
                <w:lang w:val="fr-FR"/>
              </w:rPr>
              <w:t>’</w:t>
            </w:r>
            <w:r w:rsidRPr="00190728">
              <w:rPr>
                <w:lang w:val="fr-FR"/>
              </w:rPr>
              <w:t>innovation de l</w:t>
            </w:r>
            <w:r w:rsidR="00FF4BB5">
              <w:rPr>
                <w:lang w:val="fr-FR"/>
              </w:rPr>
              <w:t>’</w:t>
            </w:r>
            <w:r w:rsidRPr="00190728">
              <w:rPr>
                <w:lang w:val="fr-FR"/>
              </w:rPr>
              <w:t>OMPI.</w:t>
            </w:r>
            <w:r w:rsidR="00326A84" w:rsidRPr="00190728">
              <w:rPr>
                <w:lang w:val="fr-FR"/>
              </w:rPr>
              <w:t xml:space="preserve">  </w:t>
            </w:r>
          </w:p>
        </w:tc>
      </w:tr>
      <w:tr w:rsidR="009B2732" w:rsidRPr="00EC196B" w14:paraId="2A451D0E" w14:textId="77777777" w:rsidTr="008278E2">
        <w:tc>
          <w:tcPr>
            <w:tcW w:w="2536" w:type="dxa"/>
          </w:tcPr>
          <w:p w14:paraId="04560DD8" w14:textId="7FFEC538" w:rsidR="009B2732" w:rsidRPr="00190728" w:rsidRDefault="0077778A" w:rsidP="0077778A">
            <w:pPr>
              <w:spacing w:before="200" w:after="120"/>
              <w:rPr>
                <w:lang w:val="fr-FR"/>
              </w:rPr>
            </w:pPr>
            <w:r w:rsidRPr="00190728">
              <w:rPr>
                <w:lang w:val="fr-FR"/>
              </w:rPr>
              <w:t>Activités/réalisations</w:t>
            </w:r>
            <w:r w:rsidR="009B2732" w:rsidRPr="00190728">
              <w:rPr>
                <w:lang w:val="fr-FR"/>
              </w:rPr>
              <w:t xml:space="preserve"> </w:t>
            </w:r>
          </w:p>
        </w:tc>
        <w:tc>
          <w:tcPr>
            <w:tcW w:w="6909" w:type="dxa"/>
          </w:tcPr>
          <w:p w14:paraId="7AA935F9" w14:textId="77777777" w:rsidR="00190728" w:rsidRDefault="00DA15BC" w:rsidP="009B2732">
            <w:pPr>
              <w:spacing w:before="200" w:after="200"/>
              <w:rPr>
                <w:lang w:val="fr-FR"/>
              </w:rPr>
            </w:pPr>
            <w:r w:rsidRPr="00190728">
              <w:rPr>
                <w:lang w:val="fr-FR"/>
              </w:rPr>
              <w:t>Les travaux réalisés au titre de cette recommandation demeurent particulièrement intéressants pour les pays en développement ayant un secteur informel important</w:t>
            </w:r>
            <w:r w:rsidR="009B2732" w:rsidRPr="00190728">
              <w:rPr>
                <w:lang w:val="fr-FR"/>
              </w:rPr>
              <w:t>.</w:t>
            </w:r>
          </w:p>
          <w:p w14:paraId="37381586" w14:textId="478C8DB9" w:rsidR="00190728" w:rsidRDefault="0077778A" w:rsidP="0077778A">
            <w:pPr>
              <w:spacing w:before="120" w:after="200"/>
              <w:rPr>
                <w:lang w:val="fr-FR"/>
              </w:rPr>
            </w:pPr>
            <w:r w:rsidRPr="00190728">
              <w:rPr>
                <w:lang w:val="fr-FR"/>
              </w:rPr>
              <w:t>Les résultats de l</w:t>
            </w:r>
            <w:r w:rsidR="00FF4BB5">
              <w:rPr>
                <w:lang w:val="fr-FR"/>
              </w:rPr>
              <w:t>’</w:t>
            </w:r>
            <w:r w:rsidRPr="00190728">
              <w:rPr>
                <w:lang w:val="fr-FR"/>
              </w:rPr>
              <w:t>étude menée dans le cadre du projet</w:t>
            </w:r>
            <w:r w:rsidR="007E69FB" w:rsidRPr="00190728">
              <w:rPr>
                <w:lang w:val="fr-FR"/>
              </w:rPr>
              <w:t xml:space="preserve"> du CDI</w:t>
            </w:r>
            <w:r w:rsidRPr="00190728">
              <w:rPr>
                <w:lang w:val="fr-FR"/>
              </w:rPr>
              <w:t>P sur la propriété intellectuelle et l</w:t>
            </w:r>
            <w:r w:rsidR="00FF4BB5">
              <w:rPr>
                <w:lang w:val="fr-FR"/>
              </w:rPr>
              <w:t>’</w:t>
            </w:r>
            <w:r w:rsidRPr="00190728">
              <w:rPr>
                <w:lang w:val="fr-FR"/>
              </w:rPr>
              <w:t>économie informelle (CDIP/8/3</w:t>
            </w:r>
            <w:r w:rsidR="000979AE" w:rsidRPr="00190728">
              <w:rPr>
                <w:lang w:val="fr-FR"/>
              </w:rPr>
              <w:t> </w:t>
            </w:r>
            <w:r w:rsidRPr="00190728">
              <w:rPr>
                <w:lang w:val="fr-FR"/>
              </w:rPr>
              <w:t>Rev.) et l</w:t>
            </w:r>
            <w:r w:rsidR="00FF4BB5">
              <w:rPr>
                <w:lang w:val="fr-FR"/>
              </w:rPr>
              <w:t>’</w:t>
            </w:r>
            <w:r w:rsidRPr="00190728">
              <w:rPr>
                <w:lang w:val="fr-FR"/>
              </w:rPr>
              <w:t>ouvrage édité dans la foulée intitulé “The Informal Economy in Developing Nations</w:t>
            </w:r>
            <w:r w:rsidR="00EE693C" w:rsidRPr="00190728">
              <w:rPr>
                <w:lang w:val="fr-FR"/>
              </w:rPr>
              <w:t> – </w:t>
            </w:r>
            <w:r w:rsidRPr="00190728">
              <w:rPr>
                <w:lang w:val="fr-FR"/>
              </w:rPr>
              <w:t>Hidden Engine of Innovation?”, publié conjointement par l</w:t>
            </w:r>
            <w:r w:rsidR="00FF4BB5">
              <w:rPr>
                <w:lang w:val="fr-FR"/>
              </w:rPr>
              <w:t>’</w:t>
            </w:r>
            <w:r w:rsidRPr="00190728">
              <w:rPr>
                <w:lang w:val="fr-FR"/>
              </w:rPr>
              <w:t>OMPI et Cambridge University Press, continuent d</w:t>
            </w:r>
            <w:r w:rsidR="00FF4BB5">
              <w:rPr>
                <w:lang w:val="fr-FR"/>
              </w:rPr>
              <w:t>’</w:t>
            </w:r>
            <w:r w:rsidRPr="00190728">
              <w:rPr>
                <w:lang w:val="fr-FR"/>
              </w:rPr>
              <w:t>être cités dans les revues spécialisées et les études politiqu</w:t>
            </w:r>
            <w:r w:rsidR="00596086" w:rsidRPr="00190728">
              <w:rPr>
                <w:lang w:val="fr-FR"/>
              </w:rPr>
              <w:t>es</w:t>
            </w:r>
            <w:r w:rsidR="00596086">
              <w:rPr>
                <w:lang w:val="fr-FR"/>
              </w:rPr>
              <w:t xml:space="preserve">.  </w:t>
            </w:r>
            <w:r w:rsidR="00596086" w:rsidRPr="00190728">
              <w:rPr>
                <w:lang w:val="fr-FR"/>
              </w:rPr>
              <w:t>Ce</w:t>
            </w:r>
            <w:r w:rsidR="00DA15BC" w:rsidRPr="00190728">
              <w:rPr>
                <w:lang w:val="fr-FR"/>
              </w:rPr>
              <w:t xml:space="preserve">s travaux </w:t>
            </w:r>
            <w:r w:rsidR="00326A84" w:rsidRPr="00190728">
              <w:rPr>
                <w:lang w:val="fr-FR"/>
              </w:rPr>
              <w:t>continuent d</w:t>
            </w:r>
            <w:r w:rsidR="00FF4BB5">
              <w:rPr>
                <w:lang w:val="fr-FR"/>
              </w:rPr>
              <w:t>’</w:t>
            </w:r>
            <w:r w:rsidR="00326A84" w:rsidRPr="00190728">
              <w:rPr>
                <w:lang w:val="fr-FR"/>
              </w:rPr>
              <w:t>être</w:t>
            </w:r>
            <w:r w:rsidR="00DA15BC" w:rsidRPr="00190728">
              <w:rPr>
                <w:lang w:val="fr-FR"/>
              </w:rPr>
              <w:t xml:space="preserve"> mis en lumière </w:t>
            </w:r>
            <w:r w:rsidR="00326A84" w:rsidRPr="00190728">
              <w:rPr>
                <w:lang w:val="fr-FR"/>
              </w:rPr>
              <w:t>en Afrique, en particulier par</w:t>
            </w:r>
            <w:r w:rsidR="00DA15BC" w:rsidRPr="00190728">
              <w:rPr>
                <w:lang w:val="fr-FR"/>
              </w:rPr>
              <w:t xml:space="preserve"> l</w:t>
            </w:r>
            <w:r w:rsidR="00FF4BB5">
              <w:rPr>
                <w:lang w:val="fr-FR"/>
              </w:rPr>
              <w:t>’</w:t>
            </w:r>
            <w:r w:rsidR="00DA15BC" w:rsidRPr="00190728">
              <w:rPr>
                <w:lang w:val="fr-FR"/>
              </w:rPr>
              <w:t>Agence de développement de l</w:t>
            </w:r>
            <w:r w:rsidR="00FF4BB5">
              <w:rPr>
                <w:lang w:val="fr-FR"/>
              </w:rPr>
              <w:t>’</w:t>
            </w:r>
            <w:r w:rsidR="00DA15BC" w:rsidRPr="00190728">
              <w:rPr>
                <w:lang w:val="fr-FR"/>
              </w:rPr>
              <w:t>Union africaine (AUDA</w:t>
            </w:r>
            <w:r w:rsidR="00425FBD">
              <w:rPr>
                <w:lang w:val="fr-FR"/>
              </w:rPr>
              <w:noBreakHyphen/>
            </w:r>
            <w:r w:rsidR="00DA15BC" w:rsidRPr="00190728">
              <w:rPr>
                <w:lang w:val="fr-FR"/>
              </w:rPr>
              <w:t>NEPAD)</w:t>
            </w:r>
            <w:r w:rsidR="00326A84" w:rsidRPr="00190728">
              <w:rPr>
                <w:lang w:val="fr-FR"/>
              </w:rPr>
              <w:t>, et l</w:t>
            </w:r>
            <w:r w:rsidR="00FF4BB5">
              <w:rPr>
                <w:lang w:val="fr-FR"/>
              </w:rPr>
              <w:t>’</w:t>
            </w:r>
            <w:r w:rsidR="00326A84" w:rsidRPr="00190728">
              <w:rPr>
                <w:lang w:val="fr-FR"/>
              </w:rPr>
              <w:t>ont également été dans des réunions plus récentes tenues en Amérique latine (Banque interaméricaine de développement) et dans plusieurs pays asiatiques, notamment l</w:t>
            </w:r>
            <w:r w:rsidR="00FF4BB5">
              <w:rPr>
                <w:lang w:val="fr-FR"/>
              </w:rPr>
              <w:t>’</w:t>
            </w:r>
            <w:r w:rsidR="00326A84" w:rsidRPr="00190728">
              <w:rPr>
                <w:lang w:val="fr-FR"/>
              </w:rPr>
              <w:t>Inde et les Philippin</w:t>
            </w:r>
            <w:r w:rsidR="00596086" w:rsidRPr="00190728">
              <w:rPr>
                <w:lang w:val="fr-FR"/>
              </w:rPr>
              <w:t>es</w:t>
            </w:r>
            <w:r w:rsidR="00596086">
              <w:rPr>
                <w:lang w:val="fr-FR"/>
              </w:rPr>
              <w:t xml:space="preserve">.  </w:t>
            </w:r>
            <w:r w:rsidR="00596086" w:rsidRPr="00190728">
              <w:rPr>
                <w:lang w:val="fr-FR"/>
              </w:rPr>
              <w:t>Lo</w:t>
            </w:r>
            <w:r w:rsidR="00DA15BC" w:rsidRPr="00190728">
              <w:rPr>
                <w:lang w:val="fr-FR"/>
              </w:rPr>
              <w:t>rsque les différentes divisio</w:t>
            </w:r>
            <w:r w:rsidR="0096248B" w:rsidRPr="00190728">
              <w:rPr>
                <w:lang w:val="fr-FR"/>
              </w:rPr>
              <w:t>ns régionales de l</w:t>
            </w:r>
            <w:r w:rsidR="00FF4BB5">
              <w:rPr>
                <w:lang w:val="fr-FR"/>
              </w:rPr>
              <w:t>’</w:t>
            </w:r>
            <w:r w:rsidR="0096248B" w:rsidRPr="00190728">
              <w:rPr>
                <w:lang w:val="fr-FR"/>
              </w:rPr>
              <w:t>OMPI œuvrent</w:t>
            </w:r>
            <w:r w:rsidR="00DA15BC" w:rsidRPr="00190728">
              <w:rPr>
                <w:lang w:val="fr-FR"/>
              </w:rPr>
              <w:t xml:space="preserve"> ensemble avec les États membres à la réalisation de travaux en lien avec les systèmes nationaux de l</w:t>
            </w:r>
            <w:r w:rsidR="00FF4BB5">
              <w:rPr>
                <w:lang w:val="fr-FR"/>
              </w:rPr>
              <w:t>’</w:t>
            </w:r>
            <w:r w:rsidR="00DA15BC" w:rsidRPr="00190728">
              <w:rPr>
                <w:lang w:val="fr-FR"/>
              </w:rPr>
              <w:t xml:space="preserve">innovation et les </w:t>
            </w:r>
            <w:r w:rsidR="00DA15BC" w:rsidRPr="00190728">
              <w:rPr>
                <w:lang w:val="fr-FR"/>
              </w:rPr>
              <w:lastRenderedPageBreak/>
              <w:t>possibilités qu</w:t>
            </w:r>
            <w:r w:rsidR="00FF4BB5">
              <w:rPr>
                <w:lang w:val="fr-FR"/>
              </w:rPr>
              <w:t>’</w:t>
            </w:r>
            <w:r w:rsidR="00DA15BC" w:rsidRPr="00190728">
              <w:rPr>
                <w:lang w:val="fr-FR"/>
              </w:rPr>
              <w:t>offre la propriété intellectuelle, les travaux qui en résultent sont inédits et n</w:t>
            </w:r>
            <w:r w:rsidR="00FF4BB5">
              <w:rPr>
                <w:lang w:val="fr-FR"/>
              </w:rPr>
              <w:t>’</w:t>
            </w:r>
            <w:r w:rsidR="00DA15BC" w:rsidRPr="00190728">
              <w:rPr>
                <w:lang w:val="fr-FR"/>
              </w:rPr>
              <w:t>en demeurent pas moins utiles</w:t>
            </w:r>
            <w:r w:rsidR="009B2732" w:rsidRPr="00190728">
              <w:rPr>
                <w:lang w:val="fr-FR"/>
              </w:rPr>
              <w:t>.</w:t>
            </w:r>
          </w:p>
          <w:p w14:paraId="63B4CDB9" w14:textId="35B02E3E" w:rsidR="009B2732" w:rsidRPr="00190728" w:rsidRDefault="00DA15BC" w:rsidP="00423EEC">
            <w:pPr>
              <w:spacing w:before="120"/>
              <w:rPr>
                <w:lang w:val="fr-FR"/>
              </w:rPr>
            </w:pPr>
            <w:r w:rsidRPr="00190728">
              <w:rPr>
                <w:lang w:val="fr-FR"/>
              </w:rPr>
              <w:t>Les travaux sur l</w:t>
            </w:r>
            <w:r w:rsidR="00FF4BB5">
              <w:rPr>
                <w:lang w:val="fr-FR"/>
              </w:rPr>
              <w:t>’</w:t>
            </w:r>
            <w:r w:rsidRPr="00190728">
              <w:rPr>
                <w:lang w:val="fr-FR"/>
              </w:rPr>
              <w:t>innovation et l</w:t>
            </w:r>
            <w:r w:rsidR="00FF4BB5">
              <w:rPr>
                <w:lang w:val="fr-FR"/>
              </w:rPr>
              <w:t>’</w:t>
            </w:r>
            <w:r w:rsidRPr="00190728">
              <w:rPr>
                <w:lang w:val="fr-FR"/>
              </w:rPr>
              <w:t xml:space="preserve">économie informelle sont </w:t>
            </w:r>
            <w:r w:rsidR="00423EEC" w:rsidRPr="00190728">
              <w:rPr>
                <w:lang w:val="fr-FR"/>
              </w:rPr>
              <w:t>également</w:t>
            </w:r>
            <w:r w:rsidRPr="00190728">
              <w:rPr>
                <w:lang w:val="fr-FR"/>
              </w:rPr>
              <w:t xml:space="preserve"> cités dans le cadre de manifestations consacrées à l</w:t>
            </w:r>
            <w:r w:rsidR="00FF4BB5">
              <w:rPr>
                <w:lang w:val="fr-FR"/>
              </w:rPr>
              <w:t>’</w:t>
            </w:r>
            <w:r w:rsidRPr="00190728">
              <w:rPr>
                <w:lang w:val="fr-FR"/>
              </w:rPr>
              <w:t>Indice mondial de l</w:t>
            </w:r>
            <w:r w:rsidR="00FF4BB5">
              <w:rPr>
                <w:lang w:val="fr-FR"/>
              </w:rPr>
              <w:t>’</w:t>
            </w:r>
            <w:r w:rsidRPr="00190728">
              <w:rPr>
                <w:lang w:val="fr-FR"/>
              </w:rPr>
              <w:t>innovation de l</w:t>
            </w:r>
            <w:r w:rsidR="00FF4BB5">
              <w:rPr>
                <w:lang w:val="fr-FR"/>
              </w:rPr>
              <w:t>’</w:t>
            </w:r>
            <w:r w:rsidRPr="00190728">
              <w:rPr>
                <w:lang w:val="fr-FR"/>
              </w:rPr>
              <w:t>O</w:t>
            </w:r>
            <w:r w:rsidR="00596086" w:rsidRPr="00190728">
              <w:rPr>
                <w:lang w:val="fr-FR"/>
              </w:rPr>
              <w:t>MPI</w:t>
            </w:r>
            <w:r w:rsidR="00596086">
              <w:rPr>
                <w:lang w:val="fr-FR"/>
              </w:rPr>
              <w:t xml:space="preserve">.  </w:t>
            </w:r>
            <w:r w:rsidR="00596086" w:rsidRPr="00190728">
              <w:rPr>
                <w:lang w:val="fr-FR"/>
              </w:rPr>
              <w:t>Le</w:t>
            </w:r>
            <w:r w:rsidR="0077778A" w:rsidRPr="00190728">
              <w:rPr>
                <w:lang w:val="fr-FR"/>
              </w:rPr>
              <w:t>s débats à ce sujet portent souvent sur le fait que l</w:t>
            </w:r>
            <w:r w:rsidR="00FF4BB5">
              <w:rPr>
                <w:lang w:val="fr-FR"/>
              </w:rPr>
              <w:t>’</w:t>
            </w:r>
            <w:r w:rsidR="0077778A" w:rsidRPr="00190728">
              <w:rPr>
                <w:lang w:val="fr-FR"/>
              </w:rPr>
              <w:t>innovation, bien qu</w:t>
            </w:r>
            <w:r w:rsidR="00FF4BB5">
              <w:rPr>
                <w:lang w:val="fr-FR"/>
              </w:rPr>
              <w:t>’</w:t>
            </w:r>
            <w:r w:rsidR="0077778A" w:rsidRPr="00190728">
              <w:rPr>
                <w:lang w:val="fr-FR"/>
              </w:rPr>
              <w:t>importante dans l</w:t>
            </w:r>
            <w:r w:rsidR="00FF4BB5">
              <w:rPr>
                <w:lang w:val="fr-FR"/>
              </w:rPr>
              <w:t>’</w:t>
            </w:r>
            <w:r w:rsidR="0077778A" w:rsidRPr="00190728">
              <w:rPr>
                <w:lang w:val="fr-FR"/>
              </w:rPr>
              <w:t>économie informelle, n</w:t>
            </w:r>
            <w:r w:rsidR="00FF4BB5">
              <w:rPr>
                <w:lang w:val="fr-FR"/>
              </w:rPr>
              <w:t>’</w:t>
            </w:r>
            <w:r w:rsidR="0077778A" w:rsidRPr="00190728">
              <w:rPr>
                <w:lang w:val="fr-FR"/>
              </w:rPr>
              <w:t>est pas suffisamment prise en considération dans les mesures en vigueur et les efforts déployés en matière de politique générale.</w:t>
            </w:r>
            <w:r w:rsidR="009B2732" w:rsidRPr="00190728">
              <w:rPr>
                <w:lang w:val="fr-FR"/>
              </w:rPr>
              <w:t xml:space="preserve">  </w:t>
            </w:r>
            <w:r w:rsidRPr="00190728">
              <w:rPr>
                <w:lang w:val="fr-FR"/>
              </w:rPr>
              <w:t>L</w:t>
            </w:r>
            <w:r w:rsidR="00FF4BB5">
              <w:rPr>
                <w:lang w:val="fr-FR"/>
              </w:rPr>
              <w:t>’</w:t>
            </w:r>
            <w:r w:rsidRPr="00190728">
              <w:rPr>
                <w:lang w:val="fr-FR"/>
              </w:rPr>
              <w:t>OMPI peut continuer de se référer à cette étude</w:t>
            </w:r>
            <w:r w:rsidR="007E69FB" w:rsidRPr="00190728">
              <w:rPr>
                <w:lang w:val="fr-FR"/>
              </w:rPr>
              <w:t xml:space="preserve"> du CDI</w:t>
            </w:r>
            <w:r w:rsidRPr="00190728">
              <w:rPr>
                <w:lang w:val="fr-FR"/>
              </w:rPr>
              <w:t>P pour démontrer que ce thème a été abordé avec sérieux et que des mesures sont entreprises en vue d</w:t>
            </w:r>
            <w:r w:rsidR="00FF4BB5">
              <w:rPr>
                <w:lang w:val="fr-FR"/>
              </w:rPr>
              <w:t>’</w:t>
            </w:r>
            <w:r w:rsidRPr="00190728">
              <w:rPr>
                <w:lang w:val="fr-FR"/>
              </w:rPr>
              <w:t>améliorer la situation autour de ce sujet peu étudié</w:t>
            </w:r>
            <w:r w:rsidR="009B2732" w:rsidRPr="00190728">
              <w:rPr>
                <w:lang w:val="fr-FR"/>
              </w:rPr>
              <w:t xml:space="preserve">. </w:t>
            </w:r>
            <w:r w:rsidR="000979AE" w:rsidRPr="00190728">
              <w:rPr>
                <w:lang w:val="fr-FR"/>
              </w:rPr>
              <w:t xml:space="preserve"> </w:t>
            </w:r>
          </w:p>
        </w:tc>
      </w:tr>
      <w:tr w:rsidR="009B2732" w:rsidRPr="00EC196B" w14:paraId="72AAF141" w14:textId="77777777" w:rsidTr="008278E2">
        <w:tc>
          <w:tcPr>
            <w:tcW w:w="2536" w:type="dxa"/>
          </w:tcPr>
          <w:p w14:paraId="38787CAD" w14:textId="20C6C918" w:rsidR="009B2732" w:rsidRPr="00190728" w:rsidRDefault="0077778A" w:rsidP="0077778A">
            <w:pPr>
              <w:spacing w:before="220" w:after="120"/>
              <w:rPr>
                <w:lang w:val="fr-FR"/>
              </w:rPr>
            </w:pPr>
            <w:r w:rsidRPr="00190728">
              <w:rPr>
                <w:lang w:val="fr-FR"/>
              </w:rPr>
              <w:lastRenderedPageBreak/>
              <w:t>Autres rapports/documents connexes</w:t>
            </w:r>
          </w:p>
        </w:tc>
        <w:tc>
          <w:tcPr>
            <w:tcW w:w="6909" w:type="dxa"/>
          </w:tcPr>
          <w:p w14:paraId="451A6854" w14:textId="31ED9827" w:rsidR="00190728" w:rsidRDefault="0077778A" w:rsidP="0077778A">
            <w:pPr>
              <w:spacing w:before="220" w:after="12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CDIP/10/5, CDIP/12/2, </w:t>
            </w:r>
            <w:r w:rsidR="00423EEC" w:rsidRPr="00190728">
              <w:rPr>
                <w:lang w:val="fr-FR"/>
              </w:rPr>
              <w:t xml:space="preserve">CDIP/13/2, CDIP/22/2, CDIP/24/2, </w:t>
            </w:r>
            <w:r w:rsidRPr="00190728">
              <w:rPr>
                <w:lang w:val="fr-FR"/>
              </w:rPr>
              <w:t>CDIP/25/</w:t>
            </w:r>
            <w:r w:rsidR="00423EEC" w:rsidRPr="00190728">
              <w:rPr>
                <w:lang w:val="fr-FR"/>
              </w:rPr>
              <w:t>2 et CDIP/27/2</w:t>
            </w:r>
            <w:r w:rsidRPr="00190728">
              <w:rPr>
                <w:lang w:val="fr-FR"/>
              </w:rPr>
              <w:t>.</w:t>
            </w:r>
          </w:p>
          <w:p w14:paraId="057EF5DE" w14:textId="282CACBF" w:rsidR="009B2732" w:rsidRPr="00190728" w:rsidRDefault="000A1B44" w:rsidP="00423EEC">
            <w:pPr>
              <w:spacing w:before="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32" w:history="1">
              <w:r w:rsidRPr="00302F7F">
                <w:rPr>
                  <w:rStyle w:val="Hyperlink"/>
                  <w:lang w:val="fr-FR"/>
                </w:rPr>
                <w:t>WO/PBC/3</w:t>
              </w:r>
              <w:r w:rsidR="00423EEC" w:rsidRPr="00302F7F">
                <w:rPr>
                  <w:rStyle w:val="Hyperlink"/>
                  <w:lang w:val="fr-FR"/>
                </w:rPr>
                <w:t>4/7</w:t>
              </w:r>
            </w:hyperlink>
            <w:r w:rsidR="00423EEC" w:rsidRPr="00190728">
              <w:rPr>
                <w:lang w:val="fr-FR"/>
              </w:rPr>
              <w:t>)</w:t>
            </w:r>
            <w:r w:rsidRPr="00190728">
              <w:rPr>
                <w:lang w:val="fr-FR"/>
              </w:rPr>
              <w:t>.</w:t>
            </w:r>
          </w:p>
        </w:tc>
      </w:tr>
    </w:tbl>
    <w:p w14:paraId="3CAE8C09" w14:textId="77777777" w:rsidR="008278E2" w:rsidRPr="00190728" w:rsidRDefault="008278E2">
      <w:pPr>
        <w:rPr>
          <w:lang w:val="fr-FR"/>
        </w:rPr>
      </w:pPr>
      <w:r w:rsidRPr="00190728">
        <w:rPr>
          <w:lang w:val="fr-FR"/>
        </w:rPr>
        <w:br w:type="page"/>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1949"/>
        <w:gridCol w:w="7396"/>
      </w:tblGrid>
      <w:tr w:rsidR="009B2732" w:rsidRPr="00190728" w14:paraId="3990115D" w14:textId="77777777" w:rsidTr="00680547">
        <w:trPr>
          <w:tblHeader/>
        </w:trPr>
        <w:tc>
          <w:tcPr>
            <w:tcW w:w="8784" w:type="dxa"/>
            <w:gridSpan w:val="2"/>
            <w:shd w:val="clear" w:color="auto" w:fill="BFBFBF" w:themeFill="background1" w:themeFillShade="BF"/>
          </w:tcPr>
          <w:p w14:paraId="5DB666BC" w14:textId="02ACF9F2" w:rsidR="009B2732" w:rsidRPr="00190728" w:rsidRDefault="0077778A" w:rsidP="0077778A">
            <w:pPr>
              <w:spacing w:before="240" w:after="120"/>
              <w:jc w:val="center"/>
              <w:rPr>
                <w:b/>
                <w:bCs/>
                <w:i/>
                <w:lang w:val="fr-FR"/>
              </w:rPr>
            </w:pPr>
            <w:r w:rsidRPr="00190728">
              <w:rPr>
                <w:b/>
                <w:bCs/>
                <w:i/>
                <w:lang w:val="fr-FR"/>
              </w:rPr>
              <w:lastRenderedPageBreak/>
              <w:t>Recommandations n</w:t>
            </w:r>
            <w:r w:rsidRPr="00190728">
              <w:rPr>
                <w:b/>
                <w:bCs/>
                <w:i/>
                <w:vertAlign w:val="superscript"/>
                <w:lang w:val="fr-FR"/>
              </w:rPr>
              <w:t>os</w:t>
            </w:r>
            <w:r w:rsidRPr="00190728">
              <w:rPr>
                <w:b/>
                <w:bCs/>
                <w:i/>
                <w:lang w:val="fr-FR"/>
              </w:rPr>
              <w:t> 35* et 37</w:t>
            </w:r>
            <w:r w:rsidR="003F4BA8" w:rsidRPr="00190728">
              <w:rPr>
                <w:b/>
                <w:bCs/>
                <w:i/>
                <w:lang w:val="fr-FR"/>
              </w:rPr>
              <w:t>*</w:t>
            </w:r>
          </w:p>
        </w:tc>
      </w:tr>
      <w:tr w:rsidR="009B2732" w:rsidRPr="00EC196B" w14:paraId="488A60C8" w14:textId="77777777" w:rsidTr="00680547">
        <w:tc>
          <w:tcPr>
            <w:tcW w:w="8784" w:type="dxa"/>
            <w:gridSpan w:val="2"/>
            <w:shd w:val="clear" w:color="auto" w:fill="00B050"/>
          </w:tcPr>
          <w:p w14:paraId="10D81F9D" w14:textId="6CEB2004" w:rsidR="00190728" w:rsidRDefault="0077778A" w:rsidP="00302F7F">
            <w:pPr>
              <w:spacing w:before="240" w:after="120"/>
              <w:ind w:right="458"/>
              <w:rPr>
                <w:bCs/>
                <w:i/>
                <w:lang w:val="fr-FR"/>
              </w:rPr>
            </w:pPr>
            <w:r w:rsidRPr="00190728">
              <w:rPr>
                <w:bCs/>
                <w:i/>
                <w:lang w:val="fr-FR"/>
              </w:rPr>
              <w:t>Recommandation n°</w:t>
            </w:r>
            <w:r w:rsidR="000979AE" w:rsidRPr="00190728">
              <w:rPr>
                <w:bCs/>
                <w:i/>
                <w:lang w:val="fr-FR"/>
              </w:rPr>
              <w:t> </w:t>
            </w:r>
            <w:r w:rsidRPr="00190728">
              <w:rPr>
                <w:bCs/>
                <w:i/>
                <w:lang w:val="fr-FR"/>
              </w:rPr>
              <w:t>35</w:t>
            </w:r>
            <w:r w:rsidR="00FF4BB5">
              <w:rPr>
                <w:bCs/>
                <w:i/>
                <w:lang w:val="fr-FR"/>
              </w:rPr>
              <w:t> :</w:t>
            </w:r>
            <w:r w:rsidRPr="00190728">
              <w:rPr>
                <w:bCs/>
                <w:lang w:val="fr-FR"/>
              </w:rPr>
              <w:t xml:space="preserve"> Demander à l</w:t>
            </w:r>
            <w:r w:rsidR="00FF4BB5">
              <w:rPr>
                <w:bCs/>
                <w:lang w:val="fr-FR"/>
              </w:rPr>
              <w:t>’</w:t>
            </w:r>
            <w:r w:rsidRPr="00190728">
              <w:rPr>
                <w:bCs/>
                <w:lang w:val="fr-FR"/>
              </w:rPr>
              <w:t>OMPI de réaliser, à la demande des États membres, de nouvelles études pour évaluer l</w:t>
            </w:r>
            <w:r w:rsidR="00FF4BB5">
              <w:rPr>
                <w:bCs/>
                <w:lang w:val="fr-FR"/>
              </w:rPr>
              <w:t>’</w:t>
            </w:r>
            <w:r w:rsidRPr="00190728">
              <w:rPr>
                <w:bCs/>
                <w:lang w:val="fr-FR"/>
              </w:rPr>
              <w:t>incidence économique, sociale et culturelle de l</w:t>
            </w:r>
            <w:r w:rsidR="00FF4BB5">
              <w:rPr>
                <w:bCs/>
                <w:lang w:val="fr-FR"/>
              </w:rPr>
              <w:t>’</w:t>
            </w:r>
            <w:r w:rsidRPr="00190728">
              <w:rPr>
                <w:bCs/>
                <w:lang w:val="fr-FR"/>
              </w:rPr>
              <w:t>utilisation des systèmes de propriété intellectuelle dans ces États</w:t>
            </w:r>
            <w:r w:rsidRPr="00190728">
              <w:rPr>
                <w:bCs/>
                <w:i/>
                <w:lang w:val="fr-FR"/>
              </w:rPr>
              <w:t>.</w:t>
            </w:r>
          </w:p>
          <w:p w14:paraId="2BC1E567" w14:textId="6CE68C59" w:rsidR="009B2732" w:rsidRPr="00190728" w:rsidRDefault="0077778A" w:rsidP="00302F7F">
            <w:pPr>
              <w:spacing w:before="240" w:after="120"/>
              <w:ind w:right="458"/>
              <w:rPr>
                <w:bCs/>
                <w:i/>
                <w:lang w:val="fr-FR"/>
              </w:rPr>
            </w:pPr>
            <w:r w:rsidRPr="00190728">
              <w:rPr>
                <w:bCs/>
                <w:i/>
                <w:lang w:val="fr-FR"/>
              </w:rPr>
              <w:t>Recommandation n°</w:t>
            </w:r>
            <w:r w:rsidR="000979AE" w:rsidRPr="00190728">
              <w:rPr>
                <w:bCs/>
                <w:i/>
                <w:lang w:val="fr-FR"/>
              </w:rPr>
              <w:t> </w:t>
            </w:r>
            <w:r w:rsidRPr="00190728">
              <w:rPr>
                <w:bCs/>
                <w:i/>
                <w:lang w:val="fr-FR"/>
              </w:rPr>
              <w:t>37</w:t>
            </w:r>
            <w:r w:rsidR="00FF4BB5">
              <w:rPr>
                <w:bCs/>
                <w:i/>
                <w:lang w:val="fr-FR"/>
              </w:rPr>
              <w:t> :</w:t>
            </w:r>
            <w:r w:rsidRPr="00190728">
              <w:rPr>
                <w:bCs/>
                <w:lang w:val="fr-FR"/>
              </w:rPr>
              <w:t xml:space="preserve"> À la demande des États membres et selon leurs instructions, l</w:t>
            </w:r>
            <w:r w:rsidR="00FF4BB5">
              <w:rPr>
                <w:bCs/>
                <w:lang w:val="fr-FR"/>
              </w:rPr>
              <w:t>’</w:t>
            </w:r>
            <w:r w:rsidRPr="00190728">
              <w:rPr>
                <w:bCs/>
                <w:lang w:val="fr-FR"/>
              </w:rPr>
              <w:t>OMPI peut réaliser des études sur la protection de la propriété intellectuelle afin de déterminer les liens et les incidences possibles entre propriété intellectuelle et développement.</w:t>
            </w:r>
          </w:p>
        </w:tc>
      </w:tr>
      <w:tr w:rsidR="00240C60" w:rsidRPr="00EC196B" w14:paraId="6B70AA05" w14:textId="77777777" w:rsidTr="00680547">
        <w:tc>
          <w:tcPr>
            <w:tcW w:w="2209" w:type="dxa"/>
          </w:tcPr>
          <w:p w14:paraId="7FAFB39E" w14:textId="046C7F40" w:rsidR="00240C60" w:rsidRPr="00190728" w:rsidRDefault="00240C60" w:rsidP="00240C60">
            <w:pPr>
              <w:spacing w:before="240" w:after="120"/>
              <w:rPr>
                <w:lang w:val="fr-FR"/>
              </w:rPr>
            </w:pPr>
            <w:r w:rsidRPr="00190728">
              <w:rPr>
                <w:lang w:val="fr-FR"/>
              </w:rPr>
              <w:t>Secteurs connexes de l</w:t>
            </w:r>
            <w:r w:rsidR="00FF4BB5">
              <w:rPr>
                <w:lang w:val="fr-FR"/>
              </w:rPr>
              <w:t>’</w:t>
            </w:r>
            <w:r w:rsidRPr="00190728">
              <w:rPr>
                <w:lang w:val="fr-FR"/>
              </w:rPr>
              <w:t>OMPI</w:t>
            </w:r>
          </w:p>
        </w:tc>
        <w:tc>
          <w:tcPr>
            <w:tcW w:w="6575" w:type="dxa"/>
          </w:tcPr>
          <w:p w14:paraId="128AA1DF" w14:textId="48CA28F4" w:rsidR="00240C60" w:rsidRPr="00190728" w:rsidRDefault="00240C60" w:rsidP="00240C60">
            <w:pPr>
              <w:spacing w:before="240" w:after="240"/>
              <w:rPr>
                <w:lang w:val="fr-FR"/>
              </w:rPr>
            </w:pPr>
            <w:r w:rsidRPr="00190728">
              <w:rPr>
                <w:lang w:val="fr-FR"/>
              </w:rPr>
              <w:t>Brevets et technologie, Marques et dessins et modèles, Droit d</w:t>
            </w:r>
            <w:r w:rsidR="00FF4BB5">
              <w:rPr>
                <w:lang w:val="fr-FR"/>
              </w:rPr>
              <w:t>’</w:t>
            </w:r>
            <w:r w:rsidRPr="00190728">
              <w:rPr>
                <w:lang w:val="fr-FR"/>
              </w:rPr>
              <w:t xml:space="preserve">auteur et industries de la création; </w:t>
            </w:r>
            <w:r w:rsidR="00785C3F">
              <w:rPr>
                <w:lang w:val="fr-FR"/>
              </w:rPr>
              <w:t xml:space="preserve"> </w:t>
            </w:r>
            <w:r w:rsidRPr="00190728">
              <w:rPr>
                <w:lang w:val="fr-FR"/>
              </w:rPr>
              <w:t>Écosystèmes de propriété intellectuelle et d</w:t>
            </w:r>
            <w:r w:rsidR="00FF4BB5">
              <w:rPr>
                <w:lang w:val="fr-FR"/>
              </w:rPr>
              <w:t>’</w:t>
            </w:r>
            <w:r w:rsidRPr="00190728">
              <w:rPr>
                <w:lang w:val="fr-FR"/>
              </w:rPr>
              <w:t>innovation</w:t>
            </w:r>
          </w:p>
        </w:tc>
      </w:tr>
      <w:tr w:rsidR="00240C60" w:rsidRPr="00190728" w14:paraId="78FAEE39" w14:textId="77777777" w:rsidTr="00680547">
        <w:tc>
          <w:tcPr>
            <w:tcW w:w="2209" w:type="dxa"/>
          </w:tcPr>
          <w:p w14:paraId="25C07053" w14:textId="09846C7D" w:rsidR="00240C60" w:rsidRPr="00190728" w:rsidRDefault="00240C60" w:rsidP="00240C60">
            <w:pPr>
              <w:spacing w:before="240" w:after="240"/>
              <w:rPr>
                <w:lang w:val="fr-FR"/>
              </w:rPr>
            </w:pPr>
            <w:r w:rsidRPr="00190728">
              <w:rPr>
                <w:lang w:val="fr-FR"/>
              </w:rPr>
              <w:t xml:space="preserve">Lié au(x) </w:t>
            </w:r>
            <w:hyperlink r:id="rId233" w:history="1">
              <w:r w:rsidRPr="00190728">
                <w:rPr>
                  <w:rStyle w:val="Hyperlink"/>
                  <w:rFonts w:eastAsia="SimSun"/>
                  <w:lang w:val="fr-FR"/>
                </w:rPr>
                <w:t>Résultat(s) attendu(s)</w:t>
              </w:r>
            </w:hyperlink>
          </w:p>
        </w:tc>
        <w:tc>
          <w:tcPr>
            <w:tcW w:w="6575" w:type="dxa"/>
          </w:tcPr>
          <w:p w14:paraId="62A1EC81" w14:textId="4729D859" w:rsidR="00240C60" w:rsidRPr="00190728" w:rsidRDefault="00240C60" w:rsidP="00240C60">
            <w:pPr>
              <w:spacing w:before="240" w:after="240"/>
              <w:rPr>
                <w:lang w:val="fr-FR"/>
              </w:rPr>
            </w:pPr>
            <w:r w:rsidRPr="00190728">
              <w:rPr>
                <w:lang w:val="fr-FR"/>
              </w:rPr>
              <w:t xml:space="preserve">3.1; </w:t>
            </w:r>
            <w:r w:rsidR="00785C3F">
              <w:rPr>
                <w:lang w:val="fr-FR"/>
              </w:rPr>
              <w:t xml:space="preserve"> </w:t>
            </w:r>
            <w:r w:rsidRPr="00190728">
              <w:rPr>
                <w:lang w:val="fr-FR"/>
              </w:rPr>
              <w:t>3.3</w:t>
            </w:r>
            <w:r w:rsidR="00C34FD3" w:rsidRPr="00190728">
              <w:rPr>
                <w:lang w:val="fr-FR"/>
              </w:rPr>
              <w:t>;</w:t>
            </w:r>
            <w:r w:rsidRPr="00190728">
              <w:rPr>
                <w:lang w:val="fr-FR"/>
              </w:rPr>
              <w:t xml:space="preserve"> </w:t>
            </w:r>
            <w:r w:rsidR="00785C3F">
              <w:rPr>
                <w:lang w:val="fr-FR"/>
              </w:rPr>
              <w:t xml:space="preserve"> </w:t>
            </w:r>
            <w:r w:rsidRPr="00190728">
              <w:rPr>
                <w:lang w:val="fr-FR"/>
              </w:rPr>
              <w:t>4.2</w:t>
            </w:r>
          </w:p>
        </w:tc>
      </w:tr>
      <w:tr w:rsidR="009B2732" w:rsidRPr="00EC196B" w14:paraId="11D5C056" w14:textId="77777777" w:rsidTr="00680547">
        <w:tc>
          <w:tcPr>
            <w:tcW w:w="2209" w:type="dxa"/>
          </w:tcPr>
          <w:p w14:paraId="5C3782FE" w14:textId="751DDF4C"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575" w:type="dxa"/>
          </w:tcPr>
          <w:p w14:paraId="4555AFC6" w14:textId="75E45746" w:rsidR="00190728" w:rsidRDefault="0077778A" w:rsidP="0077778A">
            <w:pPr>
              <w:spacing w:before="240" w:after="240"/>
              <w:rPr>
                <w:lang w:val="fr-FR"/>
              </w:rPr>
            </w:pPr>
            <w:r w:rsidRPr="00190728">
              <w:rPr>
                <w:lang w:val="fr-FR"/>
              </w:rPr>
              <w:t>Ces recommandations sont traitées conformément à une stratégie de mise en œuvre qui a été convenue sur la base des discussions menées au sujet de différents rapports relatifs à l</w:t>
            </w:r>
            <w:r w:rsidR="00FF4BB5">
              <w:rPr>
                <w:lang w:val="fr-FR"/>
              </w:rPr>
              <w:t>’</w:t>
            </w:r>
            <w:r w:rsidRPr="00190728">
              <w:rPr>
                <w:lang w:val="fr-FR"/>
              </w:rPr>
              <w:t>état d</w:t>
            </w:r>
            <w:r w:rsidR="00FF4BB5">
              <w:rPr>
                <w:lang w:val="fr-FR"/>
              </w:rPr>
              <w:t>’</w:t>
            </w:r>
            <w:r w:rsidRPr="00190728">
              <w:rPr>
                <w:lang w:val="fr-FR"/>
              </w:rPr>
              <w:t>avancement des projets (documents CDIP/3/5, CDIP/6/3, CDIP/8/2 et CDIP/5/7</w:t>
            </w:r>
            <w:r w:rsidR="000979AE" w:rsidRPr="00190728">
              <w:rPr>
                <w:lang w:val="fr-FR"/>
              </w:rPr>
              <w:t> </w:t>
            </w:r>
            <w:r w:rsidRPr="00190728">
              <w:rPr>
                <w:lang w:val="fr-FR"/>
              </w:rPr>
              <w:t>Rev.).</w:t>
            </w:r>
            <w:r w:rsidR="009B2732" w:rsidRPr="00190728">
              <w:rPr>
                <w:lang w:val="fr-FR"/>
              </w:rPr>
              <w:t xml:space="preserve">  </w:t>
            </w:r>
            <w:r w:rsidRPr="00190728">
              <w:rPr>
                <w:lang w:val="fr-FR"/>
              </w:rPr>
              <w:t>Elles sont en cours de mise en œuvre depuis l</w:t>
            </w:r>
            <w:r w:rsidR="00FF4BB5">
              <w:rPr>
                <w:lang w:val="fr-FR"/>
              </w:rPr>
              <w:t>’</w:t>
            </w:r>
            <w:r w:rsidRPr="00190728">
              <w:rPr>
                <w:lang w:val="fr-FR"/>
              </w:rPr>
              <w:t>adoption du Plan d</w:t>
            </w:r>
            <w:r w:rsidR="00FF4BB5">
              <w:rPr>
                <w:lang w:val="fr-FR"/>
              </w:rPr>
              <w:t>’</w:t>
            </w:r>
            <w:r w:rsidRPr="00190728">
              <w:rPr>
                <w:lang w:val="fr-FR"/>
              </w:rPr>
              <w:t>action pour le développement de l</w:t>
            </w:r>
            <w:r w:rsidR="00FF4BB5">
              <w:rPr>
                <w:lang w:val="fr-FR"/>
              </w:rPr>
              <w:t>’</w:t>
            </w:r>
            <w:r w:rsidRPr="00190728">
              <w:rPr>
                <w:lang w:val="fr-FR"/>
              </w:rPr>
              <w:t xml:space="preserve">OMPI </w:t>
            </w:r>
            <w:r w:rsidR="007E69FB" w:rsidRPr="00190728">
              <w:rPr>
                <w:lang w:val="fr-FR"/>
              </w:rPr>
              <w:t>en 2007</w:t>
            </w:r>
            <w:r w:rsidRPr="00190728">
              <w:rPr>
                <w:lang w:val="fr-FR"/>
              </w:rPr>
              <w:t>.</w:t>
            </w:r>
            <w:r w:rsidR="009B2732" w:rsidRPr="00190728">
              <w:rPr>
                <w:lang w:val="fr-FR"/>
              </w:rPr>
              <w:t xml:space="preserve">  </w:t>
            </w:r>
            <w:r w:rsidRPr="00190728">
              <w:rPr>
                <w:lang w:val="fr-FR"/>
              </w:rPr>
              <w:t>La stratégie de mise en œuvre a été axée sur le renforcement des capacités des économistes, en particulier dans les pays en développement et les pays en transition, en matière de recherche économique empirique sur la propriété intellectuelle, et sur l</w:t>
            </w:r>
            <w:r w:rsidR="00FF4BB5">
              <w:rPr>
                <w:lang w:val="fr-FR"/>
              </w:rPr>
              <w:t>’</w:t>
            </w:r>
            <w:r w:rsidRPr="00190728">
              <w:rPr>
                <w:lang w:val="fr-FR"/>
              </w:rPr>
              <w:t>élaboration de documents de référence offrant une synthèse de la recherche économique empirique sur les droits de propriété intellectuelle, tout en recensant les lacunes en matière de recherche et en définissant de nouveaux domaines de recherche possibles dans l</w:t>
            </w:r>
            <w:r w:rsidR="00FF4BB5">
              <w:rPr>
                <w:lang w:val="fr-FR"/>
              </w:rPr>
              <w:t>’</w:t>
            </w:r>
            <w:r w:rsidRPr="00190728">
              <w:rPr>
                <w:lang w:val="fr-FR"/>
              </w:rPr>
              <w:t>avenir.</w:t>
            </w:r>
          </w:p>
          <w:p w14:paraId="0D07CCEA" w14:textId="77777777" w:rsidR="00190728" w:rsidRDefault="0077778A" w:rsidP="0077778A">
            <w:pPr>
              <w:spacing w:before="240" w:after="120"/>
              <w:rPr>
                <w:bCs/>
                <w:lang w:val="fr-FR"/>
              </w:rPr>
            </w:pPr>
            <w:r w:rsidRPr="00190728">
              <w:rPr>
                <w:bCs/>
                <w:lang w:val="fr-FR"/>
              </w:rPr>
              <w:t>En outre, ces recommandations ont été directement couvertes par le projet relatif à la propriété intellectuelle et au développement socioéconomique (projet</w:t>
            </w:r>
            <w:r w:rsidR="00C34FD3" w:rsidRPr="00190728">
              <w:rPr>
                <w:bCs/>
                <w:lang w:val="fr-FR"/>
              </w:rPr>
              <w:t> </w:t>
            </w:r>
            <w:r w:rsidRPr="00190728">
              <w:rPr>
                <w:bCs/>
                <w:lang w:val="fr-FR"/>
              </w:rPr>
              <w:t>DA_35_37_01 figurant dans le document CDIP/5/7</w:t>
            </w:r>
            <w:r w:rsidR="000979AE" w:rsidRPr="00190728">
              <w:rPr>
                <w:bCs/>
                <w:lang w:val="fr-FR"/>
              </w:rPr>
              <w:t> </w:t>
            </w:r>
            <w:r w:rsidRPr="00190728">
              <w:rPr>
                <w:bCs/>
                <w:lang w:val="fr-FR"/>
              </w:rPr>
              <w:t>Rev.) et le projet sur la propriété intellectuelle et le développement socioéconomique – phase</w:t>
            </w:r>
            <w:r w:rsidR="001533BA" w:rsidRPr="00190728">
              <w:rPr>
                <w:bCs/>
                <w:lang w:val="fr-FR"/>
              </w:rPr>
              <w:t> </w:t>
            </w:r>
            <w:r w:rsidRPr="00190728">
              <w:rPr>
                <w:bCs/>
                <w:lang w:val="fr-FR"/>
              </w:rPr>
              <w:t>II (projet</w:t>
            </w:r>
            <w:r w:rsidR="00C34FD3" w:rsidRPr="00190728">
              <w:rPr>
                <w:bCs/>
                <w:lang w:val="fr-FR"/>
              </w:rPr>
              <w:t> </w:t>
            </w:r>
            <w:r w:rsidRPr="00190728">
              <w:rPr>
                <w:bCs/>
                <w:lang w:val="fr-FR"/>
              </w:rPr>
              <w:t>DA_35_37_02).</w:t>
            </w:r>
          </w:p>
          <w:p w14:paraId="6CB5B460" w14:textId="5D7E3623" w:rsidR="00240C60" w:rsidRPr="00190728" w:rsidRDefault="00747B14" w:rsidP="00747B14">
            <w:pPr>
              <w:spacing w:before="240" w:after="120"/>
              <w:rPr>
                <w:bCs/>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234"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235"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r w:rsidRPr="00FA5980">
              <w:rPr>
                <w:color w:val="808080"/>
                <w:lang w:val="fr-FR"/>
              </w:rPr>
              <w:t xml:space="preserve"> </w:t>
            </w:r>
            <w:r w:rsidR="00785C3F">
              <w:rPr>
                <w:color w:val="808080"/>
                <w:lang w:val="fr-FR"/>
              </w:rPr>
              <w:t xml:space="preserve"> </w:t>
            </w:r>
          </w:p>
        </w:tc>
      </w:tr>
      <w:tr w:rsidR="009B2732" w:rsidRPr="00EC196B" w14:paraId="7BF82DF1" w14:textId="77777777" w:rsidTr="00680547">
        <w:tc>
          <w:tcPr>
            <w:tcW w:w="2209" w:type="dxa"/>
          </w:tcPr>
          <w:p w14:paraId="504067A7" w14:textId="5ED33D50"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575" w:type="dxa"/>
          </w:tcPr>
          <w:p w14:paraId="439D5A17" w14:textId="1191A7EA" w:rsidR="00190728" w:rsidRDefault="0077778A" w:rsidP="0077778A">
            <w:pPr>
              <w:spacing w:before="240" w:after="240"/>
              <w:rPr>
                <w:lang w:val="fr-FR"/>
              </w:rPr>
            </w:pPr>
            <w:r w:rsidRPr="00190728">
              <w:rPr>
                <w:lang w:val="fr-FR"/>
              </w:rPr>
              <w:t>Ces recommandations ont été mises en œuvre dans le cadre du projet suivant, qui a été mené à bien</w:t>
            </w:r>
            <w:r w:rsidR="00240C60" w:rsidRPr="00190728">
              <w:rPr>
                <w:lang w:val="fr-FR"/>
              </w:rPr>
              <w:t xml:space="preserve"> et intégré</w:t>
            </w:r>
            <w:r w:rsidRPr="00190728">
              <w:rPr>
                <w:lang w:val="fr-FR"/>
              </w:rPr>
              <w:t xml:space="preserve"> au titre du Plan d</w:t>
            </w:r>
            <w:r w:rsidR="00FF4BB5">
              <w:rPr>
                <w:lang w:val="fr-FR"/>
              </w:rPr>
              <w:t>’</w:t>
            </w:r>
            <w:r w:rsidRPr="00190728">
              <w:rPr>
                <w:lang w:val="fr-FR"/>
              </w:rPr>
              <w:t>action pour le développement</w:t>
            </w:r>
            <w:r w:rsidR="00FF4BB5">
              <w:rPr>
                <w:lang w:val="fr-FR"/>
              </w:rPr>
              <w:t> :</w:t>
            </w:r>
          </w:p>
          <w:p w14:paraId="45453ED1" w14:textId="77777777" w:rsidR="00190728" w:rsidRDefault="001533BA" w:rsidP="009B2732">
            <w:pPr>
              <w:spacing w:before="240" w:after="240"/>
              <w:rPr>
                <w:lang w:val="fr-FR"/>
              </w:rPr>
            </w:pPr>
            <w:r w:rsidRPr="00190728">
              <w:rPr>
                <w:lang w:val="fr-FR"/>
              </w:rPr>
              <w:t>–</w:t>
            </w:r>
            <w:r w:rsidR="009B2732" w:rsidRPr="00190728">
              <w:rPr>
                <w:lang w:val="fr-FR"/>
              </w:rPr>
              <w:t xml:space="preserve"> </w:t>
            </w:r>
            <w:r w:rsidR="00DA15BC" w:rsidRPr="00190728">
              <w:rPr>
                <w:lang w:val="fr-FR"/>
              </w:rPr>
              <w:t xml:space="preserve">Projet relatif à la propriété intellectuelle et au développement </w:t>
            </w:r>
            <w:r w:rsidR="007E69FB" w:rsidRPr="00190728">
              <w:rPr>
                <w:lang w:val="fr-FR"/>
              </w:rPr>
              <w:t>socioéconomique</w:t>
            </w:r>
            <w:r w:rsidR="00DA15BC" w:rsidRPr="00190728">
              <w:rPr>
                <w:lang w:val="fr-FR"/>
              </w:rPr>
              <w:t>, phases I et II (CDIP/5/7</w:t>
            </w:r>
            <w:r w:rsidR="000979AE" w:rsidRPr="00190728">
              <w:rPr>
                <w:lang w:val="fr-FR"/>
              </w:rPr>
              <w:t> </w:t>
            </w:r>
            <w:r w:rsidR="00DA15BC" w:rsidRPr="00190728">
              <w:rPr>
                <w:lang w:val="fr-FR"/>
              </w:rPr>
              <w:t>Rev. et CDIP/14/7</w:t>
            </w:r>
            <w:r w:rsidR="009B2732" w:rsidRPr="00190728">
              <w:rPr>
                <w:lang w:val="fr-FR"/>
              </w:rPr>
              <w:t>)</w:t>
            </w:r>
          </w:p>
          <w:p w14:paraId="4BF806AB" w14:textId="0320D5E5" w:rsidR="00190728" w:rsidRDefault="00DA15BC" w:rsidP="009B2732">
            <w:pPr>
              <w:spacing w:before="240" w:after="120"/>
              <w:rPr>
                <w:lang w:val="fr-FR"/>
              </w:rPr>
            </w:pPr>
            <w:r w:rsidRPr="00190728">
              <w:rPr>
                <w:lang w:val="fr-FR"/>
              </w:rPr>
              <w:lastRenderedPageBreak/>
              <w:t>En outre, cette recommandation est mise en œuvre dans le cadre des projets en cours ci</w:t>
            </w:r>
            <w:r w:rsidR="00425FBD">
              <w:rPr>
                <w:lang w:val="fr-FR"/>
              </w:rPr>
              <w:noBreakHyphen/>
            </w:r>
            <w:r w:rsidRPr="00190728">
              <w:rPr>
                <w:lang w:val="fr-FR"/>
              </w:rPr>
              <w:t>après relevant du Plan d</w:t>
            </w:r>
            <w:r w:rsidR="00FF4BB5">
              <w:rPr>
                <w:lang w:val="fr-FR"/>
              </w:rPr>
              <w:t>’</w:t>
            </w:r>
            <w:r w:rsidRPr="00190728">
              <w:rPr>
                <w:lang w:val="fr-FR"/>
              </w:rPr>
              <w:t>action pour le développement</w:t>
            </w:r>
            <w:r w:rsidR="00FF4BB5">
              <w:rPr>
                <w:lang w:val="fr-FR"/>
              </w:rPr>
              <w:t> :</w:t>
            </w:r>
          </w:p>
          <w:p w14:paraId="6BFB86A3" w14:textId="08C3D548" w:rsidR="00190728" w:rsidRDefault="001533BA" w:rsidP="009B2732">
            <w:pPr>
              <w:spacing w:before="240" w:after="240"/>
              <w:rPr>
                <w:lang w:val="fr-FR"/>
              </w:rPr>
            </w:pPr>
            <w:r w:rsidRPr="00190728">
              <w:rPr>
                <w:lang w:val="fr-FR"/>
              </w:rPr>
              <w:t>–</w:t>
            </w:r>
            <w:r w:rsidR="009B2732" w:rsidRPr="00190728">
              <w:rPr>
                <w:lang w:val="fr-FR"/>
              </w:rPr>
              <w:t xml:space="preserve"> </w:t>
            </w:r>
            <w:r w:rsidR="00DA15BC" w:rsidRPr="00190728">
              <w:rPr>
                <w:lang w:val="fr-FR"/>
              </w:rPr>
              <w:t>Projet pilote sur le droit d</w:t>
            </w:r>
            <w:r w:rsidR="00FF4BB5">
              <w:rPr>
                <w:lang w:val="fr-FR"/>
              </w:rPr>
              <w:t>’</w:t>
            </w:r>
            <w:r w:rsidR="00DA15BC" w:rsidRPr="00190728">
              <w:rPr>
                <w:lang w:val="fr-FR"/>
              </w:rPr>
              <w:t>auteur et la distribution de contenu dans l</w:t>
            </w:r>
            <w:r w:rsidR="00FF4BB5">
              <w:rPr>
                <w:lang w:val="fr-FR"/>
              </w:rPr>
              <w:t>’</w:t>
            </w:r>
            <w:r w:rsidR="00DA15BC" w:rsidRPr="00190728">
              <w:rPr>
                <w:lang w:val="fr-FR"/>
              </w:rPr>
              <w:t xml:space="preserve">environnement numérique </w:t>
            </w:r>
            <w:r w:rsidR="009B2732" w:rsidRPr="00190728">
              <w:rPr>
                <w:lang w:val="fr-FR"/>
              </w:rPr>
              <w:t>(CDIP22/15</w:t>
            </w:r>
            <w:r w:rsidR="000979AE" w:rsidRPr="00190728">
              <w:rPr>
                <w:lang w:val="fr-FR"/>
              </w:rPr>
              <w:t> </w:t>
            </w:r>
            <w:r w:rsidR="009B2732" w:rsidRPr="00190728">
              <w:rPr>
                <w:lang w:val="fr-FR"/>
              </w:rPr>
              <w:t>Rev.)</w:t>
            </w:r>
          </w:p>
          <w:p w14:paraId="54BD4475" w14:textId="2B330849" w:rsidR="00240C60" w:rsidRPr="00190728" w:rsidRDefault="00C34FD3" w:rsidP="009A6F0E">
            <w:pPr>
              <w:spacing w:before="240" w:after="240"/>
              <w:rPr>
                <w:lang w:val="fr-FR"/>
              </w:rPr>
            </w:pPr>
            <w:r w:rsidRPr="00190728">
              <w:rPr>
                <w:lang w:val="fr-FR"/>
              </w:rPr>
              <w:t>–</w:t>
            </w:r>
            <w:r w:rsidR="00240C60" w:rsidRPr="00190728">
              <w:rPr>
                <w:lang w:val="fr-FR"/>
              </w:rPr>
              <w:t xml:space="preserve"> </w:t>
            </w:r>
            <w:r w:rsidR="009A6F0E" w:rsidRPr="00190728">
              <w:rPr>
                <w:lang w:val="fr-FR"/>
              </w:rPr>
              <w:t>Systématisation des données statistiques et conception et mise en œuvre d</w:t>
            </w:r>
            <w:r w:rsidR="00FF4BB5">
              <w:rPr>
                <w:lang w:val="fr-FR"/>
              </w:rPr>
              <w:t>’</w:t>
            </w:r>
            <w:r w:rsidR="009A6F0E" w:rsidRPr="00190728">
              <w:rPr>
                <w:lang w:val="fr-FR"/>
              </w:rPr>
              <w:t>une méthode pour l</w:t>
            </w:r>
            <w:r w:rsidR="00FF4BB5">
              <w:rPr>
                <w:lang w:val="fr-FR"/>
              </w:rPr>
              <w:t>’</w:t>
            </w:r>
            <w:r w:rsidR="009A6F0E" w:rsidRPr="00190728">
              <w:rPr>
                <w:lang w:val="fr-FR"/>
              </w:rPr>
              <w:t>élaboration d</w:t>
            </w:r>
            <w:r w:rsidR="00FF4BB5">
              <w:rPr>
                <w:lang w:val="fr-FR"/>
              </w:rPr>
              <w:t>’</w:t>
            </w:r>
            <w:r w:rsidR="009A6F0E" w:rsidRPr="00190728">
              <w:rPr>
                <w:lang w:val="fr-FR"/>
              </w:rPr>
              <w:t>évaluations d</w:t>
            </w:r>
            <w:r w:rsidR="00FF4BB5">
              <w:rPr>
                <w:lang w:val="fr-FR"/>
              </w:rPr>
              <w:t>’</w:t>
            </w:r>
            <w:r w:rsidR="009A6F0E" w:rsidRPr="00190728">
              <w:rPr>
                <w:lang w:val="fr-FR"/>
              </w:rPr>
              <w:t>incidence sur l</w:t>
            </w:r>
            <w:r w:rsidR="00FF4BB5">
              <w:rPr>
                <w:lang w:val="fr-FR"/>
              </w:rPr>
              <w:t>’</w:t>
            </w:r>
            <w:r w:rsidR="009A6F0E" w:rsidRPr="00190728">
              <w:rPr>
                <w:lang w:val="fr-FR"/>
              </w:rPr>
              <w:t xml:space="preserve">utilisation du système de la propriété intellectuelle </w:t>
            </w:r>
            <w:r w:rsidR="009A6F0E" w:rsidRPr="00190728">
              <w:rPr>
                <w:color w:val="000000"/>
                <w:lang w:val="fr-FR"/>
              </w:rPr>
              <w:t>(CDIP/26/4)</w:t>
            </w:r>
          </w:p>
        </w:tc>
      </w:tr>
      <w:tr w:rsidR="00240C60" w:rsidRPr="00EC196B" w14:paraId="3CAC8F1B" w14:textId="77777777" w:rsidTr="00680547">
        <w:tc>
          <w:tcPr>
            <w:tcW w:w="2209" w:type="dxa"/>
          </w:tcPr>
          <w:p w14:paraId="0AFB294F" w14:textId="7A962A4B" w:rsidR="00240C60" w:rsidRPr="00190728" w:rsidRDefault="00240C60" w:rsidP="0077778A">
            <w:pPr>
              <w:spacing w:before="240" w:after="240"/>
              <w:rPr>
                <w:lang w:val="fr-FR"/>
              </w:rPr>
            </w:pPr>
            <w:r w:rsidRPr="00190728">
              <w:rPr>
                <w:lang w:val="fr-FR"/>
              </w:rPr>
              <w:lastRenderedPageBreak/>
              <w:t>Points forts</w:t>
            </w:r>
          </w:p>
        </w:tc>
        <w:tc>
          <w:tcPr>
            <w:tcW w:w="6575" w:type="dxa"/>
          </w:tcPr>
          <w:p w14:paraId="5544AF1F" w14:textId="0B24600E" w:rsidR="00B411E7" w:rsidRDefault="009A6F0E" w:rsidP="009A6F0E">
            <w:pPr>
              <w:pStyle w:val="ListParagraph"/>
              <w:numPr>
                <w:ilvl w:val="0"/>
                <w:numId w:val="47"/>
              </w:numPr>
              <w:spacing w:before="240" w:after="240"/>
              <w:rPr>
                <w:lang w:val="fr-FR"/>
              </w:rPr>
            </w:pPr>
            <w:r w:rsidRPr="00190728">
              <w:rPr>
                <w:lang w:val="fr-FR"/>
              </w:rPr>
              <w:t>Un nouveau projet du Plan d</w:t>
            </w:r>
            <w:r w:rsidR="00FF4BB5">
              <w:rPr>
                <w:lang w:val="fr-FR"/>
              </w:rPr>
              <w:t>’</w:t>
            </w:r>
            <w:r w:rsidRPr="00190728">
              <w:rPr>
                <w:lang w:val="fr-FR"/>
              </w:rPr>
              <w:t xml:space="preserve">action visant à traiter cette recommandation a été approuvé </w:t>
            </w:r>
            <w:r w:rsidR="00B411E7" w:rsidRPr="00190728">
              <w:rPr>
                <w:lang w:val="fr-FR"/>
              </w:rPr>
              <w:t>en</w:t>
            </w:r>
            <w:r w:rsidR="00B411E7">
              <w:rPr>
                <w:lang w:val="fr-FR"/>
              </w:rPr>
              <w:t> </w:t>
            </w:r>
            <w:r w:rsidR="00B411E7" w:rsidRPr="00190728">
              <w:rPr>
                <w:lang w:val="fr-FR"/>
              </w:rPr>
              <w:t>2021</w:t>
            </w:r>
            <w:r w:rsidRPr="00190728">
              <w:rPr>
                <w:lang w:val="fr-FR"/>
              </w:rPr>
              <w:t>.</w:t>
            </w:r>
          </w:p>
          <w:p w14:paraId="606C7AB6" w14:textId="2F95D587" w:rsidR="00240C60" w:rsidRPr="00190728" w:rsidRDefault="009A6F0E" w:rsidP="009A6F0E">
            <w:pPr>
              <w:pStyle w:val="ListParagraph"/>
              <w:numPr>
                <w:ilvl w:val="0"/>
                <w:numId w:val="47"/>
              </w:numPr>
              <w:spacing w:before="240" w:after="240"/>
              <w:rPr>
                <w:lang w:val="fr-FR"/>
              </w:rPr>
            </w:pPr>
            <w:r w:rsidRPr="00190728">
              <w:rPr>
                <w:lang w:val="fr-FR"/>
              </w:rPr>
              <w:t>Des études et d</w:t>
            </w:r>
            <w:r w:rsidR="00FF4BB5">
              <w:rPr>
                <w:lang w:val="fr-FR"/>
              </w:rPr>
              <w:t>’</w:t>
            </w:r>
            <w:r w:rsidRPr="00190728">
              <w:rPr>
                <w:lang w:val="fr-FR"/>
              </w:rPr>
              <w:t>autres ressources sont disponibles à l</w:t>
            </w:r>
            <w:r w:rsidR="00FF4BB5">
              <w:rPr>
                <w:lang w:val="fr-FR"/>
              </w:rPr>
              <w:t>’</w:t>
            </w:r>
            <w:r w:rsidRPr="00190728">
              <w:rPr>
                <w:lang w:val="fr-FR"/>
              </w:rPr>
              <w:t>adresse</w:t>
            </w:r>
            <w:hyperlink r:id="rId236" w:history="1">
              <w:r w:rsidRPr="00680547">
                <w:rPr>
                  <w:rStyle w:val="Hyperlink"/>
                  <w:lang w:val="fr-FR"/>
                </w:rPr>
                <w:t xml:space="preserve"> https://www.wipo.int/econ_stat/en/economics</w:t>
              </w:r>
            </w:hyperlink>
            <w:r w:rsidRPr="006F207B">
              <w:rPr>
                <w:rStyle w:val="Hyperlink"/>
                <w:lang w:val="fr-FR"/>
              </w:rPr>
              <w:t>/</w:t>
            </w:r>
            <w:r w:rsidRPr="006F207B">
              <w:rPr>
                <w:rStyle w:val="Hyperlink"/>
                <w:color w:val="auto"/>
                <w:u w:val="none"/>
                <w:lang w:val="fr-FR"/>
              </w:rPr>
              <w:t>.</w:t>
            </w:r>
          </w:p>
        </w:tc>
      </w:tr>
      <w:tr w:rsidR="009B2732" w:rsidRPr="00EC196B" w14:paraId="61A85218" w14:textId="77777777" w:rsidTr="00680547">
        <w:tc>
          <w:tcPr>
            <w:tcW w:w="2209" w:type="dxa"/>
          </w:tcPr>
          <w:p w14:paraId="7B0776E6" w14:textId="253D836B" w:rsidR="009B2732" w:rsidRPr="00190728" w:rsidRDefault="0077778A" w:rsidP="0077778A">
            <w:pPr>
              <w:spacing w:before="240" w:after="240"/>
              <w:rPr>
                <w:lang w:val="fr-FR"/>
              </w:rPr>
            </w:pPr>
            <w:r w:rsidRPr="00190728">
              <w:rPr>
                <w:lang w:val="fr-FR"/>
              </w:rPr>
              <w:t>Activités/</w:t>
            </w:r>
            <w:r w:rsidR="00680547">
              <w:rPr>
                <w:lang w:val="fr-FR"/>
              </w:rPr>
              <w:br/>
            </w:r>
            <w:r w:rsidRPr="00190728">
              <w:rPr>
                <w:lang w:val="fr-FR"/>
              </w:rPr>
              <w:t>réalisations</w:t>
            </w:r>
            <w:r w:rsidR="009B2732" w:rsidRPr="00190728">
              <w:rPr>
                <w:lang w:val="fr-FR"/>
              </w:rPr>
              <w:t xml:space="preserve"> </w:t>
            </w:r>
          </w:p>
        </w:tc>
        <w:tc>
          <w:tcPr>
            <w:tcW w:w="6575" w:type="dxa"/>
          </w:tcPr>
          <w:p w14:paraId="41FEC5C6" w14:textId="62957CF1" w:rsidR="00B411E7" w:rsidRDefault="0077778A" w:rsidP="009A6F0E">
            <w:pPr>
              <w:spacing w:before="240" w:after="240"/>
              <w:rPr>
                <w:lang w:val="fr-FR"/>
              </w:rPr>
            </w:pPr>
            <w:r w:rsidRPr="00190728">
              <w:rPr>
                <w:lang w:val="fr-FR"/>
              </w:rPr>
              <w:t>La mise en œuvre du projet intitulé “Propriété intellectuelle et développement socioéconomique – phase</w:t>
            </w:r>
            <w:r w:rsidR="001533BA" w:rsidRPr="00190728">
              <w:rPr>
                <w:lang w:val="fr-FR"/>
              </w:rPr>
              <w:t> </w:t>
            </w:r>
            <w:r w:rsidRPr="00190728">
              <w:rPr>
                <w:lang w:val="fr-FR"/>
              </w:rPr>
              <w:t>II” (CDIP/14/7) s</w:t>
            </w:r>
            <w:r w:rsidR="00FF4BB5">
              <w:rPr>
                <w:lang w:val="fr-FR"/>
              </w:rPr>
              <w:t>’</w:t>
            </w:r>
            <w:r w:rsidRPr="00190728">
              <w:rPr>
                <w:lang w:val="fr-FR"/>
              </w:rPr>
              <w:t xml:space="preserve">est achevée </w:t>
            </w:r>
            <w:r w:rsidR="007E69FB" w:rsidRPr="00190728">
              <w:rPr>
                <w:lang w:val="fr-FR"/>
              </w:rPr>
              <w:t>en 2018</w:t>
            </w:r>
            <w:r w:rsidRPr="00190728">
              <w:rPr>
                <w:lang w:val="fr-FR"/>
              </w:rPr>
              <w:t>.</w:t>
            </w:r>
            <w:r w:rsidR="009B2732" w:rsidRPr="00190728">
              <w:rPr>
                <w:lang w:val="fr-FR"/>
              </w:rPr>
              <w:t xml:space="preserve">  </w:t>
            </w:r>
            <w:r w:rsidR="00DA15BC" w:rsidRPr="00190728">
              <w:rPr>
                <w:lang w:val="fr-FR"/>
              </w:rPr>
              <w:t>La nouvelle série d</w:t>
            </w:r>
            <w:r w:rsidR="00FF4BB5">
              <w:rPr>
                <w:lang w:val="fr-FR"/>
              </w:rPr>
              <w:t>’</w:t>
            </w:r>
            <w:r w:rsidR="00DA15BC" w:rsidRPr="00190728">
              <w:rPr>
                <w:lang w:val="fr-FR"/>
              </w:rPr>
              <w:t xml:space="preserve">études économiques a été pleinement intégrée </w:t>
            </w:r>
            <w:r w:rsidR="007E69FB" w:rsidRPr="00190728">
              <w:rPr>
                <w:lang w:val="fr-FR"/>
              </w:rPr>
              <w:t>en 2019</w:t>
            </w:r>
            <w:r w:rsidR="00DA15BC" w:rsidRPr="00190728">
              <w:rPr>
                <w:lang w:val="fr-FR"/>
              </w:rPr>
              <w:t xml:space="preserve"> dans le cadre des activités ordinaires de la Section de l</w:t>
            </w:r>
            <w:r w:rsidR="00FF4BB5">
              <w:rPr>
                <w:lang w:val="fr-FR"/>
              </w:rPr>
              <w:t>’</w:t>
            </w:r>
            <w:r w:rsidR="00DA15BC" w:rsidRPr="00190728">
              <w:rPr>
                <w:lang w:val="fr-FR"/>
              </w:rPr>
              <w:t>économie de l</w:t>
            </w:r>
            <w:r w:rsidR="00FF4BB5">
              <w:rPr>
                <w:lang w:val="fr-FR"/>
              </w:rPr>
              <w:t>’</w:t>
            </w:r>
            <w:r w:rsidR="00DA15BC" w:rsidRPr="00190728">
              <w:rPr>
                <w:lang w:val="fr-FR"/>
              </w:rPr>
              <w:t>innovation au sein du Département de l</w:t>
            </w:r>
            <w:r w:rsidR="00FF4BB5">
              <w:rPr>
                <w:lang w:val="fr-FR"/>
              </w:rPr>
              <w:t>’</w:t>
            </w:r>
            <w:r w:rsidR="00DA15BC" w:rsidRPr="00190728">
              <w:rPr>
                <w:lang w:val="fr-FR"/>
              </w:rPr>
              <w:t>économie et de l</w:t>
            </w:r>
            <w:r w:rsidR="00FF4BB5">
              <w:rPr>
                <w:lang w:val="fr-FR"/>
              </w:rPr>
              <w:t>’</w:t>
            </w:r>
            <w:r w:rsidR="00DA15BC" w:rsidRPr="00190728">
              <w:rPr>
                <w:lang w:val="fr-FR"/>
              </w:rPr>
              <w:t>analyse des donné</w:t>
            </w:r>
            <w:r w:rsidR="00596086" w:rsidRPr="00190728">
              <w:rPr>
                <w:lang w:val="fr-FR"/>
              </w:rPr>
              <w:t>es</w:t>
            </w:r>
            <w:r w:rsidR="00596086">
              <w:rPr>
                <w:lang w:val="fr-FR"/>
              </w:rPr>
              <w:t xml:space="preserve">.  </w:t>
            </w:r>
            <w:r w:rsidR="00596086" w:rsidRPr="00190728">
              <w:rPr>
                <w:lang w:val="fr-FR"/>
              </w:rPr>
              <w:t>S</w:t>
            </w:r>
            <w:r w:rsidR="00596086">
              <w:rPr>
                <w:lang w:val="fr-FR"/>
              </w:rPr>
              <w:t>’</w:t>
            </w:r>
            <w:r w:rsidR="00596086" w:rsidRPr="00190728">
              <w:rPr>
                <w:lang w:val="fr-FR"/>
              </w:rPr>
              <w:t>a</w:t>
            </w:r>
            <w:r w:rsidR="00DA15BC" w:rsidRPr="00190728">
              <w:rPr>
                <w:lang w:val="fr-FR"/>
              </w:rPr>
              <w:t>ppuyant sur les leço</w:t>
            </w:r>
            <w:r w:rsidR="00715DE8" w:rsidRPr="00190728">
              <w:rPr>
                <w:lang w:val="fr-FR"/>
              </w:rPr>
              <w:t>ns tirées des projets de phases </w:t>
            </w:r>
            <w:r w:rsidR="00DA15BC" w:rsidRPr="00190728">
              <w:rPr>
                <w:lang w:val="fr-FR"/>
              </w:rPr>
              <w:t>I et II relevant</w:t>
            </w:r>
            <w:r w:rsidR="007E69FB" w:rsidRPr="00190728">
              <w:rPr>
                <w:lang w:val="fr-FR"/>
              </w:rPr>
              <w:t xml:space="preserve"> du CDI</w:t>
            </w:r>
            <w:r w:rsidR="00DA15BC" w:rsidRPr="00190728">
              <w:rPr>
                <w:lang w:val="fr-FR"/>
              </w:rPr>
              <w:t>P, la nouvelle série d</w:t>
            </w:r>
            <w:r w:rsidR="00FF4BB5">
              <w:rPr>
                <w:lang w:val="fr-FR"/>
              </w:rPr>
              <w:t>’</w:t>
            </w:r>
            <w:r w:rsidR="00DA15BC" w:rsidRPr="00190728">
              <w:rPr>
                <w:lang w:val="fr-FR"/>
              </w:rPr>
              <w:t xml:space="preserve">études de cas vise à apporter une </w:t>
            </w:r>
            <w:r w:rsidR="00240C60" w:rsidRPr="00190728">
              <w:rPr>
                <w:lang w:val="fr-FR"/>
              </w:rPr>
              <w:t xml:space="preserve">approche fondée sur une </w:t>
            </w:r>
            <w:r w:rsidR="00DA15BC" w:rsidRPr="00190728">
              <w:rPr>
                <w:lang w:val="fr-FR"/>
              </w:rPr>
              <w:t>méthode, des données ainsi que d</w:t>
            </w:r>
            <w:r w:rsidR="00FF4BB5">
              <w:rPr>
                <w:lang w:val="fr-FR"/>
              </w:rPr>
              <w:t>’</w:t>
            </w:r>
            <w:r w:rsidR="00DA15BC" w:rsidRPr="00190728">
              <w:rPr>
                <w:lang w:val="fr-FR"/>
              </w:rPr>
              <w:t>autres perspectives économiques aux pays en développement et aux pays en transiti</w:t>
            </w:r>
            <w:r w:rsidR="00596086" w:rsidRPr="00190728">
              <w:rPr>
                <w:lang w:val="fr-FR"/>
              </w:rPr>
              <w:t>on</w:t>
            </w:r>
            <w:r w:rsidR="00596086">
              <w:rPr>
                <w:lang w:val="fr-FR"/>
              </w:rPr>
              <w:t xml:space="preserve">.  </w:t>
            </w:r>
            <w:r w:rsidR="00596086" w:rsidRPr="00190728">
              <w:rPr>
                <w:lang w:val="fr-FR"/>
              </w:rPr>
              <w:t>Ce</w:t>
            </w:r>
            <w:r w:rsidR="00DA15BC" w:rsidRPr="00190728">
              <w:rPr>
                <w:lang w:val="fr-FR"/>
              </w:rPr>
              <w:t xml:space="preserve">s études sont mises en œuvre en collaboration avec des économistes </w:t>
            </w:r>
            <w:r w:rsidR="00240C60" w:rsidRPr="00190728">
              <w:rPr>
                <w:lang w:val="fr-FR"/>
              </w:rPr>
              <w:t>issus des pays concernés</w:t>
            </w:r>
            <w:r w:rsidR="00DA15BC" w:rsidRPr="00190728">
              <w:rPr>
                <w:lang w:val="fr-FR"/>
              </w:rPr>
              <w:t xml:space="preserve"> et des experts internationa</w:t>
            </w:r>
            <w:r w:rsidR="00596086" w:rsidRPr="00190728">
              <w:rPr>
                <w:lang w:val="fr-FR"/>
              </w:rPr>
              <w:t>ux</w:t>
            </w:r>
            <w:r w:rsidR="00596086">
              <w:rPr>
                <w:lang w:val="fr-FR"/>
              </w:rPr>
              <w:t xml:space="preserve">.  </w:t>
            </w:r>
            <w:r w:rsidR="00596086" w:rsidRPr="00190728">
              <w:rPr>
                <w:lang w:val="fr-FR"/>
              </w:rPr>
              <w:t>Le</w:t>
            </w:r>
            <w:r w:rsidR="009A6F0E" w:rsidRPr="00190728">
              <w:rPr>
                <w:lang w:val="fr-FR"/>
              </w:rPr>
              <w:t>s activités intégrées portent sur deux</w:t>
            </w:r>
            <w:r w:rsidR="00785C3F">
              <w:rPr>
                <w:lang w:val="fr-FR"/>
              </w:rPr>
              <w:t> </w:t>
            </w:r>
            <w:r w:rsidR="009A6F0E" w:rsidRPr="00190728">
              <w:rPr>
                <w:lang w:val="fr-FR"/>
              </w:rPr>
              <w:t>thèmes principaux</w:t>
            </w:r>
            <w:r w:rsidR="00FF4BB5">
              <w:rPr>
                <w:lang w:val="fr-FR"/>
              </w:rPr>
              <w:t> :</w:t>
            </w:r>
            <w:r w:rsidR="009A6F0E" w:rsidRPr="00190728">
              <w:rPr>
                <w:lang w:val="fr-FR"/>
              </w:rPr>
              <w:t xml:space="preserve"> les pôles de l</w:t>
            </w:r>
            <w:r w:rsidR="00FF4BB5">
              <w:rPr>
                <w:lang w:val="fr-FR"/>
              </w:rPr>
              <w:t>’</w:t>
            </w:r>
            <w:r w:rsidR="009A6F0E" w:rsidRPr="00190728">
              <w:rPr>
                <w:lang w:val="fr-FR"/>
              </w:rPr>
              <w:t>innovation et les disparités entre homme et femmes en matière d</w:t>
            </w:r>
            <w:r w:rsidR="00FF4BB5">
              <w:rPr>
                <w:lang w:val="fr-FR"/>
              </w:rPr>
              <w:t>’</w:t>
            </w:r>
            <w:r w:rsidR="009A6F0E" w:rsidRPr="00190728">
              <w:rPr>
                <w:lang w:val="fr-FR"/>
              </w:rPr>
              <w:t>innovation.</w:t>
            </w:r>
          </w:p>
          <w:p w14:paraId="5526BC12" w14:textId="6BFACFEB" w:rsidR="00190728" w:rsidRDefault="009A6F0E" w:rsidP="009A6F0E">
            <w:pPr>
              <w:spacing w:before="240" w:after="240"/>
              <w:rPr>
                <w:lang w:val="fr-FR"/>
              </w:rPr>
            </w:pPr>
            <w:r w:rsidRPr="00190728">
              <w:rPr>
                <w:lang w:val="fr-FR"/>
              </w:rPr>
              <w:t xml:space="preserve">Au cours de la période considérée, une </w:t>
            </w:r>
            <w:r w:rsidR="00B411E7" w:rsidRPr="00190728">
              <w:rPr>
                <w:lang w:val="fr-FR"/>
              </w:rPr>
              <w:t>page</w:t>
            </w:r>
            <w:r w:rsidR="00B411E7">
              <w:rPr>
                <w:lang w:val="fr-FR"/>
              </w:rPr>
              <w:t> </w:t>
            </w:r>
            <w:r w:rsidR="00B411E7" w:rsidRPr="00190728">
              <w:rPr>
                <w:lang w:val="fr-FR"/>
              </w:rPr>
              <w:t>W</w:t>
            </w:r>
            <w:r w:rsidRPr="00190728">
              <w:rPr>
                <w:lang w:val="fr-FR"/>
              </w:rPr>
              <w:t xml:space="preserve">eb a été créée pour chacun de ces thèmes, </w:t>
            </w:r>
            <w:r w:rsidR="00FF4BB5">
              <w:rPr>
                <w:lang w:val="fr-FR"/>
              </w:rPr>
              <w:t>à savoir :</w:t>
            </w:r>
          </w:p>
          <w:p w14:paraId="793CF632" w14:textId="146D90B1" w:rsidR="00190728" w:rsidRDefault="009A6F0E" w:rsidP="009A6F0E">
            <w:pPr>
              <w:numPr>
                <w:ilvl w:val="0"/>
                <w:numId w:val="48"/>
              </w:numPr>
              <w:spacing w:before="240" w:after="240"/>
              <w:rPr>
                <w:lang w:val="fr-FR"/>
              </w:rPr>
            </w:pPr>
            <w:r w:rsidRPr="00190728">
              <w:rPr>
                <w:lang w:val="fr-FR"/>
              </w:rPr>
              <w:t>pour les pôles de l</w:t>
            </w:r>
            <w:r w:rsidR="00FF4BB5">
              <w:rPr>
                <w:lang w:val="fr-FR"/>
              </w:rPr>
              <w:t>’</w:t>
            </w:r>
            <w:r w:rsidRPr="00190728">
              <w:rPr>
                <w:lang w:val="fr-FR"/>
              </w:rPr>
              <w:t>innovation</w:t>
            </w:r>
            <w:r w:rsidR="00FF4BB5">
              <w:rPr>
                <w:lang w:val="fr-FR"/>
              </w:rPr>
              <w:t> :</w:t>
            </w:r>
            <w:r w:rsidRPr="00190728">
              <w:rPr>
                <w:lang w:val="fr-FR"/>
              </w:rPr>
              <w:t xml:space="preserve"> </w:t>
            </w:r>
            <w:hyperlink r:id="rId237" w:history="1">
              <w:r w:rsidRPr="00190728">
                <w:rPr>
                  <w:rStyle w:val="Hyperlink"/>
                  <w:lang w:val="fr-FR"/>
                </w:rPr>
                <w:t>www.wipo.int/about</w:t>
              </w:r>
              <w:r w:rsidR="00425FBD">
                <w:rPr>
                  <w:rStyle w:val="Hyperlink"/>
                  <w:lang w:val="fr-FR"/>
                </w:rPr>
                <w:noBreakHyphen/>
              </w:r>
              <w:r w:rsidRPr="00190728">
                <w:rPr>
                  <w:rStyle w:val="Hyperlink"/>
                  <w:lang w:val="fr-FR"/>
                </w:rPr>
                <w:t>ip/en/ip_innovation_economics/innovation_hotspots</w:t>
              </w:r>
            </w:hyperlink>
            <w:r w:rsidRPr="00190728">
              <w:rPr>
                <w:lang w:val="fr-FR"/>
              </w:rPr>
              <w:t xml:space="preserve">; </w:t>
            </w:r>
            <w:r w:rsidR="00785C3F">
              <w:rPr>
                <w:lang w:val="fr-FR"/>
              </w:rPr>
              <w:t xml:space="preserve"> </w:t>
            </w:r>
            <w:r w:rsidRPr="00190728">
              <w:rPr>
                <w:lang w:val="fr-FR"/>
              </w:rPr>
              <w:t>et,</w:t>
            </w:r>
          </w:p>
          <w:p w14:paraId="398ACA96" w14:textId="2B5E24A0" w:rsidR="00190728" w:rsidRDefault="009A6F0E" w:rsidP="009A6F0E">
            <w:pPr>
              <w:numPr>
                <w:ilvl w:val="0"/>
                <w:numId w:val="48"/>
              </w:numPr>
              <w:spacing w:before="240" w:after="240"/>
              <w:rPr>
                <w:lang w:val="fr-FR"/>
              </w:rPr>
            </w:pPr>
            <w:r w:rsidRPr="00190728">
              <w:rPr>
                <w:color w:val="000000"/>
                <w:lang w:val="fr-FR"/>
              </w:rPr>
              <w:t xml:space="preserve">pour </w:t>
            </w:r>
            <w:r w:rsidRPr="00190728">
              <w:rPr>
                <w:lang w:val="fr-FR"/>
              </w:rPr>
              <w:t>les disparités entre homme et femmes dans le domaine de l</w:t>
            </w:r>
            <w:r w:rsidR="00FF4BB5">
              <w:rPr>
                <w:lang w:val="fr-FR"/>
              </w:rPr>
              <w:t>’</w:t>
            </w:r>
            <w:r w:rsidRPr="00190728">
              <w:rPr>
                <w:lang w:val="fr-FR"/>
              </w:rPr>
              <w:t>innovation</w:t>
            </w:r>
            <w:r w:rsidR="00FF4BB5">
              <w:rPr>
                <w:lang w:val="fr-FR"/>
              </w:rPr>
              <w:t> :</w:t>
            </w:r>
            <w:r w:rsidRPr="00190728">
              <w:rPr>
                <w:color w:val="808080"/>
                <w:lang w:val="fr-FR"/>
              </w:rPr>
              <w:t xml:space="preserve"> </w:t>
            </w:r>
            <w:hyperlink r:id="rId238" w:history="1">
              <w:r w:rsidRPr="00190728">
                <w:rPr>
                  <w:rStyle w:val="Hyperlink"/>
                  <w:lang w:val="fr-FR"/>
                </w:rPr>
                <w:t>www.wipo.int/about</w:t>
              </w:r>
              <w:r w:rsidR="00425FBD">
                <w:rPr>
                  <w:rStyle w:val="Hyperlink"/>
                  <w:lang w:val="fr-FR"/>
                </w:rPr>
                <w:noBreakHyphen/>
              </w:r>
              <w:r w:rsidRPr="00190728">
                <w:rPr>
                  <w:rStyle w:val="Hyperlink"/>
                  <w:lang w:val="fr-FR"/>
                </w:rPr>
                <w:t>ip/en/ip_innovation_economics/gender_innovation_gap</w:t>
              </w:r>
            </w:hyperlink>
          </w:p>
          <w:p w14:paraId="2BFF9ECF" w14:textId="7A760618" w:rsidR="00B411E7" w:rsidRDefault="009A6F0E" w:rsidP="009A6F0E">
            <w:pPr>
              <w:spacing w:before="240" w:after="240"/>
              <w:rPr>
                <w:lang w:val="fr-FR"/>
              </w:rPr>
            </w:pPr>
            <w:r w:rsidRPr="00190728">
              <w:rPr>
                <w:lang w:val="fr-FR"/>
              </w:rPr>
              <w:t xml:space="preserve">Ces </w:t>
            </w:r>
            <w:r w:rsidR="00B411E7" w:rsidRPr="00190728">
              <w:rPr>
                <w:lang w:val="fr-FR"/>
              </w:rPr>
              <w:t>pages</w:t>
            </w:r>
            <w:r w:rsidR="00B411E7">
              <w:rPr>
                <w:lang w:val="fr-FR"/>
              </w:rPr>
              <w:t> </w:t>
            </w:r>
            <w:r w:rsidR="00B411E7" w:rsidRPr="00190728">
              <w:rPr>
                <w:lang w:val="fr-FR"/>
              </w:rPr>
              <w:t>W</w:t>
            </w:r>
            <w:r w:rsidRPr="00190728">
              <w:rPr>
                <w:lang w:val="fr-FR"/>
              </w:rPr>
              <w:t xml:space="preserve">eb contiennent et diffusent tout le contenu connexe produit pour ces activités, </w:t>
            </w:r>
            <w:r w:rsidR="00FF4BB5">
              <w:rPr>
                <w:lang w:val="fr-FR"/>
              </w:rPr>
              <w:t>y compris</w:t>
            </w:r>
            <w:r w:rsidRPr="00190728">
              <w:rPr>
                <w:lang w:val="fr-FR"/>
              </w:rPr>
              <w:t xml:space="preserve"> les travaux de recherche publiés sous forme de documents de travail ou d</w:t>
            </w:r>
            <w:r w:rsidR="00FF4BB5">
              <w:rPr>
                <w:lang w:val="fr-FR"/>
              </w:rPr>
              <w:t>’</w:t>
            </w:r>
            <w:r w:rsidRPr="00190728">
              <w:rPr>
                <w:lang w:val="fr-FR"/>
              </w:rPr>
              <w:t>études sur le développement, les visualisations de données, les données brutes ouvertes et les outils méthodologiques utilisé</w:t>
            </w:r>
            <w:r w:rsidR="00E806DD">
              <w:rPr>
                <w:lang w:val="fr-FR"/>
              </w:rPr>
              <w:t>s</w:t>
            </w:r>
            <w:r w:rsidRPr="00190728">
              <w:rPr>
                <w:lang w:val="fr-FR"/>
              </w:rPr>
              <w:t xml:space="preserve"> par les chercheurs.</w:t>
            </w:r>
          </w:p>
          <w:p w14:paraId="4E3DA8A9" w14:textId="48F53681" w:rsidR="00190728" w:rsidRDefault="009A6F0E" w:rsidP="009A6F0E">
            <w:pPr>
              <w:spacing w:before="240" w:after="240"/>
              <w:rPr>
                <w:lang w:val="fr-FR"/>
              </w:rPr>
            </w:pPr>
            <w:r w:rsidRPr="00190728">
              <w:rPr>
                <w:lang w:val="fr-FR"/>
              </w:rPr>
              <w:lastRenderedPageBreak/>
              <w:t>Le projet pilote sur la systématisation des données statistiques et la conception et la mise en œuvre d</w:t>
            </w:r>
            <w:r w:rsidR="00FF4BB5">
              <w:rPr>
                <w:lang w:val="fr-FR"/>
              </w:rPr>
              <w:t>’</w:t>
            </w:r>
            <w:r w:rsidRPr="00190728">
              <w:rPr>
                <w:lang w:val="fr-FR"/>
              </w:rPr>
              <w:t>une méthode pour l</w:t>
            </w:r>
            <w:r w:rsidR="00FF4BB5">
              <w:rPr>
                <w:lang w:val="fr-FR"/>
              </w:rPr>
              <w:t>’</w:t>
            </w:r>
            <w:r w:rsidRPr="00190728">
              <w:rPr>
                <w:lang w:val="fr-FR"/>
              </w:rPr>
              <w:t>élaboration d</w:t>
            </w:r>
            <w:r w:rsidR="00FF4BB5">
              <w:rPr>
                <w:lang w:val="fr-FR"/>
              </w:rPr>
              <w:t>’</w:t>
            </w:r>
            <w:r w:rsidRPr="00190728">
              <w:rPr>
                <w:lang w:val="fr-FR"/>
              </w:rPr>
              <w:t>évaluations d</w:t>
            </w:r>
            <w:r w:rsidR="00FF4BB5">
              <w:rPr>
                <w:lang w:val="fr-FR"/>
              </w:rPr>
              <w:t>’</w:t>
            </w:r>
            <w:r w:rsidRPr="00190728">
              <w:rPr>
                <w:lang w:val="fr-FR"/>
              </w:rPr>
              <w:t>incidence sur l</w:t>
            </w:r>
            <w:r w:rsidR="00FF4BB5">
              <w:rPr>
                <w:lang w:val="fr-FR"/>
              </w:rPr>
              <w:t>’</w:t>
            </w:r>
            <w:r w:rsidRPr="00190728">
              <w:rPr>
                <w:lang w:val="fr-FR"/>
              </w:rPr>
              <w:t>utilisation du système de propriété intellectuelle (CDIP/26/4) vise à renforcer les capacités afin de conférer aux responsables de la gestion des bases de données relatives à la propriété intellectuelle les capacités de traduire leurs données en informations aussi fiables que possible, le but étant d</w:t>
            </w:r>
            <w:r w:rsidR="00FF4BB5">
              <w:rPr>
                <w:lang w:val="fr-FR"/>
              </w:rPr>
              <w:t>’</w:t>
            </w:r>
            <w:r w:rsidRPr="00190728">
              <w:rPr>
                <w:lang w:val="fr-FR"/>
              </w:rPr>
              <w:t>étayer les études empiriques en rapport avec la propriété intellectuelle et l</w:t>
            </w:r>
            <w:r w:rsidR="00FF4BB5">
              <w:rPr>
                <w:lang w:val="fr-FR"/>
              </w:rPr>
              <w:t>’</w:t>
            </w:r>
            <w:r w:rsidRPr="00190728">
              <w:rPr>
                <w:lang w:val="fr-FR"/>
              </w:rPr>
              <w:t>innovati</w:t>
            </w:r>
            <w:r w:rsidR="00596086" w:rsidRPr="00190728">
              <w:rPr>
                <w:lang w:val="fr-FR"/>
              </w:rPr>
              <w:t>on</w:t>
            </w:r>
            <w:r w:rsidR="00596086">
              <w:rPr>
                <w:lang w:val="fr-FR"/>
              </w:rPr>
              <w:t xml:space="preserve">.  </w:t>
            </w:r>
            <w:r w:rsidR="00596086" w:rsidRPr="00190728">
              <w:rPr>
                <w:lang w:val="fr-FR"/>
              </w:rPr>
              <w:t>Da</w:t>
            </w:r>
            <w:r w:rsidRPr="00190728">
              <w:rPr>
                <w:lang w:val="fr-FR"/>
              </w:rPr>
              <w:t>ns cette optique, le projet cherche également à créer des synergies entre les données figurant dans les bases de données sur la propriété intellectuelle et d</w:t>
            </w:r>
            <w:r w:rsidR="00FF4BB5">
              <w:rPr>
                <w:lang w:val="fr-FR"/>
              </w:rPr>
              <w:t>’</w:t>
            </w:r>
            <w:r w:rsidRPr="00190728">
              <w:rPr>
                <w:lang w:val="fr-FR"/>
              </w:rPr>
              <w:t>autres données statistiques pertinentes, afin de contribuer à la surveillance de l</w:t>
            </w:r>
            <w:r w:rsidR="00FF4BB5">
              <w:rPr>
                <w:lang w:val="fr-FR"/>
              </w:rPr>
              <w:t>’</w:t>
            </w:r>
            <w:r w:rsidRPr="00190728">
              <w:rPr>
                <w:lang w:val="fr-FR"/>
              </w:rPr>
              <w:t>utilisation de la propriété intellectuelle au niveau nation</w:t>
            </w:r>
            <w:r w:rsidR="00596086" w:rsidRPr="00190728">
              <w:rPr>
                <w:lang w:val="fr-FR"/>
              </w:rPr>
              <w:t>al</w:t>
            </w:r>
            <w:r w:rsidR="00596086">
              <w:rPr>
                <w:lang w:val="fr-FR"/>
              </w:rPr>
              <w:t xml:space="preserve">.  </w:t>
            </w:r>
            <w:r w:rsidR="00596086" w:rsidRPr="00190728">
              <w:rPr>
                <w:lang w:val="fr-FR"/>
              </w:rPr>
              <w:t>Le</w:t>
            </w:r>
            <w:r w:rsidRPr="00190728">
              <w:rPr>
                <w:lang w:val="fr-FR"/>
              </w:rPr>
              <w:t xml:space="preserve"> projet a officiellement débuté en janvier</w:t>
            </w:r>
            <w:r w:rsidR="00C34FD3" w:rsidRPr="00190728">
              <w:rPr>
                <w:lang w:val="fr-FR"/>
              </w:rPr>
              <w:t> </w:t>
            </w:r>
            <w:r w:rsidRPr="00190728">
              <w:rPr>
                <w:lang w:val="fr-FR"/>
              </w:rPr>
              <w:t>2022 et il progresse conformément au calendrier propo</w:t>
            </w:r>
            <w:r w:rsidR="00596086" w:rsidRPr="00190728">
              <w:rPr>
                <w:lang w:val="fr-FR"/>
              </w:rPr>
              <w:t>sé</w:t>
            </w:r>
            <w:r w:rsidR="00596086">
              <w:rPr>
                <w:lang w:val="fr-FR"/>
              </w:rPr>
              <w:t xml:space="preserve">.  </w:t>
            </w:r>
            <w:r w:rsidR="00596086" w:rsidRPr="00190728">
              <w:rPr>
                <w:lang w:val="fr-FR"/>
              </w:rPr>
              <w:t>L</w:t>
            </w:r>
            <w:r w:rsidR="00596086">
              <w:rPr>
                <w:lang w:val="fr-FR"/>
              </w:rPr>
              <w:t>’</w:t>
            </w:r>
            <w:r w:rsidR="00596086" w:rsidRPr="00190728">
              <w:rPr>
                <w:lang w:val="fr-FR"/>
              </w:rPr>
              <w:t>a</w:t>
            </w:r>
            <w:r w:rsidRPr="00190728">
              <w:rPr>
                <w:lang w:val="fr-FR"/>
              </w:rPr>
              <w:t>nnexe</w:t>
            </w:r>
            <w:r w:rsidR="00C34FD3" w:rsidRPr="00190728">
              <w:rPr>
                <w:lang w:val="fr-FR"/>
              </w:rPr>
              <w:t> </w:t>
            </w:r>
            <w:r w:rsidRPr="00190728">
              <w:rPr>
                <w:lang w:val="fr-FR"/>
              </w:rPr>
              <w:t>VIII du présent document contient de plus amples informations sur l</w:t>
            </w:r>
            <w:r w:rsidR="00FF4BB5">
              <w:rPr>
                <w:lang w:val="fr-FR"/>
              </w:rPr>
              <w:t>’</w:t>
            </w:r>
            <w:r w:rsidRPr="00190728">
              <w:rPr>
                <w:lang w:val="fr-FR"/>
              </w:rPr>
              <w:t>état d</w:t>
            </w:r>
            <w:r w:rsidR="00FF4BB5">
              <w:rPr>
                <w:lang w:val="fr-FR"/>
              </w:rPr>
              <w:t>’</w:t>
            </w:r>
            <w:r w:rsidRPr="00190728">
              <w:rPr>
                <w:lang w:val="fr-FR"/>
              </w:rPr>
              <w:t>avancement de la mise en œuvre de ce projet.</w:t>
            </w:r>
          </w:p>
          <w:p w14:paraId="2D3FF9E9" w14:textId="57EAF58B" w:rsidR="00190728" w:rsidRDefault="00240C60" w:rsidP="009B2732">
            <w:pPr>
              <w:spacing w:before="240" w:after="240"/>
              <w:rPr>
                <w:lang w:val="fr-FR"/>
              </w:rPr>
            </w:pPr>
            <w:r w:rsidRPr="00190728">
              <w:rPr>
                <w:lang w:val="fr-FR"/>
              </w:rPr>
              <w:t>Dans le domaine de l</w:t>
            </w:r>
            <w:r w:rsidR="00FF4BB5">
              <w:rPr>
                <w:lang w:val="fr-FR"/>
              </w:rPr>
              <w:t>’</w:t>
            </w:r>
            <w:r w:rsidRPr="00190728">
              <w:rPr>
                <w:lang w:val="fr-FR"/>
              </w:rPr>
              <w:t>économie de la création, l</w:t>
            </w:r>
            <w:r w:rsidR="00DA15BC" w:rsidRPr="00190728">
              <w:rPr>
                <w:lang w:val="fr-FR"/>
              </w:rPr>
              <w:t xml:space="preserve">e </w:t>
            </w:r>
            <w:r w:rsidR="00DA15BC" w:rsidRPr="00190728">
              <w:rPr>
                <w:i/>
                <w:iCs/>
                <w:lang w:val="fr-FR"/>
              </w:rPr>
              <w:t>Projet pilote sur le droit d</w:t>
            </w:r>
            <w:r w:rsidR="00FF4BB5">
              <w:rPr>
                <w:i/>
                <w:iCs/>
                <w:lang w:val="fr-FR"/>
              </w:rPr>
              <w:t>’</w:t>
            </w:r>
            <w:r w:rsidR="00DA15BC" w:rsidRPr="00190728">
              <w:rPr>
                <w:i/>
                <w:iCs/>
                <w:lang w:val="fr-FR"/>
              </w:rPr>
              <w:t>auteur et la distribution de contenu dans l</w:t>
            </w:r>
            <w:r w:rsidR="00FF4BB5">
              <w:rPr>
                <w:i/>
                <w:iCs/>
                <w:lang w:val="fr-FR"/>
              </w:rPr>
              <w:t>’</w:t>
            </w:r>
            <w:r w:rsidR="00DA15BC" w:rsidRPr="00190728">
              <w:rPr>
                <w:i/>
                <w:iCs/>
                <w:lang w:val="fr-FR"/>
              </w:rPr>
              <w:t xml:space="preserve">environnement numérique </w:t>
            </w:r>
            <w:r w:rsidR="00DA15BC" w:rsidRPr="00190728">
              <w:rPr>
                <w:lang w:val="fr-FR"/>
              </w:rPr>
              <w:t>(CDIP/22/15</w:t>
            </w:r>
            <w:r w:rsidR="000979AE" w:rsidRPr="00190728">
              <w:rPr>
                <w:lang w:val="fr-FR"/>
              </w:rPr>
              <w:t> </w:t>
            </w:r>
            <w:r w:rsidR="00DA15BC" w:rsidRPr="00190728">
              <w:rPr>
                <w:lang w:val="fr-FR"/>
              </w:rPr>
              <w:t>Rev.), créé en janvier 2019, est un projet conjoint de la Section de l</w:t>
            </w:r>
            <w:r w:rsidR="00FF4BB5">
              <w:rPr>
                <w:lang w:val="fr-FR"/>
              </w:rPr>
              <w:t>’</w:t>
            </w:r>
            <w:r w:rsidR="00DA15BC" w:rsidRPr="00190728">
              <w:rPr>
                <w:lang w:val="fr-FR"/>
              </w:rPr>
              <w:t>économie de la création (au sein du Département de l</w:t>
            </w:r>
            <w:r w:rsidR="00FF4BB5">
              <w:rPr>
                <w:lang w:val="fr-FR"/>
              </w:rPr>
              <w:t>’</w:t>
            </w:r>
            <w:r w:rsidR="00DA15BC" w:rsidRPr="00190728">
              <w:rPr>
                <w:lang w:val="fr-FR"/>
              </w:rPr>
              <w:t>économie et de l</w:t>
            </w:r>
            <w:r w:rsidR="00FF4BB5">
              <w:rPr>
                <w:lang w:val="fr-FR"/>
              </w:rPr>
              <w:t>’</w:t>
            </w:r>
            <w:r w:rsidR="00DA15BC" w:rsidRPr="00190728">
              <w:rPr>
                <w:lang w:val="fr-FR"/>
              </w:rPr>
              <w:t>analyse des données) et du Secteur du droit d</w:t>
            </w:r>
            <w:r w:rsidR="00FF4BB5">
              <w:rPr>
                <w:lang w:val="fr-FR"/>
              </w:rPr>
              <w:t>’</w:t>
            </w:r>
            <w:r w:rsidR="00DA15BC" w:rsidRPr="00190728">
              <w:rPr>
                <w:lang w:val="fr-FR"/>
              </w:rPr>
              <w:t>auteur et des industries de la créati</w:t>
            </w:r>
            <w:r w:rsidR="00596086" w:rsidRPr="00190728">
              <w:rPr>
                <w:lang w:val="fr-FR"/>
              </w:rPr>
              <w:t>on</w:t>
            </w:r>
            <w:r w:rsidR="00596086">
              <w:rPr>
                <w:lang w:val="fr-FR"/>
              </w:rPr>
              <w:t xml:space="preserve">.  </w:t>
            </w:r>
            <w:r w:rsidR="00596086" w:rsidRPr="00190728">
              <w:rPr>
                <w:lang w:val="fr-FR"/>
              </w:rPr>
              <w:t>En</w:t>
            </w:r>
            <w:r w:rsidR="00DA15BC" w:rsidRPr="00190728">
              <w:rPr>
                <w:lang w:val="fr-FR"/>
              </w:rPr>
              <w:t xml:space="preserve"> raison de la pandémie, l</w:t>
            </w:r>
            <w:r w:rsidR="00FF4BB5">
              <w:rPr>
                <w:lang w:val="fr-FR"/>
              </w:rPr>
              <w:t>’</w:t>
            </w:r>
            <w:r w:rsidR="00DA15BC" w:rsidRPr="00190728">
              <w:rPr>
                <w:lang w:val="fr-FR"/>
              </w:rPr>
              <w:t xml:space="preserve">étude économique réalisée </w:t>
            </w:r>
            <w:r w:rsidR="007E69FB" w:rsidRPr="00190728">
              <w:rPr>
                <w:lang w:val="fr-FR"/>
              </w:rPr>
              <w:t>en 2020</w:t>
            </w:r>
            <w:r w:rsidR="00DA15BC" w:rsidRPr="00190728">
              <w:rPr>
                <w:lang w:val="fr-FR"/>
              </w:rPr>
              <w:t xml:space="preserve"> n</w:t>
            </w:r>
            <w:r w:rsidR="00FF4BB5">
              <w:rPr>
                <w:lang w:val="fr-FR"/>
              </w:rPr>
              <w:t>’</w:t>
            </w:r>
            <w:r w:rsidR="00DA15BC" w:rsidRPr="00190728">
              <w:rPr>
                <w:lang w:val="fr-FR"/>
              </w:rPr>
              <w:t>a pas encore pu être présentée</w:t>
            </w:r>
            <w:r w:rsidR="007E69FB" w:rsidRPr="00190728">
              <w:rPr>
                <w:lang w:val="fr-FR"/>
              </w:rPr>
              <w:t xml:space="preserve"> au C</w:t>
            </w:r>
            <w:r w:rsidR="00596086" w:rsidRPr="00190728">
              <w:rPr>
                <w:lang w:val="fr-FR"/>
              </w:rPr>
              <w:t>DIP</w:t>
            </w:r>
            <w:r w:rsidR="00596086">
              <w:rPr>
                <w:lang w:val="fr-FR"/>
              </w:rPr>
              <w:t xml:space="preserve">.  </w:t>
            </w:r>
            <w:r w:rsidR="00596086" w:rsidRPr="00190728">
              <w:rPr>
                <w:lang w:val="fr-FR"/>
              </w:rPr>
              <w:t>To</w:t>
            </w:r>
            <w:r w:rsidR="00DA15BC" w:rsidRPr="00190728">
              <w:rPr>
                <w:lang w:val="fr-FR"/>
              </w:rPr>
              <w:t>utefois, un résumé de l</w:t>
            </w:r>
            <w:r w:rsidR="00FF4BB5">
              <w:rPr>
                <w:lang w:val="fr-FR"/>
              </w:rPr>
              <w:t>’</w:t>
            </w:r>
            <w:r w:rsidR="00DA15BC" w:rsidRPr="00190728">
              <w:rPr>
                <w:lang w:val="fr-FR"/>
              </w:rPr>
              <w:t xml:space="preserve">étude a été publié dans une note intitulée </w:t>
            </w:r>
            <w:r w:rsidR="00DA15BC" w:rsidRPr="00190728">
              <w:rPr>
                <w:i/>
                <w:iCs/>
                <w:lang w:val="fr-FR"/>
              </w:rPr>
              <w:t>La guerre de la diffusion en continu</w:t>
            </w:r>
            <w:r w:rsidR="00FF4BB5">
              <w:rPr>
                <w:i/>
                <w:iCs/>
                <w:lang w:val="fr-FR"/>
              </w:rPr>
              <w:t> :</w:t>
            </w:r>
            <w:r w:rsidR="00DA15BC" w:rsidRPr="00190728">
              <w:rPr>
                <w:i/>
                <w:iCs/>
                <w:lang w:val="fr-FR"/>
              </w:rPr>
              <w:t xml:space="preserve"> contenu exclusif et concurrence des plateformes au Brésil</w:t>
            </w:r>
            <w:r w:rsidR="00DA15BC" w:rsidRPr="00190728">
              <w:rPr>
                <w:lang w:val="fr-FR"/>
              </w:rPr>
              <w:t>, et un rapport technique a été publié dans le cadre d</w:t>
            </w:r>
            <w:r w:rsidR="00FF4BB5">
              <w:rPr>
                <w:lang w:val="fr-FR"/>
              </w:rPr>
              <w:t>’</w:t>
            </w:r>
            <w:r w:rsidR="00DA15BC" w:rsidRPr="00190728">
              <w:rPr>
                <w:lang w:val="fr-FR"/>
              </w:rPr>
              <w:t>un document de recherche économique (n</w:t>
            </w:r>
            <w:r w:rsidR="001533BA" w:rsidRPr="00190728">
              <w:rPr>
                <w:lang w:val="fr-FR"/>
              </w:rPr>
              <w:t>° </w:t>
            </w:r>
            <w:r w:rsidR="00DA15BC" w:rsidRPr="00190728">
              <w:rPr>
                <w:lang w:val="fr-FR"/>
              </w:rPr>
              <w:t>63</w:t>
            </w:r>
            <w:r w:rsidR="009B2732" w:rsidRPr="00190728">
              <w:rPr>
                <w:lang w:val="fr-FR"/>
              </w:rPr>
              <w:t>).</w:t>
            </w:r>
          </w:p>
          <w:p w14:paraId="740E3F89" w14:textId="3024622C" w:rsidR="009B2732" w:rsidRPr="00190728" w:rsidRDefault="00DA15BC" w:rsidP="00240C60">
            <w:pPr>
              <w:spacing w:before="240" w:after="240"/>
              <w:rPr>
                <w:lang w:val="fr-FR"/>
              </w:rPr>
            </w:pPr>
            <w:r w:rsidRPr="00190728">
              <w:rPr>
                <w:lang w:val="fr-FR"/>
              </w:rPr>
              <w:t>Pour de plus amples renseignements sur l</w:t>
            </w:r>
            <w:r w:rsidR="00FF4BB5">
              <w:rPr>
                <w:lang w:val="fr-FR"/>
              </w:rPr>
              <w:t>’</w:t>
            </w:r>
            <w:r w:rsidR="00240C60" w:rsidRPr="00190728">
              <w:rPr>
                <w:lang w:val="fr-FR"/>
              </w:rPr>
              <w:t>état d</w:t>
            </w:r>
            <w:r w:rsidR="00FF4BB5">
              <w:rPr>
                <w:lang w:val="fr-FR"/>
              </w:rPr>
              <w:t>’</w:t>
            </w:r>
            <w:r w:rsidR="00240C60" w:rsidRPr="00190728">
              <w:rPr>
                <w:lang w:val="fr-FR"/>
              </w:rPr>
              <w:t>avancement du projet du Plan d</w:t>
            </w:r>
            <w:r w:rsidR="00FF4BB5">
              <w:rPr>
                <w:lang w:val="fr-FR"/>
              </w:rPr>
              <w:t>’</w:t>
            </w:r>
            <w:r w:rsidR="00240C60" w:rsidRPr="00190728">
              <w:rPr>
                <w:lang w:val="fr-FR"/>
              </w:rPr>
              <w:t>action dur le droit d</w:t>
            </w:r>
            <w:r w:rsidR="00FF4BB5">
              <w:rPr>
                <w:lang w:val="fr-FR"/>
              </w:rPr>
              <w:t>’</w:t>
            </w:r>
            <w:r w:rsidR="00240C60" w:rsidRPr="00190728">
              <w:rPr>
                <w:lang w:val="fr-FR"/>
              </w:rPr>
              <w:t>auteur et la distribution de contenu dans l</w:t>
            </w:r>
            <w:r w:rsidR="00FF4BB5">
              <w:rPr>
                <w:lang w:val="fr-FR"/>
              </w:rPr>
              <w:t>’</w:t>
            </w:r>
            <w:r w:rsidR="00240C60" w:rsidRPr="00190728">
              <w:rPr>
                <w:lang w:val="fr-FR"/>
              </w:rPr>
              <w:t>environnement nu</w:t>
            </w:r>
            <w:r w:rsidR="00E806DD">
              <w:rPr>
                <w:lang w:val="fr-FR"/>
              </w:rPr>
              <w:t>m</w:t>
            </w:r>
            <w:r w:rsidR="00240C60" w:rsidRPr="00190728">
              <w:rPr>
                <w:lang w:val="fr-FR"/>
              </w:rPr>
              <w:t>érique, voir l</w:t>
            </w:r>
            <w:r w:rsidR="00FF4BB5">
              <w:rPr>
                <w:lang w:val="fr-FR"/>
              </w:rPr>
              <w:t>’</w:t>
            </w:r>
            <w:r w:rsidR="00240C60" w:rsidRPr="00190728">
              <w:rPr>
                <w:lang w:val="fr-FR"/>
              </w:rPr>
              <w:t>annexe I du présent document.</w:t>
            </w:r>
          </w:p>
        </w:tc>
      </w:tr>
      <w:tr w:rsidR="009B2732" w:rsidRPr="00EC196B" w14:paraId="3C32D4AE" w14:textId="77777777" w:rsidTr="00680547">
        <w:tc>
          <w:tcPr>
            <w:tcW w:w="2209" w:type="dxa"/>
          </w:tcPr>
          <w:p w14:paraId="11624F25" w14:textId="07A05A2D" w:rsidR="009B2732" w:rsidRPr="00190728" w:rsidRDefault="0077778A" w:rsidP="0077778A">
            <w:pPr>
              <w:spacing w:before="240" w:after="240"/>
              <w:rPr>
                <w:lang w:val="fr-FR"/>
              </w:rPr>
            </w:pPr>
            <w:r w:rsidRPr="00190728">
              <w:rPr>
                <w:lang w:val="fr-FR"/>
              </w:rPr>
              <w:lastRenderedPageBreak/>
              <w:t>Autres rapports/documents connexes</w:t>
            </w:r>
          </w:p>
        </w:tc>
        <w:tc>
          <w:tcPr>
            <w:tcW w:w="6575" w:type="dxa"/>
          </w:tcPr>
          <w:p w14:paraId="18CCBC50" w14:textId="465A9D49" w:rsidR="00190728" w:rsidRDefault="000A1B44" w:rsidP="009B2732">
            <w:pPr>
              <w:spacing w:before="240" w:after="120"/>
              <w:rPr>
                <w:lang w:val="fr-FR"/>
              </w:rPr>
            </w:pPr>
            <w:r w:rsidRPr="00190728">
              <w:rPr>
                <w:lang w:val="fr-FR"/>
              </w:rPr>
              <w:t>Rapp</w:t>
            </w:r>
            <w:r w:rsidR="009B2732" w:rsidRPr="00190728">
              <w:rPr>
                <w:lang w:val="fr-FR"/>
              </w:rPr>
              <w:t xml:space="preserve">orts </w:t>
            </w:r>
            <w:r w:rsidRPr="00190728">
              <w:rPr>
                <w:lang w:val="fr-FR"/>
              </w:rPr>
              <w:t>examinés par</w:t>
            </w:r>
            <w:r w:rsidR="007E69FB" w:rsidRPr="00190728">
              <w:rPr>
                <w:lang w:val="fr-FR"/>
              </w:rPr>
              <w:t xml:space="preserve"> le CDI</w:t>
            </w:r>
            <w:r w:rsidR="009B2732" w:rsidRPr="00190728">
              <w:rPr>
                <w:lang w:val="fr-FR"/>
              </w:rPr>
              <w:t>P</w:t>
            </w:r>
            <w:r w:rsidR="00FF4BB5">
              <w:rPr>
                <w:lang w:val="fr-FR"/>
              </w:rPr>
              <w:t> :</w:t>
            </w:r>
            <w:r w:rsidR="009B2732" w:rsidRPr="00190728">
              <w:rPr>
                <w:lang w:val="fr-FR"/>
              </w:rPr>
              <w:t xml:space="preserve"> CDIP/3/5; </w:t>
            </w:r>
            <w:r w:rsidR="00785C3F">
              <w:rPr>
                <w:lang w:val="fr-FR"/>
              </w:rPr>
              <w:t xml:space="preserve"> </w:t>
            </w:r>
            <w:r w:rsidR="009B2732" w:rsidRPr="00190728">
              <w:rPr>
                <w:lang w:val="fr-FR"/>
              </w:rPr>
              <w:t xml:space="preserve">CDIP/6/3; </w:t>
            </w:r>
            <w:r w:rsidR="00785C3F">
              <w:rPr>
                <w:lang w:val="fr-FR"/>
              </w:rPr>
              <w:t xml:space="preserve"> </w:t>
            </w:r>
            <w:r w:rsidR="009B2732" w:rsidRPr="00190728">
              <w:rPr>
                <w:lang w:val="fr-FR"/>
              </w:rPr>
              <w:t xml:space="preserve">CDIP/8/2; </w:t>
            </w:r>
            <w:r w:rsidR="00785C3F">
              <w:rPr>
                <w:lang w:val="fr-FR"/>
              </w:rPr>
              <w:t xml:space="preserve"> </w:t>
            </w:r>
            <w:r w:rsidR="009B2732" w:rsidRPr="00190728">
              <w:rPr>
                <w:lang w:val="fr-FR"/>
              </w:rPr>
              <w:t xml:space="preserve">CDIP/10/2; </w:t>
            </w:r>
            <w:r w:rsidR="00785C3F">
              <w:rPr>
                <w:lang w:val="fr-FR"/>
              </w:rPr>
              <w:t xml:space="preserve"> </w:t>
            </w:r>
            <w:r w:rsidR="009B2732" w:rsidRPr="00190728">
              <w:rPr>
                <w:lang w:val="fr-FR"/>
              </w:rPr>
              <w:t xml:space="preserve">CDIP/12/2; </w:t>
            </w:r>
            <w:r w:rsidR="00785C3F">
              <w:rPr>
                <w:lang w:val="fr-FR"/>
              </w:rPr>
              <w:t xml:space="preserve"> </w:t>
            </w:r>
            <w:r w:rsidR="009B2732" w:rsidRPr="00190728">
              <w:rPr>
                <w:lang w:val="fr-FR"/>
              </w:rPr>
              <w:t xml:space="preserve">CDIP/14/2; </w:t>
            </w:r>
            <w:r w:rsidR="00785C3F">
              <w:rPr>
                <w:lang w:val="fr-FR"/>
              </w:rPr>
              <w:t xml:space="preserve"> </w:t>
            </w:r>
            <w:r w:rsidR="009B2732" w:rsidRPr="00190728">
              <w:rPr>
                <w:lang w:val="fr-FR"/>
              </w:rPr>
              <w:t xml:space="preserve">CDIP/14/3; </w:t>
            </w:r>
            <w:r w:rsidR="00785C3F">
              <w:rPr>
                <w:lang w:val="fr-FR"/>
              </w:rPr>
              <w:t xml:space="preserve"> </w:t>
            </w:r>
            <w:r w:rsidR="009B2732" w:rsidRPr="00190728">
              <w:rPr>
                <w:lang w:val="fr-FR"/>
              </w:rPr>
              <w:t xml:space="preserve">CDIP/16/2; </w:t>
            </w:r>
            <w:r w:rsidR="00785C3F">
              <w:rPr>
                <w:lang w:val="fr-FR"/>
              </w:rPr>
              <w:t xml:space="preserve"> </w:t>
            </w:r>
            <w:r w:rsidR="009B2732" w:rsidRPr="00190728">
              <w:rPr>
                <w:lang w:val="fr-FR"/>
              </w:rPr>
              <w:t xml:space="preserve">CDIP/18/2; </w:t>
            </w:r>
            <w:r w:rsidR="00785C3F">
              <w:rPr>
                <w:lang w:val="fr-FR"/>
              </w:rPr>
              <w:t xml:space="preserve"> </w:t>
            </w:r>
            <w:r w:rsidR="009B2732" w:rsidRPr="00190728">
              <w:rPr>
                <w:lang w:val="fr-FR"/>
              </w:rPr>
              <w:t xml:space="preserve">CDIP/20/2; </w:t>
            </w:r>
            <w:r w:rsidR="00785C3F">
              <w:rPr>
                <w:lang w:val="fr-FR"/>
              </w:rPr>
              <w:t xml:space="preserve"> </w:t>
            </w:r>
            <w:r w:rsidR="009B2732" w:rsidRPr="00190728">
              <w:rPr>
                <w:lang w:val="fr-FR"/>
              </w:rPr>
              <w:t xml:space="preserve">CDIP/22/2; </w:t>
            </w:r>
            <w:r w:rsidR="00785C3F">
              <w:rPr>
                <w:lang w:val="fr-FR"/>
              </w:rPr>
              <w:t xml:space="preserve"> </w:t>
            </w:r>
            <w:r w:rsidR="009B2732" w:rsidRPr="00190728">
              <w:rPr>
                <w:lang w:val="fr-FR"/>
              </w:rPr>
              <w:t xml:space="preserve">CDIP/22/9 Rev; </w:t>
            </w:r>
            <w:r w:rsidR="00785C3F">
              <w:rPr>
                <w:lang w:val="fr-FR"/>
              </w:rPr>
              <w:t xml:space="preserve"> </w:t>
            </w:r>
            <w:r w:rsidR="009B2732" w:rsidRPr="00190728">
              <w:rPr>
                <w:lang w:val="fr-FR"/>
              </w:rPr>
              <w:t xml:space="preserve">CDIP/24/2; </w:t>
            </w:r>
            <w:r w:rsidR="00785C3F">
              <w:rPr>
                <w:lang w:val="fr-FR"/>
              </w:rPr>
              <w:t xml:space="preserve"> </w:t>
            </w:r>
            <w:r w:rsidR="009B2732" w:rsidRPr="00190728">
              <w:rPr>
                <w:lang w:val="fr-FR"/>
              </w:rPr>
              <w:t>CDIP/25/2</w:t>
            </w:r>
            <w:r w:rsidR="008A2378" w:rsidRPr="00190728">
              <w:rPr>
                <w:lang w:val="fr-FR"/>
              </w:rPr>
              <w:t xml:space="preserve">; </w:t>
            </w:r>
            <w:r w:rsidR="00785C3F">
              <w:rPr>
                <w:lang w:val="fr-FR"/>
              </w:rPr>
              <w:t xml:space="preserve"> </w:t>
            </w:r>
            <w:r w:rsidR="008A2378" w:rsidRPr="00190728">
              <w:rPr>
                <w:lang w:val="fr-FR"/>
              </w:rPr>
              <w:t>CDIP/26/2</w:t>
            </w:r>
            <w:r w:rsidR="00240C60" w:rsidRPr="00190728">
              <w:rPr>
                <w:lang w:val="fr-FR"/>
              </w:rPr>
              <w:t xml:space="preserve">; </w:t>
            </w:r>
            <w:r w:rsidR="00785C3F">
              <w:rPr>
                <w:lang w:val="fr-FR"/>
              </w:rPr>
              <w:t xml:space="preserve"> </w:t>
            </w:r>
            <w:r w:rsidR="00240C60" w:rsidRPr="00190728">
              <w:rPr>
                <w:lang w:val="fr-FR"/>
              </w:rPr>
              <w:t>CDIP/27/2</w:t>
            </w:r>
            <w:r w:rsidR="009B2732" w:rsidRPr="00190728">
              <w:rPr>
                <w:lang w:val="fr-FR"/>
              </w:rPr>
              <w:t>.</w:t>
            </w:r>
          </w:p>
          <w:p w14:paraId="50934109" w14:textId="5D6CC335" w:rsidR="009B2732" w:rsidRPr="00190728" w:rsidRDefault="000A1B44" w:rsidP="00240C60">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 cette recommandation, voir le rapport sur la performance de l</w:t>
            </w:r>
            <w:r w:rsidR="00FF4BB5">
              <w:rPr>
                <w:lang w:val="fr-FR"/>
              </w:rPr>
              <w:t>’</w:t>
            </w:r>
            <w:r w:rsidRPr="00190728">
              <w:rPr>
                <w:lang w:val="fr-FR"/>
              </w:rPr>
              <w:t xml:space="preserve">OMPI </w:t>
            </w:r>
            <w:r w:rsidR="00240C60" w:rsidRPr="00190728">
              <w:rPr>
                <w:lang w:val="fr-FR"/>
              </w:rPr>
              <w:t>en 2020</w:t>
            </w:r>
            <w:r w:rsidR="00425FBD">
              <w:rPr>
                <w:lang w:val="fr-FR"/>
              </w:rPr>
              <w:noBreakHyphen/>
            </w:r>
            <w:r w:rsidRPr="00190728">
              <w:rPr>
                <w:lang w:val="fr-FR"/>
              </w:rPr>
              <w:t>20</w:t>
            </w:r>
            <w:r w:rsidR="00240C60" w:rsidRPr="00190728">
              <w:rPr>
                <w:lang w:val="fr-FR"/>
              </w:rPr>
              <w:t>2</w:t>
            </w:r>
            <w:r w:rsidRPr="00190728">
              <w:rPr>
                <w:lang w:val="fr-FR"/>
              </w:rPr>
              <w:t xml:space="preserve">1 (document </w:t>
            </w:r>
            <w:hyperlink r:id="rId239" w:history="1">
              <w:r w:rsidRPr="00680547">
                <w:rPr>
                  <w:rStyle w:val="Hyperlink"/>
                  <w:lang w:val="fr-FR"/>
                </w:rPr>
                <w:t>WO/PBC/3</w:t>
              </w:r>
              <w:r w:rsidR="00240C60" w:rsidRPr="00680547">
                <w:rPr>
                  <w:rStyle w:val="Hyperlink"/>
                  <w:lang w:val="fr-FR"/>
                </w:rPr>
                <w:t>4</w:t>
              </w:r>
              <w:r w:rsidRPr="00680547">
                <w:rPr>
                  <w:rStyle w:val="Hyperlink"/>
                  <w:lang w:val="fr-FR"/>
                </w:rPr>
                <w:t>/</w:t>
              </w:r>
              <w:r w:rsidR="00240C60" w:rsidRPr="00680547">
                <w:rPr>
                  <w:rStyle w:val="Hyperlink"/>
                  <w:lang w:val="fr-FR"/>
                </w:rPr>
                <w:t>7</w:t>
              </w:r>
            </w:hyperlink>
            <w:r w:rsidRPr="00190728">
              <w:rPr>
                <w:lang w:val="fr-FR"/>
              </w:rPr>
              <w:t>.</w:t>
            </w:r>
          </w:p>
        </w:tc>
      </w:tr>
    </w:tbl>
    <w:p w14:paraId="0515EBF5" w14:textId="77777777" w:rsidR="009B2732" w:rsidRPr="00190728" w:rsidRDefault="009B2732" w:rsidP="009B2732">
      <w:pPr>
        <w:spacing w:before="240" w:after="240"/>
        <w:rPr>
          <w:lang w:val="fr-FR"/>
        </w:rPr>
      </w:pPr>
      <w:r w:rsidRPr="00190728">
        <w:rPr>
          <w:lang w:val="fr-FR"/>
        </w:rPr>
        <w:br w:type="pag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6"/>
      </w:tblPr>
      <w:tblGrid>
        <w:gridCol w:w="2209"/>
        <w:gridCol w:w="7639"/>
      </w:tblGrid>
      <w:tr w:rsidR="009B2732" w:rsidRPr="00190728" w14:paraId="56044884" w14:textId="77777777" w:rsidTr="00032128">
        <w:trPr>
          <w:tblHeader/>
        </w:trPr>
        <w:tc>
          <w:tcPr>
            <w:tcW w:w="9571" w:type="dxa"/>
            <w:gridSpan w:val="2"/>
            <w:shd w:val="clear" w:color="auto" w:fill="BFBFBF" w:themeFill="background1" w:themeFillShade="BF"/>
          </w:tcPr>
          <w:p w14:paraId="3509DA31" w14:textId="1DAD3517" w:rsidR="009B2732" w:rsidRPr="00190728" w:rsidRDefault="0077778A" w:rsidP="0077778A">
            <w:pPr>
              <w:spacing w:before="240" w:after="120"/>
              <w:jc w:val="center"/>
              <w:rPr>
                <w:b/>
                <w:i/>
                <w:lang w:val="fr-FR"/>
              </w:rPr>
            </w:pPr>
            <w:r w:rsidRPr="00190728">
              <w:rPr>
                <w:b/>
                <w:i/>
                <w:lang w:val="fr-FR"/>
              </w:rPr>
              <w:lastRenderedPageBreak/>
              <w:t>Recommandation n° 36</w:t>
            </w:r>
          </w:p>
        </w:tc>
      </w:tr>
      <w:tr w:rsidR="009B2732" w:rsidRPr="00EC196B" w14:paraId="38A12038" w14:textId="77777777" w:rsidTr="00680547">
        <w:tc>
          <w:tcPr>
            <w:tcW w:w="9571" w:type="dxa"/>
            <w:gridSpan w:val="2"/>
            <w:shd w:val="clear" w:color="auto" w:fill="00B050"/>
          </w:tcPr>
          <w:p w14:paraId="7D5ECB10" w14:textId="2CE2B9CB" w:rsidR="009B2732" w:rsidRPr="00190728" w:rsidRDefault="009B2732" w:rsidP="0077778A">
            <w:pPr>
              <w:spacing w:before="240" w:after="120"/>
              <w:rPr>
                <w:lang w:val="fr-FR"/>
              </w:rPr>
            </w:pPr>
            <w:r w:rsidRPr="00190728">
              <w:rPr>
                <w:lang w:val="fr-FR"/>
              </w:rPr>
              <w:br w:type="page"/>
            </w:r>
            <w:r w:rsidR="0077778A" w:rsidRPr="00190728">
              <w:rPr>
                <w:lang w:val="fr-FR"/>
              </w:rPr>
              <w:t>Échanger des données d</w:t>
            </w:r>
            <w:r w:rsidR="00FF4BB5">
              <w:rPr>
                <w:lang w:val="fr-FR"/>
              </w:rPr>
              <w:t>’</w:t>
            </w:r>
            <w:r w:rsidR="0077778A" w:rsidRPr="00190728">
              <w:rPr>
                <w:lang w:val="fr-FR"/>
              </w:rPr>
              <w:t>expérience sur des projets de partenariat ouverts tels que le projet sur le génome humain et sur des modèles de propriété intellectuelle.</w:t>
            </w:r>
            <w:r w:rsidRPr="00190728">
              <w:rPr>
                <w:lang w:val="fr-FR"/>
              </w:rPr>
              <w:t xml:space="preserve">  </w:t>
            </w:r>
          </w:p>
        </w:tc>
      </w:tr>
      <w:tr w:rsidR="00CB1B99" w:rsidRPr="00EC196B" w14:paraId="23BC7198" w14:textId="77777777" w:rsidTr="00032128">
        <w:tc>
          <w:tcPr>
            <w:tcW w:w="2235" w:type="dxa"/>
          </w:tcPr>
          <w:p w14:paraId="185DE47B" w14:textId="08EBF522" w:rsidR="00CB1B99" w:rsidRPr="00190728" w:rsidRDefault="00CB1B99" w:rsidP="00CB1B99">
            <w:pPr>
              <w:spacing w:before="220" w:after="120"/>
              <w:rPr>
                <w:lang w:val="fr-FR"/>
              </w:rPr>
            </w:pPr>
            <w:r w:rsidRPr="00190728">
              <w:rPr>
                <w:lang w:val="fr-FR"/>
              </w:rPr>
              <w:t>Secteurs connexes de l</w:t>
            </w:r>
            <w:r w:rsidR="00FF4BB5">
              <w:rPr>
                <w:lang w:val="fr-FR"/>
              </w:rPr>
              <w:t>’</w:t>
            </w:r>
            <w:r w:rsidRPr="00190728">
              <w:rPr>
                <w:lang w:val="fr-FR"/>
              </w:rPr>
              <w:t>OMPI</w:t>
            </w:r>
          </w:p>
        </w:tc>
        <w:tc>
          <w:tcPr>
            <w:tcW w:w="7336" w:type="dxa"/>
          </w:tcPr>
          <w:p w14:paraId="6512F7E1" w14:textId="12DBAA5B" w:rsidR="00CB1B99" w:rsidRPr="00190728" w:rsidRDefault="00CB1B99" w:rsidP="00CB1B99">
            <w:pPr>
              <w:spacing w:before="220" w:after="120"/>
              <w:rPr>
                <w:lang w:val="fr-FR"/>
              </w:rPr>
            </w:pPr>
            <w:r w:rsidRPr="00190728">
              <w:rPr>
                <w:lang w:val="fr-FR"/>
              </w:rPr>
              <w:t>Écosystèmes de propriété intellectuelle et d</w:t>
            </w:r>
            <w:r w:rsidR="00FF4BB5">
              <w:rPr>
                <w:lang w:val="fr-FR"/>
              </w:rPr>
              <w:t>’</w:t>
            </w:r>
            <w:r w:rsidRPr="00190728">
              <w:rPr>
                <w:lang w:val="fr-FR"/>
              </w:rPr>
              <w:t>innovation</w:t>
            </w:r>
          </w:p>
        </w:tc>
      </w:tr>
      <w:tr w:rsidR="00CB1B99" w:rsidRPr="00190728" w14:paraId="21E8BC8B" w14:textId="77777777" w:rsidTr="00032128">
        <w:tc>
          <w:tcPr>
            <w:tcW w:w="2235" w:type="dxa"/>
          </w:tcPr>
          <w:p w14:paraId="17F6F754" w14:textId="2E4D41E2" w:rsidR="00CB1B99" w:rsidRPr="00190728" w:rsidRDefault="00CB1B99" w:rsidP="00CB1B99">
            <w:pPr>
              <w:spacing w:before="220" w:after="120"/>
              <w:rPr>
                <w:lang w:val="fr-FR"/>
              </w:rPr>
            </w:pPr>
            <w:r w:rsidRPr="00190728">
              <w:rPr>
                <w:lang w:val="fr-FR"/>
              </w:rPr>
              <w:t xml:space="preserve">Lié au(x) </w:t>
            </w:r>
            <w:hyperlink r:id="rId240" w:history="1">
              <w:r w:rsidRPr="00190728">
                <w:rPr>
                  <w:rStyle w:val="Hyperlink"/>
                  <w:rFonts w:eastAsia="SimSun"/>
                  <w:lang w:val="fr-FR"/>
                </w:rPr>
                <w:t>Résultat(s) attendu(s)</w:t>
              </w:r>
            </w:hyperlink>
          </w:p>
        </w:tc>
        <w:tc>
          <w:tcPr>
            <w:tcW w:w="7336" w:type="dxa"/>
          </w:tcPr>
          <w:p w14:paraId="787B012B" w14:textId="21F01BAC" w:rsidR="00CB1B99" w:rsidRPr="00190728" w:rsidRDefault="00CB1B99" w:rsidP="00CB1B99">
            <w:pPr>
              <w:spacing w:before="220" w:after="120"/>
              <w:rPr>
                <w:lang w:val="fr-FR"/>
              </w:rPr>
            </w:pPr>
            <w:r w:rsidRPr="00190728">
              <w:rPr>
                <w:lang w:val="fr-FR"/>
              </w:rPr>
              <w:t xml:space="preserve">3.1; </w:t>
            </w:r>
            <w:r w:rsidR="00785C3F">
              <w:rPr>
                <w:lang w:val="fr-FR"/>
              </w:rPr>
              <w:t xml:space="preserve"> </w:t>
            </w:r>
            <w:r w:rsidRPr="00190728">
              <w:rPr>
                <w:lang w:val="fr-FR"/>
              </w:rPr>
              <w:t>3.3</w:t>
            </w:r>
          </w:p>
        </w:tc>
      </w:tr>
      <w:tr w:rsidR="009B2732" w:rsidRPr="00EC196B" w14:paraId="0FED1EA9" w14:textId="77777777" w:rsidTr="00032128">
        <w:tc>
          <w:tcPr>
            <w:tcW w:w="2235" w:type="dxa"/>
          </w:tcPr>
          <w:p w14:paraId="0F5E9B8E" w14:textId="038C16E1" w:rsidR="009B2732" w:rsidRPr="00190728" w:rsidRDefault="0077778A" w:rsidP="0077778A">
            <w:pPr>
              <w:spacing w:before="220" w:after="120"/>
              <w:rPr>
                <w:lang w:val="fr-FR"/>
              </w:rPr>
            </w:pPr>
            <w:r w:rsidRPr="00190728">
              <w:rPr>
                <w:lang w:val="fr-FR"/>
              </w:rPr>
              <w:t>Calendrier de mise en œuvre</w:t>
            </w:r>
            <w:r w:rsidR="009B2732" w:rsidRPr="00190728">
              <w:rPr>
                <w:lang w:val="fr-FR"/>
              </w:rPr>
              <w:t xml:space="preserve"> </w:t>
            </w:r>
          </w:p>
        </w:tc>
        <w:tc>
          <w:tcPr>
            <w:tcW w:w="7336" w:type="dxa"/>
          </w:tcPr>
          <w:p w14:paraId="3B824711" w14:textId="7A9E7163" w:rsidR="009B2732" w:rsidRPr="00190728" w:rsidRDefault="0077778A" w:rsidP="0077778A">
            <w:pPr>
              <w:spacing w:before="220" w:after="120"/>
              <w:rPr>
                <w:lang w:val="fr-FR"/>
              </w:rPr>
            </w:pPr>
            <w:r w:rsidRPr="00190728">
              <w:rPr>
                <w:lang w:val="fr-FR"/>
              </w:rPr>
              <w:t xml:space="preserve">Cette recommandation est en cours de mise en œuvre </w:t>
            </w:r>
            <w:r w:rsidR="007E69FB" w:rsidRPr="00190728">
              <w:rPr>
                <w:lang w:val="fr-FR"/>
              </w:rPr>
              <w:t>depuis 2010</w:t>
            </w:r>
            <w:r w:rsidRPr="00190728">
              <w:rPr>
                <w:lang w:val="fr-FR"/>
              </w:rPr>
              <w:t>.</w:t>
            </w:r>
            <w:r w:rsidR="009B2732" w:rsidRPr="00190728">
              <w:rPr>
                <w:lang w:val="fr-FR"/>
              </w:rPr>
              <w:t xml:space="preserve">  </w:t>
            </w:r>
            <w:r w:rsidRPr="00190728">
              <w:rPr>
                <w:lang w:val="fr-FR"/>
              </w:rPr>
              <w:t>Elle a fait l</w:t>
            </w:r>
            <w:r w:rsidR="00FF4BB5">
              <w:rPr>
                <w:lang w:val="fr-FR"/>
              </w:rPr>
              <w:t>’</w:t>
            </w:r>
            <w:r w:rsidRPr="00190728">
              <w:rPr>
                <w:lang w:val="fr-FR"/>
              </w:rPr>
              <w:t>objet de discussions menées et d</w:t>
            </w:r>
            <w:r w:rsidR="00FF4BB5">
              <w:rPr>
                <w:lang w:val="fr-FR"/>
              </w:rPr>
              <w:t>’</w:t>
            </w:r>
            <w:r w:rsidRPr="00190728">
              <w:rPr>
                <w:lang w:val="fr-FR"/>
              </w:rPr>
              <w:t>activités approuvées à la six</w:t>
            </w:r>
            <w:r w:rsidR="00FF4BB5">
              <w:rPr>
                <w:lang w:val="fr-FR"/>
              </w:rPr>
              <w:t>ième session</w:t>
            </w:r>
            <w:r w:rsidR="007E69FB" w:rsidRPr="00190728">
              <w:rPr>
                <w:lang w:val="fr-FR"/>
              </w:rPr>
              <w:t xml:space="preserve"> du CDI</w:t>
            </w:r>
            <w:r w:rsidRPr="00190728">
              <w:rPr>
                <w:lang w:val="fr-FR"/>
              </w:rPr>
              <w:t>P, comme indiqué dans le document CDIP/6/6.</w:t>
            </w:r>
          </w:p>
        </w:tc>
      </w:tr>
      <w:tr w:rsidR="009B2732" w:rsidRPr="00EC196B" w14:paraId="625D8F00" w14:textId="77777777" w:rsidTr="00032128">
        <w:tc>
          <w:tcPr>
            <w:tcW w:w="2235" w:type="dxa"/>
          </w:tcPr>
          <w:p w14:paraId="16BDF7D0" w14:textId="2637A9D1"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7336" w:type="dxa"/>
          </w:tcPr>
          <w:p w14:paraId="10D8A5CE" w14:textId="0BC6A570" w:rsidR="009B2732" w:rsidRPr="00190728" w:rsidRDefault="0077778A" w:rsidP="0077778A">
            <w:pPr>
              <w:spacing w:before="240" w:after="120"/>
              <w:rPr>
                <w:lang w:val="fr-FR"/>
              </w:rPr>
            </w:pPr>
            <w:r w:rsidRPr="00190728">
              <w:rPr>
                <w:lang w:val="fr-FR"/>
              </w:rPr>
              <w:t>Cette recommandation a été principalement traitée par le projet relatif aux partenariats ouverts et aux modèles fondés sur la propriété́ intellectuelle (CDIP/6/6</w:t>
            </w:r>
            <w:r w:rsidR="000979AE" w:rsidRPr="00190728">
              <w:rPr>
                <w:lang w:val="fr-FR"/>
              </w:rPr>
              <w:t> </w:t>
            </w:r>
            <w:r w:rsidRPr="00190728">
              <w:rPr>
                <w:lang w:val="fr-FR"/>
              </w:rPr>
              <w:t>Rev.).</w:t>
            </w:r>
          </w:p>
        </w:tc>
      </w:tr>
      <w:tr w:rsidR="00CB1B99" w:rsidRPr="00190728" w14:paraId="78D3077F" w14:textId="77777777" w:rsidTr="00032128">
        <w:tc>
          <w:tcPr>
            <w:tcW w:w="2235" w:type="dxa"/>
          </w:tcPr>
          <w:p w14:paraId="6E4C8271" w14:textId="5B6D3483" w:rsidR="00CB1B99" w:rsidRPr="00190728" w:rsidRDefault="00CB1B99" w:rsidP="00CB1B99">
            <w:pPr>
              <w:spacing w:before="240" w:after="240"/>
              <w:rPr>
                <w:lang w:val="fr-FR"/>
              </w:rPr>
            </w:pPr>
            <w:r w:rsidRPr="00190728">
              <w:rPr>
                <w:lang w:val="fr-FR"/>
              </w:rPr>
              <w:t>Points forts</w:t>
            </w:r>
          </w:p>
        </w:tc>
        <w:tc>
          <w:tcPr>
            <w:tcW w:w="7336" w:type="dxa"/>
          </w:tcPr>
          <w:p w14:paraId="08351E2B" w14:textId="5278E8F2" w:rsidR="00CB1B99" w:rsidRPr="00190728" w:rsidRDefault="00032128" w:rsidP="00032128">
            <w:pPr>
              <w:spacing w:before="240" w:after="240"/>
              <w:rPr>
                <w:lang w:val="fr-FR"/>
              </w:rPr>
            </w:pPr>
            <w:r w:rsidRPr="00190728">
              <w:rPr>
                <w:lang w:val="fr-FR"/>
              </w:rPr>
              <w:t>n.d</w:t>
            </w:r>
            <w:r w:rsidR="00CB1B99" w:rsidRPr="00190728">
              <w:rPr>
                <w:lang w:val="fr-FR"/>
              </w:rPr>
              <w:t>.</w:t>
            </w:r>
          </w:p>
        </w:tc>
      </w:tr>
      <w:tr w:rsidR="009B2732" w:rsidRPr="00EC196B" w14:paraId="2A84F093" w14:textId="77777777" w:rsidTr="00032128">
        <w:tc>
          <w:tcPr>
            <w:tcW w:w="2235" w:type="dxa"/>
          </w:tcPr>
          <w:p w14:paraId="3A43D18F" w14:textId="7E342B94" w:rsidR="009B2732" w:rsidRPr="00190728" w:rsidRDefault="0077778A" w:rsidP="0077778A">
            <w:pPr>
              <w:spacing w:before="240" w:after="240"/>
              <w:rPr>
                <w:lang w:val="fr-FR"/>
              </w:rPr>
            </w:pPr>
            <w:r w:rsidRPr="00190728">
              <w:rPr>
                <w:lang w:val="fr-FR"/>
              </w:rPr>
              <w:t>Activités/réalisations</w:t>
            </w:r>
          </w:p>
        </w:tc>
        <w:tc>
          <w:tcPr>
            <w:tcW w:w="7336" w:type="dxa"/>
          </w:tcPr>
          <w:p w14:paraId="011B47EE" w14:textId="617B8A5C" w:rsidR="00190728" w:rsidRDefault="00DA15BC" w:rsidP="009B2732">
            <w:pPr>
              <w:spacing w:before="240" w:after="240"/>
              <w:rPr>
                <w:lang w:val="fr-FR"/>
              </w:rPr>
            </w:pPr>
            <w:r w:rsidRPr="00190728">
              <w:rPr>
                <w:lang w:val="fr-FR"/>
              </w:rPr>
              <w:t xml:space="preserve">Le </w:t>
            </w:r>
            <w:hyperlink r:id="rId241" w:history="1">
              <w:r w:rsidRPr="00190728">
                <w:rPr>
                  <w:rStyle w:val="Hyperlink"/>
                  <w:lang w:val="fr-FR"/>
                </w:rPr>
                <w:t>portail relatif au transfert de technologie et au partenariat ouvert</w:t>
              </w:r>
            </w:hyperlink>
            <w:r w:rsidRPr="00190728">
              <w:rPr>
                <w:lang w:val="fr-FR"/>
              </w:rPr>
              <w:t xml:space="preserve"> (en anglais) offre des informations sur les réunions et sur les documents, études et autres supports établis dans le cadre des projets relevant du Plan d</w:t>
            </w:r>
            <w:r w:rsidR="00FF4BB5">
              <w:rPr>
                <w:lang w:val="fr-FR"/>
              </w:rPr>
              <w:t>’</w:t>
            </w:r>
            <w:r w:rsidRPr="00190728">
              <w:rPr>
                <w:lang w:val="fr-FR"/>
              </w:rPr>
              <w:t xml:space="preserve">action pour le développement en matière de transfert de technologie et de partenariat ouvert, tels que les </w:t>
            </w:r>
            <w:r w:rsidR="007E69FB" w:rsidRPr="00190728">
              <w:rPr>
                <w:lang w:val="fr-FR"/>
              </w:rPr>
              <w:t>“P</w:t>
            </w:r>
            <w:r w:rsidRPr="00190728">
              <w:rPr>
                <w:lang w:val="fr-FR"/>
              </w:rPr>
              <w:t>rojets de partenariat ouvert et modèles fondés sur la propriété intellectuell</w:t>
            </w:r>
            <w:r w:rsidR="007E69FB" w:rsidRPr="00190728">
              <w:rPr>
                <w:lang w:val="fr-FR"/>
              </w:rPr>
              <w:t>e”</w:t>
            </w:r>
            <w:r w:rsidRPr="00190728">
              <w:rPr>
                <w:lang w:val="fr-FR"/>
              </w:rPr>
              <w:t xml:space="preserve"> approuvés par</w:t>
            </w:r>
            <w:r w:rsidR="007E69FB" w:rsidRPr="00190728">
              <w:rPr>
                <w:lang w:val="fr-FR"/>
              </w:rPr>
              <w:t xml:space="preserve"> le CDI</w:t>
            </w:r>
            <w:r w:rsidRPr="00190728">
              <w:rPr>
                <w:lang w:val="fr-FR"/>
              </w:rPr>
              <w:t xml:space="preserve">P en vue de mettre en œuvre la recommandation </w:t>
            </w:r>
            <w:r w:rsidR="000979AE" w:rsidRPr="00190728">
              <w:rPr>
                <w:lang w:val="fr-FR"/>
              </w:rPr>
              <w:t>n° </w:t>
            </w:r>
            <w:r w:rsidRPr="00190728">
              <w:rPr>
                <w:lang w:val="fr-FR"/>
              </w:rPr>
              <w:t>36.</w:t>
            </w:r>
            <w:r w:rsidR="000979AE" w:rsidRPr="00190728">
              <w:rPr>
                <w:lang w:val="fr-FR"/>
              </w:rPr>
              <w:t xml:space="preserve"> </w:t>
            </w:r>
            <w:r w:rsidRPr="00190728">
              <w:rPr>
                <w:lang w:val="fr-FR"/>
              </w:rPr>
              <w:t xml:space="preserve"> Un </w:t>
            </w:r>
            <w:hyperlink r:id="rId242" w:history="1">
              <w:r w:rsidRPr="00190728">
                <w:rPr>
                  <w:rStyle w:val="Hyperlink"/>
                  <w:lang w:val="fr-FR"/>
                </w:rPr>
                <w:t>forum</w:t>
              </w:r>
            </w:hyperlink>
            <w:r w:rsidRPr="00190728">
              <w:rPr>
                <w:lang w:val="fr-FR"/>
              </w:rPr>
              <w:t xml:space="preserve"> a été créé par les États membres, les observateurs et les parties prenantes concernées afin d</w:t>
            </w:r>
            <w:r w:rsidR="00FF4BB5">
              <w:rPr>
                <w:lang w:val="fr-FR"/>
              </w:rPr>
              <w:t>’</w:t>
            </w:r>
            <w:r w:rsidRPr="00190728">
              <w:rPr>
                <w:lang w:val="fr-FR"/>
              </w:rPr>
              <w:t>échan</w:t>
            </w:r>
            <w:r w:rsidR="009F79A2" w:rsidRPr="00190728">
              <w:rPr>
                <w:lang w:val="fr-FR"/>
              </w:rPr>
              <w:t>ger des retours, des observation</w:t>
            </w:r>
            <w:r w:rsidRPr="00190728">
              <w:rPr>
                <w:lang w:val="fr-FR"/>
              </w:rPr>
              <w:t>s et des suggestions sur les études, les instruments de propriété intellectuelle, les manuels et le matériel de formation proposés sur le portail, ainsi que les documents relatifs aux manifestations, la conception ou encore le contenu du porta</w:t>
            </w:r>
            <w:r w:rsidR="00596086" w:rsidRPr="00190728">
              <w:rPr>
                <w:lang w:val="fr-FR"/>
              </w:rPr>
              <w:t>il</w:t>
            </w:r>
            <w:r w:rsidR="00596086">
              <w:rPr>
                <w:lang w:val="fr-FR"/>
              </w:rPr>
              <w:t xml:space="preserve">.  </w:t>
            </w:r>
            <w:r w:rsidR="00596086" w:rsidRPr="00190728">
              <w:rPr>
                <w:lang w:val="fr-FR"/>
              </w:rPr>
              <w:t>Le</w:t>
            </w:r>
            <w:r w:rsidRPr="00190728">
              <w:rPr>
                <w:lang w:val="fr-FR"/>
              </w:rPr>
              <w:t xml:space="preserve"> portail et le forum demeurent à disposition des États membres</w:t>
            </w:r>
            <w:r w:rsidR="009B2732" w:rsidRPr="00190728">
              <w:rPr>
                <w:lang w:val="fr-FR"/>
              </w:rPr>
              <w:t>.</w:t>
            </w:r>
          </w:p>
          <w:p w14:paraId="4E082BCB" w14:textId="674F16F1" w:rsidR="009B2732" w:rsidRPr="00190728" w:rsidRDefault="00DA15BC" w:rsidP="00CB1B99">
            <w:pPr>
              <w:spacing w:before="240" w:after="120"/>
              <w:rPr>
                <w:lang w:val="fr-FR"/>
              </w:rPr>
            </w:pPr>
            <w:r w:rsidRPr="00190728">
              <w:rPr>
                <w:lang w:val="fr-FR"/>
              </w:rPr>
              <w:t xml:space="preserve">Dans le cadre du </w:t>
            </w:r>
            <w:r w:rsidR="007E69FB" w:rsidRPr="00190728">
              <w:rPr>
                <w:lang w:val="fr-FR"/>
              </w:rPr>
              <w:t>“P</w:t>
            </w:r>
            <w:r w:rsidRPr="00190728">
              <w:rPr>
                <w:lang w:val="fr-FR"/>
              </w:rPr>
              <w:t>rojet relatif à la propriété intellectuelle et au transfert de technologie</w:t>
            </w:r>
            <w:r w:rsidR="00FF4BB5">
              <w:rPr>
                <w:lang w:val="fr-FR"/>
              </w:rPr>
              <w:t> :</w:t>
            </w:r>
            <w:r w:rsidRPr="00190728">
              <w:rPr>
                <w:lang w:val="fr-FR"/>
              </w:rPr>
              <w:t xml:space="preserve"> élaborer des solutions face aux défis commun</w:t>
            </w:r>
            <w:r w:rsidR="007E69FB" w:rsidRPr="00190728">
              <w:rPr>
                <w:lang w:val="fr-FR"/>
              </w:rPr>
              <w:t>s”</w:t>
            </w:r>
            <w:r w:rsidRPr="00190728">
              <w:rPr>
                <w:lang w:val="fr-FR"/>
              </w:rPr>
              <w:t xml:space="preserve"> et des activités de suivi, le comité a décidé à sa vingt</w:t>
            </w:r>
            <w:r w:rsidR="00425FBD">
              <w:rPr>
                <w:lang w:val="fr-FR"/>
              </w:rPr>
              <w:noBreakHyphen/>
            </w:r>
            <w:r w:rsidRPr="00190728">
              <w:rPr>
                <w:lang w:val="fr-FR"/>
              </w:rPr>
              <w:t>trois</w:t>
            </w:r>
            <w:r w:rsidR="00FF4BB5">
              <w:rPr>
                <w:lang w:val="fr-FR"/>
              </w:rPr>
              <w:t>ième session</w:t>
            </w:r>
            <w:r w:rsidRPr="00190728">
              <w:rPr>
                <w:lang w:val="fr-FR"/>
              </w:rPr>
              <w:t xml:space="preserve"> d</w:t>
            </w:r>
            <w:r w:rsidR="00FF4BB5">
              <w:rPr>
                <w:lang w:val="fr-FR"/>
              </w:rPr>
              <w:t>’</w:t>
            </w:r>
            <w:r w:rsidRPr="00190728">
              <w:rPr>
                <w:lang w:val="fr-FR"/>
              </w:rPr>
              <w:t>approuver une feuille de route pour encourager l</w:t>
            </w:r>
            <w:r w:rsidR="00FF4BB5">
              <w:rPr>
                <w:lang w:val="fr-FR"/>
              </w:rPr>
              <w:t>’</w:t>
            </w:r>
            <w:r w:rsidRPr="00190728">
              <w:rPr>
                <w:lang w:val="fr-FR"/>
              </w:rPr>
              <w:t>utilisation du forum sur le Web créé dans le cadre de ce proj</w:t>
            </w:r>
            <w:r w:rsidR="00596086" w:rsidRPr="00190728">
              <w:rPr>
                <w:lang w:val="fr-FR"/>
              </w:rPr>
              <w:t>et</w:t>
            </w:r>
            <w:r w:rsidR="00596086">
              <w:rPr>
                <w:lang w:val="fr-FR"/>
              </w:rPr>
              <w:t xml:space="preserve">.  </w:t>
            </w:r>
            <w:r w:rsidR="00596086" w:rsidRPr="00190728">
              <w:rPr>
                <w:lang w:val="fr-FR"/>
              </w:rPr>
              <w:t>Ce</w:t>
            </w:r>
            <w:r w:rsidRPr="00190728">
              <w:rPr>
                <w:lang w:val="fr-FR"/>
              </w:rPr>
              <w:t>la consistait à transférer le contenu du forum sur le Web vers la plateforme eTISC intégrée à WIPO INSP</w:t>
            </w:r>
            <w:r w:rsidR="00596086" w:rsidRPr="00190728">
              <w:rPr>
                <w:lang w:val="fr-FR"/>
              </w:rPr>
              <w:t>IRE</w:t>
            </w:r>
            <w:r w:rsidR="00596086">
              <w:rPr>
                <w:lang w:val="fr-FR"/>
              </w:rPr>
              <w:t xml:space="preserve">.  </w:t>
            </w:r>
            <w:r w:rsidR="00596086" w:rsidRPr="00190728">
              <w:rPr>
                <w:lang w:val="fr-FR"/>
              </w:rPr>
              <w:t>De</w:t>
            </w:r>
            <w:r w:rsidR="00CB1B99" w:rsidRPr="00190728">
              <w:rPr>
                <w:lang w:val="fr-FR"/>
              </w:rPr>
              <w:t>s informations actualisées sont disponibles à l</w:t>
            </w:r>
            <w:r w:rsidR="00FF4BB5">
              <w:rPr>
                <w:lang w:val="fr-FR"/>
              </w:rPr>
              <w:t>’</w:t>
            </w:r>
            <w:r w:rsidR="00CB1B99" w:rsidRPr="00190728">
              <w:rPr>
                <w:lang w:val="fr-FR"/>
              </w:rPr>
              <w:t>adresse </w:t>
            </w:r>
            <w:hyperlink r:id="rId243" w:history="1">
              <w:r w:rsidR="00CB1B99" w:rsidRPr="00190728">
                <w:rPr>
                  <w:rStyle w:val="Hyperlink"/>
                  <w:lang w:val="fr-FR"/>
                </w:rPr>
                <w:t>https://www.wipo.int/publications/fr/details.jsp?id=4620&amp;plang=FR</w:t>
              </w:r>
            </w:hyperlink>
            <w:r w:rsidR="00E806DD">
              <w:rPr>
                <w:rStyle w:val="Hyperlink"/>
                <w:lang w:val="fr-FR"/>
              </w:rPr>
              <w:t>.</w:t>
            </w:r>
          </w:p>
        </w:tc>
      </w:tr>
      <w:tr w:rsidR="009B2732" w:rsidRPr="00EC196B" w14:paraId="6111E232" w14:textId="77777777" w:rsidTr="00032128">
        <w:tc>
          <w:tcPr>
            <w:tcW w:w="2235" w:type="dxa"/>
          </w:tcPr>
          <w:p w14:paraId="490E0B79" w14:textId="0060D7DC" w:rsidR="009B2732" w:rsidRPr="00190728" w:rsidRDefault="0077778A" w:rsidP="0077778A">
            <w:pPr>
              <w:spacing w:before="240" w:after="240"/>
              <w:rPr>
                <w:lang w:val="fr-FR"/>
              </w:rPr>
            </w:pPr>
            <w:r w:rsidRPr="00190728">
              <w:rPr>
                <w:lang w:val="fr-FR"/>
              </w:rPr>
              <w:t>Autres rapports/documents connexes</w:t>
            </w:r>
          </w:p>
        </w:tc>
        <w:tc>
          <w:tcPr>
            <w:tcW w:w="7336" w:type="dxa"/>
          </w:tcPr>
          <w:p w14:paraId="230D6BE1" w14:textId="01C2AC25" w:rsidR="00190728" w:rsidRDefault="0077778A" w:rsidP="0077778A">
            <w:pPr>
              <w:spacing w:before="240" w:after="12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CDIP/15/3;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CDIP/24/2; </w:t>
            </w:r>
            <w:r w:rsidR="00785C3F">
              <w:rPr>
                <w:lang w:val="fr-FR"/>
              </w:rPr>
              <w:t xml:space="preserve"> </w:t>
            </w:r>
            <w:r w:rsidRPr="00190728">
              <w:rPr>
                <w:lang w:val="fr-FR"/>
              </w:rPr>
              <w:t>CDIP/25/2</w:t>
            </w:r>
            <w:r w:rsidR="00CB1B99" w:rsidRPr="00190728">
              <w:rPr>
                <w:lang w:val="fr-FR"/>
              </w:rPr>
              <w:t xml:space="preserve">; </w:t>
            </w:r>
            <w:r w:rsidR="00785C3F">
              <w:rPr>
                <w:lang w:val="fr-FR"/>
              </w:rPr>
              <w:t xml:space="preserve"> </w:t>
            </w:r>
            <w:r w:rsidR="00CB1B99" w:rsidRPr="00190728">
              <w:rPr>
                <w:lang w:val="fr-FR"/>
              </w:rPr>
              <w:t>CDIP/27/2</w:t>
            </w:r>
            <w:r w:rsidRPr="00190728">
              <w:rPr>
                <w:lang w:val="fr-FR"/>
              </w:rPr>
              <w:t>.</w:t>
            </w:r>
          </w:p>
          <w:p w14:paraId="7CAF02F8" w14:textId="3492415C" w:rsidR="009B2732" w:rsidRPr="00190728" w:rsidRDefault="00264093" w:rsidP="00CB1B99">
            <w:pPr>
              <w:spacing w:before="240" w:after="120"/>
              <w:rPr>
                <w:lang w:val="fr-FR"/>
              </w:rPr>
            </w:pPr>
            <w:r w:rsidRPr="00190728">
              <w:rPr>
                <w:lang w:val="fr-FR"/>
              </w:rPr>
              <w:t>Outre les activités figurant dans la Base de données de l</w:t>
            </w:r>
            <w:r w:rsidR="00FF4BB5">
              <w:rPr>
                <w:lang w:val="fr-FR"/>
              </w:rPr>
              <w:t>’</w:t>
            </w:r>
            <w:r w:rsidRPr="00190728">
              <w:rPr>
                <w:lang w:val="fr-FR"/>
              </w:rPr>
              <w:t xml:space="preserve">assistance technique dans le domaine de la propriété intellectuelle, pour plus </w:t>
            </w:r>
            <w:r w:rsidRPr="00190728">
              <w:rPr>
                <w:lang w:val="fr-FR"/>
              </w:rPr>
              <w:lastRenderedPageBreak/>
              <w:t>d</w:t>
            </w:r>
            <w:r w:rsidR="00FF4BB5">
              <w:rPr>
                <w:lang w:val="fr-FR"/>
              </w:rPr>
              <w:t>’</w:t>
            </w:r>
            <w:r w:rsidRPr="00190728">
              <w:rPr>
                <w:lang w:val="fr-FR"/>
              </w:rPr>
              <w:t xml:space="preserve">informations sur les réalisations liées à cette recommandation,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44" w:history="1">
              <w:r w:rsidRPr="00112393">
                <w:rPr>
                  <w:rStyle w:val="Hyperlink"/>
                  <w:lang w:val="fr-FR"/>
                </w:rPr>
                <w:t>WO/PBC/3</w:t>
              </w:r>
              <w:r w:rsidR="00CB1B99" w:rsidRPr="00112393">
                <w:rPr>
                  <w:rStyle w:val="Hyperlink"/>
                  <w:lang w:val="fr-FR"/>
                </w:rPr>
                <w:t>4</w:t>
              </w:r>
              <w:r w:rsidRPr="00112393">
                <w:rPr>
                  <w:rStyle w:val="Hyperlink"/>
                  <w:lang w:val="fr-FR"/>
                </w:rPr>
                <w:t>/</w:t>
              </w:r>
              <w:r w:rsidR="00CB1B99" w:rsidRPr="00112393">
                <w:rPr>
                  <w:rStyle w:val="Hyperlink"/>
                  <w:lang w:val="fr-FR"/>
                </w:rPr>
                <w:t>7</w:t>
              </w:r>
            </w:hyperlink>
            <w:r w:rsidRPr="00190728">
              <w:rPr>
                <w:lang w:val="fr-FR"/>
              </w:rPr>
              <w:t>).</w:t>
            </w:r>
          </w:p>
        </w:tc>
      </w:tr>
    </w:tbl>
    <w:p w14:paraId="061F8CFB" w14:textId="77777777" w:rsidR="009B2732" w:rsidRPr="00190728" w:rsidRDefault="009B2732" w:rsidP="009B2732">
      <w:pPr>
        <w:spacing w:before="240" w:after="240"/>
        <w:rPr>
          <w:lang w:val="fr-FR"/>
        </w:rPr>
      </w:pPr>
      <w:r w:rsidRPr="00190728">
        <w:rPr>
          <w:lang w:val="fr-FR"/>
        </w:rPr>
        <w:lastRenderedPageBreak/>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8"/>
      </w:tblPr>
      <w:tblGrid>
        <w:gridCol w:w="2538"/>
        <w:gridCol w:w="6997"/>
      </w:tblGrid>
      <w:tr w:rsidR="009B2732" w:rsidRPr="00190728" w14:paraId="0273B54D" w14:textId="77777777" w:rsidTr="00D45F40">
        <w:trPr>
          <w:tblHeader/>
        </w:trPr>
        <w:tc>
          <w:tcPr>
            <w:tcW w:w="9535" w:type="dxa"/>
            <w:gridSpan w:val="2"/>
            <w:shd w:val="clear" w:color="auto" w:fill="BFBFBF" w:themeFill="background1" w:themeFillShade="BF"/>
          </w:tcPr>
          <w:p w14:paraId="0370337B" w14:textId="76BAC2B3" w:rsidR="009B2732" w:rsidRPr="00190728" w:rsidRDefault="0077778A" w:rsidP="0077778A">
            <w:pPr>
              <w:spacing w:before="240" w:after="120"/>
              <w:jc w:val="center"/>
              <w:rPr>
                <w:b/>
                <w:i/>
                <w:lang w:val="fr-FR"/>
              </w:rPr>
            </w:pPr>
            <w:r w:rsidRPr="00190728">
              <w:rPr>
                <w:b/>
                <w:i/>
                <w:lang w:val="fr-FR"/>
              </w:rPr>
              <w:lastRenderedPageBreak/>
              <w:t>Recommandation n° 38</w:t>
            </w:r>
          </w:p>
        </w:tc>
      </w:tr>
      <w:tr w:rsidR="009B2732" w:rsidRPr="00EC196B" w14:paraId="71ADA55A" w14:textId="77777777" w:rsidTr="00112393">
        <w:tc>
          <w:tcPr>
            <w:tcW w:w="9535" w:type="dxa"/>
            <w:gridSpan w:val="2"/>
            <w:shd w:val="clear" w:color="auto" w:fill="00B050"/>
          </w:tcPr>
          <w:p w14:paraId="2BFF069E" w14:textId="7FD3206F" w:rsidR="009B2732" w:rsidRPr="00190728" w:rsidRDefault="0077778A" w:rsidP="0077778A">
            <w:pPr>
              <w:spacing w:before="240" w:after="120"/>
              <w:rPr>
                <w:lang w:val="fr-FR"/>
              </w:rPr>
            </w:pPr>
            <w:r w:rsidRPr="00190728">
              <w:rPr>
                <w:lang w:val="fr-FR"/>
              </w:rPr>
              <w:t>Renforcer la capacité de l</w:t>
            </w:r>
            <w:r w:rsidR="00FF4BB5">
              <w:rPr>
                <w:lang w:val="fr-FR"/>
              </w:rPr>
              <w:t>’</w:t>
            </w:r>
            <w:r w:rsidRPr="00190728">
              <w:rPr>
                <w:lang w:val="fr-FR"/>
              </w:rPr>
              <w:t>OMPI d</w:t>
            </w:r>
            <w:r w:rsidR="00FF4BB5">
              <w:rPr>
                <w:lang w:val="fr-FR"/>
              </w:rPr>
              <w:t>’</w:t>
            </w:r>
            <w:r w:rsidRPr="00190728">
              <w:rPr>
                <w:lang w:val="fr-FR"/>
              </w:rPr>
              <w:t>évaluer objectivement les incidences des activités de l</w:t>
            </w:r>
            <w:r w:rsidR="00FF4BB5">
              <w:rPr>
                <w:lang w:val="fr-FR"/>
              </w:rPr>
              <w:t>’</w:t>
            </w:r>
            <w:r w:rsidRPr="00190728">
              <w:rPr>
                <w:lang w:val="fr-FR"/>
              </w:rPr>
              <w:t>Organisation sur le développement.</w:t>
            </w:r>
            <w:r w:rsidR="009B2732" w:rsidRPr="00190728">
              <w:rPr>
                <w:lang w:val="fr-FR"/>
              </w:rPr>
              <w:t xml:space="preserve">  </w:t>
            </w:r>
          </w:p>
        </w:tc>
      </w:tr>
      <w:tr w:rsidR="00CB1B99" w:rsidRPr="00190728" w14:paraId="04B1DF1D" w14:textId="77777777" w:rsidTr="00D45F40">
        <w:tc>
          <w:tcPr>
            <w:tcW w:w="2538" w:type="dxa"/>
          </w:tcPr>
          <w:p w14:paraId="2DAD6941" w14:textId="75E20BF6" w:rsidR="00CB1B99" w:rsidRPr="00190728" w:rsidRDefault="00CB1B99" w:rsidP="00CB1B99">
            <w:pPr>
              <w:spacing w:before="240" w:after="120"/>
              <w:rPr>
                <w:lang w:val="fr-FR"/>
              </w:rPr>
            </w:pPr>
            <w:r w:rsidRPr="00190728">
              <w:rPr>
                <w:lang w:val="fr-FR"/>
              </w:rPr>
              <w:t>Secteurs connexes de l</w:t>
            </w:r>
            <w:r w:rsidR="00FF4BB5">
              <w:rPr>
                <w:lang w:val="fr-FR"/>
              </w:rPr>
              <w:t>’</w:t>
            </w:r>
            <w:r w:rsidRPr="00190728">
              <w:rPr>
                <w:lang w:val="fr-FR"/>
              </w:rPr>
              <w:t>OMPI</w:t>
            </w:r>
          </w:p>
        </w:tc>
        <w:tc>
          <w:tcPr>
            <w:tcW w:w="6997" w:type="dxa"/>
          </w:tcPr>
          <w:p w14:paraId="70ABAA51" w14:textId="7F8B6B99" w:rsidR="00CB1B99" w:rsidRPr="00190728" w:rsidRDefault="00CB1B99" w:rsidP="00CB1B99">
            <w:pPr>
              <w:spacing w:before="240" w:after="240"/>
              <w:rPr>
                <w:lang w:val="fr-FR"/>
              </w:rPr>
            </w:pPr>
            <w:r w:rsidRPr="00190728">
              <w:rPr>
                <w:lang w:val="fr-FR"/>
              </w:rPr>
              <w:t>Développement régional et national</w:t>
            </w:r>
          </w:p>
        </w:tc>
      </w:tr>
      <w:tr w:rsidR="00CB1B99" w:rsidRPr="00190728" w14:paraId="6D21918B" w14:textId="77777777" w:rsidTr="00D45F40">
        <w:tc>
          <w:tcPr>
            <w:tcW w:w="2538" w:type="dxa"/>
          </w:tcPr>
          <w:p w14:paraId="76CA81CB" w14:textId="0C0FE116" w:rsidR="00CB1B99" w:rsidRPr="00190728" w:rsidRDefault="00CB1B99" w:rsidP="00CB1B99">
            <w:pPr>
              <w:spacing w:before="240" w:after="240"/>
              <w:rPr>
                <w:lang w:val="fr-FR"/>
              </w:rPr>
            </w:pPr>
            <w:r w:rsidRPr="00190728">
              <w:rPr>
                <w:lang w:val="fr-FR"/>
              </w:rPr>
              <w:t xml:space="preserve">Lié au(x) </w:t>
            </w:r>
            <w:hyperlink r:id="rId245" w:history="1">
              <w:r w:rsidRPr="00190728">
                <w:rPr>
                  <w:rStyle w:val="Hyperlink"/>
                  <w:rFonts w:eastAsia="SimSun"/>
                  <w:lang w:val="fr-FR"/>
                </w:rPr>
                <w:t>Résultat(s) attendu(s)</w:t>
              </w:r>
            </w:hyperlink>
          </w:p>
        </w:tc>
        <w:tc>
          <w:tcPr>
            <w:tcW w:w="6997" w:type="dxa"/>
          </w:tcPr>
          <w:p w14:paraId="51E22E93" w14:textId="60089804" w:rsidR="00CB1B99" w:rsidRPr="00190728" w:rsidRDefault="00CB1B99" w:rsidP="00CB1B99">
            <w:pPr>
              <w:spacing w:before="240" w:after="120"/>
              <w:rPr>
                <w:lang w:val="fr-FR"/>
              </w:rPr>
            </w:pPr>
            <w:r w:rsidRPr="00190728">
              <w:rPr>
                <w:lang w:val="fr-FR"/>
              </w:rPr>
              <w:t>4.1</w:t>
            </w:r>
          </w:p>
        </w:tc>
      </w:tr>
      <w:tr w:rsidR="009B2732" w:rsidRPr="00EC196B" w14:paraId="19D03E1B" w14:textId="77777777" w:rsidTr="00D45F40">
        <w:tc>
          <w:tcPr>
            <w:tcW w:w="2538" w:type="dxa"/>
          </w:tcPr>
          <w:p w14:paraId="36C90E6A" w14:textId="572417B2"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7" w:type="dxa"/>
          </w:tcPr>
          <w:p w14:paraId="5A3AB8CC" w14:textId="32BCC6C0" w:rsidR="009B2732" w:rsidRPr="00190728" w:rsidRDefault="0077778A" w:rsidP="0077778A">
            <w:pPr>
              <w:spacing w:before="240" w:after="120"/>
              <w:rPr>
                <w:lang w:val="fr-FR"/>
              </w:rPr>
            </w:pPr>
            <w:r w:rsidRPr="00190728">
              <w:rPr>
                <w:lang w:val="fr-FR"/>
              </w:rPr>
              <w:t xml:space="preserve">Cette recommandation est en cours de mise en œuvre </w:t>
            </w:r>
            <w:r w:rsidR="007E69FB" w:rsidRPr="00190728">
              <w:rPr>
                <w:lang w:val="fr-FR"/>
              </w:rPr>
              <w:t>depuis 2010</w:t>
            </w:r>
            <w:r w:rsidRPr="00190728">
              <w:rPr>
                <w:lang w:val="fr-FR"/>
              </w:rPr>
              <w:t>.</w:t>
            </w:r>
            <w:r w:rsidR="009B2732" w:rsidRPr="00190728">
              <w:rPr>
                <w:lang w:val="fr-FR"/>
              </w:rPr>
              <w:t xml:space="preserve">  </w:t>
            </w:r>
            <w:r w:rsidRPr="00190728">
              <w:rPr>
                <w:lang w:val="fr-FR"/>
              </w:rPr>
              <w:t>Elle a fait l</w:t>
            </w:r>
            <w:r w:rsidR="00FF4BB5">
              <w:rPr>
                <w:lang w:val="fr-FR"/>
              </w:rPr>
              <w:t>’</w:t>
            </w:r>
            <w:r w:rsidRPr="00190728">
              <w:rPr>
                <w:lang w:val="fr-FR"/>
              </w:rPr>
              <w:t>objet de discussions menées et d</w:t>
            </w:r>
            <w:r w:rsidR="00FF4BB5">
              <w:rPr>
                <w:lang w:val="fr-FR"/>
              </w:rPr>
              <w:t>’</w:t>
            </w:r>
            <w:r w:rsidRPr="00190728">
              <w:rPr>
                <w:lang w:val="fr-FR"/>
              </w:rPr>
              <w:t>activités approuvées à la quatr</w:t>
            </w:r>
            <w:r w:rsidR="00FF4BB5">
              <w:rPr>
                <w:lang w:val="fr-FR"/>
              </w:rPr>
              <w:t>ième session</w:t>
            </w:r>
            <w:r w:rsidR="007E69FB" w:rsidRPr="00190728">
              <w:rPr>
                <w:lang w:val="fr-FR"/>
              </w:rPr>
              <w:t xml:space="preserve"> du CDI</w:t>
            </w:r>
            <w:r w:rsidRPr="00190728">
              <w:rPr>
                <w:lang w:val="fr-FR"/>
              </w:rPr>
              <w:t>P, comme indiqué dans le document CDIP/4/8</w:t>
            </w:r>
            <w:r w:rsidR="000979AE" w:rsidRPr="00190728">
              <w:rPr>
                <w:lang w:val="fr-FR"/>
              </w:rPr>
              <w:t> </w:t>
            </w:r>
            <w:r w:rsidRPr="00190728">
              <w:rPr>
                <w:lang w:val="fr-FR"/>
              </w:rPr>
              <w:t>Rev.</w:t>
            </w:r>
          </w:p>
        </w:tc>
      </w:tr>
      <w:tr w:rsidR="009B2732" w:rsidRPr="00EC196B" w14:paraId="705CF787" w14:textId="77777777" w:rsidTr="00D45F40">
        <w:tc>
          <w:tcPr>
            <w:tcW w:w="2538" w:type="dxa"/>
          </w:tcPr>
          <w:p w14:paraId="64EB5D09" w14:textId="12FD05A7"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7" w:type="dxa"/>
          </w:tcPr>
          <w:p w14:paraId="3978CC1B" w14:textId="3283F167" w:rsidR="00B411E7" w:rsidRDefault="0077778A" w:rsidP="0077778A">
            <w:pPr>
              <w:spacing w:before="240" w:after="120"/>
              <w:rPr>
                <w:lang w:val="fr-FR"/>
              </w:rPr>
            </w:pPr>
            <w:r w:rsidRPr="00190728">
              <w:rPr>
                <w:lang w:val="fr-FR"/>
              </w:rPr>
              <w:t>Cette recommandation a été principalement traitée par le projet relatif à l</w:t>
            </w:r>
            <w:r w:rsidR="00FF4BB5">
              <w:rPr>
                <w:lang w:val="fr-FR"/>
              </w:rPr>
              <w:t>’</w:t>
            </w:r>
            <w:r w:rsidRPr="00190728">
              <w:rPr>
                <w:lang w:val="fr-FR"/>
              </w:rPr>
              <w:t>amélioration du cadre de gestion axée sur les résultats mis en œuvre par l</w:t>
            </w:r>
            <w:r w:rsidR="00FF4BB5">
              <w:rPr>
                <w:lang w:val="fr-FR"/>
              </w:rPr>
              <w:t>’</w:t>
            </w:r>
            <w:r w:rsidRPr="00190728">
              <w:rPr>
                <w:lang w:val="fr-FR"/>
              </w:rPr>
              <w:t>OMPI aux fins du suivi et de l</w:t>
            </w:r>
            <w:r w:rsidR="00FF4BB5">
              <w:rPr>
                <w:lang w:val="fr-FR"/>
              </w:rPr>
              <w:t>’</w:t>
            </w:r>
            <w:r w:rsidRPr="00190728">
              <w:rPr>
                <w:lang w:val="fr-FR"/>
              </w:rPr>
              <w:t>évaluation des activités de développement (CDIP/5/REF_CDIP/4/8</w:t>
            </w:r>
            <w:r w:rsidR="000979AE" w:rsidRPr="00190728">
              <w:rPr>
                <w:lang w:val="fr-FR"/>
              </w:rPr>
              <w:t> </w:t>
            </w:r>
            <w:r w:rsidRPr="00190728">
              <w:rPr>
                <w:lang w:val="fr-FR"/>
              </w:rPr>
              <w:t>Rev.).</w:t>
            </w:r>
          </w:p>
          <w:p w14:paraId="345D0A32" w14:textId="17443470" w:rsidR="00CB1B99" w:rsidRPr="00190728" w:rsidRDefault="00747B14" w:rsidP="00747B14">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246"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247"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r w:rsidRPr="00FA5980">
              <w:rPr>
                <w:color w:val="808080"/>
                <w:lang w:val="fr-FR"/>
              </w:rPr>
              <w:t xml:space="preserve">  </w:t>
            </w:r>
          </w:p>
        </w:tc>
      </w:tr>
      <w:tr w:rsidR="00CB1B99" w:rsidRPr="00190728" w14:paraId="4F92C66F" w14:textId="77777777" w:rsidTr="00D45F40">
        <w:tc>
          <w:tcPr>
            <w:tcW w:w="2538" w:type="dxa"/>
          </w:tcPr>
          <w:p w14:paraId="3FF06540" w14:textId="2ECD2820" w:rsidR="00CB1B99" w:rsidRPr="00190728" w:rsidRDefault="00CB1B99" w:rsidP="0077778A">
            <w:pPr>
              <w:spacing w:before="240" w:after="240"/>
              <w:rPr>
                <w:lang w:val="fr-FR"/>
              </w:rPr>
            </w:pPr>
            <w:r w:rsidRPr="00190728">
              <w:rPr>
                <w:lang w:val="fr-FR"/>
              </w:rPr>
              <w:t>Points forts</w:t>
            </w:r>
          </w:p>
        </w:tc>
        <w:tc>
          <w:tcPr>
            <w:tcW w:w="6997" w:type="dxa"/>
          </w:tcPr>
          <w:p w14:paraId="04691D39" w14:textId="73A35885" w:rsidR="00CB1B99" w:rsidRPr="00190728" w:rsidRDefault="00032128" w:rsidP="00032128">
            <w:pPr>
              <w:spacing w:before="240" w:after="240"/>
              <w:rPr>
                <w:lang w:val="fr-FR"/>
              </w:rPr>
            </w:pPr>
            <w:r w:rsidRPr="00190728">
              <w:rPr>
                <w:lang w:val="fr-FR"/>
              </w:rPr>
              <w:t>n</w:t>
            </w:r>
            <w:r w:rsidR="00CB1B99" w:rsidRPr="00190728">
              <w:rPr>
                <w:lang w:val="fr-FR"/>
              </w:rPr>
              <w:t>.</w:t>
            </w:r>
            <w:r w:rsidRPr="00190728">
              <w:rPr>
                <w:lang w:val="fr-FR"/>
              </w:rPr>
              <w:t>d</w:t>
            </w:r>
            <w:r w:rsidR="00CB1B99" w:rsidRPr="00190728">
              <w:rPr>
                <w:lang w:val="fr-FR"/>
              </w:rPr>
              <w:t>.</w:t>
            </w:r>
          </w:p>
        </w:tc>
      </w:tr>
      <w:tr w:rsidR="009B2732" w:rsidRPr="00EC196B" w14:paraId="30FD773B" w14:textId="77777777" w:rsidTr="00D45F40">
        <w:tc>
          <w:tcPr>
            <w:tcW w:w="2538" w:type="dxa"/>
          </w:tcPr>
          <w:p w14:paraId="3990EE4E" w14:textId="55BFDA14" w:rsidR="009B2732" w:rsidRPr="00190728" w:rsidRDefault="0077778A" w:rsidP="0077778A">
            <w:pPr>
              <w:spacing w:before="240" w:after="240"/>
              <w:rPr>
                <w:lang w:val="fr-FR"/>
              </w:rPr>
            </w:pPr>
            <w:r w:rsidRPr="00190728">
              <w:rPr>
                <w:lang w:val="fr-FR"/>
              </w:rPr>
              <w:t>Activités/réalisations</w:t>
            </w:r>
            <w:r w:rsidR="009B2732" w:rsidRPr="00190728">
              <w:rPr>
                <w:lang w:val="fr-FR"/>
              </w:rPr>
              <w:t xml:space="preserve"> </w:t>
            </w:r>
          </w:p>
        </w:tc>
        <w:tc>
          <w:tcPr>
            <w:tcW w:w="6997" w:type="dxa"/>
          </w:tcPr>
          <w:p w14:paraId="594E6ECC" w14:textId="40E29444" w:rsidR="009B2732" w:rsidRPr="00190728" w:rsidRDefault="00CB1B99" w:rsidP="00CB1B99">
            <w:pPr>
              <w:spacing w:before="240" w:after="240"/>
              <w:rPr>
                <w:lang w:val="fr-FR"/>
              </w:rPr>
            </w:pPr>
            <w:r w:rsidRPr="00190728">
              <w:rPr>
                <w:lang w:val="fr-FR"/>
              </w:rPr>
              <w:t>L</w:t>
            </w:r>
            <w:r w:rsidR="00FF4BB5">
              <w:rPr>
                <w:lang w:val="fr-FR"/>
              </w:rPr>
              <w:t>’</w:t>
            </w:r>
            <w:r w:rsidRPr="00190728">
              <w:rPr>
                <w:lang w:val="fr-FR"/>
              </w:rPr>
              <w:t>OMPI accorde une grande importance à l</w:t>
            </w:r>
            <w:r w:rsidR="00FF4BB5">
              <w:rPr>
                <w:lang w:val="fr-FR"/>
              </w:rPr>
              <w:t>’</w:t>
            </w:r>
            <w:r w:rsidRPr="00190728">
              <w:rPr>
                <w:lang w:val="fr-FR"/>
              </w:rPr>
              <w:t>évaluation de l</w:t>
            </w:r>
            <w:r w:rsidR="00FF4BB5">
              <w:rPr>
                <w:lang w:val="fr-FR"/>
              </w:rPr>
              <w:t>’</w:t>
            </w:r>
            <w:r w:rsidRPr="00190728">
              <w:rPr>
                <w:lang w:val="fr-FR"/>
              </w:rPr>
              <w:t>incidence de ses activités sur le développement, qui a été définie comme une priorité pour ses activités axées sur le développement entrepris au cours de l</w:t>
            </w:r>
            <w:r w:rsidR="00FF4BB5">
              <w:rPr>
                <w:lang w:val="fr-FR"/>
              </w:rPr>
              <w:t>’</w:t>
            </w:r>
            <w:r w:rsidRPr="00190728">
              <w:rPr>
                <w:lang w:val="fr-FR"/>
              </w:rPr>
              <w:t>exercice</w:t>
            </w:r>
            <w:r w:rsidR="00C34FD3" w:rsidRPr="00190728">
              <w:rPr>
                <w:lang w:val="fr-FR"/>
              </w:rPr>
              <w:t> </w:t>
            </w:r>
            <w:r w:rsidRPr="00190728">
              <w:rPr>
                <w:lang w:val="fr-FR"/>
              </w:rPr>
              <w:t>2022</w:t>
            </w:r>
            <w:r w:rsidR="00425FBD">
              <w:rPr>
                <w:lang w:val="fr-FR"/>
              </w:rPr>
              <w:noBreakHyphen/>
            </w:r>
            <w:r w:rsidRPr="00190728">
              <w:rPr>
                <w:lang w:val="fr-FR"/>
              </w:rPr>
              <w:t>2023.</w:t>
            </w:r>
          </w:p>
        </w:tc>
      </w:tr>
      <w:tr w:rsidR="009B2732" w:rsidRPr="00EC196B" w14:paraId="6BE8F7E0" w14:textId="77777777" w:rsidTr="00D45F40">
        <w:tc>
          <w:tcPr>
            <w:tcW w:w="2538" w:type="dxa"/>
          </w:tcPr>
          <w:p w14:paraId="06D3D439" w14:textId="299911B9" w:rsidR="009B2732" w:rsidRPr="00190728" w:rsidRDefault="0077778A" w:rsidP="0077778A">
            <w:pPr>
              <w:spacing w:before="240" w:after="240"/>
              <w:rPr>
                <w:lang w:val="fr-FR"/>
              </w:rPr>
            </w:pPr>
            <w:r w:rsidRPr="00190728">
              <w:rPr>
                <w:lang w:val="fr-FR"/>
              </w:rPr>
              <w:t>Autres rapports/documents connexes</w:t>
            </w:r>
          </w:p>
        </w:tc>
        <w:tc>
          <w:tcPr>
            <w:tcW w:w="6997" w:type="dxa"/>
          </w:tcPr>
          <w:p w14:paraId="14982340" w14:textId="11E2BD31" w:rsidR="00190728" w:rsidRDefault="0077778A" w:rsidP="0077778A">
            <w:pPr>
              <w:tabs>
                <w:tab w:val="left" w:pos="3965"/>
              </w:tabs>
              <w:spacing w:before="240" w:after="24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CDIP/10/2;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CDIP/22/6; </w:t>
            </w:r>
            <w:r w:rsidR="00785C3F">
              <w:rPr>
                <w:lang w:val="fr-FR"/>
              </w:rPr>
              <w:t xml:space="preserve"> </w:t>
            </w:r>
            <w:r w:rsidRPr="00190728">
              <w:rPr>
                <w:lang w:val="fr-FR"/>
              </w:rPr>
              <w:t xml:space="preserve">CDIP/24/4; </w:t>
            </w:r>
            <w:r w:rsidR="00785C3F">
              <w:rPr>
                <w:lang w:val="fr-FR"/>
              </w:rPr>
              <w:t xml:space="preserve"> </w:t>
            </w:r>
            <w:r w:rsidRPr="00190728">
              <w:rPr>
                <w:lang w:val="fr-FR"/>
              </w:rPr>
              <w:t>CDIP/25/2</w:t>
            </w:r>
            <w:r w:rsidR="00CB1B99" w:rsidRPr="00190728">
              <w:rPr>
                <w:lang w:val="fr-FR"/>
              </w:rPr>
              <w:t xml:space="preserve">; </w:t>
            </w:r>
            <w:r w:rsidR="00785C3F">
              <w:rPr>
                <w:lang w:val="fr-FR"/>
              </w:rPr>
              <w:t xml:space="preserve"> </w:t>
            </w:r>
            <w:r w:rsidR="00CB1B99" w:rsidRPr="00190728">
              <w:rPr>
                <w:lang w:val="fr-FR"/>
              </w:rPr>
              <w:t>CDIP/27/2</w:t>
            </w:r>
            <w:r w:rsidRPr="00190728">
              <w:rPr>
                <w:lang w:val="fr-FR"/>
              </w:rPr>
              <w:t>.</w:t>
            </w:r>
          </w:p>
          <w:p w14:paraId="0797F6F0" w14:textId="6C0BED34" w:rsidR="009B2732" w:rsidRPr="00190728" w:rsidRDefault="00264093" w:rsidP="00CB1B99">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48" w:history="1">
              <w:r w:rsidRPr="00B35E2D">
                <w:rPr>
                  <w:rStyle w:val="Hyperlink"/>
                  <w:lang w:val="fr-FR"/>
                </w:rPr>
                <w:t>WO/PBC/3</w:t>
              </w:r>
              <w:r w:rsidR="00CB1B99" w:rsidRPr="00B35E2D">
                <w:rPr>
                  <w:rStyle w:val="Hyperlink"/>
                  <w:lang w:val="fr-FR"/>
                </w:rPr>
                <w:t>4</w:t>
              </w:r>
              <w:r w:rsidRPr="00B35E2D">
                <w:rPr>
                  <w:rStyle w:val="Hyperlink"/>
                  <w:lang w:val="fr-FR"/>
                </w:rPr>
                <w:t>/</w:t>
              </w:r>
              <w:r w:rsidR="00CB1B99" w:rsidRPr="00B35E2D">
                <w:rPr>
                  <w:rStyle w:val="Hyperlink"/>
                  <w:lang w:val="fr-FR"/>
                </w:rPr>
                <w:t>7</w:t>
              </w:r>
            </w:hyperlink>
            <w:r w:rsidR="00CB1B99" w:rsidRPr="00190728">
              <w:rPr>
                <w:lang w:val="fr-FR"/>
              </w:rPr>
              <w:t>)</w:t>
            </w:r>
            <w:r w:rsidRPr="00190728">
              <w:rPr>
                <w:lang w:val="fr-FR"/>
              </w:rPr>
              <w:t>.</w:t>
            </w:r>
          </w:p>
        </w:tc>
      </w:tr>
    </w:tbl>
    <w:p w14:paraId="637A5066" w14:textId="77777777" w:rsidR="009B2732" w:rsidRPr="00190728" w:rsidRDefault="009B2732" w:rsidP="009B2732">
      <w:pPr>
        <w:spacing w:before="240" w:after="240"/>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9"/>
      </w:tblPr>
      <w:tblGrid>
        <w:gridCol w:w="2538"/>
        <w:gridCol w:w="6997"/>
      </w:tblGrid>
      <w:tr w:rsidR="009B2732" w:rsidRPr="00190728" w14:paraId="39DCC93E" w14:textId="77777777" w:rsidTr="00D45F40">
        <w:trPr>
          <w:tblHeader/>
        </w:trPr>
        <w:tc>
          <w:tcPr>
            <w:tcW w:w="9535" w:type="dxa"/>
            <w:gridSpan w:val="2"/>
            <w:shd w:val="clear" w:color="auto" w:fill="BFBFBF" w:themeFill="background1" w:themeFillShade="BF"/>
          </w:tcPr>
          <w:p w14:paraId="666B34FD" w14:textId="5A9039F2" w:rsidR="009B2732" w:rsidRPr="00190728" w:rsidRDefault="0077778A" w:rsidP="0077778A">
            <w:pPr>
              <w:spacing w:before="240" w:after="120"/>
              <w:jc w:val="center"/>
              <w:rPr>
                <w:b/>
                <w:i/>
                <w:lang w:val="fr-FR"/>
              </w:rPr>
            </w:pPr>
            <w:r w:rsidRPr="00190728">
              <w:rPr>
                <w:b/>
                <w:i/>
                <w:lang w:val="fr-FR"/>
              </w:rPr>
              <w:lastRenderedPageBreak/>
              <w:t>Recommandation n° 39</w:t>
            </w:r>
          </w:p>
        </w:tc>
      </w:tr>
      <w:tr w:rsidR="009B2732" w:rsidRPr="007A0748" w14:paraId="211FE7C1" w14:textId="77777777" w:rsidTr="00B35E2D">
        <w:tc>
          <w:tcPr>
            <w:tcW w:w="9535" w:type="dxa"/>
            <w:gridSpan w:val="2"/>
            <w:shd w:val="clear" w:color="auto" w:fill="00B050"/>
          </w:tcPr>
          <w:p w14:paraId="6621289C" w14:textId="13B0A25F" w:rsidR="009B2732" w:rsidRPr="00190728" w:rsidRDefault="0077778A" w:rsidP="0077778A">
            <w:pPr>
              <w:spacing w:before="240" w:after="120"/>
              <w:rPr>
                <w:lang w:val="fr-FR"/>
              </w:rPr>
            </w:pPr>
            <w:r w:rsidRPr="00190728">
              <w:rPr>
                <w:lang w:val="fr-FR"/>
              </w:rPr>
              <w:t>Demander à l</w:t>
            </w:r>
            <w:r w:rsidR="00FF4BB5">
              <w:rPr>
                <w:lang w:val="fr-FR"/>
              </w:rPr>
              <w:t>’</w:t>
            </w:r>
            <w:r w:rsidRPr="00190728">
              <w:rPr>
                <w:lang w:val="fr-FR"/>
              </w:rPr>
              <w:t>OMPI d</w:t>
            </w:r>
            <w:r w:rsidR="00FF4BB5">
              <w:rPr>
                <w:lang w:val="fr-FR"/>
              </w:rPr>
              <w:t>’</w:t>
            </w:r>
            <w:r w:rsidRPr="00190728">
              <w:rPr>
                <w:lang w:val="fr-FR"/>
              </w:rPr>
              <w:t>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w:t>
            </w:r>
            <w:r w:rsidR="009B2732" w:rsidRPr="00190728">
              <w:rPr>
                <w:lang w:val="fr-FR"/>
              </w:rPr>
              <w:t xml:space="preserve">  </w:t>
            </w:r>
          </w:p>
        </w:tc>
      </w:tr>
      <w:tr w:rsidR="00CB1B99" w:rsidRPr="00EC196B" w14:paraId="28E314EF" w14:textId="77777777" w:rsidTr="00D45F40">
        <w:tc>
          <w:tcPr>
            <w:tcW w:w="2538" w:type="dxa"/>
          </w:tcPr>
          <w:p w14:paraId="600A8CFC" w14:textId="2D32126E" w:rsidR="00CB1B99" w:rsidRPr="00190728" w:rsidRDefault="00CB1B99" w:rsidP="00CB1B99">
            <w:pPr>
              <w:spacing w:before="240" w:after="120"/>
              <w:rPr>
                <w:lang w:val="fr-FR"/>
              </w:rPr>
            </w:pPr>
            <w:r w:rsidRPr="00190728">
              <w:rPr>
                <w:lang w:val="fr-FR"/>
              </w:rPr>
              <w:t>Secteurs connexes de l</w:t>
            </w:r>
            <w:r w:rsidR="00FF4BB5">
              <w:rPr>
                <w:lang w:val="fr-FR"/>
              </w:rPr>
              <w:t>’</w:t>
            </w:r>
            <w:r w:rsidRPr="00190728">
              <w:rPr>
                <w:lang w:val="fr-FR"/>
              </w:rPr>
              <w:t>OMPI</w:t>
            </w:r>
          </w:p>
        </w:tc>
        <w:tc>
          <w:tcPr>
            <w:tcW w:w="6997" w:type="dxa"/>
          </w:tcPr>
          <w:p w14:paraId="0FCF9064" w14:textId="2FF79990" w:rsidR="00CB1B99" w:rsidRPr="00190728" w:rsidRDefault="00CB1B99" w:rsidP="00CB1B99">
            <w:pPr>
              <w:spacing w:before="240" w:after="240"/>
              <w:rPr>
                <w:lang w:val="fr-FR"/>
              </w:rPr>
            </w:pPr>
            <w:r w:rsidRPr="00190728">
              <w:rPr>
                <w:lang w:val="fr-FR"/>
              </w:rPr>
              <w:t>Écosystèmes de propriété intellectuelle et d</w:t>
            </w:r>
            <w:r w:rsidR="00FF4BB5">
              <w:rPr>
                <w:lang w:val="fr-FR"/>
              </w:rPr>
              <w:t>’</w:t>
            </w:r>
            <w:r w:rsidRPr="00190728">
              <w:rPr>
                <w:lang w:val="fr-FR"/>
              </w:rPr>
              <w:t>innovation</w:t>
            </w:r>
          </w:p>
        </w:tc>
      </w:tr>
      <w:tr w:rsidR="00CB1B99" w:rsidRPr="00190728" w14:paraId="1213A059" w14:textId="77777777" w:rsidTr="00D45F40">
        <w:tc>
          <w:tcPr>
            <w:tcW w:w="2538" w:type="dxa"/>
          </w:tcPr>
          <w:p w14:paraId="6BAB9C1A" w14:textId="5AC24229" w:rsidR="00CB1B99" w:rsidRPr="00190728" w:rsidRDefault="00CB1B99" w:rsidP="00CB1B99">
            <w:pPr>
              <w:spacing w:before="240" w:after="240"/>
              <w:rPr>
                <w:lang w:val="fr-FR"/>
              </w:rPr>
            </w:pPr>
            <w:r w:rsidRPr="00190728">
              <w:rPr>
                <w:lang w:val="fr-FR"/>
              </w:rPr>
              <w:t xml:space="preserve">Lié au(x) </w:t>
            </w:r>
            <w:hyperlink r:id="rId249" w:history="1">
              <w:r w:rsidRPr="00190728">
                <w:rPr>
                  <w:rStyle w:val="Hyperlink"/>
                  <w:rFonts w:eastAsia="SimSun"/>
                  <w:lang w:val="fr-FR"/>
                </w:rPr>
                <w:t>Résultat(s) attendu(s)</w:t>
              </w:r>
            </w:hyperlink>
          </w:p>
        </w:tc>
        <w:tc>
          <w:tcPr>
            <w:tcW w:w="6997" w:type="dxa"/>
          </w:tcPr>
          <w:p w14:paraId="319090E6" w14:textId="4FBF2106" w:rsidR="00CB1B99" w:rsidRPr="00190728" w:rsidRDefault="00CB1B99" w:rsidP="00CB1B99">
            <w:pPr>
              <w:spacing w:before="240" w:after="120"/>
              <w:rPr>
                <w:lang w:val="fr-FR"/>
              </w:rPr>
            </w:pPr>
            <w:r w:rsidRPr="00190728">
              <w:rPr>
                <w:lang w:val="fr-FR"/>
              </w:rPr>
              <w:t>4.1</w:t>
            </w:r>
          </w:p>
        </w:tc>
      </w:tr>
      <w:tr w:rsidR="009B2732" w:rsidRPr="00EC196B" w14:paraId="1B4F83CE" w14:textId="77777777" w:rsidTr="00D45F40">
        <w:tc>
          <w:tcPr>
            <w:tcW w:w="2538" w:type="dxa"/>
          </w:tcPr>
          <w:p w14:paraId="2AA6EF0A" w14:textId="466B5D28"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7" w:type="dxa"/>
          </w:tcPr>
          <w:p w14:paraId="612D20C8" w14:textId="5E433CF5" w:rsidR="009B2732" w:rsidRPr="00190728" w:rsidRDefault="0077778A" w:rsidP="0077778A">
            <w:pPr>
              <w:spacing w:before="240" w:after="120"/>
              <w:rPr>
                <w:lang w:val="fr-FR"/>
              </w:rPr>
            </w:pPr>
            <w:r w:rsidRPr="00190728">
              <w:rPr>
                <w:lang w:val="fr-FR"/>
              </w:rPr>
              <w:t xml:space="preserve">Cette recommandation est en cours de mise en œuvre </w:t>
            </w:r>
            <w:r w:rsidR="007E69FB" w:rsidRPr="00190728">
              <w:rPr>
                <w:lang w:val="fr-FR"/>
              </w:rPr>
              <w:t>depuis 2014</w:t>
            </w:r>
            <w:r w:rsidRPr="00190728">
              <w:rPr>
                <w:lang w:val="fr-FR"/>
              </w:rPr>
              <w:t>.</w:t>
            </w:r>
            <w:r w:rsidR="009B2732" w:rsidRPr="00190728">
              <w:rPr>
                <w:lang w:val="fr-FR"/>
              </w:rPr>
              <w:t xml:space="preserve">  </w:t>
            </w:r>
            <w:r w:rsidRPr="00190728">
              <w:rPr>
                <w:lang w:val="fr-FR"/>
              </w:rPr>
              <w:t>Elle a été examinée dans le cadre des documents suivants</w:t>
            </w:r>
            <w:r w:rsidR="00FF4BB5">
              <w:rPr>
                <w:lang w:val="fr-FR"/>
              </w:rPr>
              <w:t> :</w:t>
            </w:r>
            <w:r w:rsidRPr="00190728">
              <w:rPr>
                <w:lang w:val="fr-FR"/>
              </w:rPr>
              <w:t xml:space="preserve"> CDIP/6/8 et CDIP/7/4.</w:t>
            </w:r>
          </w:p>
        </w:tc>
      </w:tr>
      <w:tr w:rsidR="009B2732" w:rsidRPr="00EC196B" w14:paraId="3CB70EEC" w14:textId="77777777" w:rsidTr="00D45F40">
        <w:tc>
          <w:tcPr>
            <w:tcW w:w="2538" w:type="dxa"/>
          </w:tcPr>
          <w:p w14:paraId="548045EF" w14:textId="2B456EE2"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7" w:type="dxa"/>
          </w:tcPr>
          <w:p w14:paraId="5807C255" w14:textId="7BA7AB25" w:rsidR="009B2732" w:rsidRPr="00190728" w:rsidRDefault="0077778A" w:rsidP="0077778A">
            <w:pPr>
              <w:spacing w:before="240" w:after="120"/>
              <w:rPr>
                <w:szCs w:val="24"/>
                <w:lang w:val="fr-FR"/>
              </w:rPr>
            </w:pPr>
            <w:r w:rsidRPr="00190728">
              <w:rPr>
                <w:szCs w:val="24"/>
                <w:lang w:val="fr-FR"/>
              </w:rPr>
              <w:t>Cette recommandation a été principalement couverte par le projet relatif à la propriété intellectuelle et à la fuite des cerveaux (CDIP/8/REF/CDIP/7/4</w:t>
            </w:r>
            <w:r w:rsidR="000979AE" w:rsidRPr="00190728">
              <w:rPr>
                <w:szCs w:val="24"/>
                <w:lang w:val="fr-FR"/>
              </w:rPr>
              <w:t> </w:t>
            </w:r>
            <w:r w:rsidRPr="00190728">
              <w:rPr>
                <w:szCs w:val="24"/>
                <w:lang w:val="fr-FR"/>
              </w:rPr>
              <w:t>Rev.).</w:t>
            </w:r>
          </w:p>
        </w:tc>
      </w:tr>
      <w:tr w:rsidR="00CB1B99" w:rsidRPr="00EC196B" w14:paraId="56E9EA3F" w14:textId="77777777" w:rsidTr="00D45F40">
        <w:tc>
          <w:tcPr>
            <w:tcW w:w="2538" w:type="dxa"/>
          </w:tcPr>
          <w:p w14:paraId="6BB62125" w14:textId="494CF0C3" w:rsidR="00CB1B99" w:rsidRPr="00190728" w:rsidRDefault="00CB1B99" w:rsidP="0077778A">
            <w:pPr>
              <w:spacing w:before="240" w:after="240"/>
              <w:rPr>
                <w:lang w:val="fr-FR"/>
              </w:rPr>
            </w:pPr>
            <w:r w:rsidRPr="00190728">
              <w:rPr>
                <w:lang w:val="fr-FR"/>
              </w:rPr>
              <w:t>Points forts</w:t>
            </w:r>
          </w:p>
        </w:tc>
        <w:tc>
          <w:tcPr>
            <w:tcW w:w="6997" w:type="dxa"/>
          </w:tcPr>
          <w:p w14:paraId="45227B88" w14:textId="66051B85" w:rsidR="00CB1B99" w:rsidRPr="00190728" w:rsidRDefault="0056786E" w:rsidP="00B35E2D">
            <w:pPr>
              <w:pStyle w:val="ListParagraph"/>
              <w:numPr>
                <w:ilvl w:val="0"/>
                <w:numId w:val="42"/>
              </w:numPr>
              <w:tabs>
                <w:tab w:val="left" w:pos="607"/>
              </w:tabs>
              <w:spacing w:before="240" w:after="240"/>
              <w:ind w:left="40" w:firstLine="0"/>
              <w:rPr>
                <w:lang w:val="fr-FR"/>
              </w:rPr>
            </w:pPr>
            <w:r w:rsidRPr="00190728">
              <w:rPr>
                <w:lang w:val="fr-FR"/>
              </w:rPr>
              <w:t>L</w:t>
            </w:r>
            <w:r w:rsidR="00FF4BB5">
              <w:rPr>
                <w:lang w:val="fr-FR"/>
              </w:rPr>
              <w:t>’</w:t>
            </w:r>
            <w:r w:rsidRPr="00190728">
              <w:rPr>
                <w:lang w:val="fr-FR"/>
              </w:rPr>
              <w:t>OMPI a continué de mettre sa base de données sur les mouvements migratoires des inventeurs à la disposition des chercheurs, ce qui porte à 32 le nombre de demandes reçues depuis </w:t>
            </w:r>
            <w:r w:rsidRPr="00190728">
              <w:rPr>
                <w:color w:val="000000"/>
                <w:lang w:val="fr-FR"/>
              </w:rPr>
              <w:t>2016</w:t>
            </w:r>
          </w:p>
        </w:tc>
      </w:tr>
      <w:tr w:rsidR="009B2732" w:rsidRPr="00EC196B" w14:paraId="6D6ECC0F" w14:textId="77777777" w:rsidTr="00D45F40">
        <w:tc>
          <w:tcPr>
            <w:tcW w:w="2538" w:type="dxa"/>
          </w:tcPr>
          <w:p w14:paraId="55C4379E" w14:textId="6B323881" w:rsidR="009B2732" w:rsidRPr="00190728" w:rsidRDefault="0077778A" w:rsidP="0077778A">
            <w:pPr>
              <w:spacing w:before="240" w:after="240"/>
              <w:rPr>
                <w:lang w:val="fr-FR"/>
              </w:rPr>
            </w:pPr>
            <w:r w:rsidRPr="00190728">
              <w:rPr>
                <w:lang w:val="fr-FR"/>
              </w:rPr>
              <w:t>Activités/réalisations</w:t>
            </w:r>
            <w:r w:rsidR="009B2732" w:rsidRPr="00190728">
              <w:rPr>
                <w:lang w:val="fr-FR"/>
              </w:rPr>
              <w:t xml:space="preserve"> </w:t>
            </w:r>
          </w:p>
        </w:tc>
        <w:tc>
          <w:tcPr>
            <w:tcW w:w="6997" w:type="dxa"/>
          </w:tcPr>
          <w:p w14:paraId="5B90ADDA" w14:textId="7CE167C7" w:rsidR="00190728" w:rsidRDefault="0077778A" w:rsidP="0077778A">
            <w:pPr>
              <w:spacing w:before="240" w:after="240"/>
              <w:rPr>
                <w:lang w:val="fr-FR"/>
              </w:rPr>
            </w:pPr>
            <w:r w:rsidRPr="00190728">
              <w:rPr>
                <w:lang w:val="fr-FR"/>
              </w:rPr>
              <w:t>L</w:t>
            </w:r>
            <w:r w:rsidR="00FF4BB5">
              <w:rPr>
                <w:lang w:val="fr-FR"/>
              </w:rPr>
              <w:t>’</w:t>
            </w:r>
            <w:r w:rsidRPr="00190728">
              <w:rPr>
                <w:lang w:val="fr-FR"/>
              </w:rPr>
              <w:t>ouvrage sur la mobilité internationale des compétences et l</w:t>
            </w:r>
            <w:r w:rsidR="00FF4BB5">
              <w:rPr>
                <w:lang w:val="fr-FR"/>
              </w:rPr>
              <w:t>’</w:t>
            </w:r>
            <w:r w:rsidRPr="00190728">
              <w:rPr>
                <w:lang w:val="fr-FR"/>
              </w:rPr>
              <w:t>innovation, intitulé “The International Mobility of Talent and Innovation</w:t>
            </w:r>
            <w:r w:rsidR="00EE693C" w:rsidRPr="00190728">
              <w:rPr>
                <w:lang w:val="fr-FR"/>
              </w:rPr>
              <w:t> – </w:t>
            </w:r>
            <w:r w:rsidRPr="00190728">
              <w:rPr>
                <w:lang w:val="fr-FR"/>
              </w:rPr>
              <w:t>New Evidence and Policy Implications”, publié par l</w:t>
            </w:r>
            <w:r w:rsidR="00FF4BB5">
              <w:rPr>
                <w:lang w:val="fr-FR"/>
              </w:rPr>
              <w:t>’</w:t>
            </w:r>
            <w:r w:rsidRPr="00190728">
              <w:rPr>
                <w:lang w:val="fr-FR"/>
              </w:rPr>
              <w:t>OMPI et Cambridge University Press et qui s</w:t>
            </w:r>
            <w:r w:rsidR="00FF4BB5">
              <w:rPr>
                <w:lang w:val="fr-FR"/>
              </w:rPr>
              <w:t>’</w:t>
            </w:r>
            <w:r w:rsidRPr="00190728">
              <w:rPr>
                <w:lang w:val="fr-FR"/>
              </w:rPr>
              <w:t>appuie en grande partie sur les résultats du projet relatif à la propriété intellectuelle et à la fuite des cerveaux mené par</w:t>
            </w:r>
            <w:r w:rsidR="007E69FB" w:rsidRPr="00190728">
              <w:rPr>
                <w:lang w:val="fr-FR"/>
              </w:rPr>
              <w:t xml:space="preserve"> le CDI</w:t>
            </w:r>
            <w:r w:rsidRPr="00190728">
              <w:rPr>
                <w:lang w:val="fr-FR"/>
              </w:rPr>
              <w:t>P, a été à nouveau cité dans des études universitaires et des débats en matière de politique générale.</w:t>
            </w:r>
          </w:p>
          <w:p w14:paraId="2350CA54" w14:textId="170A0DC4" w:rsidR="009B2732" w:rsidRPr="00190728" w:rsidRDefault="0077778A" w:rsidP="0056786E">
            <w:pPr>
              <w:spacing w:before="240" w:after="240"/>
              <w:rPr>
                <w:lang w:val="fr-FR"/>
              </w:rPr>
            </w:pPr>
            <w:r w:rsidRPr="00190728">
              <w:rPr>
                <w:lang w:val="fr-FR"/>
              </w:rPr>
              <w:t>L</w:t>
            </w:r>
            <w:r w:rsidR="00FF4BB5">
              <w:rPr>
                <w:lang w:val="fr-FR"/>
              </w:rPr>
              <w:t>’</w:t>
            </w:r>
            <w:r w:rsidRPr="00190728">
              <w:rPr>
                <w:lang w:val="fr-FR"/>
              </w:rPr>
              <w:t xml:space="preserve">OMPI a continué de mettre sa base de données sur les mouvements migratoires des inventeurs à la disposition des chercheurs et a reçu </w:t>
            </w:r>
            <w:r w:rsidR="00CB1B99" w:rsidRPr="00190728">
              <w:rPr>
                <w:lang w:val="fr-FR"/>
              </w:rPr>
              <w:t>une</w:t>
            </w:r>
            <w:r w:rsidR="001533BA" w:rsidRPr="00190728">
              <w:rPr>
                <w:lang w:val="fr-FR"/>
              </w:rPr>
              <w:t> </w:t>
            </w:r>
            <w:r w:rsidRPr="00190728">
              <w:rPr>
                <w:lang w:val="fr-FR"/>
              </w:rPr>
              <w:t>demande émanant d</w:t>
            </w:r>
            <w:r w:rsidR="00FF4BB5">
              <w:rPr>
                <w:lang w:val="fr-FR"/>
              </w:rPr>
              <w:t>’</w:t>
            </w:r>
            <w:r w:rsidRPr="00190728">
              <w:rPr>
                <w:lang w:val="fr-FR"/>
              </w:rPr>
              <w:t xml:space="preserve">universitaires entre </w:t>
            </w:r>
            <w:r w:rsidR="007E69FB" w:rsidRPr="00190728">
              <w:rPr>
                <w:lang w:val="fr-FR"/>
              </w:rPr>
              <w:t>juillet 20</w:t>
            </w:r>
            <w:r w:rsidR="0056786E" w:rsidRPr="00190728">
              <w:rPr>
                <w:lang w:val="fr-FR"/>
              </w:rPr>
              <w:t>21</w:t>
            </w:r>
            <w:r w:rsidRPr="00190728">
              <w:rPr>
                <w:lang w:val="fr-FR"/>
              </w:rPr>
              <w:t xml:space="preserve"> et </w:t>
            </w:r>
            <w:r w:rsidR="007E69FB" w:rsidRPr="00190728">
              <w:rPr>
                <w:lang w:val="fr-FR"/>
              </w:rPr>
              <w:t>juin 20</w:t>
            </w:r>
            <w:r w:rsidRPr="00190728">
              <w:rPr>
                <w:lang w:val="fr-FR"/>
              </w:rPr>
              <w:t>2</w:t>
            </w:r>
            <w:r w:rsidR="0056786E" w:rsidRPr="00190728">
              <w:rPr>
                <w:lang w:val="fr-FR"/>
              </w:rPr>
              <w:t>2, ce qui porte à 32 le nombre de demandes reçues depuis 2016.  Cette base de données porte sur les mouvements migratoires des inventeurs dans le monde, selon les données issues des demandes internationales de brevet</w:t>
            </w:r>
            <w:r w:rsidR="0056786E" w:rsidRPr="00190728">
              <w:rPr>
                <w:rStyle w:val="FootnoteReference"/>
                <w:lang w:val="fr-FR"/>
              </w:rPr>
              <w:footnoteReference w:id="3"/>
            </w:r>
            <w:r w:rsidRPr="00190728">
              <w:rPr>
                <w:lang w:val="fr-FR"/>
              </w:rPr>
              <w:t>.</w:t>
            </w:r>
          </w:p>
        </w:tc>
      </w:tr>
      <w:tr w:rsidR="009B2732" w:rsidRPr="00EC196B" w14:paraId="3F16D0C7" w14:textId="77777777" w:rsidTr="00D45F40">
        <w:tc>
          <w:tcPr>
            <w:tcW w:w="2538" w:type="dxa"/>
          </w:tcPr>
          <w:p w14:paraId="4E974998" w14:textId="2429D842" w:rsidR="009B2732" w:rsidRPr="00190728" w:rsidRDefault="0077778A" w:rsidP="0077778A">
            <w:pPr>
              <w:spacing w:before="240" w:after="240"/>
              <w:rPr>
                <w:lang w:val="fr-FR"/>
              </w:rPr>
            </w:pPr>
            <w:r w:rsidRPr="00190728">
              <w:rPr>
                <w:lang w:val="fr-FR"/>
              </w:rPr>
              <w:lastRenderedPageBreak/>
              <w:t>Autres rapports/documents connexes</w:t>
            </w:r>
          </w:p>
        </w:tc>
        <w:tc>
          <w:tcPr>
            <w:tcW w:w="6997" w:type="dxa"/>
          </w:tcPr>
          <w:p w14:paraId="077A84D8" w14:textId="4100C383" w:rsidR="00190728" w:rsidRDefault="0077778A" w:rsidP="0077778A">
            <w:pPr>
              <w:spacing w:before="240" w:after="24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CDIP/10/6, CDIP/12/2, </w:t>
            </w:r>
            <w:r w:rsidR="0056786E" w:rsidRPr="00190728">
              <w:rPr>
                <w:lang w:val="fr-FR"/>
              </w:rPr>
              <w:t xml:space="preserve">CDIP/13/2, CDIP/22/2, CDIP/24/2, </w:t>
            </w:r>
            <w:r w:rsidRPr="00190728">
              <w:rPr>
                <w:lang w:val="fr-FR"/>
              </w:rPr>
              <w:t>CDIP/25/2</w:t>
            </w:r>
            <w:r w:rsidR="0056786E" w:rsidRPr="00190728">
              <w:rPr>
                <w:lang w:val="fr-FR"/>
              </w:rPr>
              <w:t xml:space="preserve"> et CDIP/27/2</w:t>
            </w:r>
            <w:r w:rsidRPr="00190728">
              <w:rPr>
                <w:lang w:val="fr-FR"/>
              </w:rPr>
              <w:t>.</w:t>
            </w:r>
          </w:p>
          <w:p w14:paraId="1DAADE17" w14:textId="26C56536" w:rsidR="009B2732" w:rsidRPr="00190728" w:rsidRDefault="00597CB4" w:rsidP="0056786E">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50" w:history="1">
              <w:r w:rsidRPr="00B35E2D">
                <w:rPr>
                  <w:rStyle w:val="Hyperlink"/>
                  <w:lang w:val="fr-FR"/>
                </w:rPr>
                <w:t>WO/PBC/3</w:t>
              </w:r>
              <w:r w:rsidR="0056786E" w:rsidRPr="00B35E2D">
                <w:rPr>
                  <w:rStyle w:val="Hyperlink"/>
                  <w:lang w:val="fr-FR"/>
                </w:rPr>
                <w:t>4</w:t>
              </w:r>
              <w:r w:rsidRPr="00B35E2D">
                <w:rPr>
                  <w:rStyle w:val="Hyperlink"/>
                  <w:lang w:val="fr-FR"/>
                </w:rPr>
                <w:t>/</w:t>
              </w:r>
              <w:r w:rsidR="0056786E" w:rsidRPr="00B35E2D">
                <w:rPr>
                  <w:rStyle w:val="Hyperlink"/>
                  <w:lang w:val="fr-FR"/>
                </w:rPr>
                <w:t>7</w:t>
              </w:r>
            </w:hyperlink>
            <w:r w:rsidRPr="00190728">
              <w:rPr>
                <w:lang w:val="fr-FR"/>
              </w:rPr>
              <w:t>).</w:t>
            </w:r>
          </w:p>
        </w:tc>
      </w:tr>
    </w:tbl>
    <w:p w14:paraId="69543383" w14:textId="77777777" w:rsidR="009B2732" w:rsidRPr="00190728" w:rsidRDefault="009B2732" w:rsidP="009B2732">
      <w:pPr>
        <w:spacing w:before="240" w:after="240"/>
        <w:rPr>
          <w:lang w:val="fr-FR"/>
        </w:rPr>
      </w:pPr>
      <w:r w:rsidRPr="00190728">
        <w:rPr>
          <w:lang w:val="fr-FR"/>
        </w:rPr>
        <w:br w:type="page"/>
      </w:r>
    </w:p>
    <w:tbl>
      <w:tblPr>
        <w:tblW w:w="9535" w:type="dxa"/>
        <w:tblLook w:val="04A0" w:firstRow="1" w:lastRow="0" w:firstColumn="1" w:lastColumn="0" w:noHBand="0" w:noVBand="1"/>
        <w:tblCaption w:val="Annex "/>
        <w:tblDescription w:val="Recommendation 40"/>
      </w:tblPr>
      <w:tblGrid>
        <w:gridCol w:w="2536"/>
        <w:gridCol w:w="6999"/>
      </w:tblGrid>
      <w:tr w:rsidR="009B2732" w:rsidRPr="00190728" w14:paraId="37194C25" w14:textId="77777777" w:rsidTr="00D45F40">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4924E5" w14:textId="276F8762" w:rsidR="009B2732" w:rsidRPr="00190728" w:rsidRDefault="0077778A" w:rsidP="0077778A">
            <w:pPr>
              <w:spacing w:before="240" w:after="120"/>
              <w:jc w:val="center"/>
              <w:rPr>
                <w:b/>
                <w:i/>
                <w:lang w:val="fr-FR"/>
              </w:rPr>
            </w:pPr>
            <w:r w:rsidRPr="00190728">
              <w:rPr>
                <w:b/>
                <w:i/>
                <w:lang w:val="fr-FR"/>
              </w:rPr>
              <w:lastRenderedPageBreak/>
              <w:t>Recommandation n° 40</w:t>
            </w:r>
          </w:p>
        </w:tc>
      </w:tr>
      <w:tr w:rsidR="009B2732" w:rsidRPr="00EC196B" w14:paraId="4D4A5505" w14:textId="77777777" w:rsidTr="00B35E2D">
        <w:tc>
          <w:tcPr>
            <w:tcW w:w="9535" w:type="dxa"/>
            <w:gridSpan w:val="2"/>
            <w:tcBorders>
              <w:top w:val="single" w:sz="4" w:space="0" w:color="auto"/>
              <w:left w:val="single" w:sz="4" w:space="0" w:color="auto"/>
              <w:bottom w:val="single" w:sz="4" w:space="0" w:color="auto"/>
              <w:right w:val="single" w:sz="4" w:space="0" w:color="auto"/>
            </w:tcBorders>
            <w:shd w:val="clear" w:color="auto" w:fill="00B050"/>
          </w:tcPr>
          <w:p w14:paraId="608AF0F2" w14:textId="3F2D2DC6" w:rsidR="009B2732" w:rsidRPr="00190728" w:rsidRDefault="0077778A" w:rsidP="0077778A">
            <w:pPr>
              <w:spacing w:before="240" w:after="120"/>
              <w:rPr>
                <w:lang w:val="fr-FR"/>
              </w:rPr>
            </w:pPr>
            <w:r w:rsidRPr="00190728">
              <w:rPr>
                <w:lang w:val="fr-FR"/>
              </w:rPr>
              <w:t>Demander à l</w:t>
            </w:r>
            <w:r w:rsidR="00FF4BB5">
              <w:rPr>
                <w:lang w:val="fr-FR"/>
              </w:rPr>
              <w:t>’</w:t>
            </w:r>
            <w:r w:rsidRPr="00190728">
              <w:rPr>
                <w:lang w:val="fr-FR"/>
              </w:rPr>
              <w:t>OMPI d</w:t>
            </w:r>
            <w:r w:rsidR="00FF4BB5">
              <w:rPr>
                <w:lang w:val="fr-FR"/>
              </w:rPr>
              <w:t>’</w:t>
            </w:r>
            <w:r w:rsidRPr="00190728">
              <w:rPr>
                <w:lang w:val="fr-FR"/>
              </w:rPr>
              <w:t xml:space="preserve">intensifier sa coopération avec les institutions des </w:t>
            </w:r>
            <w:r w:rsidR="00FF4BB5">
              <w:rPr>
                <w:lang w:val="fr-FR"/>
              </w:rPr>
              <w:t>Nations Unies</w:t>
            </w:r>
            <w:r w:rsidRPr="00190728">
              <w:rPr>
                <w:lang w:val="fr-FR"/>
              </w:rPr>
              <w:t>, en particulier</w:t>
            </w:r>
            <w:r w:rsidR="007E69FB" w:rsidRPr="00190728">
              <w:rPr>
                <w:lang w:val="fr-FR"/>
              </w:rPr>
              <w:t xml:space="preserve"> la CNU</w:t>
            </w:r>
            <w:r w:rsidRPr="00190728">
              <w:rPr>
                <w:lang w:val="fr-FR"/>
              </w:rPr>
              <w:t>CED,</w:t>
            </w:r>
            <w:r w:rsidR="007E69FB" w:rsidRPr="00190728">
              <w:rPr>
                <w:lang w:val="fr-FR"/>
              </w:rPr>
              <w:t xml:space="preserve"> le PNU</w:t>
            </w:r>
            <w:r w:rsidRPr="00190728">
              <w:rPr>
                <w:lang w:val="fr-FR"/>
              </w:rPr>
              <w:t>E, l</w:t>
            </w:r>
            <w:r w:rsidR="00FF4BB5">
              <w:rPr>
                <w:lang w:val="fr-FR"/>
              </w:rPr>
              <w:t>’</w:t>
            </w:r>
            <w:r w:rsidRPr="00190728">
              <w:rPr>
                <w:lang w:val="fr-FR"/>
              </w:rPr>
              <w:t>OMS, l</w:t>
            </w:r>
            <w:r w:rsidR="00FF4BB5">
              <w:rPr>
                <w:lang w:val="fr-FR"/>
              </w:rPr>
              <w:t>’</w:t>
            </w:r>
            <w:r w:rsidRPr="00190728">
              <w:rPr>
                <w:lang w:val="fr-FR"/>
              </w:rPr>
              <w:t>ONUDI, l</w:t>
            </w:r>
            <w:r w:rsidR="00FF4BB5">
              <w:rPr>
                <w:lang w:val="fr-FR"/>
              </w:rPr>
              <w:t>’</w:t>
            </w:r>
            <w:r w:rsidRPr="00190728">
              <w:rPr>
                <w:lang w:val="fr-FR"/>
              </w:rPr>
              <w:t>UNESCO et d</w:t>
            </w:r>
            <w:r w:rsidR="00FF4BB5">
              <w:rPr>
                <w:lang w:val="fr-FR"/>
              </w:rPr>
              <w:t>’</w:t>
            </w:r>
            <w:r w:rsidRPr="00190728">
              <w:rPr>
                <w:lang w:val="fr-FR"/>
              </w:rPr>
              <w:t>autres organisations internationales compétentes, notamment l</w:t>
            </w:r>
            <w:r w:rsidR="00FF4BB5">
              <w:rPr>
                <w:lang w:val="fr-FR"/>
              </w:rPr>
              <w:t>’</w:t>
            </w:r>
            <w:r w:rsidRPr="00190728">
              <w:rPr>
                <w:lang w:val="fr-FR"/>
              </w:rPr>
              <w:t>OMC, sur les questions relatives à la propriété intellectuelle et conformément aux orientations données par les États membres, afin de renforcer la coordination pour une efficacité maximum dans l</w:t>
            </w:r>
            <w:r w:rsidR="00FF4BB5">
              <w:rPr>
                <w:lang w:val="fr-FR"/>
              </w:rPr>
              <w:t>’</w:t>
            </w:r>
            <w:r w:rsidRPr="00190728">
              <w:rPr>
                <w:lang w:val="fr-FR"/>
              </w:rPr>
              <w:t>application de programmes de développement.</w:t>
            </w:r>
            <w:r w:rsidR="009B2732" w:rsidRPr="00190728">
              <w:rPr>
                <w:lang w:val="fr-FR"/>
              </w:rPr>
              <w:t xml:space="preserve">  </w:t>
            </w:r>
          </w:p>
        </w:tc>
      </w:tr>
      <w:tr w:rsidR="0056786E" w:rsidRPr="00EC196B" w14:paraId="475CEC0A" w14:textId="77777777" w:rsidTr="00D45F40">
        <w:tc>
          <w:tcPr>
            <w:tcW w:w="2536" w:type="dxa"/>
            <w:tcBorders>
              <w:top w:val="single" w:sz="4" w:space="0" w:color="auto"/>
              <w:left w:val="single" w:sz="4" w:space="0" w:color="auto"/>
              <w:bottom w:val="single" w:sz="4" w:space="0" w:color="auto"/>
              <w:right w:val="single" w:sz="4" w:space="0" w:color="auto"/>
            </w:tcBorders>
          </w:tcPr>
          <w:p w14:paraId="37AC8A3E" w14:textId="4F936E2E" w:rsidR="0056786E" w:rsidRPr="00190728" w:rsidRDefault="0056786E" w:rsidP="0056786E">
            <w:pPr>
              <w:spacing w:before="240" w:after="120"/>
              <w:rPr>
                <w:lang w:val="fr-FR"/>
              </w:rPr>
            </w:pPr>
            <w:r w:rsidRPr="00190728">
              <w:rPr>
                <w:lang w:val="fr-FR"/>
              </w:rPr>
              <w:t>Secteurs connexes de l</w:t>
            </w:r>
            <w:r w:rsidR="00FF4BB5">
              <w:rPr>
                <w:lang w:val="fr-FR"/>
              </w:rPr>
              <w:t>’</w:t>
            </w:r>
            <w:r w:rsidRPr="00190728">
              <w:rPr>
                <w:lang w:val="fr-FR"/>
              </w:rPr>
              <w:t>OMPI</w:t>
            </w:r>
          </w:p>
        </w:tc>
        <w:tc>
          <w:tcPr>
            <w:tcW w:w="6999" w:type="dxa"/>
            <w:tcBorders>
              <w:top w:val="single" w:sz="4" w:space="0" w:color="auto"/>
              <w:left w:val="single" w:sz="4" w:space="0" w:color="auto"/>
              <w:bottom w:val="single" w:sz="4" w:space="0" w:color="auto"/>
              <w:right w:val="single" w:sz="4" w:space="0" w:color="auto"/>
            </w:tcBorders>
          </w:tcPr>
          <w:p w14:paraId="714035CD" w14:textId="0654112D" w:rsidR="0056786E" w:rsidRPr="00190728" w:rsidRDefault="0056786E" w:rsidP="0056786E">
            <w:pPr>
              <w:spacing w:before="240" w:after="240"/>
              <w:rPr>
                <w:lang w:val="fr-FR"/>
              </w:rPr>
            </w:pPr>
            <w:r w:rsidRPr="00190728">
              <w:rPr>
                <w:lang w:val="fr-FR"/>
              </w:rPr>
              <w:t>Brevets et technologie, Marques et dessins et modèles, Enjeux et partenariats mon</w:t>
            </w:r>
            <w:r w:rsidR="00E806DD">
              <w:rPr>
                <w:lang w:val="fr-FR"/>
              </w:rPr>
              <w:t>di</w:t>
            </w:r>
            <w:r w:rsidRPr="00190728">
              <w:rPr>
                <w:lang w:val="fr-FR"/>
              </w:rPr>
              <w:t>aux</w:t>
            </w:r>
          </w:p>
        </w:tc>
      </w:tr>
      <w:tr w:rsidR="0056786E" w:rsidRPr="00190728" w14:paraId="7B177B55" w14:textId="77777777" w:rsidTr="00D45F40">
        <w:tc>
          <w:tcPr>
            <w:tcW w:w="2536" w:type="dxa"/>
            <w:tcBorders>
              <w:top w:val="single" w:sz="4" w:space="0" w:color="auto"/>
              <w:left w:val="single" w:sz="4" w:space="0" w:color="auto"/>
              <w:bottom w:val="single" w:sz="4" w:space="0" w:color="auto"/>
              <w:right w:val="single" w:sz="4" w:space="0" w:color="auto"/>
            </w:tcBorders>
          </w:tcPr>
          <w:p w14:paraId="27336CAB" w14:textId="2D8F7F11" w:rsidR="0056786E" w:rsidRPr="00190728" w:rsidRDefault="0056786E" w:rsidP="0056786E">
            <w:pPr>
              <w:spacing w:before="240" w:after="240"/>
              <w:rPr>
                <w:lang w:val="fr-FR"/>
              </w:rPr>
            </w:pPr>
            <w:r w:rsidRPr="00190728">
              <w:rPr>
                <w:lang w:val="fr-FR"/>
              </w:rPr>
              <w:t xml:space="preserve">Lié au(x) </w:t>
            </w:r>
            <w:hyperlink r:id="rId251" w:history="1">
              <w:r w:rsidRPr="00190728">
                <w:rPr>
                  <w:rStyle w:val="Hyperlink"/>
                  <w:rFonts w:eastAsia="SimSun"/>
                  <w:lang w:val="fr-FR"/>
                </w:rPr>
                <w:t>Résultat(s) attendu(s)</w:t>
              </w:r>
            </w:hyperlink>
          </w:p>
        </w:tc>
        <w:tc>
          <w:tcPr>
            <w:tcW w:w="6999" w:type="dxa"/>
            <w:tcBorders>
              <w:top w:val="single" w:sz="4" w:space="0" w:color="auto"/>
              <w:left w:val="single" w:sz="4" w:space="0" w:color="auto"/>
              <w:bottom w:val="single" w:sz="4" w:space="0" w:color="auto"/>
              <w:right w:val="single" w:sz="4" w:space="0" w:color="auto"/>
            </w:tcBorders>
          </w:tcPr>
          <w:p w14:paraId="7ADC939A" w14:textId="09CF507C" w:rsidR="0056786E" w:rsidRPr="00190728" w:rsidRDefault="0056786E" w:rsidP="00B35E2D">
            <w:pPr>
              <w:pStyle w:val="ListParagraph"/>
              <w:spacing w:before="240" w:after="240"/>
              <w:ind w:left="0"/>
              <w:rPr>
                <w:lang w:val="fr-FR"/>
              </w:rPr>
            </w:pPr>
            <w:r w:rsidRPr="00190728">
              <w:rPr>
                <w:lang w:val="fr-FR"/>
              </w:rPr>
              <w:t xml:space="preserve">1.1; </w:t>
            </w:r>
            <w:r w:rsidR="00785C3F">
              <w:rPr>
                <w:lang w:val="fr-FR"/>
              </w:rPr>
              <w:t xml:space="preserve"> </w:t>
            </w:r>
            <w:r w:rsidRPr="00190728">
              <w:rPr>
                <w:lang w:val="fr-FR"/>
              </w:rPr>
              <w:t>2.4</w:t>
            </w:r>
          </w:p>
        </w:tc>
      </w:tr>
      <w:tr w:rsidR="009B2732" w:rsidRPr="00EC196B" w14:paraId="59A9A8F7" w14:textId="77777777" w:rsidTr="00D45F40">
        <w:tc>
          <w:tcPr>
            <w:tcW w:w="2536" w:type="dxa"/>
            <w:tcBorders>
              <w:top w:val="single" w:sz="4" w:space="0" w:color="auto"/>
              <w:left w:val="single" w:sz="4" w:space="0" w:color="auto"/>
              <w:bottom w:val="single" w:sz="4" w:space="0" w:color="auto"/>
              <w:right w:val="single" w:sz="4" w:space="0" w:color="auto"/>
            </w:tcBorders>
          </w:tcPr>
          <w:p w14:paraId="52D80B22" w14:textId="64BE9CA9"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9" w:type="dxa"/>
            <w:tcBorders>
              <w:top w:val="single" w:sz="4" w:space="0" w:color="auto"/>
              <w:left w:val="single" w:sz="4" w:space="0" w:color="auto"/>
              <w:bottom w:val="single" w:sz="4" w:space="0" w:color="auto"/>
              <w:right w:val="single" w:sz="4" w:space="0" w:color="auto"/>
            </w:tcBorders>
          </w:tcPr>
          <w:p w14:paraId="75986504" w14:textId="77777777" w:rsidR="00B411E7" w:rsidRDefault="0077778A" w:rsidP="0077778A">
            <w:pPr>
              <w:spacing w:before="240" w:after="240"/>
              <w:rPr>
                <w:lang w:val="fr-FR"/>
              </w:rPr>
            </w:pPr>
            <w:r w:rsidRPr="00190728">
              <w:rPr>
                <w:lang w:val="fr-FR"/>
              </w:rPr>
              <w:t>Cette recommandation a été partiellement examinée par</w:t>
            </w:r>
            <w:r w:rsidR="007E69FB" w:rsidRPr="00190728">
              <w:rPr>
                <w:lang w:val="fr-FR"/>
              </w:rPr>
              <w:t xml:space="preserve"> le CDI</w:t>
            </w:r>
            <w:r w:rsidRPr="00190728">
              <w:rPr>
                <w:lang w:val="fr-FR"/>
              </w:rPr>
              <w:t>P.</w:t>
            </w:r>
          </w:p>
          <w:p w14:paraId="452FE67A" w14:textId="01F2EA03" w:rsidR="0056786E" w:rsidRPr="004C48FB" w:rsidRDefault="004C48FB" w:rsidP="004C48FB">
            <w:pPr>
              <w:spacing w:before="240" w:after="240"/>
              <w:rPr>
                <w:lang w:val="fr-CH"/>
              </w:rPr>
            </w:pPr>
            <w:r w:rsidRPr="004C48FB">
              <w:rPr>
                <w:lang w:val="fr-CH"/>
              </w:rPr>
              <w:t>Néanmoins, à la suite de l</w:t>
            </w:r>
            <w:r w:rsidR="00FF4BB5">
              <w:rPr>
                <w:lang w:val="fr-CH"/>
              </w:rPr>
              <w:t>’</w:t>
            </w:r>
            <w:r w:rsidRPr="004C48FB">
              <w:rPr>
                <w:lang w:val="fr-CH"/>
              </w:rPr>
              <w:t>approbation par les États membres</w:t>
            </w:r>
            <w:r w:rsidR="00B411E7" w:rsidRPr="004C48FB">
              <w:rPr>
                <w:lang w:val="fr-CH"/>
              </w:rPr>
              <w:t xml:space="preserve"> du</w:t>
            </w:r>
            <w:r w:rsidR="00B411E7">
              <w:rPr>
                <w:lang w:val="fr-CH"/>
              </w:rPr>
              <w:t> </w:t>
            </w:r>
            <w:r w:rsidR="00B411E7" w:rsidRPr="004C48FB">
              <w:rPr>
                <w:lang w:val="fr-CH"/>
              </w:rPr>
              <w:t>PSM</w:t>
            </w:r>
            <w:r w:rsidRPr="004C48FB">
              <w:rPr>
                <w:lang w:val="fr-CH"/>
              </w:rPr>
              <w:t xml:space="preserve">T </w:t>
            </w:r>
            <w:r w:rsidR="00B411E7" w:rsidRPr="004C48FB">
              <w:rPr>
                <w:lang w:val="fr-CH"/>
              </w:rPr>
              <w:t>pour</w:t>
            </w:r>
            <w:r w:rsidR="00B411E7">
              <w:rPr>
                <w:lang w:val="fr-CH"/>
              </w:rPr>
              <w:t> </w:t>
            </w:r>
            <w:r w:rsidR="00B411E7" w:rsidRPr="004C48FB">
              <w:rPr>
                <w:lang w:val="fr-CH"/>
              </w:rPr>
              <w:t>2022</w:t>
            </w:r>
            <w:r w:rsidR="00425FBD">
              <w:rPr>
                <w:lang w:val="fr-CH"/>
              </w:rPr>
              <w:noBreakHyphen/>
            </w:r>
            <w:r w:rsidRPr="004C48FB">
              <w:rPr>
                <w:lang w:val="fr-CH"/>
              </w:rPr>
              <w:t>2026, les activités de l</w:t>
            </w:r>
            <w:r w:rsidR="00FF4BB5">
              <w:rPr>
                <w:lang w:val="fr-CH"/>
              </w:rPr>
              <w:t>’</w:t>
            </w:r>
            <w:r w:rsidRPr="004C48FB">
              <w:rPr>
                <w:lang w:val="fr-CH"/>
              </w:rPr>
              <w:t xml:space="preserve">OMPI liées au partenariat avec les institutions des </w:t>
            </w:r>
            <w:r w:rsidR="00FF4BB5">
              <w:rPr>
                <w:lang w:val="fr-CH"/>
              </w:rPr>
              <w:t>Nations Unies</w:t>
            </w:r>
            <w:r w:rsidRPr="004C48FB">
              <w:rPr>
                <w:lang w:val="fr-CH"/>
              </w:rPr>
              <w:t xml:space="preserve"> et d</w:t>
            </w:r>
            <w:r w:rsidR="00FF4BB5">
              <w:rPr>
                <w:lang w:val="fr-CH"/>
              </w:rPr>
              <w:t>’</w:t>
            </w:r>
            <w:r w:rsidRPr="004C48FB">
              <w:rPr>
                <w:lang w:val="fr-CH"/>
              </w:rPr>
              <w:t>autres organisations internationales ont mis l</w:t>
            </w:r>
            <w:r w:rsidR="00FF4BB5">
              <w:rPr>
                <w:lang w:val="fr-CH"/>
              </w:rPr>
              <w:t>’</w:t>
            </w:r>
            <w:r w:rsidRPr="004C48FB">
              <w:rPr>
                <w:lang w:val="fr-CH"/>
              </w:rPr>
              <w:t>accent sur les communautés mal desservies dans le domaine de la propriété intellectuelle, en particulier</w:t>
            </w:r>
            <w:r w:rsidR="00B411E7" w:rsidRPr="004C48FB">
              <w:rPr>
                <w:lang w:val="fr-CH"/>
              </w:rPr>
              <w:t xml:space="preserve"> les</w:t>
            </w:r>
            <w:r w:rsidR="00B411E7">
              <w:rPr>
                <w:lang w:val="fr-CH"/>
              </w:rPr>
              <w:t> </w:t>
            </w:r>
            <w:r w:rsidR="00B411E7" w:rsidRPr="004C48FB">
              <w:rPr>
                <w:lang w:val="fr-CH"/>
              </w:rPr>
              <w:t>PME</w:t>
            </w:r>
            <w:r w:rsidRPr="004C48FB">
              <w:rPr>
                <w:lang w:val="fr-CH"/>
              </w:rPr>
              <w:t xml:space="preserve">, les jeunes et les femmes </w:t>
            </w:r>
            <w:r>
              <w:rPr>
                <w:lang w:val="fr-CH"/>
              </w:rPr>
              <w:t>des</w:t>
            </w:r>
            <w:r w:rsidRPr="004C48FB">
              <w:rPr>
                <w:lang w:val="fr-CH"/>
              </w:rPr>
              <w:t xml:space="preserve"> pays en développement et </w:t>
            </w:r>
            <w:r>
              <w:rPr>
                <w:lang w:val="fr-CH"/>
              </w:rPr>
              <w:t>des</w:t>
            </w:r>
            <w:r w:rsidRPr="004C48FB">
              <w:rPr>
                <w:lang w:val="fr-CH"/>
              </w:rPr>
              <w:t xml:space="preserve"> pays les moins avancés</w:t>
            </w:r>
            <w:r>
              <w:rPr>
                <w:lang w:val="fr-CH"/>
              </w:rPr>
              <w:t>.</w:t>
            </w:r>
          </w:p>
        </w:tc>
      </w:tr>
      <w:tr w:rsidR="009B2732" w:rsidRPr="00EC196B" w14:paraId="560B7D6C" w14:textId="77777777" w:rsidTr="00D45F40">
        <w:tc>
          <w:tcPr>
            <w:tcW w:w="2536" w:type="dxa"/>
            <w:tcBorders>
              <w:top w:val="single" w:sz="4" w:space="0" w:color="auto"/>
              <w:left w:val="single" w:sz="4" w:space="0" w:color="auto"/>
              <w:bottom w:val="single" w:sz="4" w:space="0" w:color="auto"/>
              <w:right w:val="single" w:sz="4" w:space="0" w:color="auto"/>
            </w:tcBorders>
          </w:tcPr>
          <w:p w14:paraId="5CC3F2FB" w14:textId="5E814876"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9" w:type="dxa"/>
            <w:tcBorders>
              <w:top w:val="single" w:sz="4" w:space="0" w:color="auto"/>
              <w:left w:val="single" w:sz="4" w:space="0" w:color="auto"/>
              <w:bottom w:val="single" w:sz="4" w:space="0" w:color="auto"/>
              <w:right w:val="single" w:sz="4" w:space="0" w:color="auto"/>
            </w:tcBorders>
          </w:tcPr>
          <w:p w14:paraId="0BC76866" w14:textId="27D675F3" w:rsidR="00190728" w:rsidRDefault="0077778A" w:rsidP="0056786E">
            <w:pPr>
              <w:spacing w:before="240" w:after="240"/>
              <w:rPr>
                <w:lang w:val="fr-FR"/>
              </w:rPr>
            </w:pPr>
            <w:r w:rsidRPr="00190728">
              <w:rPr>
                <w:lang w:val="fr-FR"/>
              </w:rPr>
              <w:t>Cette recommandation a été principalement traitée dans le c</w:t>
            </w:r>
            <w:r w:rsidR="00095D23">
              <w:rPr>
                <w:lang w:val="fr-FR"/>
              </w:rPr>
              <w:t>adre du projet</w:t>
            </w:r>
            <w:r w:rsidRPr="00190728">
              <w:rPr>
                <w:lang w:val="fr-FR"/>
              </w:rPr>
              <w:t xml:space="preserve"> </w:t>
            </w:r>
            <w:r w:rsidRPr="00095D23">
              <w:rPr>
                <w:b/>
                <w:lang w:val="fr-FR"/>
              </w:rPr>
              <w:t>achevé</w:t>
            </w:r>
            <w:r w:rsidRPr="00190728">
              <w:rPr>
                <w:lang w:val="fr-FR"/>
              </w:rPr>
              <w:t xml:space="preserve"> ci</w:t>
            </w:r>
            <w:r w:rsidR="00425FBD">
              <w:rPr>
                <w:lang w:val="fr-FR"/>
              </w:rPr>
              <w:noBreakHyphen/>
            </w:r>
            <w:r w:rsidRPr="00190728">
              <w:rPr>
                <w:lang w:val="fr-FR"/>
              </w:rPr>
              <w:t>après relevant du Plan d</w:t>
            </w:r>
            <w:r w:rsidR="00FF4BB5">
              <w:rPr>
                <w:lang w:val="fr-FR"/>
              </w:rPr>
              <w:t>’</w:t>
            </w:r>
            <w:r w:rsidRPr="00190728">
              <w:rPr>
                <w:lang w:val="fr-FR"/>
              </w:rPr>
              <w:t>action</w:t>
            </w:r>
            <w:r w:rsidR="00FF4BB5">
              <w:rPr>
                <w:lang w:val="fr-FR"/>
              </w:rPr>
              <w:t> :</w:t>
            </w:r>
            <w:r w:rsidR="0056786E" w:rsidRPr="00190728">
              <w:rPr>
                <w:lang w:val="fr-FR"/>
              </w:rPr>
              <w:t xml:space="preserve"> CDIP/15/7 Rev</w:t>
            </w:r>
            <w:r w:rsidR="00095D23">
              <w:rPr>
                <w:lang w:val="fr-FR"/>
              </w:rPr>
              <w:t>.</w:t>
            </w:r>
          </w:p>
          <w:p w14:paraId="2DDDE69E" w14:textId="65FDC0FE" w:rsidR="00190728" w:rsidRDefault="0056786E" w:rsidP="0056786E">
            <w:pPr>
              <w:spacing w:before="240" w:after="240"/>
              <w:rPr>
                <w:lang w:val="fr-FR"/>
              </w:rPr>
            </w:pPr>
            <w:r w:rsidRPr="00190728">
              <w:rPr>
                <w:lang w:val="fr-FR"/>
              </w:rPr>
              <w:t xml:space="preserve">Cette recommandation a été principalement traitée dans le cadre des projets </w:t>
            </w:r>
            <w:r w:rsidRPr="00190728">
              <w:rPr>
                <w:b/>
                <w:lang w:val="fr-FR"/>
              </w:rPr>
              <w:t>achevés</w:t>
            </w:r>
            <w:r w:rsidRPr="00190728">
              <w:rPr>
                <w:lang w:val="fr-FR"/>
              </w:rPr>
              <w:t xml:space="preserve"> et </w:t>
            </w:r>
            <w:r w:rsidRPr="00190728">
              <w:rPr>
                <w:b/>
                <w:lang w:val="fr-FR"/>
              </w:rPr>
              <w:t>intégrés</w:t>
            </w:r>
            <w:r w:rsidRPr="00190728">
              <w:rPr>
                <w:lang w:val="fr-FR"/>
              </w:rPr>
              <w:t xml:space="preserve"> ci</w:t>
            </w:r>
            <w:r w:rsidR="00425FBD">
              <w:rPr>
                <w:lang w:val="fr-FR"/>
              </w:rPr>
              <w:noBreakHyphen/>
            </w:r>
            <w:r w:rsidRPr="00190728">
              <w:rPr>
                <w:lang w:val="fr-FR"/>
              </w:rPr>
              <w:t>après relevant du Plan d</w:t>
            </w:r>
            <w:r w:rsidR="00FF4BB5">
              <w:rPr>
                <w:lang w:val="fr-FR"/>
              </w:rPr>
              <w:t>’</w:t>
            </w:r>
            <w:r w:rsidRPr="00190728">
              <w:rPr>
                <w:lang w:val="fr-FR"/>
              </w:rPr>
              <w:t>action</w:t>
            </w:r>
            <w:r w:rsidR="00FF4BB5">
              <w:rPr>
                <w:lang w:val="fr-FR"/>
              </w:rPr>
              <w:t> :</w:t>
            </w:r>
          </w:p>
          <w:p w14:paraId="5394D505" w14:textId="77777777" w:rsidR="00190728" w:rsidRDefault="0077778A" w:rsidP="0077778A">
            <w:pPr>
              <w:spacing w:before="240" w:after="240"/>
              <w:rPr>
                <w:lang w:val="fr-FR"/>
              </w:rPr>
            </w:pPr>
            <w:r w:rsidRPr="00190728">
              <w:rPr>
                <w:lang w:val="fr-FR"/>
              </w:rPr>
              <w:t>– Propriété intellectuelle et fuite des cerveaux (CDIP/8/REF/CDIP/7/4</w:t>
            </w:r>
            <w:r w:rsidR="000979AE" w:rsidRPr="00190728">
              <w:rPr>
                <w:lang w:val="fr-FR"/>
              </w:rPr>
              <w:t> </w:t>
            </w:r>
            <w:r w:rsidRPr="00190728">
              <w:rPr>
                <w:lang w:val="fr-FR"/>
              </w:rPr>
              <w:t>Rev.).</w:t>
            </w:r>
          </w:p>
          <w:p w14:paraId="7B570FF1" w14:textId="705AF785" w:rsidR="009B2732" w:rsidRPr="00190728" w:rsidRDefault="0077778A" w:rsidP="0056786E">
            <w:pPr>
              <w:spacing w:before="240" w:after="240"/>
              <w:rPr>
                <w:lang w:val="fr-FR"/>
              </w:rPr>
            </w:pPr>
            <w:r w:rsidRPr="00190728">
              <w:rPr>
                <w:lang w:val="fr-FR"/>
              </w:rPr>
              <w:t>–</w:t>
            </w:r>
            <w:r w:rsidR="0056786E" w:rsidRPr="00190728">
              <w:rPr>
                <w:lang w:val="fr-FR"/>
              </w:rPr>
              <w:t xml:space="preserve"> </w:t>
            </w:r>
            <w:r w:rsidRPr="00190728">
              <w:rPr>
                <w:lang w:val="fr-FR"/>
              </w:rPr>
              <w:t>Gestion de la propriété intellectuelle et transfert de technologie</w:t>
            </w:r>
            <w:r w:rsidR="00FF4BB5">
              <w:rPr>
                <w:lang w:val="fr-FR"/>
              </w:rPr>
              <w:t> :</w:t>
            </w:r>
            <w:r w:rsidRPr="00190728">
              <w:rPr>
                <w:lang w:val="fr-FR"/>
              </w:rPr>
              <w:t xml:space="preserve"> promouvoir l</w:t>
            </w:r>
            <w:r w:rsidR="00FF4BB5">
              <w:rPr>
                <w:lang w:val="fr-FR"/>
              </w:rPr>
              <w:t>’</w:t>
            </w:r>
            <w:r w:rsidRPr="00190728">
              <w:rPr>
                <w:lang w:val="fr-FR"/>
              </w:rPr>
              <w:t>utilisation efficace de la propriété intellectuelle dans les pays en développement, les pays les moins avancés et les pays en transition (document CDIP/19/11</w:t>
            </w:r>
            <w:r w:rsidR="000979AE" w:rsidRPr="00190728">
              <w:rPr>
                <w:lang w:val="fr-FR"/>
              </w:rPr>
              <w:t> </w:t>
            </w:r>
            <w:r w:rsidRPr="00190728">
              <w:rPr>
                <w:lang w:val="fr-FR"/>
              </w:rPr>
              <w:t>Rev.).</w:t>
            </w:r>
          </w:p>
        </w:tc>
      </w:tr>
      <w:tr w:rsidR="0056786E" w:rsidRPr="00EC196B" w14:paraId="459CEDF8" w14:textId="77777777" w:rsidTr="00D45F40">
        <w:tc>
          <w:tcPr>
            <w:tcW w:w="2536" w:type="dxa"/>
            <w:tcBorders>
              <w:top w:val="single" w:sz="4" w:space="0" w:color="auto"/>
              <w:left w:val="single" w:sz="4" w:space="0" w:color="auto"/>
              <w:bottom w:val="single" w:sz="4" w:space="0" w:color="auto"/>
              <w:right w:val="single" w:sz="4" w:space="0" w:color="auto"/>
            </w:tcBorders>
          </w:tcPr>
          <w:p w14:paraId="533543D5" w14:textId="5E57E6A0" w:rsidR="0056786E" w:rsidRPr="00190728" w:rsidRDefault="0056786E" w:rsidP="0077778A">
            <w:pPr>
              <w:spacing w:before="240" w:after="240"/>
              <w:rPr>
                <w:lang w:val="fr-FR"/>
              </w:rPr>
            </w:pPr>
            <w:r w:rsidRPr="00190728">
              <w:rPr>
                <w:lang w:val="fr-FR"/>
              </w:rPr>
              <w:t>Points forts</w:t>
            </w:r>
          </w:p>
        </w:tc>
        <w:tc>
          <w:tcPr>
            <w:tcW w:w="6999" w:type="dxa"/>
            <w:tcBorders>
              <w:top w:val="single" w:sz="4" w:space="0" w:color="auto"/>
              <w:left w:val="single" w:sz="4" w:space="0" w:color="auto"/>
              <w:bottom w:val="single" w:sz="4" w:space="0" w:color="auto"/>
              <w:right w:val="single" w:sz="4" w:space="0" w:color="auto"/>
            </w:tcBorders>
          </w:tcPr>
          <w:p w14:paraId="62B1B0A1" w14:textId="58A4885A" w:rsidR="00190728" w:rsidRPr="004C48FB" w:rsidRDefault="004C48FB" w:rsidP="004C48FB">
            <w:pPr>
              <w:pStyle w:val="ListParagraph"/>
              <w:numPr>
                <w:ilvl w:val="0"/>
                <w:numId w:val="43"/>
              </w:numPr>
              <w:spacing w:before="240" w:after="240"/>
              <w:rPr>
                <w:lang w:val="fr-CH"/>
              </w:rPr>
            </w:pPr>
            <w:r w:rsidRPr="004C48FB">
              <w:rPr>
                <w:lang w:val="fr-CH"/>
              </w:rPr>
              <w:t>L</w:t>
            </w:r>
            <w:r w:rsidR="00FF4BB5">
              <w:rPr>
                <w:lang w:val="fr-CH"/>
              </w:rPr>
              <w:t>’</w:t>
            </w:r>
            <w:r w:rsidRPr="004C48FB">
              <w:rPr>
                <w:lang w:val="fr-CH"/>
              </w:rPr>
              <w:t>OMPI a continué de renforcer son engagement et sa coopération avec le système des Natio</w:t>
            </w:r>
            <w:r w:rsidR="00C057B8">
              <w:rPr>
                <w:lang w:val="fr-CH"/>
              </w:rPr>
              <w:t>n</w:t>
            </w:r>
            <w:r w:rsidRPr="004C48FB">
              <w:rPr>
                <w:lang w:val="fr-CH"/>
              </w:rPr>
              <w:t>s Unies et d</w:t>
            </w:r>
            <w:r w:rsidR="00FF4BB5">
              <w:rPr>
                <w:lang w:val="fr-CH"/>
              </w:rPr>
              <w:t>’</w:t>
            </w:r>
            <w:r w:rsidRPr="004C48FB">
              <w:rPr>
                <w:lang w:val="fr-CH"/>
              </w:rPr>
              <w:t>autres organisations internationales.</w:t>
            </w:r>
          </w:p>
          <w:p w14:paraId="7317132A" w14:textId="417A49CE" w:rsidR="00190728" w:rsidRPr="004C48FB" w:rsidRDefault="004C48FB" w:rsidP="0056786E">
            <w:pPr>
              <w:pStyle w:val="ListParagraph"/>
              <w:numPr>
                <w:ilvl w:val="0"/>
                <w:numId w:val="43"/>
              </w:numPr>
              <w:spacing w:before="240" w:after="240"/>
              <w:rPr>
                <w:lang w:val="fr-CH"/>
              </w:rPr>
            </w:pPr>
            <w:r w:rsidRPr="004C48FB">
              <w:rPr>
                <w:lang w:val="fr-CH"/>
              </w:rPr>
              <w:t>L</w:t>
            </w:r>
            <w:r w:rsidR="00FF4BB5">
              <w:rPr>
                <w:lang w:val="fr-CH"/>
              </w:rPr>
              <w:t>’</w:t>
            </w:r>
            <w:r w:rsidRPr="004C48FB">
              <w:rPr>
                <w:lang w:val="fr-CH"/>
              </w:rPr>
              <w:t>OMS a mis à disposition des traductions de l</w:t>
            </w:r>
            <w:r w:rsidR="00FF4BB5">
              <w:rPr>
                <w:lang w:val="fr-CH"/>
              </w:rPr>
              <w:t>’</w:t>
            </w:r>
            <w:r w:rsidRPr="004C48FB">
              <w:rPr>
                <w:lang w:val="fr-CH"/>
              </w:rPr>
              <w:t xml:space="preserve">étude actualisée sur </w:t>
            </w:r>
            <w:hyperlink r:id="rId252" w:history="1">
              <w:r w:rsidRPr="00190728">
                <w:rPr>
                  <w:rStyle w:val="Hyperlink"/>
                  <w:lang w:val="fr-CH"/>
                </w:rPr>
                <w:t>l</w:t>
              </w:r>
              <w:r w:rsidR="00FF4BB5">
                <w:rPr>
                  <w:rStyle w:val="Hyperlink"/>
                  <w:lang w:val="fr-CH"/>
                </w:rPr>
                <w:t>’</w:t>
              </w:r>
              <w:r w:rsidRPr="00190728">
                <w:rPr>
                  <w:rStyle w:val="Hyperlink"/>
                  <w:lang w:val="fr-CH"/>
                </w:rPr>
                <w:t>accès aux technologies</w:t>
              </w:r>
              <w:r>
                <w:rPr>
                  <w:rStyle w:val="Hyperlink"/>
                  <w:lang w:val="fr-CH"/>
                </w:rPr>
                <w:t xml:space="preserve"> médicales</w:t>
              </w:r>
              <w:r w:rsidRPr="00190728">
                <w:rPr>
                  <w:rStyle w:val="Hyperlink"/>
                  <w:lang w:val="fr-CH"/>
                </w:rPr>
                <w:t xml:space="preserve"> et à l</w:t>
              </w:r>
              <w:r w:rsidR="00FF4BB5">
                <w:rPr>
                  <w:rStyle w:val="Hyperlink"/>
                  <w:lang w:val="fr-CH"/>
                </w:rPr>
                <w:t>’</w:t>
              </w:r>
              <w:r w:rsidRPr="00190728">
                <w:rPr>
                  <w:rStyle w:val="Hyperlink"/>
                  <w:lang w:val="fr-CH"/>
                </w:rPr>
                <w:t>innovati</w:t>
              </w:r>
              <w:r>
                <w:rPr>
                  <w:rStyle w:val="Hyperlink"/>
                  <w:lang w:val="fr-CH"/>
                </w:rPr>
                <w:t>on</w:t>
              </w:r>
            </w:hyperlink>
            <w:r w:rsidRPr="00190728">
              <w:rPr>
                <w:color w:val="808080"/>
                <w:lang w:val="fr-CH"/>
              </w:rPr>
              <w:t xml:space="preserve"> </w:t>
            </w:r>
            <w:r w:rsidRPr="004C48FB">
              <w:rPr>
                <w:lang w:val="fr-CH"/>
              </w:rPr>
              <w:t xml:space="preserve">dans toutes les langues des </w:t>
            </w:r>
            <w:r w:rsidR="00FF4BB5">
              <w:rPr>
                <w:lang w:val="fr-CH"/>
              </w:rPr>
              <w:t>Nations Unies</w:t>
            </w:r>
            <w:r w:rsidR="0056786E" w:rsidRPr="004C48FB">
              <w:rPr>
                <w:lang w:val="fr-CH"/>
              </w:rPr>
              <w:t>.</w:t>
            </w:r>
          </w:p>
          <w:p w14:paraId="22156672" w14:textId="5F179BEA" w:rsidR="00B411E7" w:rsidRDefault="004C48FB" w:rsidP="0056786E">
            <w:pPr>
              <w:pStyle w:val="ListParagraph"/>
              <w:numPr>
                <w:ilvl w:val="0"/>
                <w:numId w:val="43"/>
              </w:numPr>
              <w:spacing w:before="240" w:after="240"/>
              <w:rPr>
                <w:lang w:val="fr-CH"/>
              </w:rPr>
            </w:pPr>
            <w:r w:rsidRPr="00024CFA">
              <w:rPr>
                <w:lang w:val="fr-CH"/>
              </w:rPr>
              <w:t>L</w:t>
            </w:r>
            <w:r w:rsidR="00FF4BB5">
              <w:rPr>
                <w:lang w:val="fr-CH"/>
              </w:rPr>
              <w:t>’</w:t>
            </w:r>
            <w:r w:rsidRPr="00024CFA">
              <w:rPr>
                <w:lang w:val="fr-CH"/>
              </w:rPr>
              <w:t xml:space="preserve">encart actualisé concernant une </w:t>
            </w:r>
            <w:hyperlink r:id="rId253" w:history="1">
              <w:r w:rsidRPr="00095D23">
                <w:rPr>
                  <w:rStyle w:val="Hyperlink"/>
                  <w:lang w:val="fr-CH"/>
                </w:rPr>
                <w:t>approche intégrée de la santé, du commerce et de la propriété intellectuelle pour faire face à la pandémie de COVID</w:t>
              </w:r>
              <w:r w:rsidR="00425FBD" w:rsidRPr="00095D23">
                <w:rPr>
                  <w:rStyle w:val="Hyperlink"/>
                  <w:lang w:val="fr-CH"/>
                </w:rPr>
                <w:noBreakHyphen/>
              </w:r>
              <w:r w:rsidRPr="00095D23">
                <w:rPr>
                  <w:rStyle w:val="Hyperlink"/>
                  <w:lang w:val="fr-CH"/>
                </w:rPr>
                <w:t>19</w:t>
              </w:r>
            </w:hyperlink>
            <w:r w:rsidRPr="00190728">
              <w:rPr>
                <w:color w:val="808080"/>
                <w:lang w:val="fr-CH"/>
              </w:rPr>
              <w:t xml:space="preserve"> </w:t>
            </w:r>
            <w:r w:rsidRPr="00024CFA">
              <w:rPr>
                <w:lang w:val="fr-CH"/>
              </w:rPr>
              <w:t xml:space="preserve">a été publié en </w:t>
            </w:r>
            <w:r w:rsidR="00B411E7" w:rsidRPr="00024CFA">
              <w:rPr>
                <w:lang w:val="fr-CH"/>
              </w:rPr>
              <w:t>octobre</w:t>
            </w:r>
            <w:r w:rsidR="00B411E7">
              <w:rPr>
                <w:lang w:val="fr-CH"/>
              </w:rPr>
              <w:t> </w:t>
            </w:r>
            <w:r w:rsidR="00B411E7" w:rsidRPr="00024CFA">
              <w:rPr>
                <w:lang w:val="fr-CH"/>
              </w:rPr>
              <w:t>20</w:t>
            </w:r>
            <w:r w:rsidRPr="00024CFA">
              <w:rPr>
                <w:lang w:val="fr-CH"/>
              </w:rPr>
              <w:t>21.</w:t>
            </w:r>
          </w:p>
          <w:p w14:paraId="3D7827D5" w14:textId="70EDC037" w:rsidR="0056786E" w:rsidRPr="00024CFA" w:rsidRDefault="00024CFA" w:rsidP="00024CFA">
            <w:pPr>
              <w:pStyle w:val="ListParagraph"/>
              <w:numPr>
                <w:ilvl w:val="0"/>
                <w:numId w:val="43"/>
              </w:numPr>
              <w:spacing w:before="240" w:after="240"/>
              <w:rPr>
                <w:lang w:val="fr-CH"/>
              </w:rPr>
            </w:pPr>
            <w:r w:rsidRPr="00024CFA">
              <w:rPr>
                <w:lang w:val="fr-CH"/>
              </w:rPr>
              <w:lastRenderedPageBreak/>
              <w:t>L</w:t>
            </w:r>
            <w:r w:rsidR="00FF4BB5">
              <w:rPr>
                <w:lang w:val="fr-CH"/>
              </w:rPr>
              <w:t>’</w:t>
            </w:r>
            <w:r w:rsidRPr="00024CFA">
              <w:rPr>
                <w:lang w:val="fr-CH"/>
              </w:rPr>
              <w:t>OMPI a réaffirmé son engagement envers la coopération trilatérale lors d</w:t>
            </w:r>
            <w:r w:rsidR="00FF4BB5">
              <w:rPr>
                <w:lang w:val="fr-CH"/>
              </w:rPr>
              <w:t>’</w:t>
            </w:r>
            <w:r w:rsidRPr="00024CFA">
              <w:rPr>
                <w:lang w:val="fr-CH"/>
              </w:rPr>
              <w:t xml:space="preserve">une réunion de suivi le </w:t>
            </w:r>
            <w:hyperlink r:id="rId254" w:tgtFrame="_blank" w:history="1">
              <w:r w:rsidRPr="004C48FB">
                <w:rPr>
                  <w:rStyle w:val="Hyperlink"/>
                  <w:lang w:val="fr-CH"/>
                </w:rPr>
                <w:t>1</w:t>
              </w:r>
            </w:hyperlink>
            <w:hyperlink r:id="rId255" w:tgtFrame="_blank" w:history="1">
              <w:r w:rsidRPr="00024CFA">
                <w:rPr>
                  <w:rStyle w:val="Hyperlink"/>
                  <w:vertAlign w:val="superscript"/>
                  <w:lang w:val="fr-CH"/>
                </w:rPr>
                <w:t>er</w:t>
              </w:r>
            </w:hyperlink>
            <w:hyperlink r:id="rId256" w:tgtFrame="_blank" w:history="1">
              <w:r w:rsidR="00D63441">
                <w:rPr>
                  <w:rStyle w:val="Hyperlink"/>
                  <w:lang w:val="fr-CH"/>
                </w:rPr>
                <w:t> </w:t>
              </w:r>
              <w:r w:rsidR="00B411E7" w:rsidRPr="004C48FB">
                <w:rPr>
                  <w:rStyle w:val="Hyperlink"/>
                  <w:lang w:val="fr-CH"/>
                </w:rPr>
                <w:t>février</w:t>
              </w:r>
              <w:r w:rsidR="00B411E7">
                <w:rPr>
                  <w:rStyle w:val="Hyperlink"/>
                  <w:lang w:val="fr-CH"/>
                </w:rPr>
                <w:t> </w:t>
              </w:r>
              <w:r w:rsidR="00B411E7" w:rsidRPr="004C48FB">
                <w:rPr>
                  <w:rStyle w:val="Hyperlink"/>
                  <w:lang w:val="fr-CH"/>
                </w:rPr>
                <w:t>20</w:t>
              </w:r>
              <w:r w:rsidRPr="004C48FB">
                <w:rPr>
                  <w:rStyle w:val="Hyperlink"/>
                  <w:lang w:val="fr-CH"/>
                </w:rPr>
                <w:t>22</w:t>
              </w:r>
            </w:hyperlink>
            <w:r w:rsidRPr="00024CFA">
              <w:rPr>
                <w:lang w:val="fr-CH"/>
              </w:rPr>
              <w:t>.</w:t>
            </w:r>
          </w:p>
        </w:tc>
      </w:tr>
      <w:tr w:rsidR="00865B91" w:rsidRPr="00EC196B" w14:paraId="77C1FA19" w14:textId="77777777" w:rsidTr="00D45F40">
        <w:tc>
          <w:tcPr>
            <w:tcW w:w="2536" w:type="dxa"/>
            <w:tcBorders>
              <w:top w:val="single" w:sz="4" w:space="0" w:color="auto"/>
              <w:left w:val="single" w:sz="4" w:space="0" w:color="auto"/>
              <w:bottom w:val="single" w:sz="4" w:space="0" w:color="auto"/>
              <w:right w:val="single" w:sz="4" w:space="0" w:color="auto"/>
            </w:tcBorders>
          </w:tcPr>
          <w:p w14:paraId="11D76F3B" w14:textId="44C4B415" w:rsidR="00865B91" w:rsidRPr="00190728" w:rsidRDefault="0077778A" w:rsidP="0077778A">
            <w:pPr>
              <w:spacing w:before="240" w:after="240"/>
              <w:rPr>
                <w:lang w:val="fr-FR"/>
              </w:rPr>
            </w:pPr>
            <w:r w:rsidRPr="00190728">
              <w:rPr>
                <w:lang w:val="fr-FR"/>
              </w:rPr>
              <w:lastRenderedPageBreak/>
              <w:t>Activités/réalisations</w:t>
            </w:r>
            <w:r w:rsidR="00865B91" w:rsidRPr="00190728">
              <w:rPr>
                <w:lang w:val="fr-FR"/>
              </w:rPr>
              <w:t xml:space="preserve"> </w:t>
            </w:r>
          </w:p>
        </w:tc>
        <w:tc>
          <w:tcPr>
            <w:tcW w:w="6999" w:type="dxa"/>
            <w:tcBorders>
              <w:top w:val="single" w:sz="4" w:space="0" w:color="auto"/>
              <w:left w:val="single" w:sz="4" w:space="0" w:color="auto"/>
              <w:bottom w:val="single" w:sz="4" w:space="0" w:color="auto"/>
              <w:right w:val="single" w:sz="4" w:space="0" w:color="auto"/>
            </w:tcBorders>
          </w:tcPr>
          <w:p w14:paraId="57408402" w14:textId="489BF6A0" w:rsidR="00190728" w:rsidRDefault="00DA15BC" w:rsidP="00865B91">
            <w:pPr>
              <w:spacing w:before="240" w:after="240"/>
              <w:rPr>
                <w:lang w:val="fr-FR"/>
              </w:rPr>
            </w:pPr>
            <w:r w:rsidRPr="00190728">
              <w:rPr>
                <w:lang w:val="fr-FR"/>
              </w:rPr>
              <w:t>Au cours de la période considérée, l</w:t>
            </w:r>
            <w:r w:rsidR="00FF4BB5">
              <w:rPr>
                <w:lang w:val="fr-FR"/>
              </w:rPr>
              <w:t>’</w:t>
            </w:r>
            <w:r w:rsidRPr="00190728">
              <w:rPr>
                <w:lang w:val="fr-FR"/>
              </w:rPr>
              <w:t xml:space="preserve">OMPI a poursuivi son engagement accru et sa coopération avec le système des </w:t>
            </w:r>
            <w:r w:rsidR="00FF4BB5">
              <w:rPr>
                <w:lang w:val="fr-FR"/>
              </w:rPr>
              <w:t>Nations Unies</w:t>
            </w:r>
            <w:r w:rsidRPr="00190728">
              <w:rPr>
                <w:lang w:val="fr-FR"/>
              </w:rPr>
              <w:t xml:space="preserve"> et d</w:t>
            </w:r>
            <w:r w:rsidR="00FF4BB5">
              <w:rPr>
                <w:lang w:val="fr-FR"/>
              </w:rPr>
              <w:t>’</w:t>
            </w:r>
            <w:r w:rsidRPr="00190728">
              <w:rPr>
                <w:lang w:val="fr-FR"/>
              </w:rPr>
              <w:t xml:space="preserve">autres organisations internationales, en entreprenant des activités en collaboration avec les organismes des </w:t>
            </w:r>
            <w:r w:rsidR="00FF4BB5">
              <w:rPr>
                <w:lang w:val="fr-FR"/>
              </w:rPr>
              <w:t>Nations Unies</w:t>
            </w:r>
            <w:r w:rsidRPr="00190728">
              <w:rPr>
                <w:lang w:val="fr-FR"/>
              </w:rPr>
              <w:t>, notamment les activités suivantes</w:t>
            </w:r>
            <w:r w:rsidR="00FF4BB5">
              <w:rPr>
                <w:lang w:val="fr-FR"/>
              </w:rPr>
              <w:t> :</w:t>
            </w:r>
          </w:p>
          <w:p w14:paraId="00FF65FB" w14:textId="2559A1CC" w:rsidR="00190728" w:rsidRDefault="0077778A" w:rsidP="00BE65E1">
            <w:pPr>
              <w:pStyle w:val="ListParagraph"/>
              <w:numPr>
                <w:ilvl w:val="0"/>
                <w:numId w:val="11"/>
              </w:numPr>
              <w:tabs>
                <w:tab w:val="left" w:pos="556"/>
              </w:tabs>
              <w:spacing w:before="240" w:after="240"/>
              <w:ind w:left="-44" w:firstLine="0"/>
              <w:contextualSpacing w:val="0"/>
              <w:rPr>
                <w:lang w:val="fr-FR"/>
              </w:rPr>
            </w:pPr>
            <w:r w:rsidRPr="00190728">
              <w:rPr>
                <w:lang w:val="fr-FR"/>
              </w:rPr>
              <w:t>L</w:t>
            </w:r>
            <w:r w:rsidR="00FF4BB5">
              <w:rPr>
                <w:lang w:val="fr-FR"/>
              </w:rPr>
              <w:t>’</w:t>
            </w:r>
            <w:r w:rsidRPr="00190728">
              <w:rPr>
                <w:lang w:val="fr-FR"/>
              </w:rPr>
              <w:t xml:space="preserve">OMPI a pris part aux discussions techniques et aux processus interinstitutions des </w:t>
            </w:r>
            <w:r w:rsidR="00FF4BB5">
              <w:rPr>
                <w:lang w:val="fr-FR"/>
              </w:rPr>
              <w:t>Nations Unies</w:t>
            </w:r>
            <w:r w:rsidRPr="00190728">
              <w:rPr>
                <w:lang w:val="fr-FR"/>
              </w:rPr>
              <w:t xml:space="preserve"> intervenant dans la mise en œuvre du Programme de développement durable à l</w:t>
            </w:r>
            <w:r w:rsidR="00FF4BB5">
              <w:rPr>
                <w:lang w:val="fr-FR"/>
              </w:rPr>
              <w:t>’</w:t>
            </w:r>
            <w:r w:rsidRPr="00190728">
              <w:rPr>
                <w:lang w:val="fr-FR"/>
              </w:rPr>
              <w:t>horizon</w:t>
            </w:r>
            <w:r w:rsidR="001533BA" w:rsidRPr="00190728">
              <w:rPr>
                <w:lang w:val="fr-FR"/>
              </w:rPr>
              <w:t> </w:t>
            </w:r>
            <w:r w:rsidRPr="00190728">
              <w:rPr>
                <w:lang w:val="fr-FR"/>
              </w:rPr>
              <w:t>2030 et des objectifs de développement durable, et a participé aux initiatives de l</w:t>
            </w:r>
            <w:r w:rsidR="00FF4BB5">
              <w:rPr>
                <w:lang w:val="fr-FR"/>
              </w:rPr>
              <w:t>’</w:t>
            </w:r>
            <w:r w:rsidRPr="00190728">
              <w:rPr>
                <w:lang w:val="fr-FR"/>
              </w:rPr>
              <w:t xml:space="preserve">Équipe spéciale interinstitutions des </w:t>
            </w:r>
            <w:r w:rsidR="00FF4BB5">
              <w:rPr>
                <w:lang w:val="fr-FR"/>
              </w:rPr>
              <w:t>Nations Unies</w:t>
            </w:r>
            <w:r w:rsidRPr="00190728">
              <w:rPr>
                <w:lang w:val="fr-FR"/>
              </w:rPr>
              <w:t xml:space="preserve"> sur la science, la technologie et l</w:t>
            </w:r>
            <w:r w:rsidR="00FF4BB5">
              <w:rPr>
                <w:lang w:val="fr-FR"/>
              </w:rPr>
              <w:t>’</w:t>
            </w:r>
            <w:r w:rsidRPr="00190728">
              <w:rPr>
                <w:lang w:val="fr-FR"/>
              </w:rPr>
              <w:t>innovation (IATT) pour</w:t>
            </w:r>
            <w:r w:rsidR="007E69FB" w:rsidRPr="00190728">
              <w:rPr>
                <w:lang w:val="fr-FR"/>
              </w:rPr>
              <w:t xml:space="preserve"> les ODD</w:t>
            </w:r>
            <w:r w:rsidRPr="00190728">
              <w:rPr>
                <w:lang w:val="fr-FR"/>
              </w:rPr>
              <w:t>.</w:t>
            </w:r>
            <w:r w:rsidR="00865B91" w:rsidRPr="00190728">
              <w:rPr>
                <w:lang w:val="fr-FR"/>
              </w:rPr>
              <w:t xml:space="preserve">  </w:t>
            </w:r>
            <w:r w:rsidR="00DA15BC" w:rsidRPr="00190728">
              <w:rPr>
                <w:lang w:val="fr-FR"/>
              </w:rPr>
              <w:t>L</w:t>
            </w:r>
            <w:r w:rsidR="00FF4BB5">
              <w:rPr>
                <w:lang w:val="fr-FR"/>
              </w:rPr>
              <w:t>’</w:t>
            </w:r>
            <w:r w:rsidR="00DA15BC" w:rsidRPr="00190728">
              <w:rPr>
                <w:lang w:val="fr-FR"/>
              </w:rPr>
              <w:t>OMPI a mené à bien le processus d</w:t>
            </w:r>
            <w:r w:rsidR="00FF4BB5">
              <w:rPr>
                <w:lang w:val="fr-FR"/>
              </w:rPr>
              <w:t>’</w:t>
            </w:r>
            <w:r w:rsidR="00DA15BC" w:rsidRPr="00190728">
              <w:rPr>
                <w:lang w:val="fr-FR"/>
              </w:rPr>
              <w:t>inventaire des initiatives, mécanismes et programmes dans les domaines de la science, de la technologie et de l</w:t>
            </w:r>
            <w:r w:rsidR="00FF4BB5">
              <w:rPr>
                <w:lang w:val="fr-FR"/>
              </w:rPr>
              <w:t>’</w:t>
            </w:r>
            <w:r w:rsidR="00DA15BC" w:rsidRPr="00190728">
              <w:rPr>
                <w:lang w:val="fr-FR"/>
              </w:rPr>
              <w:t xml:space="preserve">innovation, au sein du système des </w:t>
            </w:r>
            <w:r w:rsidR="00FF4BB5">
              <w:rPr>
                <w:lang w:val="fr-FR"/>
              </w:rPr>
              <w:t>Nations Unies</w:t>
            </w:r>
            <w:r w:rsidR="00865B91" w:rsidRPr="00190728">
              <w:rPr>
                <w:lang w:val="fr-FR"/>
              </w:rPr>
              <w:t xml:space="preserve">.  </w:t>
            </w:r>
            <w:r w:rsidRPr="00190728">
              <w:rPr>
                <w:lang w:val="fr-FR"/>
              </w:rPr>
              <w:t>L</w:t>
            </w:r>
            <w:r w:rsidR="00FF4BB5">
              <w:rPr>
                <w:lang w:val="fr-FR"/>
              </w:rPr>
              <w:t>’</w:t>
            </w:r>
            <w:r w:rsidRPr="00190728">
              <w:rPr>
                <w:lang w:val="fr-FR"/>
              </w:rPr>
              <w:t>OMPI a également accepté de faciliter l</w:t>
            </w:r>
            <w:r w:rsidR="00FF4BB5">
              <w:rPr>
                <w:lang w:val="fr-FR"/>
              </w:rPr>
              <w:t>’</w:t>
            </w:r>
            <w:r w:rsidRPr="00190728">
              <w:rPr>
                <w:lang w:val="fr-FR"/>
              </w:rPr>
              <w:t>échange de données entre la plateforme en ligne du mécanisme de facilitation des technologies et WIPO GREEN, WIPO</w:t>
            </w:r>
            <w:r w:rsidR="000979AE" w:rsidRPr="00190728">
              <w:rPr>
                <w:lang w:val="fr-FR"/>
              </w:rPr>
              <w:t> </w:t>
            </w:r>
            <w:r w:rsidRPr="00190728">
              <w:rPr>
                <w:lang w:val="fr-FR"/>
              </w:rPr>
              <w:t>Re</w:t>
            </w:r>
            <w:r w:rsidR="00785C3F">
              <w:rPr>
                <w:lang w:val="fr-FR"/>
              </w:rPr>
              <w:t>:</w:t>
            </w:r>
            <w:r w:rsidRPr="00190728">
              <w:rPr>
                <w:lang w:val="fr-FR"/>
              </w:rPr>
              <w:t>Search et WIPO</w:t>
            </w:r>
            <w:r w:rsidR="00C34FD3" w:rsidRPr="00190728">
              <w:rPr>
                <w:lang w:val="fr-FR"/>
              </w:rPr>
              <w:t> </w:t>
            </w:r>
            <w:r w:rsidRPr="00190728">
              <w:rPr>
                <w:lang w:val="fr-FR"/>
              </w:rPr>
              <w:t>Match.</w:t>
            </w:r>
          </w:p>
          <w:p w14:paraId="36C25542" w14:textId="4F915433" w:rsidR="00190728" w:rsidRPr="00024CFA" w:rsidRDefault="00190728" w:rsidP="004C48FB">
            <w:pPr>
              <w:pStyle w:val="ListParagraph"/>
              <w:numPr>
                <w:ilvl w:val="0"/>
                <w:numId w:val="11"/>
              </w:numPr>
              <w:spacing w:before="240" w:after="240"/>
              <w:ind w:left="-44" w:firstLine="0"/>
              <w:contextualSpacing w:val="0"/>
              <w:rPr>
                <w:lang w:val="fr-CH"/>
              </w:rPr>
            </w:pPr>
            <w:r w:rsidRPr="00024CFA">
              <w:rPr>
                <w:lang w:val="fr-CH"/>
              </w:rPr>
              <w:t>Dans le cadre de la coopération trilatérale entre l</w:t>
            </w:r>
            <w:r w:rsidR="00FF4BB5">
              <w:rPr>
                <w:lang w:val="fr-CH"/>
              </w:rPr>
              <w:t>’</w:t>
            </w:r>
            <w:r w:rsidRPr="00024CFA">
              <w:rPr>
                <w:lang w:val="fr-CH"/>
              </w:rPr>
              <w:t>OMS, l</w:t>
            </w:r>
            <w:r w:rsidR="00FF4BB5">
              <w:rPr>
                <w:lang w:val="fr-CH"/>
              </w:rPr>
              <w:t>’</w:t>
            </w:r>
            <w:r w:rsidRPr="00024CFA">
              <w:rPr>
                <w:lang w:val="fr-CH"/>
              </w:rPr>
              <w:t>OMPI et l</w:t>
            </w:r>
            <w:r w:rsidR="00FF4BB5">
              <w:rPr>
                <w:lang w:val="fr-CH"/>
              </w:rPr>
              <w:t>’</w:t>
            </w:r>
            <w:r w:rsidRPr="00024CFA">
              <w:rPr>
                <w:lang w:val="fr-CH"/>
              </w:rPr>
              <w:t>OMC sur la santé publique, la propriété intellectuelle et le commerce, l</w:t>
            </w:r>
            <w:r w:rsidR="00FF4BB5">
              <w:rPr>
                <w:lang w:val="fr-CH"/>
              </w:rPr>
              <w:t>’</w:t>
            </w:r>
            <w:r w:rsidRPr="00024CFA">
              <w:rPr>
                <w:lang w:val="fr-CH"/>
              </w:rPr>
              <w:t>OMPI, l</w:t>
            </w:r>
            <w:r w:rsidR="00FF4BB5">
              <w:rPr>
                <w:lang w:val="fr-CH"/>
              </w:rPr>
              <w:t>’</w:t>
            </w:r>
            <w:r w:rsidRPr="00024CFA">
              <w:rPr>
                <w:lang w:val="fr-CH"/>
              </w:rPr>
              <w:t>OMC et l</w:t>
            </w:r>
            <w:r w:rsidR="00FF4BB5">
              <w:rPr>
                <w:lang w:val="fr-CH"/>
              </w:rPr>
              <w:t>’</w:t>
            </w:r>
            <w:r w:rsidRPr="00024CFA">
              <w:rPr>
                <w:lang w:val="fr-CH"/>
              </w:rPr>
              <w:t xml:space="preserve">OMS ont mis à disposition, </w:t>
            </w:r>
            <w:r w:rsidR="00B411E7" w:rsidRPr="00024CFA">
              <w:rPr>
                <w:lang w:val="fr-CH"/>
              </w:rPr>
              <w:t>en</w:t>
            </w:r>
            <w:r w:rsidR="00B411E7">
              <w:rPr>
                <w:lang w:val="fr-CH"/>
              </w:rPr>
              <w:t> </w:t>
            </w:r>
            <w:r w:rsidR="00B411E7" w:rsidRPr="00024CFA">
              <w:rPr>
                <w:lang w:val="fr-CH"/>
              </w:rPr>
              <w:t>2021</w:t>
            </w:r>
            <w:r w:rsidRPr="00024CFA">
              <w:rPr>
                <w:lang w:val="fr-CH"/>
              </w:rPr>
              <w:t>, des traductions de l</w:t>
            </w:r>
            <w:r w:rsidR="00FF4BB5">
              <w:rPr>
                <w:lang w:val="fr-CH"/>
              </w:rPr>
              <w:t>’</w:t>
            </w:r>
            <w:r w:rsidRPr="00024CFA">
              <w:rPr>
                <w:lang w:val="fr-CH"/>
              </w:rPr>
              <w:t xml:space="preserve">étude actualisée sur </w:t>
            </w:r>
            <w:hyperlink r:id="rId257" w:history="1">
              <w:r w:rsidR="004C48FB" w:rsidRPr="00190728">
                <w:rPr>
                  <w:rStyle w:val="Hyperlink"/>
                  <w:lang w:val="fr-CH"/>
                </w:rPr>
                <w:t>l</w:t>
              </w:r>
              <w:r w:rsidR="00FF4BB5">
                <w:rPr>
                  <w:rStyle w:val="Hyperlink"/>
                  <w:lang w:val="fr-CH"/>
                </w:rPr>
                <w:t>’</w:t>
              </w:r>
              <w:r w:rsidR="004C48FB" w:rsidRPr="00190728">
                <w:rPr>
                  <w:rStyle w:val="Hyperlink"/>
                  <w:lang w:val="fr-CH"/>
                </w:rPr>
                <w:t>accès aux technologies</w:t>
              </w:r>
              <w:r w:rsidR="004C48FB">
                <w:rPr>
                  <w:rStyle w:val="Hyperlink"/>
                  <w:lang w:val="fr-CH"/>
                </w:rPr>
                <w:t xml:space="preserve"> médicales</w:t>
              </w:r>
              <w:r w:rsidR="004C48FB" w:rsidRPr="00190728">
                <w:rPr>
                  <w:rStyle w:val="Hyperlink"/>
                  <w:lang w:val="fr-CH"/>
                </w:rPr>
                <w:t xml:space="preserve"> et à l</w:t>
              </w:r>
              <w:r w:rsidR="00FF4BB5">
                <w:rPr>
                  <w:rStyle w:val="Hyperlink"/>
                  <w:lang w:val="fr-CH"/>
                </w:rPr>
                <w:t>’</w:t>
              </w:r>
              <w:r w:rsidR="004C48FB" w:rsidRPr="00190728">
                <w:rPr>
                  <w:rStyle w:val="Hyperlink"/>
                  <w:lang w:val="fr-CH"/>
                </w:rPr>
                <w:t>innovati</w:t>
              </w:r>
              <w:r w:rsidR="004C48FB">
                <w:rPr>
                  <w:rStyle w:val="Hyperlink"/>
                  <w:lang w:val="fr-CH"/>
                </w:rPr>
                <w:t>on</w:t>
              </w:r>
            </w:hyperlink>
            <w:r w:rsidR="004C48FB" w:rsidRPr="004C48FB">
              <w:rPr>
                <w:lang w:val="fr-CH"/>
              </w:rPr>
              <w:t xml:space="preserve"> </w:t>
            </w:r>
            <w:r w:rsidRPr="00024CFA">
              <w:rPr>
                <w:lang w:val="fr-CH"/>
              </w:rPr>
              <w:t xml:space="preserve">dans toutes les langues des </w:t>
            </w:r>
            <w:r w:rsidR="00FF4BB5">
              <w:rPr>
                <w:lang w:val="fr-CH"/>
              </w:rPr>
              <w:t>Nations Uni</w:t>
            </w:r>
            <w:r w:rsidR="00596086">
              <w:rPr>
                <w:lang w:val="fr-CH"/>
              </w:rPr>
              <w:t xml:space="preserve">es.  </w:t>
            </w:r>
            <w:r w:rsidR="00596086" w:rsidRPr="00024CFA">
              <w:rPr>
                <w:lang w:val="fr-CH"/>
              </w:rPr>
              <w:t>Ce</w:t>
            </w:r>
            <w:r w:rsidRPr="00024CFA">
              <w:rPr>
                <w:lang w:val="fr-CH"/>
              </w:rPr>
              <w:t>tte publication examine l</w:t>
            </w:r>
            <w:r w:rsidR="00FF4BB5">
              <w:rPr>
                <w:lang w:val="fr-CH"/>
              </w:rPr>
              <w:t>’</w:t>
            </w:r>
            <w:r w:rsidRPr="00024CFA">
              <w:rPr>
                <w:lang w:val="fr-CH"/>
              </w:rPr>
              <w:t>interaction entre les politiques dans les domaines de la santé, du commerce et de la propriété intellectuelle, ainsi que la façon dont cette interaction affecte l</w:t>
            </w:r>
            <w:r w:rsidR="00FF4BB5">
              <w:rPr>
                <w:lang w:val="fr-CH"/>
              </w:rPr>
              <w:t>’</w:t>
            </w:r>
            <w:r w:rsidRPr="00024CFA">
              <w:rPr>
                <w:lang w:val="fr-CH"/>
              </w:rPr>
              <w:t>innovation et l</w:t>
            </w:r>
            <w:r w:rsidR="00FF4BB5">
              <w:rPr>
                <w:lang w:val="fr-CH"/>
              </w:rPr>
              <w:t>’</w:t>
            </w:r>
            <w:r w:rsidRPr="00024CFA">
              <w:rPr>
                <w:lang w:val="fr-CH"/>
              </w:rPr>
              <w:t>accès aux technologies médicales, comme les médicaments, les vaccins et les instruments médica</w:t>
            </w:r>
            <w:r w:rsidR="00596086" w:rsidRPr="00024CFA">
              <w:rPr>
                <w:lang w:val="fr-CH"/>
              </w:rPr>
              <w:t>ux</w:t>
            </w:r>
            <w:r w:rsidR="00596086">
              <w:rPr>
                <w:lang w:val="fr-CH"/>
              </w:rPr>
              <w:t xml:space="preserve">.  </w:t>
            </w:r>
            <w:r w:rsidR="00596086" w:rsidRPr="00024CFA">
              <w:rPr>
                <w:lang w:val="fr-CH"/>
              </w:rPr>
              <w:t>L</w:t>
            </w:r>
            <w:r w:rsidR="00596086">
              <w:rPr>
                <w:lang w:val="fr-CH"/>
              </w:rPr>
              <w:t>’</w:t>
            </w:r>
            <w:r w:rsidR="00596086" w:rsidRPr="00024CFA">
              <w:rPr>
                <w:lang w:val="fr-CH"/>
              </w:rPr>
              <w:t>e</w:t>
            </w:r>
            <w:r w:rsidRPr="00024CFA">
              <w:rPr>
                <w:lang w:val="fr-CH"/>
              </w:rPr>
              <w:t xml:space="preserve">ncart actualisé concernant une </w:t>
            </w:r>
            <w:hyperlink r:id="rId258" w:history="1">
              <w:r w:rsidRPr="00095D23">
                <w:rPr>
                  <w:rStyle w:val="Hyperlink"/>
                  <w:lang w:val="fr-CH"/>
                </w:rPr>
                <w:t>approche intégrée de la santé, du commerce et de la propriété intellectuelle pour faire face à la pandémie de COVID</w:t>
              </w:r>
              <w:r w:rsidR="00425FBD" w:rsidRPr="00095D23">
                <w:rPr>
                  <w:rStyle w:val="Hyperlink"/>
                  <w:lang w:val="fr-CH"/>
                </w:rPr>
                <w:noBreakHyphen/>
              </w:r>
              <w:r w:rsidRPr="00095D23">
                <w:rPr>
                  <w:rStyle w:val="Hyperlink"/>
                  <w:lang w:val="fr-CH"/>
                </w:rPr>
                <w:t>19</w:t>
              </w:r>
            </w:hyperlink>
            <w:r w:rsidRPr="00190728">
              <w:rPr>
                <w:color w:val="808080"/>
                <w:lang w:val="fr-CH"/>
              </w:rPr>
              <w:t xml:space="preserve"> </w:t>
            </w:r>
            <w:r w:rsidRPr="00024CFA">
              <w:rPr>
                <w:lang w:val="fr-CH"/>
              </w:rPr>
              <w:t xml:space="preserve">a été publié en </w:t>
            </w:r>
            <w:r w:rsidR="00B411E7" w:rsidRPr="00024CFA">
              <w:rPr>
                <w:lang w:val="fr-CH"/>
              </w:rPr>
              <w:t>octobre</w:t>
            </w:r>
            <w:r w:rsidR="00B411E7">
              <w:rPr>
                <w:lang w:val="fr-CH"/>
              </w:rPr>
              <w:t> </w:t>
            </w:r>
            <w:r w:rsidR="00B411E7" w:rsidRPr="00024CFA">
              <w:rPr>
                <w:lang w:val="fr-CH"/>
              </w:rPr>
              <w:t>20</w:t>
            </w:r>
            <w:r w:rsidRPr="00024CFA">
              <w:rPr>
                <w:lang w:val="fr-CH"/>
              </w:rPr>
              <w:t>21.</w:t>
            </w:r>
            <w:r w:rsidR="0056786E" w:rsidRPr="00024CFA">
              <w:rPr>
                <w:lang w:val="fr-CH"/>
              </w:rPr>
              <w:t xml:space="preserve"> </w:t>
            </w:r>
            <w:r w:rsidR="00024CFA" w:rsidRPr="00024CFA">
              <w:rPr>
                <w:lang w:val="fr-CH"/>
              </w:rPr>
              <w:t xml:space="preserve"> </w:t>
            </w:r>
            <w:r w:rsidR="004C48FB" w:rsidRPr="00024CFA">
              <w:rPr>
                <w:lang w:val="fr-CH"/>
              </w:rPr>
              <w:t>Cette mise à jour est disponible dans les six</w:t>
            </w:r>
            <w:r w:rsidR="00785C3F">
              <w:rPr>
                <w:lang w:val="fr-CH"/>
              </w:rPr>
              <w:t> </w:t>
            </w:r>
            <w:r w:rsidR="004C48FB" w:rsidRPr="00024CFA">
              <w:rPr>
                <w:lang w:val="fr-CH"/>
              </w:rPr>
              <w:t xml:space="preserve">langues officielles des </w:t>
            </w:r>
            <w:r w:rsidR="00FF4BB5">
              <w:rPr>
                <w:lang w:val="fr-CH"/>
              </w:rPr>
              <w:t>Nations Uni</w:t>
            </w:r>
            <w:r w:rsidR="00596086">
              <w:rPr>
                <w:lang w:val="fr-CH"/>
              </w:rPr>
              <w:t xml:space="preserve">es.  </w:t>
            </w:r>
            <w:r w:rsidR="00596086" w:rsidRPr="00024CFA">
              <w:rPr>
                <w:lang w:val="fr-CH"/>
              </w:rPr>
              <w:t>Le</w:t>
            </w:r>
            <w:r w:rsidR="004C48FB" w:rsidRPr="00024CFA">
              <w:rPr>
                <w:lang w:val="fr-CH"/>
              </w:rPr>
              <w:t>s directeurs généraux de l</w:t>
            </w:r>
            <w:r w:rsidR="00FF4BB5">
              <w:rPr>
                <w:lang w:val="fr-CH"/>
              </w:rPr>
              <w:t>’</w:t>
            </w:r>
            <w:r w:rsidR="004C48FB" w:rsidRPr="00024CFA">
              <w:rPr>
                <w:lang w:val="fr-CH"/>
              </w:rPr>
              <w:t>OMS, de l</w:t>
            </w:r>
            <w:r w:rsidR="00FF4BB5">
              <w:rPr>
                <w:lang w:val="fr-CH"/>
              </w:rPr>
              <w:t>’</w:t>
            </w:r>
            <w:r w:rsidR="004C48FB" w:rsidRPr="00024CFA">
              <w:rPr>
                <w:lang w:val="fr-CH"/>
              </w:rPr>
              <w:t>OMPI et de l</w:t>
            </w:r>
            <w:r w:rsidR="00FF4BB5">
              <w:rPr>
                <w:lang w:val="fr-CH"/>
              </w:rPr>
              <w:t>’</w:t>
            </w:r>
            <w:r w:rsidR="004C48FB" w:rsidRPr="00024CFA">
              <w:rPr>
                <w:lang w:val="fr-CH"/>
              </w:rPr>
              <w:t>OMC ont décidé, à leur réunion du 1</w:t>
            </w:r>
            <w:r w:rsidR="00B411E7" w:rsidRPr="00024CFA">
              <w:rPr>
                <w:lang w:val="fr-CH"/>
              </w:rPr>
              <w:t>5</w:t>
            </w:r>
            <w:r w:rsidR="00B411E7">
              <w:rPr>
                <w:lang w:val="fr-CH"/>
              </w:rPr>
              <w:t> </w:t>
            </w:r>
            <w:r w:rsidR="00B411E7" w:rsidRPr="00024CFA">
              <w:rPr>
                <w:lang w:val="fr-CH"/>
              </w:rPr>
              <w:t>juin</w:t>
            </w:r>
            <w:r w:rsidR="00B411E7">
              <w:rPr>
                <w:lang w:val="fr-CH"/>
              </w:rPr>
              <w:t> </w:t>
            </w:r>
            <w:r w:rsidR="00B411E7" w:rsidRPr="00024CFA">
              <w:rPr>
                <w:lang w:val="fr-CH"/>
              </w:rPr>
              <w:t>20</w:t>
            </w:r>
            <w:r w:rsidR="004C48FB" w:rsidRPr="00024CFA">
              <w:rPr>
                <w:lang w:val="fr-CH"/>
              </w:rPr>
              <w:t>21, de s</w:t>
            </w:r>
            <w:r w:rsidR="00FF4BB5">
              <w:rPr>
                <w:lang w:val="fr-CH"/>
              </w:rPr>
              <w:t>’</w:t>
            </w:r>
            <w:r w:rsidR="004C48FB" w:rsidRPr="00024CFA">
              <w:rPr>
                <w:lang w:val="fr-CH"/>
              </w:rPr>
              <w:t>appuyer davantage sur le cadre de collaboration trilatérale existant entre l</w:t>
            </w:r>
            <w:r w:rsidR="00FF4BB5">
              <w:rPr>
                <w:lang w:val="fr-CH"/>
              </w:rPr>
              <w:t>’</w:t>
            </w:r>
            <w:r w:rsidR="004C48FB" w:rsidRPr="00024CFA">
              <w:rPr>
                <w:lang w:val="fr-CH"/>
              </w:rPr>
              <w:t>OMS, l</w:t>
            </w:r>
            <w:r w:rsidR="00FF4BB5">
              <w:rPr>
                <w:lang w:val="fr-CH"/>
              </w:rPr>
              <w:t>’</w:t>
            </w:r>
            <w:r w:rsidR="004C48FB" w:rsidRPr="00024CFA">
              <w:rPr>
                <w:lang w:val="fr-CH"/>
              </w:rPr>
              <w:t>OMPI et l</w:t>
            </w:r>
            <w:r w:rsidR="00FF4BB5">
              <w:rPr>
                <w:lang w:val="fr-CH"/>
              </w:rPr>
              <w:t>’</w:t>
            </w:r>
            <w:r w:rsidR="004C48FB" w:rsidRPr="00024CFA">
              <w:rPr>
                <w:lang w:val="fr-CH"/>
              </w:rPr>
              <w:t>OMC pour renforcer et cibler le soutien apporté par les organisations dans le cadre de la pandémie, au moyen de deux</w:t>
            </w:r>
            <w:r w:rsidR="00785C3F">
              <w:rPr>
                <w:lang w:val="fr-CH"/>
              </w:rPr>
              <w:t> </w:t>
            </w:r>
            <w:r w:rsidR="004C48FB" w:rsidRPr="00024CFA">
              <w:rPr>
                <w:lang w:val="fr-CH"/>
              </w:rPr>
              <w:t>initiatives particulières</w:t>
            </w:r>
            <w:r w:rsidR="00FF4BB5">
              <w:rPr>
                <w:lang w:val="fr-CH"/>
              </w:rPr>
              <w:t> :</w:t>
            </w:r>
          </w:p>
          <w:p w14:paraId="0C3E5E4F" w14:textId="6A619FBB" w:rsidR="00B411E7" w:rsidRDefault="004C48FB" w:rsidP="004C48FB">
            <w:pPr>
              <w:pStyle w:val="ListParagraph"/>
              <w:numPr>
                <w:ilvl w:val="1"/>
                <w:numId w:val="50"/>
              </w:numPr>
              <w:spacing w:line="276" w:lineRule="auto"/>
              <w:rPr>
                <w:lang w:val="fr-CH"/>
              </w:rPr>
            </w:pPr>
            <w:r w:rsidRPr="00024CFA">
              <w:rPr>
                <w:lang w:val="fr-CH"/>
              </w:rPr>
              <w:t>organisation d</w:t>
            </w:r>
            <w:r w:rsidR="00FF4BB5">
              <w:rPr>
                <w:lang w:val="fr-CH"/>
              </w:rPr>
              <w:t>’</w:t>
            </w:r>
            <w:r w:rsidRPr="00024CFA">
              <w:rPr>
                <w:lang w:val="fr-CH"/>
              </w:rPr>
              <w:t>ateliers pratiques de renforcement des capacités afin d</w:t>
            </w:r>
            <w:r w:rsidR="00FF4BB5">
              <w:rPr>
                <w:lang w:val="fr-CH"/>
              </w:rPr>
              <w:t>’</w:t>
            </w:r>
            <w:r w:rsidRPr="00024CFA">
              <w:rPr>
                <w:lang w:val="fr-CH"/>
              </w:rPr>
              <w:t>améliorer la capacité des décideurs et des experts des gouvernements membres de faire face à la pandémie en conséquence;</w:t>
            </w:r>
          </w:p>
          <w:p w14:paraId="651EDA41" w14:textId="573D76B3" w:rsidR="00B411E7" w:rsidRDefault="004C48FB" w:rsidP="004C48FB">
            <w:pPr>
              <w:pStyle w:val="ListParagraph"/>
              <w:numPr>
                <w:ilvl w:val="1"/>
                <w:numId w:val="50"/>
              </w:numPr>
              <w:spacing w:line="276" w:lineRule="auto"/>
              <w:rPr>
                <w:lang w:val="fr-CH"/>
              </w:rPr>
            </w:pPr>
            <w:r w:rsidRPr="00024CFA">
              <w:rPr>
                <w:lang w:val="fr-CH"/>
              </w:rPr>
              <w:t>mise en œuvre d</w:t>
            </w:r>
            <w:r w:rsidR="00FF4BB5">
              <w:rPr>
                <w:lang w:val="fr-CH"/>
              </w:rPr>
              <w:t>’</w:t>
            </w:r>
            <w:r w:rsidRPr="00024CFA">
              <w:rPr>
                <w:lang w:val="fr-CH"/>
              </w:rPr>
              <w:t>une plateforme commune d</w:t>
            </w:r>
            <w:r w:rsidR="00FF4BB5">
              <w:rPr>
                <w:lang w:val="fr-CH"/>
              </w:rPr>
              <w:t>’</w:t>
            </w:r>
            <w:r w:rsidRPr="00024CFA">
              <w:rPr>
                <w:lang w:val="fr-CH"/>
              </w:rPr>
              <w:t>assistance technique tripartite pour répondre aux besoins des pays en matière de technologies médicales contre</w:t>
            </w:r>
            <w:r w:rsidR="00B411E7" w:rsidRPr="00024CFA">
              <w:rPr>
                <w:lang w:val="fr-CH"/>
              </w:rPr>
              <w:t xml:space="preserve"> la</w:t>
            </w:r>
            <w:r w:rsidR="00B411E7">
              <w:rPr>
                <w:lang w:val="fr-CH"/>
              </w:rPr>
              <w:t> </w:t>
            </w:r>
            <w:r w:rsidR="00B411E7" w:rsidRPr="00024CFA">
              <w:rPr>
                <w:lang w:val="fr-CH"/>
              </w:rPr>
              <w:t>COV</w:t>
            </w:r>
            <w:r w:rsidRPr="00024CFA">
              <w:rPr>
                <w:lang w:val="fr-CH"/>
              </w:rPr>
              <w:t>ID</w:t>
            </w:r>
            <w:r w:rsidR="00425FBD">
              <w:rPr>
                <w:lang w:val="fr-CH"/>
              </w:rPr>
              <w:noBreakHyphen/>
            </w:r>
            <w:r w:rsidRPr="00024CFA">
              <w:rPr>
                <w:lang w:val="fr-CH"/>
              </w:rPr>
              <w:t xml:space="preserve">19. </w:t>
            </w:r>
            <w:r w:rsidR="00024CFA">
              <w:rPr>
                <w:lang w:val="fr-CH"/>
              </w:rPr>
              <w:t xml:space="preserve"> </w:t>
            </w:r>
            <w:r w:rsidRPr="00024CFA">
              <w:rPr>
                <w:lang w:val="fr-CH"/>
              </w:rPr>
              <w:t>Il s</w:t>
            </w:r>
            <w:r w:rsidR="00FF4BB5">
              <w:rPr>
                <w:lang w:val="fr-CH"/>
              </w:rPr>
              <w:t>’</w:t>
            </w:r>
            <w:r w:rsidRPr="00024CFA">
              <w:rPr>
                <w:lang w:val="fr-CH"/>
              </w:rPr>
              <w:t>agit d</w:t>
            </w:r>
            <w:r w:rsidR="00FF4BB5">
              <w:rPr>
                <w:lang w:val="fr-CH"/>
              </w:rPr>
              <w:t>’</w:t>
            </w:r>
            <w:r w:rsidRPr="00024CFA">
              <w:rPr>
                <w:lang w:val="fr-CH"/>
              </w:rPr>
              <w:t>un guichet unique où il sera possible d</w:t>
            </w:r>
            <w:r w:rsidR="00024CFA" w:rsidRPr="00024CFA">
              <w:rPr>
                <w:lang w:val="fr-CH"/>
              </w:rPr>
              <w:t xml:space="preserve">e puiser dans </w:t>
            </w:r>
            <w:r w:rsidR="00024CFA" w:rsidRPr="00024CFA">
              <w:rPr>
                <w:lang w:val="fr-CH"/>
              </w:rPr>
              <w:lastRenderedPageBreak/>
              <w:t xml:space="preserve">les compétences </w:t>
            </w:r>
            <w:r w:rsidRPr="00024CFA">
              <w:rPr>
                <w:lang w:val="fr-CH"/>
              </w:rPr>
              <w:t>de nos organisations et d</w:t>
            </w:r>
            <w:r w:rsidR="00FF4BB5">
              <w:rPr>
                <w:lang w:val="fr-CH"/>
              </w:rPr>
              <w:t>’</w:t>
            </w:r>
            <w:r w:rsidRPr="00024CFA">
              <w:rPr>
                <w:lang w:val="fr-CH"/>
              </w:rPr>
              <w:t>autres partenaires en matière d</w:t>
            </w:r>
            <w:r w:rsidR="00FF4BB5">
              <w:rPr>
                <w:lang w:val="fr-CH"/>
              </w:rPr>
              <w:t>’</w:t>
            </w:r>
            <w:r w:rsidRPr="00024CFA">
              <w:rPr>
                <w:lang w:val="fr-CH"/>
              </w:rPr>
              <w:t>accès, de propriété intellectuelle et de commerce, de manière coordonnée et systématique.</w:t>
            </w:r>
          </w:p>
          <w:p w14:paraId="03DF01DF" w14:textId="4FB4C60E" w:rsidR="00190728" w:rsidRPr="00024CFA" w:rsidRDefault="00190728" w:rsidP="0056786E">
            <w:pPr>
              <w:spacing w:line="276" w:lineRule="auto"/>
              <w:rPr>
                <w:lang w:val="fr-CH"/>
              </w:rPr>
            </w:pPr>
          </w:p>
          <w:p w14:paraId="3E6EA6FE" w14:textId="5291CD93" w:rsidR="00190728" w:rsidRDefault="004C48FB" w:rsidP="004C48FB">
            <w:pPr>
              <w:spacing w:line="276" w:lineRule="auto"/>
              <w:rPr>
                <w:lang w:val="fr-FR"/>
              </w:rPr>
            </w:pPr>
            <w:r w:rsidRPr="00024CFA">
              <w:rPr>
                <w:lang w:val="fr-CH"/>
              </w:rPr>
              <w:t>Les directeurs généraux ont réaffirmé leur engagement envers la coopération trilatérale lors d</w:t>
            </w:r>
            <w:r w:rsidR="00FF4BB5">
              <w:rPr>
                <w:lang w:val="fr-CH"/>
              </w:rPr>
              <w:t>’</w:t>
            </w:r>
            <w:r w:rsidRPr="00024CFA">
              <w:rPr>
                <w:lang w:val="fr-CH"/>
              </w:rPr>
              <w:t xml:space="preserve">une réunion de suivi le </w:t>
            </w:r>
            <w:hyperlink r:id="rId259" w:tgtFrame="_blank" w:history="1">
              <w:r w:rsidR="00024CFA" w:rsidRPr="004C48FB">
                <w:rPr>
                  <w:rStyle w:val="Hyperlink"/>
                  <w:lang w:val="fr-CH"/>
                </w:rPr>
                <w:t>1</w:t>
              </w:r>
            </w:hyperlink>
            <w:hyperlink r:id="rId260" w:tgtFrame="_blank" w:history="1">
              <w:r w:rsidR="00024CFA" w:rsidRPr="00024CFA">
                <w:rPr>
                  <w:rStyle w:val="Hyperlink"/>
                  <w:vertAlign w:val="superscript"/>
                  <w:lang w:val="fr-CH"/>
                </w:rPr>
                <w:t>er</w:t>
              </w:r>
            </w:hyperlink>
            <w:hyperlink r:id="rId261" w:tgtFrame="_blank" w:history="1">
              <w:r w:rsidR="00D63441">
                <w:rPr>
                  <w:rStyle w:val="Hyperlink"/>
                  <w:lang w:val="fr-CH"/>
                </w:rPr>
                <w:t> </w:t>
              </w:r>
              <w:r w:rsidR="00B411E7" w:rsidRPr="004C48FB">
                <w:rPr>
                  <w:rStyle w:val="Hyperlink"/>
                  <w:lang w:val="fr-CH"/>
                </w:rPr>
                <w:t>février</w:t>
              </w:r>
              <w:r w:rsidR="00B411E7">
                <w:rPr>
                  <w:rStyle w:val="Hyperlink"/>
                  <w:lang w:val="fr-CH"/>
                </w:rPr>
                <w:t> </w:t>
              </w:r>
              <w:r w:rsidR="00B411E7" w:rsidRPr="004C48FB">
                <w:rPr>
                  <w:rStyle w:val="Hyperlink"/>
                  <w:lang w:val="fr-CH"/>
                </w:rPr>
                <w:t>20</w:t>
              </w:r>
              <w:r w:rsidR="00024CFA" w:rsidRPr="004C48FB">
                <w:rPr>
                  <w:rStyle w:val="Hyperlink"/>
                  <w:lang w:val="fr-CH"/>
                </w:rPr>
                <w:t>22</w:t>
              </w:r>
            </w:hyperlink>
            <w:r w:rsidRPr="004C48FB">
              <w:rPr>
                <w:color w:val="808080"/>
                <w:lang w:val="fr-CH"/>
              </w:rPr>
              <w:t>.</w:t>
            </w:r>
            <w:r w:rsidR="0056786E" w:rsidRPr="00FA5980">
              <w:rPr>
                <w:color w:val="808080"/>
                <w:lang w:val="fr-CH"/>
              </w:rPr>
              <w:t xml:space="preserve"> </w:t>
            </w:r>
            <w:r w:rsidR="00785C3F">
              <w:rPr>
                <w:color w:val="808080"/>
                <w:lang w:val="fr-CH"/>
              </w:rPr>
              <w:t xml:space="preserve"> </w:t>
            </w:r>
            <w:r w:rsidRPr="00FA5980">
              <w:rPr>
                <w:color w:val="808080"/>
                <w:lang w:val="fr-CH"/>
              </w:rPr>
              <w:t>Deux</w:t>
            </w:r>
            <w:r w:rsidR="00785C3F">
              <w:rPr>
                <w:color w:val="808080"/>
                <w:lang w:val="fr-CH"/>
              </w:rPr>
              <w:t> </w:t>
            </w:r>
            <w:r w:rsidRPr="00024CFA">
              <w:rPr>
                <w:lang w:val="fr-CH"/>
              </w:rPr>
              <w:t>ateliers trilatéraux ont été organisés</w:t>
            </w:r>
            <w:r w:rsidR="00FF4BB5">
              <w:rPr>
                <w:lang w:val="fr-CH"/>
              </w:rPr>
              <w:t> :</w:t>
            </w:r>
          </w:p>
          <w:p w14:paraId="1A239909" w14:textId="444E8607" w:rsidR="00190728" w:rsidRPr="00024CFA" w:rsidRDefault="007A0748" w:rsidP="004C48FB">
            <w:pPr>
              <w:pStyle w:val="ListBullet"/>
              <w:numPr>
                <w:ilvl w:val="0"/>
                <w:numId w:val="49"/>
              </w:numPr>
              <w:rPr>
                <w:rFonts w:ascii="Arial" w:hAnsi="Arial" w:cs="Arial"/>
                <w:lang w:val="fr-FR"/>
              </w:rPr>
            </w:pPr>
            <w:hyperlink r:id="rId262" w:history="1">
              <w:r w:rsidR="004C48FB" w:rsidRPr="00024CFA">
                <w:rPr>
                  <w:rStyle w:val="Hyperlink"/>
                  <w:rFonts w:ascii="Arial" w:eastAsia="Times New Roman" w:hAnsi="Arial" w:cs="Arial"/>
                  <w:szCs w:val="20"/>
                  <w:lang w:val="fr-CH"/>
                </w:rPr>
                <w:t>Atelier sur l</w:t>
              </w:r>
              <w:r w:rsidR="00FF4BB5">
                <w:rPr>
                  <w:rStyle w:val="Hyperlink"/>
                  <w:rFonts w:ascii="Arial" w:eastAsia="Times New Roman" w:hAnsi="Arial" w:cs="Arial"/>
                  <w:szCs w:val="20"/>
                  <w:lang w:val="fr-CH"/>
                </w:rPr>
                <w:t>’</w:t>
              </w:r>
              <w:r w:rsidR="004C48FB" w:rsidRPr="00024CFA">
                <w:rPr>
                  <w:rStyle w:val="Hyperlink"/>
                  <w:rFonts w:ascii="Arial" w:eastAsia="Times New Roman" w:hAnsi="Arial" w:cs="Arial"/>
                  <w:szCs w:val="20"/>
                  <w:lang w:val="fr-CH"/>
                </w:rPr>
                <w:t>innovation et l</w:t>
              </w:r>
              <w:r w:rsidR="00FF4BB5">
                <w:rPr>
                  <w:rStyle w:val="Hyperlink"/>
                  <w:rFonts w:ascii="Arial" w:eastAsia="Times New Roman" w:hAnsi="Arial" w:cs="Arial"/>
                  <w:szCs w:val="20"/>
                  <w:lang w:val="fr-CH"/>
                </w:rPr>
                <w:t>’</w:t>
              </w:r>
              <w:r w:rsidR="004C48FB" w:rsidRPr="00024CFA">
                <w:rPr>
                  <w:rStyle w:val="Hyperlink"/>
                  <w:rFonts w:ascii="Arial" w:eastAsia="Times New Roman" w:hAnsi="Arial" w:cs="Arial"/>
                  <w:szCs w:val="20"/>
                  <w:lang w:val="fr-CH"/>
                </w:rPr>
                <w:t xml:space="preserve">accès </w:t>
              </w:r>
              <w:r w:rsidR="00024CFA" w:rsidRPr="00024CFA">
                <w:rPr>
                  <w:rStyle w:val="Hyperlink"/>
                  <w:rFonts w:ascii="Arial" w:eastAsia="Times New Roman" w:hAnsi="Arial" w:cs="Arial"/>
                  <w:szCs w:val="20"/>
                  <w:lang w:val="fr-CH"/>
                </w:rPr>
                <w:t xml:space="preserve">en matière de </w:t>
              </w:r>
              <w:r w:rsidR="004C48FB" w:rsidRPr="00024CFA">
                <w:rPr>
                  <w:rStyle w:val="Hyperlink"/>
                  <w:rFonts w:ascii="Arial" w:eastAsia="Times New Roman" w:hAnsi="Arial" w:cs="Arial"/>
                  <w:szCs w:val="20"/>
                  <w:lang w:val="fr-CH"/>
                </w:rPr>
                <w:t xml:space="preserve">technologies </w:t>
              </w:r>
              <w:r w:rsidR="00024CFA">
                <w:rPr>
                  <w:rStyle w:val="Hyperlink"/>
                  <w:rFonts w:ascii="Arial" w:eastAsia="Times New Roman" w:hAnsi="Arial" w:cs="Arial"/>
                  <w:szCs w:val="20"/>
                  <w:lang w:val="fr-CH"/>
                </w:rPr>
                <w:t>relat</w:t>
              </w:r>
              <w:r w:rsidR="00024CFA" w:rsidRPr="00024CFA">
                <w:rPr>
                  <w:rStyle w:val="Hyperlink"/>
                  <w:rFonts w:ascii="Arial" w:eastAsia="Times New Roman" w:hAnsi="Arial" w:cs="Arial"/>
                  <w:szCs w:val="20"/>
                  <w:lang w:val="fr-CH"/>
                </w:rPr>
                <w:t>ives à</w:t>
              </w:r>
              <w:r w:rsidR="00B411E7" w:rsidRPr="00024CFA">
                <w:rPr>
                  <w:rStyle w:val="Hyperlink"/>
                  <w:rFonts w:ascii="Arial" w:eastAsia="Times New Roman" w:hAnsi="Arial" w:cs="Arial"/>
                  <w:szCs w:val="20"/>
                  <w:lang w:val="fr-CH"/>
                </w:rPr>
                <w:t xml:space="preserve"> la</w:t>
              </w:r>
              <w:r w:rsidR="00B411E7">
                <w:rPr>
                  <w:rStyle w:val="Hyperlink"/>
                  <w:rFonts w:ascii="Arial" w:eastAsia="Times New Roman" w:hAnsi="Arial" w:cs="Arial"/>
                  <w:szCs w:val="20"/>
                  <w:lang w:val="fr-CH"/>
                </w:rPr>
                <w:t> </w:t>
              </w:r>
              <w:r w:rsidR="00B411E7" w:rsidRPr="00024CFA">
                <w:rPr>
                  <w:rStyle w:val="Hyperlink"/>
                  <w:rFonts w:ascii="Arial" w:eastAsia="Times New Roman" w:hAnsi="Arial" w:cs="Arial"/>
                  <w:szCs w:val="20"/>
                  <w:lang w:val="fr-CH"/>
                </w:rPr>
                <w:t>COV</w:t>
              </w:r>
              <w:r w:rsidR="004C48FB" w:rsidRPr="00024CFA">
                <w:rPr>
                  <w:rStyle w:val="Hyperlink"/>
                  <w:rFonts w:ascii="Arial" w:eastAsia="Times New Roman" w:hAnsi="Arial" w:cs="Arial"/>
                  <w:szCs w:val="20"/>
                  <w:lang w:val="fr-CH"/>
                </w:rPr>
                <w:t>ID</w:t>
              </w:r>
              <w:r w:rsidR="00425FBD">
                <w:rPr>
                  <w:rStyle w:val="Hyperlink"/>
                  <w:rFonts w:ascii="Arial" w:eastAsia="Times New Roman" w:hAnsi="Arial" w:cs="Arial"/>
                  <w:szCs w:val="20"/>
                  <w:lang w:val="fr-CH"/>
                </w:rPr>
                <w:noBreakHyphen/>
              </w:r>
              <w:r w:rsidR="004C48FB" w:rsidRPr="00024CFA">
                <w:rPr>
                  <w:rStyle w:val="Hyperlink"/>
                  <w:rFonts w:ascii="Arial" w:eastAsia="Times New Roman" w:hAnsi="Arial" w:cs="Arial"/>
                  <w:szCs w:val="20"/>
                  <w:lang w:val="fr-CH"/>
                </w:rPr>
                <w:t>19</w:t>
              </w:r>
            </w:hyperlink>
            <w:r w:rsidR="004C48FB" w:rsidRPr="00024CFA">
              <w:rPr>
                <w:rFonts w:ascii="Arial" w:hAnsi="Arial" w:cs="Arial"/>
                <w:lang w:val="fr-FR"/>
              </w:rPr>
              <w:t>, 2</w:t>
            </w:r>
            <w:r w:rsidR="00B411E7" w:rsidRPr="00024CFA">
              <w:rPr>
                <w:rFonts w:ascii="Arial" w:hAnsi="Arial" w:cs="Arial"/>
                <w:lang w:val="fr-FR"/>
              </w:rPr>
              <w:t>7</w:t>
            </w:r>
            <w:r w:rsidR="00B411E7">
              <w:rPr>
                <w:rFonts w:ascii="Arial" w:hAnsi="Arial" w:cs="Arial"/>
                <w:lang w:val="fr-FR"/>
              </w:rPr>
              <w:t> </w:t>
            </w:r>
            <w:r w:rsidR="00B411E7" w:rsidRPr="00024CFA">
              <w:rPr>
                <w:rFonts w:ascii="Arial" w:hAnsi="Arial" w:cs="Arial"/>
                <w:lang w:val="fr-FR"/>
              </w:rPr>
              <w:t>septembre</w:t>
            </w:r>
            <w:r w:rsidR="00B411E7">
              <w:rPr>
                <w:rFonts w:ascii="Arial" w:hAnsi="Arial" w:cs="Arial"/>
                <w:lang w:val="fr-FR"/>
              </w:rPr>
              <w:t> </w:t>
            </w:r>
            <w:r w:rsidR="00B411E7" w:rsidRPr="00024CFA">
              <w:rPr>
                <w:rFonts w:ascii="Arial" w:hAnsi="Arial" w:cs="Arial"/>
                <w:lang w:val="fr-FR"/>
              </w:rPr>
              <w:t>20</w:t>
            </w:r>
            <w:r w:rsidR="004C48FB" w:rsidRPr="00024CFA">
              <w:rPr>
                <w:rFonts w:ascii="Arial" w:hAnsi="Arial" w:cs="Arial"/>
                <w:lang w:val="fr-FR"/>
              </w:rPr>
              <w:t>21</w:t>
            </w:r>
          </w:p>
          <w:p w14:paraId="7E15BE77" w14:textId="16092C72" w:rsidR="00190728" w:rsidRPr="00024CFA" w:rsidRDefault="007A0748" w:rsidP="004C48FB">
            <w:pPr>
              <w:pStyle w:val="ListBullet"/>
              <w:numPr>
                <w:ilvl w:val="0"/>
                <w:numId w:val="49"/>
              </w:numPr>
              <w:rPr>
                <w:rFonts w:ascii="Arial" w:hAnsi="Arial" w:cs="Arial"/>
                <w:lang w:val="fr-FR"/>
              </w:rPr>
            </w:pPr>
            <w:hyperlink r:id="rId263" w:history="1">
              <w:r w:rsidR="004C48FB" w:rsidRPr="00FA5980">
                <w:rPr>
                  <w:rStyle w:val="Hyperlink"/>
                  <w:rFonts w:ascii="Arial" w:eastAsia="Times New Roman" w:hAnsi="Arial" w:cs="Arial"/>
                  <w:szCs w:val="20"/>
                  <w:lang w:val="fr-CH"/>
                </w:rPr>
                <w:t>Atelier sur l</w:t>
              </w:r>
              <w:r w:rsidR="00FF4BB5">
                <w:rPr>
                  <w:rStyle w:val="Hyperlink"/>
                  <w:rFonts w:ascii="Arial" w:eastAsia="Times New Roman" w:hAnsi="Arial" w:cs="Arial"/>
                  <w:szCs w:val="20"/>
                  <w:lang w:val="fr-CH"/>
                </w:rPr>
                <w:t>’</w:t>
              </w:r>
              <w:r w:rsidR="004C48FB" w:rsidRPr="00FA5980">
                <w:rPr>
                  <w:rStyle w:val="Hyperlink"/>
                  <w:rFonts w:ascii="Arial" w:eastAsia="Times New Roman" w:hAnsi="Arial" w:cs="Arial"/>
                  <w:szCs w:val="20"/>
                  <w:lang w:val="fr-CH"/>
                </w:rPr>
                <w:t>innovation et l</w:t>
              </w:r>
              <w:r w:rsidR="00FF4BB5">
                <w:rPr>
                  <w:rStyle w:val="Hyperlink"/>
                  <w:rFonts w:ascii="Arial" w:eastAsia="Times New Roman" w:hAnsi="Arial" w:cs="Arial"/>
                  <w:szCs w:val="20"/>
                  <w:lang w:val="fr-CH"/>
                </w:rPr>
                <w:t>’</w:t>
              </w:r>
              <w:r w:rsidR="004C48FB" w:rsidRPr="00FA5980">
                <w:rPr>
                  <w:rStyle w:val="Hyperlink"/>
                  <w:rFonts w:ascii="Arial" w:eastAsia="Times New Roman" w:hAnsi="Arial" w:cs="Arial"/>
                  <w:szCs w:val="20"/>
                  <w:lang w:val="fr-CH"/>
                </w:rPr>
                <w:t>accès aux technologies contre</w:t>
              </w:r>
              <w:r w:rsidR="00B411E7" w:rsidRPr="00FA5980">
                <w:rPr>
                  <w:rStyle w:val="Hyperlink"/>
                  <w:rFonts w:ascii="Arial" w:eastAsia="Times New Roman" w:hAnsi="Arial" w:cs="Arial"/>
                  <w:szCs w:val="20"/>
                  <w:lang w:val="fr-CH"/>
                </w:rPr>
                <w:t xml:space="preserve"> la COV</w:t>
              </w:r>
              <w:r w:rsidR="004C48FB" w:rsidRPr="00FA5980">
                <w:rPr>
                  <w:rStyle w:val="Hyperlink"/>
                  <w:rFonts w:ascii="Arial" w:eastAsia="Times New Roman" w:hAnsi="Arial" w:cs="Arial"/>
                  <w:szCs w:val="20"/>
                  <w:lang w:val="fr-CH"/>
                </w:rPr>
                <w:t>ID</w:t>
              </w:r>
              <w:r w:rsidR="00425FBD">
                <w:rPr>
                  <w:rStyle w:val="Hyperlink"/>
                  <w:rFonts w:ascii="Arial" w:eastAsia="Times New Roman" w:hAnsi="Arial" w:cs="Arial"/>
                  <w:szCs w:val="20"/>
                  <w:lang w:val="fr-CH"/>
                </w:rPr>
                <w:noBreakHyphen/>
              </w:r>
              <w:r w:rsidR="004C48FB" w:rsidRPr="00FA5980">
                <w:rPr>
                  <w:rStyle w:val="Hyperlink"/>
                  <w:rFonts w:ascii="Arial" w:eastAsia="Times New Roman" w:hAnsi="Arial" w:cs="Arial"/>
                  <w:szCs w:val="20"/>
                  <w:lang w:val="fr-CH"/>
                </w:rPr>
                <w:t>19</w:t>
              </w:r>
              <w:r w:rsidR="00B411E7" w:rsidRPr="00FA5980">
                <w:rPr>
                  <w:rStyle w:val="Hyperlink"/>
                  <w:rFonts w:ascii="Arial" w:eastAsia="Times New Roman" w:hAnsi="Arial" w:cs="Arial"/>
                  <w:szCs w:val="20"/>
                  <w:lang w:val="fr-CH"/>
                </w:rPr>
                <w:t xml:space="preserve"> – </w:t>
              </w:r>
              <w:r w:rsidR="004C48FB" w:rsidRPr="00FA5980">
                <w:rPr>
                  <w:rStyle w:val="Hyperlink"/>
                  <w:rFonts w:ascii="Arial" w:eastAsia="Times New Roman" w:hAnsi="Arial" w:cs="Arial"/>
                  <w:szCs w:val="20"/>
                  <w:lang w:val="fr-CH"/>
                </w:rPr>
                <w:t>Accès et utilisation des ressources d</w:t>
              </w:r>
              <w:r w:rsidR="00FF4BB5">
                <w:rPr>
                  <w:rStyle w:val="Hyperlink"/>
                  <w:rFonts w:ascii="Arial" w:eastAsia="Times New Roman" w:hAnsi="Arial" w:cs="Arial"/>
                  <w:szCs w:val="20"/>
                  <w:lang w:val="fr-CH"/>
                </w:rPr>
                <w:t>’</w:t>
              </w:r>
              <w:r w:rsidR="004C48FB" w:rsidRPr="00FA5980">
                <w:rPr>
                  <w:rStyle w:val="Hyperlink"/>
                  <w:rFonts w:ascii="Arial" w:eastAsia="Times New Roman" w:hAnsi="Arial" w:cs="Arial"/>
                  <w:szCs w:val="20"/>
                  <w:lang w:val="fr-CH"/>
                </w:rPr>
                <w:t>information pour répondre à la pandémie</w:t>
              </w:r>
            </w:hyperlink>
            <w:r w:rsidR="004C48FB" w:rsidRPr="00024CFA">
              <w:rPr>
                <w:rFonts w:ascii="Arial" w:hAnsi="Arial" w:cs="Arial"/>
                <w:lang w:val="fr-FR"/>
              </w:rPr>
              <w:t>, 2</w:t>
            </w:r>
            <w:r w:rsidR="00B411E7" w:rsidRPr="00024CFA">
              <w:rPr>
                <w:rFonts w:ascii="Arial" w:hAnsi="Arial" w:cs="Arial"/>
                <w:lang w:val="fr-FR"/>
              </w:rPr>
              <w:t>8</w:t>
            </w:r>
            <w:r w:rsidR="00B411E7">
              <w:rPr>
                <w:rFonts w:ascii="Arial" w:hAnsi="Arial" w:cs="Arial"/>
                <w:lang w:val="fr-FR"/>
              </w:rPr>
              <w:t> </w:t>
            </w:r>
            <w:r w:rsidR="00B411E7" w:rsidRPr="00024CFA">
              <w:rPr>
                <w:rFonts w:ascii="Arial" w:hAnsi="Arial" w:cs="Arial"/>
                <w:lang w:val="fr-FR"/>
              </w:rPr>
              <w:t>février</w:t>
            </w:r>
            <w:r w:rsidR="00B411E7">
              <w:rPr>
                <w:rFonts w:ascii="Arial" w:hAnsi="Arial" w:cs="Arial"/>
                <w:lang w:val="fr-FR"/>
              </w:rPr>
              <w:t> </w:t>
            </w:r>
            <w:r w:rsidR="00B411E7" w:rsidRPr="00024CFA">
              <w:rPr>
                <w:rFonts w:ascii="Arial" w:hAnsi="Arial" w:cs="Arial"/>
                <w:lang w:val="fr-FR"/>
              </w:rPr>
              <w:t>20</w:t>
            </w:r>
            <w:r w:rsidR="004C48FB" w:rsidRPr="00024CFA">
              <w:rPr>
                <w:rFonts w:ascii="Arial" w:hAnsi="Arial" w:cs="Arial"/>
                <w:lang w:val="fr-FR"/>
              </w:rPr>
              <w:t>22</w:t>
            </w:r>
          </w:p>
          <w:p w14:paraId="5427E706" w14:textId="5624A0B8" w:rsidR="00190728" w:rsidRPr="00024CFA" w:rsidRDefault="004C48FB" w:rsidP="004C48FB">
            <w:pPr>
              <w:pStyle w:val="ListBullet"/>
              <w:numPr>
                <w:ilvl w:val="0"/>
                <w:numId w:val="49"/>
              </w:numPr>
              <w:rPr>
                <w:rFonts w:ascii="Arial" w:hAnsi="Arial" w:cs="Arial"/>
                <w:lang w:val="fr-CH"/>
              </w:rPr>
            </w:pPr>
            <w:r w:rsidRPr="00024CFA">
              <w:rPr>
                <w:rFonts w:ascii="Arial" w:hAnsi="Arial" w:cs="Arial"/>
                <w:lang w:val="fr-CH"/>
              </w:rPr>
              <w:t>Un troisième atelier sur le diagnostic est prévu pour l</w:t>
            </w:r>
            <w:r w:rsidR="00FF4BB5">
              <w:rPr>
                <w:rFonts w:ascii="Arial" w:hAnsi="Arial" w:cs="Arial"/>
                <w:lang w:val="fr-CH"/>
              </w:rPr>
              <w:t>’</w:t>
            </w:r>
            <w:r w:rsidRPr="00024CFA">
              <w:rPr>
                <w:rFonts w:ascii="Arial" w:hAnsi="Arial" w:cs="Arial"/>
                <w:lang w:val="fr-CH"/>
              </w:rPr>
              <w:t>automne</w:t>
            </w:r>
            <w:r w:rsidR="00D63441">
              <w:rPr>
                <w:rFonts w:ascii="Arial" w:hAnsi="Arial" w:cs="Arial"/>
                <w:lang w:val="fr-CH"/>
              </w:rPr>
              <w:t> </w:t>
            </w:r>
            <w:r w:rsidRPr="00024CFA">
              <w:rPr>
                <w:rFonts w:ascii="Arial" w:hAnsi="Arial" w:cs="Arial"/>
                <w:lang w:val="fr-CH"/>
              </w:rPr>
              <w:t>2022.</w:t>
            </w:r>
          </w:p>
          <w:p w14:paraId="5B9C8E4A" w14:textId="4976D872" w:rsidR="00190728" w:rsidRDefault="0056786E" w:rsidP="00DB324F">
            <w:pPr>
              <w:tabs>
                <w:tab w:val="left" w:pos="556"/>
              </w:tabs>
              <w:spacing w:before="240"/>
              <w:rPr>
                <w:lang w:val="fr-FR"/>
              </w:rPr>
            </w:pPr>
            <w:r w:rsidRPr="00190728">
              <w:rPr>
                <w:lang w:val="fr-FR"/>
              </w:rPr>
              <w:t>C</w:t>
            </w:r>
            <w:r w:rsidR="00865B91" w:rsidRPr="00190728">
              <w:rPr>
                <w:lang w:val="fr-FR"/>
              </w:rPr>
              <w:t>)</w:t>
            </w:r>
            <w:r w:rsidR="00DB324F" w:rsidRPr="00190728">
              <w:rPr>
                <w:lang w:val="fr-FR"/>
              </w:rPr>
              <w:tab/>
            </w:r>
            <w:r w:rsidR="00DA15BC" w:rsidRPr="00190728">
              <w:rPr>
                <w:lang w:val="fr-FR"/>
              </w:rPr>
              <w:t>En sa qualité de membre, l</w:t>
            </w:r>
            <w:r w:rsidR="00FF4BB5">
              <w:rPr>
                <w:lang w:val="fr-FR"/>
              </w:rPr>
              <w:t>’</w:t>
            </w:r>
            <w:r w:rsidR="00DA15BC" w:rsidRPr="00190728">
              <w:rPr>
                <w:lang w:val="fr-FR"/>
              </w:rPr>
              <w:t>OMPI a continué d</w:t>
            </w:r>
            <w:r w:rsidR="00FF4BB5">
              <w:rPr>
                <w:lang w:val="fr-FR"/>
              </w:rPr>
              <w:t>’</w:t>
            </w:r>
            <w:r w:rsidR="00DA15BC" w:rsidRPr="00190728">
              <w:rPr>
                <w:lang w:val="fr-FR"/>
              </w:rPr>
              <w:t xml:space="preserve">assister aux réunions du groupe de travail interinstitutions des </w:t>
            </w:r>
            <w:r w:rsidR="00FF4BB5">
              <w:rPr>
                <w:lang w:val="fr-FR"/>
              </w:rPr>
              <w:t>Nations Unies</w:t>
            </w:r>
            <w:r w:rsidR="00DA15BC" w:rsidRPr="00190728">
              <w:rPr>
                <w:lang w:val="fr-FR"/>
              </w:rPr>
              <w:t xml:space="preserve"> sur les maladies non transmissibles (UNIATF).  L</w:t>
            </w:r>
            <w:r w:rsidR="00FF4BB5">
              <w:rPr>
                <w:lang w:val="fr-FR"/>
              </w:rPr>
              <w:t>’</w:t>
            </w:r>
            <w:r w:rsidR="00DA15BC" w:rsidRPr="00190728">
              <w:rPr>
                <w:lang w:val="fr-FR"/>
              </w:rPr>
              <w:t>OMPI a suivi diverses réunions sur les maladies non transmissibles et</w:t>
            </w:r>
            <w:r w:rsidR="007E69FB" w:rsidRPr="00190728">
              <w:rPr>
                <w:lang w:val="fr-FR"/>
              </w:rPr>
              <w:t xml:space="preserve"> la COV</w:t>
            </w:r>
            <w:r w:rsidR="00DA15BC" w:rsidRPr="00190728">
              <w:rPr>
                <w:lang w:val="fr-FR"/>
              </w:rPr>
              <w:t>ID</w:t>
            </w:r>
            <w:r w:rsidR="00425FBD">
              <w:rPr>
                <w:lang w:val="fr-FR"/>
              </w:rPr>
              <w:noBreakHyphen/>
            </w:r>
            <w:r w:rsidR="00DA15BC" w:rsidRPr="00190728">
              <w:rPr>
                <w:lang w:val="fr-FR"/>
              </w:rPr>
              <w:t>19, notamment la quatr</w:t>
            </w:r>
            <w:r w:rsidR="00FF4BB5">
              <w:rPr>
                <w:lang w:val="fr-FR"/>
              </w:rPr>
              <w:t>ième session</w:t>
            </w:r>
            <w:r w:rsidR="00DA15BC" w:rsidRPr="00190728">
              <w:rPr>
                <w:lang w:val="fr-FR"/>
              </w:rPr>
              <w:t>, le</w:t>
            </w:r>
            <w:r w:rsidR="00FF4BB5">
              <w:rPr>
                <w:lang w:val="fr-FR"/>
              </w:rPr>
              <w:t xml:space="preserve"> 1</w:t>
            </w:r>
            <w:r w:rsidR="00FF4BB5" w:rsidRPr="00FF4BB5">
              <w:rPr>
                <w:vertAlign w:val="superscript"/>
                <w:lang w:val="fr-FR"/>
              </w:rPr>
              <w:t>er</w:t>
            </w:r>
            <w:r w:rsidR="00FF4BB5">
              <w:rPr>
                <w:lang w:val="fr-FR"/>
              </w:rPr>
              <w:t> </w:t>
            </w:r>
            <w:r w:rsidR="00DA15BC" w:rsidRPr="00190728">
              <w:rPr>
                <w:lang w:val="fr-FR"/>
              </w:rPr>
              <w:t>mai 2020.  L</w:t>
            </w:r>
            <w:r w:rsidR="00FF4BB5">
              <w:rPr>
                <w:lang w:val="fr-FR"/>
              </w:rPr>
              <w:t>’</w:t>
            </w:r>
            <w:r w:rsidR="00DA15BC" w:rsidRPr="00190728">
              <w:rPr>
                <w:lang w:val="fr-FR"/>
              </w:rPr>
              <w:t>OMPI a également assisté aux quinzième et seizième réunions de l</w:t>
            </w:r>
            <w:r w:rsidR="00FF4BB5">
              <w:rPr>
                <w:lang w:val="fr-FR"/>
              </w:rPr>
              <w:t>’</w:t>
            </w:r>
            <w:r w:rsidR="00DA15BC" w:rsidRPr="00190728">
              <w:rPr>
                <w:lang w:val="fr-FR"/>
              </w:rPr>
              <w:t>UNIATF, les 3 et 5 novembre 2020 et du 16 au 18 mars 2021</w:t>
            </w:r>
            <w:r w:rsidR="00865B91" w:rsidRPr="00190728">
              <w:rPr>
                <w:lang w:val="fr-FR"/>
              </w:rPr>
              <w:t>.</w:t>
            </w:r>
          </w:p>
          <w:p w14:paraId="762ACE24" w14:textId="1D875E1B" w:rsidR="00190728" w:rsidRDefault="0056786E" w:rsidP="00351D12">
            <w:pPr>
              <w:tabs>
                <w:tab w:val="left" w:pos="556"/>
              </w:tabs>
              <w:spacing w:before="240"/>
              <w:rPr>
                <w:szCs w:val="22"/>
                <w:lang w:val="fr-FR"/>
              </w:rPr>
            </w:pPr>
            <w:r w:rsidRPr="00190728">
              <w:rPr>
                <w:lang w:val="fr-FR"/>
              </w:rPr>
              <w:t>D</w:t>
            </w:r>
            <w:r w:rsidR="00DB324F" w:rsidRPr="00190728">
              <w:rPr>
                <w:lang w:val="fr-FR"/>
              </w:rPr>
              <w:t>)</w:t>
            </w:r>
            <w:r w:rsidR="00DB324F" w:rsidRPr="00190728">
              <w:rPr>
                <w:lang w:val="fr-FR"/>
              </w:rPr>
              <w:tab/>
            </w:r>
            <w:r w:rsidR="00DA15BC" w:rsidRPr="00190728">
              <w:rPr>
                <w:lang w:val="fr-FR"/>
              </w:rPr>
              <w:t>L</w:t>
            </w:r>
            <w:r w:rsidR="00FF4BB5">
              <w:rPr>
                <w:lang w:val="fr-FR"/>
              </w:rPr>
              <w:t>’</w:t>
            </w:r>
            <w:r w:rsidR="00DA15BC" w:rsidRPr="00190728">
              <w:rPr>
                <w:lang w:val="fr-FR"/>
              </w:rPr>
              <w:t>OMPI a poursuivi ses activités de suivi et d</w:t>
            </w:r>
            <w:r w:rsidR="00FF4BB5">
              <w:rPr>
                <w:lang w:val="fr-FR"/>
              </w:rPr>
              <w:t>’</w:t>
            </w:r>
            <w:r w:rsidR="00DA15BC" w:rsidRPr="00190728">
              <w:rPr>
                <w:lang w:val="fr-FR"/>
              </w:rPr>
              <w:t>appui pour les travaux relatifs au mécanisme technologique de la Convention</w:t>
            </w:r>
            <w:r w:rsidR="00425FBD">
              <w:rPr>
                <w:lang w:val="fr-FR"/>
              </w:rPr>
              <w:noBreakHyphen/>
            </w:r>
            <w:r w:rsidR="00DA15BC" w:rsidRPr="00190728">
              <w:rPr>
                <w:lang w:val="fr-FR"/>
              </w:rPr>
              <w:t xml:space="preserve">cadre des </w:t>
            </w:r>
            <w:r w:rsidR="00FF4BB5">
              <w:rPr>
                <w:lang w:val="fr-FR"/>
              </w:rPr>
              <w:t>Nations Unies</w:t>
            </w:r>
            <w:r w:rsidR="00DA15BC" w:rsidRPr="00190728">
              <w:rPr>
                <w:lang w:val="fr-FR"/>
              </w:rPr>
              <w:t xml:space="preserve"> sur les changements climatiques (CCNUCC) au titre de la mise en œuvre de l</w:t>
            </w:r>
            <w:r w:rsidR="00FF4BB5">
              <w:rPr>
                <w:lang w:val="fr-FR"/>
              </w:rPr>
              <w:t>’</w:t>
            </w:r>
            <w:r w:rsidR="00DA15BC" w:rsidRPr="00190728">
              <w:rPr>
                <w:lang w:val="fr-FR"/>
              </w:rPr>
              <w:t>Accord de Par</w:t>
            </w:r>
            <w:r w:rsidR="00596086" w:rsidRPr="00190728">
              <w:rPr>
                <w:lang w:val="fr-FR"/>
              </w:rPr>
              <w:t>is</w:t>
            </w:r>
            <w:r w:rsidR="00596086">
              <w:rPr>
                <w:lang w:val="fr-FR"/>
              </w:rPr>
              <w:t xml:space="preserve">.  </w:t>
            </w:r>
            <w:r w:rsidR="00596086" w:rsidRPr="00190728">
              <w:rPr>
                <w:lang w:val="fr-FR"/>
              </w:rPr>
              <w:t>Le</w:t>
            </w:r>
            <w:r w:rsidR="00DA15BC" w:rsidRPr="00190728">
              <w:rPr>
                <w:lang w:val="fr-FR"/>
              </w:rPr>
              <w:t xml:space="preserve"> Secrétariat, au cours de la période considérée, a pris part à plusieurs réunions</w:t>
            </w:r>
            <w:r w:rsidRPr="00190728">
              <w:rPr>
                <w:lang w:val="fr-FR"/>
              </w:rPr>
              <w:t xml:space="preserve"> virtuelles</w:t>
            </w:r>
            <w:r w:rsidR="00DA15BC" w:rsidRPr="00190728">
              <w:rPr>
                <w:lang w:val="fr-FR"/>
              </w:rPr>
              <w:t xml:space="preserve"> du </w:t>
            </w:r>
            <w:r w:rsidR="00785C3F">
              <w:rPr>
                <w:lang w:val="fr-FR"/>
              </w:rPr>
              <w:t>comité</w:t>
            </w:r>
            <w:r w:rsidR="00DA15BC" w:rsidRPr="00190728">
              <w:rPr>
                <w:lang w:val="fr-FR"/>
              </w:rPr>
              <w:t xml:space="preserve"> exécutif technologique et du Centre et Réseau des technologies climatiqu</w:t>
            </w:r>
            <w:r w:rsidR="007756A1" w:rsidRPr="00190728">
              <w:rPr>
                <w:lang w:val="fr-FR"/>
              </w:rPr>
              <w:t>es</w:t>
            </w:r>
            <w:r w:rsidRPr="00190728">
              <w:rPr>
                <w:lang w:val="fr-FR"/>
              </w:rPr>
              <w:t>, ainsi que des organes subsidiaires de la</w:t>
            </w:r>
            <w:r w:rsidR="007E69FB" w:rsidRPr="00190728">
              <w:rPr>
                <w:lang w:val="fr-FR"/>
              </w:rPr>
              <w:t> CCN</w:t>
            </w:r>
            <w:r w:rsidR="00596086" w:rsidRPr="00190728">
              <w:rPr>
                <w:lang w:val="fr-FR"/>
              </w:rPr>
              <w:t>UCC</w:t>
            </w:r>
            <w:r w:rsidR="00596086">
              <w:rPr>
                <w:lang w:val="fr-FR"/>
              </w:rPr>
              <w:t xml:space="preserve">.  </w:t>
            </w:r>
            <w:r w:rsidR="00596086" w:rsidRPr="00190728">
              <w:rPr>
                <w:lang w:val="fr-FR"/>
              </w:rPr>
              <w:t>Le</w:t>
            </w:r>
            <w:r w:rsidRPr="00190728">
              <w:rPr>
                <w:lang w:val="fr-FR"/>
              </w:rPr>
              <w:t xml:space="preserve"> Secrétariat a notamment apporté sa contribution au prochain plan de travail indicatif du </w:t>
            </w:r>
            <w:r w:rsidR="00785C3F">
              <w:rPr>
                <w:lang w:val="fr-FR"/>
              </w:rPr>
              <w:t>comité</w:t>
            </w:r>
            <w:r w:rsidRPr="00190728">
              <w:rPr>
                <w:lang w:val="fr-FR"/>
              </w:rPr>
              <w:t xml:space="preserve"> exécutif technologique pour la période</w:t>
            </w:r>
            <w:r w:rsidR="00EE693C" w:rsidRPr="00190728">
              <w:rPr>
                <w:lang w:val="fr-FR"/>
              </w:rPr>
              <w:t> </w:t>
            </w:r>
            <w:r w:rsidRPr="00190728">
              <w:rPr>
                <w:lang w:val="fr-FR"/>
              </w:rPr>
              <w:t>2023</w:t>
            </w:r>
            <w:r w:rsidR="00425FBD">
              <w:rPr>
                <w:lang w:val="fr-FR"/>
              </w:rPr>
              <w:noBreakHyphen/>
            </w:r>
            <w:r w:rsidRPr="00190728">
              <w:rPr>
                <w:lang w:val="fr-FR"/>
              </w:rPr>
              <w:t>2027 et a adhéré à UN4NAPs, une initiative à l</w:t>
            </w:r>
            <w:r w:rsidR="00FF4BB5">
              <w:rPr>
                <w:lang w:val="fr-FR"/>
              </w:rPr>
              <w:t>’</w:t>
            </w:r>
            <w:r w:rsidRPr="00190728">
              <w:rPr>
                <w:lang w:val="fr-FR"/>
              </w:rPr>
              <w:t>échelle des Nations U</w:t>
            </w:r>
            <w:r w:rsidR="00E806DD">
              <w:rPr>
                <w:lang w:val="fr-FR"/>
              </w:rPr>
              <w:t>n</w:t>
            </w:r>
            <w:r w:rsidRPr="00190728">
              <w:rPr>
                <w:lang w:val="fr-FR"/>
              </w:rPr>
              <w:t>ies qui vise à renforcer l</w:t>
            </w:r>
            <w:r w:rsidR="00FF4BB5">
              <w:rPr>
                <w:lang w:val="fr-FR"/>
              </w:rPr>
              <w:t>’</w:t>
            </w:r>
            <w:r w:rsidRPr="00190728">
              <w:rPr>
                <w:lang w:val="fr-FR"/>
              </w:rPr>
              <w:t>assistance technique aux pays les moins avancés et aux petits États insulaires en développement</w:t>
            </w:r>
            <w:r w:rsidR="00B508F6" w:rsidRPr="00190728">
              <w:rPr>
                <w:lang w:val="fr-FR"/>
              </w:rPr>
              <w:t>,</w:t>
            </w:r>
            <w:r w:rsidRPr="00190728">
              <w:rPr>
                <w:lang w:val="fr-FR"/>
              </w:rPr>
              <w:t xml:space="preserve"> </w:t>
            </w:r>
            <w:r w:rsidR="00B508F6" w:rsidRPr="00190728">
              <w:rPr>
                <w:lang w:val="fr-FR"/>
              </w:rPr>
              <w:t>afin de formuler et de mettre en œuvre des plans nationaux d</w:t>
            </w:r>
            <w:r w:rsidR="00FF4BB5">
              <w:rPr>
                <w:lang w:val="fr-FR"/>
              </w:rPr>
              <w:t>’</w:t>
            </w:r>
            <w:r w:rsidR="00B508F6" w:rsidRPr="00190728">
              <w:rPr>
                <w:lang w:val="fr-FR"/>
              </w:rPr>
              <w:t>adaptati</w:t>
            </w:r>
            <w:r w:rsidR="00596086" w:rsidRPr="00190728">
              <w:rPr>
                <w:lang w:val="fr-FR"/>
              </w:rPr>
              <w:t>on</w:t>
            </w:r>
            <w:r w:rsidR="00596086">
              <w:rPr>
                <w:lang w:val="fr-FR"/>
              </w:rPr>
              <w:t xml:space="preserve">.  </w:t>
            </w:r>
            <w:r w:rsidR="00596086" w:rsidRPr="00190728">
              <w:rPr>
                <w:lang w:val="fr-FR"/>
              </w:rPr>
              <w:t>En</w:t>
            </w:r>
            <w:r w:rsidR="00B508F6" w:rsidRPr="00190728">
              <w:rPr>
                <w:lang w:val="fr-FR"/>
              </w:rPr>
              <w:t xml:space="preserve"> outre, au cours de la vingt</w:t>
            </w:r>
            <w:r w:rsidR="00425FBD">
              <w:rPr>
                <w:lang w:val="fr-FR"/>
              </w:rPr>
              <w:noBreakHyphen/>
            </w:r>
            <w:r w:rsidR="00B508F6" w:rsidRPr="00190728">
              <w:rPr>
                <w:lang w:val="fr-FR"/>
              </w:rPr>
              <w:t>sixième réunion de la Conférence des parties tenue à Glasgow, le</w:t>
            </w:r>
            <w:r w:rsidR="00DA15BC" w:rsidRPr="00190728">
              <w:rPr>
                <w:lang w:val="fr-FR"/>
              </w:rPr>
              <w:t xml:space="preserve"> Secrétariat a assisté </w:t>
            </w:r>
            <w:r w:rsidR="00B508F6" w:rsidRPr="00190728">
              <w:rPr>
                <w:lang w:val="fr-FR"/>
              </w:rPr>
              <w:t xml:space="preserve">virtuellement au lancement du </w:t>
            </w:r>
            <w:r w:rsidR="00351D12" w:rsidRPr="00190728">
              <w:rPr>
                <w:lang w:val="fr-FR"/>
              </w:rPr>
              <w:t>UN Climate Change Global Innovation Hub</w:t>
            </w:r>
            <w:r w:rsidR="00B508F6" w:rsidRPr="00190728">
              <w:rPr>
                <w:lang w:val="fr-FR"/>
              </w:rPr>
              <w:t>, qui vise à promouvoir les innovations porteuses de transformations en vue d</w:t>
            </w:r>
            <w:r w:rsidR="00FF4BB5">
              <w:rPr>
                <w:lang w:val="fr-FR"/>
              </w:rPr>
              <w:t>’</w:t>
            </w:r>
            <w:r w:rsidR="00B508F6" w:rsidRPr="00190728">
              <w:rPr>
                <w:lang w:val="fr-FR"/>
              </w:rPr>
              <w:t xml:space="preserve">un avenir caractérisé par de </w:t>
            </w:r>
            <w:r w:rsidR="00DA15BC" w:rsidRPr="00190728">
              <w:rPr>
                <w:lang w:val="fr-FR"/>
              </w:rPr>
              <w:t xml:space="preserve">faibles émissions </w:t>
            </w:r>
            <w:r w:rsidR="00B508F6" w:rsidRPr="00190728">
              <w:rPr>
                <w:lang w:val="fr-FR"/>
              </w:rPr>
              <w:t>et une résilience au changement climatique, et a présenté un exposé sur le transfert de technologie verte et WIPO GREEN à l</w:t>
            </w:r>
            <w:r w:rsidR="00FF4BB5">
              <w:rPr>
                <w:lang w:val="fr-FR"/>
              </w:rPr>
              <w:t>’</w:t>
            </w:r>
            <w:r w:rsidR="00B508F6" w:rsidRPr="00190728">
              <w:rPr>
                <w:lang w:val="fr-FR"/>
              </w:rPr>
              <w:t xml:space="preserve">occasion de la réunion de la Chambre de commerce internationale sur le thème </w:t>
            </w:r>
            <w:r w:rsidR="00E806DD">
              <w:rPr>
                <w:lang w:val="fr-FR"/>
              </w:rPr>
              <w:t>“t</w:t>
            </w:r>
            <w:r w:rsidR="00B508F6" w:rsidRPr="00190728">
              <w:rPr>
                <w:lang w:val="fr-FR"/>
              </w:rPr>
              <w:t>irer parti des avantages de l</w:t>
            </w:r>
            <w:r w:rsidR="00FF4BB5">
              <w:rPr>
                <w:lang w:val="fr-FR"/>
              </w:rPr>
              <w:t>’</w:t>
            </w:r>
            <w:r w:rsidR="00B508F6" w:rsidRPr="00190728">
              <w:rPr>
                <w:lang w:val="fr-FR"/>
              </w:rPr>
              <w:t>innovation verte</w:t>
            </w:r>
            <w:r w:rsidR="007E69FB" w:rsidRPr="00190728">
              <w:rPr>
                <w:szCs w:val="22"/>
                <w:lang w:val="fr-FR"/>
              </w:rPr>
              <w:t>”</w:t>
            </w:r>
            <w:r w:rsidR="00351D12" w:rsidRPr="00190728">
              <w:rPr>
                <w:szCs w:val="22"/>
                <w:lang w:val="fr-FR"/>
              </w:rPr>
              <w:t>.</w:t>
            </w:r>
          </w:p>
          <w:p w14:paraId="227A4FB0" w14:textId="5D24579D" w:rsidR="00B411E7" w:rsidRDefault="00095D23" w:rsidP="00351D12">
            <w:pPr>
              <w:spacing w:before="240" w:after="240"/>
              <w:rPr>
                <w:lang w:val="fr-FR"/>
              </w:rPr>
            </w:pPr>
            <w:r>
              <w:rPr>
                <w:lang w:val="fr-FR"/>
              </w:rPr>
              <w:t>E)</w:t>
            </w:r>
            <w:r>
              <w:rPr>
                <w:lang w:val="fr-FR"/>
              </w:rPr>
              <w:tab/>
            </w:r>
            <w:r w:rsidR="00351D12" w:rsidRPr="00190728">
              <w:rPr>
                <w:lang w:val="fr-FR"/>
              </w:rPr>
              <w:t>L</w:t>
            </w:r>
            <w:r w:rsidR="00FF4BB5">
              <w:rPr>
                <w:lang w:val="fr-FR"/>
              </w:rPr>
              <w:t>’</w:t>
            </w:r>
            <w:r w:rsidR="00351D12" w:rsidRPr="00190728">
              <w:rPr>
                <w:lang w:val="fr-FR"/>
              </w:rPr>
              <w:t>OMPI a conti</w:t>
            </w:r>
            <w:r w:rsidR="00D26FF2" w:rsidRPr="00190728">
              <w:rPr>
                <w:lang w:val="fr-FR"/>
              </w:rPr>
              <w:t>n</w:t>
            </w:r>
            <w:r w:rsidR="00351D12" w:rsidRPr="00190728">
              <w:rPr>
                <w:lang w:val="fr-FR"/>
              </w:rPr>
              <w:t>ué de collaborer avec</w:t>
            </w:r>
            <w:r w:rsidR="00B411E7" w:rsidRPr="00190728">
              <w:rPr>
                <w:lang w:val="fr-FR"/>
              </w:rPr>
              <w:t xml:space="preserve"> la</w:t>
            </w:r>
            <w:r w:rsidR="00B411E7">
              <w:rPr>
                <w:lang w:val="fr-FR"/>
              </w:rPr>
              <w:t> </w:t>
            </w:r>
            <w:r w:rsidR="00B411E7" w:rsidRPr="00190728">
              <w:rPr>
                <w:lang w:val="fr-FR"/>
              </w:rPr>
              <w:t>CNU</w:t>
            </w:r>
            <w:r w:rsidR="00351D12" w:rsidRPr="00190728">
              <w:rPr>
                <w:lang w:val="fr-FR"/>
              </w:rPr>
              <w:t>CED sur les ques</w:t>
            </w:r>
            <w:r w:rsidR="00E806DD">
              <w:rPr>
                <w:lang w:val="fr-FR"/>
              </w:rPr>
              <w:t>ti</w:t>
            </w:r>
            <w:r w:rsidR="00351D12" w:rsidRPr="00190728">
              <w:rPr>
                <w:lang w:val="fr-FR"/>
              </w:rPr>
              <w:t>ons de commerce électronique et dans le cadre de son initiative “Commerce électronique pour tous”.  Au cours de la semaine du commerce électroniq</w:t>
            </w:r>
            <w:r w:rsidR="00F257BB" w:rsidRPr="00190728">
              <w:rPr>
                <w:lang w:val="fr-FR"/>
              </w:rPr>
              <w:t>ue </w:t>
            </w:r>
            <w:r w:rsidR="00351D12" w:rsidRPr="00190728">
              <w:rPr>
                <w:lang w:val="fr-FR"/>
              </w:rPr>
              <w:t>2022, qui s</w:t>
            </w:r>
            <w:r w:rsidR="00FF4BB5">
              <w:rPr>
                <w:lang w:val="fr-FR"/>
              </w:rPr>
              <w:t>’</w:t>
            </w:r>
            <w:r w:rsidR="00F257BB" w:rsidRPr="00190728">
              <w:rPr>
                <w:lang w:val="fr-FR"/>
              </w:rPr>
              <w:t xml:space="preserve">est déroulée du 25 </w:t>
            </w:r>
            <w:r w:rsidR="00F257BB" w:rsidRPr="00190728">
              <w:rPr>
                <w:lang w:val="fr-FR"/>
              </w:rPr>
              <w:lastRenderedPageBreak/>
              <w:t>au 29</w:t>
            </w:r>
            <w:r w:rsidR="00EE693C" w:rsidRPr="00190728">
              <w:rPr>
                <w:lang w:val="fr-FR"/>
              </w:rPr>
              <w:t> </w:t>
            </w:r>
            <w:r w:rsidR="00F257BB" w:rsidRPr="00190728">
              <w:rPr>
                <w:lang w:val="fr-FR"/>
              </w:rPr>
              <w:t>avril </w:t>
            </w:r>
            <w:r w:rsidR="00351D12" w:rsidRPr="00190728">
              <w:rPr>
                <w:lang w:val="fr-FR"/>
              </w:rPr>
              <w:t>2022, l</w:t>
            </w:r>
            <w:r w:rsidR="00FF4BB5">
              <w:rPr>
                <w:lang w:val="fr-FR"/>
              </w:rPr>
              <w:t>’</w:t>
            </w:r>
            <w:r w:rsidR="00351D12" w:rsidRPr="00190728">
              <w:rPr>
                <w:lang w:val="fr-FR"/>
              </w:rPr>
              <w:t xml:space="preserve">OMPI a contribué au dialogue sur le thème </w:t>
            </w:r>
            <w:r w:rsidR="00EE693C" w:rsidRPr="00190728">
              <w:rPr>
                <w:lang w:val="fr-FR"/>
              </w:rPr>
              <w:t>“</w:t>
            </w:r>
            <w:r w:rsidR="00351D12" w:rsidRPr="00190728">
              <w:rPr>
                <w:lang w:val="fr-FR"/>
              </w:rPr>
              <w:t>eTrade for all Leadership Dialogue</w:t>
            </w:r>
            <w:r w:rsidR="00FF4BB5">
              <w:rPr>
                <w:lang w:val="fr-FR"/>
              </w:rPr>
              <w:t>:</w:t>
            </w:r>
            <w:r w:rsidR="00351D12" w:rsidRPr="00190728">
              <w:rPr>
                <w:lang w:val="fr-FR"/>
              </w:rPr>
              <w:t xml:space="preserve"> Connecting the dots for more inclusive development</w:t>
            </w:r>
            <w:r w:rsidR="00EE693C" w:rsidRPr="00190728">
              <w:rPr>
                <w:lang w:val="fr-FR"/>
              </w:rPr>
              <w:t>”</w:t>
            </w:r>
            <w:r w:rsidR="00F257BB" w:rsidRPr="00190728">
              <w:rPr>
                <w:lang w:val="fr-FR"/>
              </w:rPr>
              <w:t>,</w:t>
            </w:r>
            <w:r w:rsidR="00351D12" w:rsidRPr="00190728">
              <w:rPr>
                <w:lang w:val="fr-FR"/>
              </w:rPr>
              <w:t xml:space="preserve"> au moyen d</w:t>
            </w:r>
            <w:r w:rsidR="00FF4BB5">
              <w:rPr>
                <w:lang w:val="fr-FR"/>
              </w:rPr>
              <w:t>’</w:t>
            </w:r>
            <w:r w:rsidR="00351D12" w:rsidRPr="00190728">
              <w:rPr>
                <w:lang w:val="fr-FR"/>
              </w:rPr>
              <w:t>un message vidéo du sous</w:t>
            </w:r>
            <w:r w:rsidR="00425FBD">
              <w:rPr>
                <w:lang w:val="fr-FR"/>
              </w:rPr>
              <w:noBreakHyphen/>
            </w:r>
            <w:r w:rsidR="00351D12" w:rsidRPr="00190728">
              <w:rPr>
                <w:lang w:val="fr-FR"/>
              </w:rPr>
              <w:t>directeur général qui soulignait l</w:t>
            </w:r>
            <w:r w:rsidR="00FF4BB5">
              <w:rPr>
                <w:lang w:val="fr-FR"/>
              </w:rPr>
              <w:t>’</w:t>
            </w:r>
            <w:r w:rsidR="00351D12" w:rsidRPr="00190728">
              <w:rPr>
                <w:lang w:val="fr-FR"/>
              </w:rPr>
              <w:t>importance de la propriété intellectuelle pour débloquer les opportunités dans l</w:t>
            </w:r>
            <w:r w:rsidR="00FF4BB5">
              <w:rPr>
                <w:lang w:val="fr-FR"/>
              </w:rPr>
              <w:t>’</w:t>
            </w:r>
            <w:r w:rsidR="00351D12" w:rsidRPr="00190728">
              <w:rPr>
                <w:lang w:val="fr-FR"/>
              </w:rPr>
              <w:t xml:space="preserve">économie numérique, et </w:t>
            </w:r>
            <w:r w:rsidR="00F257BB" w:rsidRPr="00190728">
              <w:rPr>
                <w:lang w:val="fr-FR"/>
              </w:rPr>
              <w:t>a fait part de s</w:t>
            </w:r>
            <w:r w:rsidR="00351D12" w:rsidRPr="00190728">
              <w:rPr>
                <w:lang w:val="fr-FR"/>
              </w:rPr>
              <w:t>a volonté de soutenir les jeunes innovateurs numériques dans les pays en développement et les pays les moins avancés.</w:t>
            </w:r>
          </w:p>
          <w:p w14:paraId="2464139B" w14:textId="105C4DDC" w:rsidR="00B411E7" w:rsidRDefault="00351D12" w:rsidP="000B3976">
            <w:pPr>
              <w:pStyle w:val="NormalWeb"/>
              <w:spacing w:before="240" w:beforeAutospacing="0" w:after="240" w:afterAutospacing="0"/>
              <w:rPr>
                <w:rFonts w:ascii="Arial" w:hAnsi="Arial" w:cs="Arial"/>
                <w:sz w:val="22"/>
                <w:szCs w:val="22"/>
              </w:rPr>
            </w:pPr>
            <w:r w:rsidRPr="00190728">
              <w:rPr>
                <w:rFonts w:ascii="Arial" w:hAnsi="Arial" w:cs="Arial"/>
                <w:sz w:val="22"/>
                <w:szCs w:val="22"/>
              </w:rPr>
              <w:t>L</w:t>
            </w:r>
            <w:r w:rsidR="00FF4BB5">
              <w:rPr>
                <w:rFonts w:ascii="Arial" w:hAnsi="Arial" w:cs="Arial"/>
                <w:sz w:val="22"/>
                <w:szCs w:val="22"/>
              </w:rPr>
              <w:t>’</w:t>
            </w:r>
            <w:r w:rsidRPr="00190728">
              <w:rPr>
                <w:rFonts w:ascii="Arial" w:hAnsi="Arial" w:cs="Arial"/>
                <w:sz w:val="22"/>
                <w:szCs w:val="22"/>
              </w:rPr>
              <w:t>OMPI a également</w:t>
            </w:r>
            <w:r w:rsidR="00095D23">
              <w:rPr>
                <w:rFonts w:ascii="Arial" w:hAnsi="Arial" w:cs="Arial"/>
                <w:sz w:val="22"/>
                <w:szCs w:val="22"/>
              </w:rPr>
              <w:t xml:space="preserve"> </w:t>
            </w:r>
            <w:r w:rsidRPr="00190728">
              <w:rPr>
                <w:rFonts w:ascii="Arial" w:hAnsi="Arial" w:cs="Arial"/>
                <w:sz w:val="22"/>
                <w:szCs w:val="22"/>
              </w:rPr>
              <w:t>poursuivi activement son engagement et son appui dans le cadre du Forum sur la gouvernance de l</w:t>
            </w:r>
            <w:r w:rsidR="00FF4BB5">
              <w:rPr>
                <w:rFonts w:ascii="Arial" w:hAnsi="Arial" w:cs="Arial"/>
                <w:sz w:val="22"/>
                <w:szCs w:val="22"/>
              </w:rPr>
              <w:t>’</w:t>
            </w:r>
            <w:r w:rsidRPr="00190728">
              <w:rPr>
                <w:rFonts w:ascii="Arial" w:hAnsi="Arial" w:cs="Arial"/>
                <w:sz w:val="22"/>
                <w:szCs w:val="22"/>
              </w:rPr>
              <w:t>Intern</w:t>
            </w:r>
            <w:r w:rsidR="00596086" w:rsidRPr="00190728">
              <w:rPr>
                <w:rFonts w:ascii="Arial" w:hAnsi="Arial" w:cs="Arial"/>
                <w:sz w:val="22"/>
                <w:szCs w:val="22"/>
              </w:rPr>
              <w:t>et</w:t>
            </w:r>
            <w:r w:rsidR="00596086">
              <w:rPr>
                <w:rFonts w:ascii="Arial" w:hAnsi="Arial" w:cs="Arial"/>
                <w:sz w:val="22"/>
                <w:szCs w:val="22"/>
              </w:rPr>
              <w:t xml:space="preserve">.  </w:t>
            </w:r>
            <w:r w:rsidR="00596086" w:rsidRPr="00190728">
              <w:rPr>
                <w:rFonts w:ascii="Arial" w:hAnsi="Arial" w:cs="Arial"/>
                <w:sz w:val="22"/>
                <w:szCs w:val="22"/>
              </w:rPr>
              <w:t>Le</w:t>
            </w:r>
            <w:r w:rsidRPr="00190728">
              <w:rPr>
                <w:rFonts w:ascii="Arial" w:hAnsi="Arial" w:cs="Arial"/>
                <w:sz w:val="22"/>
                <w:szCs w:val="22"/>
              </w:rPr>
              <w:t xml:space="preserve"> Forum</w:t>
            </w:r>
            <w:r w:rsidR="00F257BB" w:rsidRPr="00190728">
              <w:rPr>
                <w:rFonts w:ascii="Arial" w:hAnsi="Arial" w:cs="Arial"/>
                <w:sz w:val="22"/>
                <w:szCs w:val="22"/>
              </w:rPr>
              <w:t> </w:t>
            </w:r>
            <w:r w:rsidRPr="00190728">
              <w:rPr>
                <w:rFonts w:ascii="Arial" w:hAnsi="Arial" w:cs="Arial"/>
                <w:sz w:val="22"/>
                <w:szCs w:val="22"/>
              </w:rPr>
              <w:t>2021 a eu lieu sous forme hybride du 6 au 10</w:t>
            </w:r>
            <w:r w:rsidR="00EE693C" w:rsidRPr="00190728">
              <w:rPr>
                <w:rFonts w:ascii="Arial" w:hAnsi="Arial" w:cs="Arial"/>
                <w:sz w:val="22"/>
                <w:szCs w:val="22"/>
              </w:rPr>
              <w:t> </w:t>
            </w:r>
            <w:r w:rsidRPr="00190728">
              <w:rPr>
                <w:rFonts w:ascii="Arial" w:hAnsi="Arial" w:cs="Arial"/>
                <w:sz w:val="22"/>
                <w:szCs w:val="22"/>
              </w:rPr>
              <w:t>décembre</w:t>
            </w:r>
            <w:r w:rsidR="00EE693C" w:rsidRPr="00190728">
              <w:rPr>
                <w:rFonts w:ascii="Arial" w:hAnsi="Arial" w:cs="Arial"/>
                <w:sz w:val="22"/>
                <w:szCs w:val="22"/>
              </w:rPr>
              <w:t> </w:t>
            </w:r>
            <w:r w:rsidRPr="00190728">
              <w:rPr>
                <w:rFonts w:ascii="Arial" w:hAnsi="Arial" w:cs="Arial"/>
                <w:sz w:val="22"/>
                <w:szCs w:val="22"/>
              </w:rPr>
              <w:t>2021, et le Secrétariat et l</w:t>
            </w:r>
            <w:r w:rsidR="00FF4BB5">
              <w:rPr>
                <w:rFonts w:ascii="Arial" w:hAnsi="Arial" w:cs="Arial"/>
                <w:sz w:val="22"/>
                <w:szCs w:val="22"/>
              </w:rPr>
              <w:t>’</w:t>
            </w:r>
            <w:r w:rsidRPr="00190728">
              <w:rPr>
                <w:rFonts w:ascii="Arial" w:hAnsi="Arial" w:cs="Arial"/>
                <w:sz w:val="22"/>
                <w:szCs w:val="22"/>
              </w:rPr>
              <w:t xml:space="preserve">Office des brevets de la Pologne ont coorganisé une session </w:t>
            </w:r>
            <w:r w:rsidR="00F257BB" w:rsidRPr="00190728">
              <w:rPr>
                <w:rFonts w:ascii="Arial" w:hAnsi="Arial" w:cs="Arial"/>
                <w:sz w:val="22"/>
                <w:szCs w:val="22"/>
              </w:rPr>
              <w:t>intitulée</w:t>
            </w:r>
            <w:r w:rsidRPr="00190728">
              <w:rPr>
                <w:rFonts w:ascii="Arial" w:hAnsi="Arial" w:cs="Arial"/>
                <w:sz w:val="22"/>
                <w:szCs w:val="22"/>
              </w:rPr>
              <w:t xml:space="preserve"> </w:t>
            </w:r>
            <w:r w:rsidR="00EE693C" w:rsidRPr="00190728">
              <w:rPr>
                <w:rFonts w:ascii="Arial" w:hAnsi="Arial" w:cs="Arial"/>
                <w:sz w:val="22"/>
                <w:szCs w:val="22"/>
              </w:rPr>
              <w:t>“</w:t>
            </w:r>
            <w:r w:rsidRPr="00190728">
              <w:rPr>
                <w:rFonts w:ascii="Arial" w:hAnsi="Arial" w:cs="Arial"/>
                <w:sz w:val="22"/>
                <w:szCs w:val="22"/>
              </w:rPr>
              <w:t>Les jeux vidéo et leur pouvoir fédérateur</w:t>
            </w:r>
            <w:r w:rsidR="00FF4BB5">
              <w:rPr>
                <w:rFonts w:ascii="Arial" w:hAnsi="Arial" w:cs="Arial"/>
                <w:sz w:val="22"/>
                <w:szCs w:val="22"/>
              </w:rPr>
              <w:t> :</w:t>
            </w:r>
            <w:r w:rsidRPr="00190728">
              <w:rPr>
                <w:rFonts w:ascii="Arial" w:hAnsi="Arial" w:cs="Arial"/>
                <w:sz w:val="22"/>
                <w:szCs w:val="22"/>
              </w:rPr>
              <w:t xml:space="preserve"> tout ce que vous devez savoir sur les environnements favorables et les nouvelles tendances</w:t>
            </w:r>
            <w:r w:rsidR="00EE693C" w:rsidRPr="00190728">
              <w:rPr>
                <w:rFonts w:ascii="Arial" w:hAnsi="Arial" w:cs="Arial"/>
                <w:sz w:val="22"/>
                <w:szCs w:val="22"/>
              </w:rPr>
              <w:t>”</w:t>
            </w:r>
            <w:r w:rsidRPr="00190728">
              <w:rPr>
                <w:rFonts w:ascii="Arial" w:hAnsi="Arial" w:cs="Arial"/>
                <w:sz w:val="22"/>
                <w:szCs w:val="22"/>
              </w:rPr>
              <w:t>.</w:t>
            </w:r>
            <w:r w:rsidR="00F257BB" w:rsidRPr="00190728">
              <w:rPr>
                <w:rFonts w:ascii="Arial" w:hAnsi="Arial" w:cs="Arial"/>
                <w:sz w:val="22"/>
                <w:szCs w:val="22"/>
              </w:rPr>
              <w:t xml:space="preserve">  </w:t>
            </w:r>
            <w:r w:rsidR="000B3976" w:rsidRPr="00190728">
              <w:rPr>
                <w:rFonts w:ascii="Arial" w:hAnsi="Arial" w:cs="Arial"/>
                <w:sz w:val="22"/>
                <w:szCs w:val="22"/>
              </w:rPr>
              <w:t>La session a mis en évidence la résilience et la croissance de l</w:t>
            </w:r>
            <w:r w:rsidR="00FF4BB5">
              <w:rPr>
                <w:rFonts w:ascii="Arial" w:hAnsi="Arial" w:cs="Arial"/>
                <w:sz w:val="22"/>
                <w:szCs w:val="22"/>
              </w:rPr>
              <w:t>’</w:t>
            </w:r>
            <w:r w:rsidR="000B3976" w:rsidRPr="00190728">
              <w:rPr>
                <w:rFonts w:ascii="Arial" w:hAnsi="Arial" w:cs="Arial"/>
                <w:sz w:val="22"/>
                <w:szCs w:val="22"/>
              </w:rPr>
              <w:t>industrie du jeu vidéo, qui a continué de se développer pendant la pandémie de COVID</w:t>
            </w:r>
            <w:r w:rsidR="00425FBD">
              <w:rPr>
                <w:rFonts w:ascii="Arial" w:hAnsi="Arial" w:cs="Arial"/>
                <w:sz w:val="22"/>
                <w:szCs w:val="22"/>
              </w:rPr>
              <w:noBreakHyphen/>
            </w:r>
            <w:r w:rsidR="000B3976" w:rsidRPr="00190728">
              <w:rPr>
                <w:rFonts w:ascii="Arial" w:hAnsi="Arial" w:cs="Arial"/>
                <w:sz w:val="22"/>
                <w:szCs w:val="22"/>
              </w:rPr>
              <w:t>19, et le rôle de la propriété intellectuelle en tant que catalyseur pour différents acteurs, notamment les développeurs, les studios, les éditeurs et les joueu</w:t>
            </w:r>
            <w:r w:rsidR="00596086" w:rsidRPr="00190728">
              <w:rPr>
                <w:rFonts w:ascii="Arial" w:hAnsi="Arial" w:cs="Arial"/>
                <w:sz w:val="22"/>
                <w:szCs w:val="22"/>
              </w:rPr>
              <w:t>rs</w:t>
            </w:r>
            <w:r w:rsidR="00596086">
              <w:rPr>
                <w:rFonts w:ascii="Arial" w:hAnsi="Arial" w:cs="Arial"/>
                <w:sz w:val="22"/>
                <w:szCs w:val="22"/>
              </w:rPr>
              <w:t xml:space="preserve">.  </w:t>
            </w:r>
            <w:r w:rsidR="00596086" w:rsidRPr="00190728">
              <w:rPr>
                <w:rFonts w:ascii="Arial" w:hAnsi="Arial" w:cs="Arial"/>
                <w:sz w:val="22"/>
                <w:szCs w:val="22"/>
              </w:rPr>
              <w:t>Pl</w:t>
            </w:r>
            <w:r w:rsidR="000B3976" w:rsidRPr="00190728">
              <w:rPr>
                <w:rFonts w:ascii="Arial" w:hAnsi="Arial" w:cs="Arial"/>
                <w:sz w:val="22"/>
                <w:szCs w:val="22"/>
              </w:rPr>
              <w:t xml:space="preserve">usieurs exemples </w:t>
            </w:r>
            <w:r w:rsidR="00F257BB" w:rsidRPr="00190728">
              <w:rPr>
                <w:rFonts w:ascii="Arial" w:hAnsi="Arial" w:cs="Arial"/>
                <w:sz w:val="22"/>
                <w:szCs w:val="22"/>
              </w:rPr>
              <w:t>de</w:t>
            </w:r>
            <w:r w:rsidR="000B3976" w:rsidRPr="00190728">
              <w:rPr>
                <w:rFonts w:ascii="Arial" w:hAnsi="Arial" w:cs="Arial"/>
                <w:sz w:val="22"/>
                <w:szCs w:val="22"/>
              </w:rPr>
              <w:t xml:space="preserve"> la façon dont la protection</w:t>
            </w:r>
            <w:r w:rsidR="00FE418B" w:rsidRPr="00190728">
              <w:rPr>
                <w:rFonts w:ascii="Arial" w:hAnsi="Arial" w:cs="Arial"/>
                <w:sz w:val="22"/>
                <w:szCs w:val="22"/>
              </w:rPr>
              <w:t xml:space="preserve"> </w:t>
            </w:r>
            <w:r w:rsidR="000B3976" w:rsidRPr="00190728">
              <w:rPr>
                <w:rFonts w:ascii="Arial" w:hAnsi="Arial" w:cs="Arial"/>
                <w:sz w:val="22"/>
                <w:szCs w:val="22"/>
              </w:rPr>
              <w:t>de la propriété intellectuelle a permis de poursuivre le développement des jeux vidéo par les grandes entreprises ont été examinés, notamment du point de vue</w:t>
            </w:r>
            <w:r w:rsidR="00B411E7" w:rsidRPr="00190728">
              <w:rPr>
                <w:rFonts w:ascii="Arial" w:hAnsi="Arial" w:cs="Arial"/>
                <w:sz w:val="22"/>
                <w:szCs w:val="22"/>
              </w:rPr>
              <w:t xml:space="preserve"> des</w:t>
            </w:r>
            <w:r w:rsidR="00B411E7">
              <w:rPr>
                <w:rFonts w:ascii="Arial" w:hAnsi="Arial" w:cs="Arial"/>
                <w:sz w:val="22"/>
                <w:szCs w:val="22"/>
              </w:rPr>
              <w:t> </w:t>
            </w:r>
            <w:r w:rsidR="00B411E7" w:rsidRPr="00190728">
              <w:rPr>
                <w:rFonts w:ascii="Arial" w:hAnsi="Arial" w:cs="Arial"/>
                <w:sz w:val="22"/>
                <w:szCs w:val="22"/>
              </w:rPr>
              <w:t>PME</w:t>
            </w:r>
            <w:r w:rsidR="000B3976" w:rsidRPr="00190728">
              <w:rPr>
                <w:rFonts w:ascii="Arial" w:hAnsi="Arial" w:cs="Arial"/>
                <w:sz w:val="22"/>
                <w:szCs w:val="22"/>
              </w:rPr>
              <w:t>.</w:t>
            </w:r>
            <w:r w:rsidRPr="00190728">
              <w:rPr>
                <w:rFonts w:ascii="Arial" w:hAnsi="Arial" w:cs="Arial"/>
                <w:sz w:val="22"/>
                <w:szCs w:val="22"/>
              </w:rPr>
              <w:t xml:space="preserve"> </w:t>
            </w:r>
            <w:r w:rsidRPr="00190728" w:rsidDel="00155F70">
              <w:rPr>
                <w:rFonts w:ascii="Arial" w:hAnsi="Arial" w:cs="Arial"/>
                <w:sz w:val="22"/>
                <w:szCs w:val="22"/>
              </w:rPr>
              <w:t xml:space="preserve"> </w:t>
            </w:r>
            <w:r w:rsidR="000B3976" w:rsidRPr="00190728">
              <w:rPr>
                <w:rFonts w:ascii="Arial" w:hAnsi="Arial" w:cs="Arial"/>
                <w:sz w:val="22"/>
                <w:szCs w:val="22"/>
              </w:rPr>
              <w:t>L</w:t>
            </w:r>
            <w:r w:rsidR="00FF4BB5">
              <w:rPr>
                <w:rFonts w:ascii="Arial" w:hAnsi="Arial" w:cs="Arial"/>
                <w:sz w:val="22"/>
                <w:szCs w:val="22"/>
              </w:rPr>
              <w:t>’</w:t>
            </w:r>
            <w:r w:rsidR="000B3976" w:rsidRPr="00190728">
              <w:rPr>
                <w:rFonts w:ascii="Arial" w:hAnsi="Arial" w:cs="Arial"/>
                <w:sz w:val="22"/>
                <w:szCs w:val="22"/>
              </w:rPr>
              <w:t>OMPI a continué d</w:t>
            </w:r>
            <w:r w:rsidR="00FF4BB5">
              <w:rPr>
                <w:rFonts w:ascii="Arial" w:hAnsi="Arial" w:cs="Arial"/>
                <w:sz w:val="22"/>
                <w:szCs w:val="22"/>
              </w:rPr>
              <w:t>’</w:t>
            </w:r>
            <w:r w:rsidR="000B3976" w:rsidRPr="00190728">
              <w:rPr>
                <w:rFonts w:ascii="Arial" w:hAnsi="Arial" w:cs="Arial"/>
                <w:sz w:val="22"/>
                <w:szCs w:val="22"/>
              </w:rPr>
              <w:t>approfondir sa coopération avec</w:t>
            </w:r>
            <w:r w:rsidR="00B411E7" w:rsidRPr="00190728">
              <w:rPr>
                <w:rFonts w:ascii="Arial" w:hAnsi="Arial" w:cs="Arial"/>
                <w:sz w:val="22"/>
                <w:szCs w:val="22"/>
              </w:rPr>
              <w:t xml:space="preserve"> le</w:t>
            </w:r>
            <w:r w:rsidR="00B411E7">
              <w:rPr>
                <w:rFonts w:ascii="Arial" w:hAnsi="Arial" w:cs="Arial"/>
                <w:sz w:val="22"/>
                <w:szCs w:val="22"/>
              </w:rPr>
              <w:t> </w:t>
            </w:r>
            <w:r w:rsidR="00B411E7" w:rsidRPr="00190728">
              <w:rPr>
                <w:rFonts w:ascii="Arial" w:hAnsi="Arial" w:cs="Arial"/>
                <w:sz w:val="22"/>
                <w:szCs w:val="22"/>
              </w:rPr>
              <w:t>CCI</w:t>
            </w:r>
            <w:r w:rsidR="000B3976" w:rsidRPr="00190728">
              <w:rPr>
                <w:rFonts w:ascii="Arial" w:hAnsi="Arial" w:cs="Arial"/>
                <w:sz w:val="22"/>
                <w:szCs w:val="22"/>
              </w:rPr>
              <w:t xml:space="preserve"> au cours de cette pério</w:t>
            </w:r>
            <w:r w:rsidR="00596086" w:rsidRPr="00190728">
              <w:rPr>
                <w:rFonts w:ascii="Arial" w:hAnsi="Arial" w:cs="Arial"/>
                <w:sz w:val="22"/>
                <w:szCs w:val="22"/>
              </w:rPr>
              <w:t>de</w:t>
            </w:r>
            <w:r w:rsidR="00596086">
              <w:rPr>
                <w:rFonts w:ascii="Arial" w:hAnsi="Arial" w:cs="Arial"/>
                <w:sz w:val="22"/>
                <w:szCs w:val="22"/>
              </w:rPr>
              <w:t xml:space="preserve">.  </w:t>
            </w:r>
            <w:r w:rsidR="00596086" w:rsidRPr="00190728">
              <w:rPr>
                <w:rFonts w:ascii="Arial" w:hAnsi="Arial" w:cs="Arial"/>
                <w:sz w:val="22"/>
                <w:szCs w:val="22"/>
              </w:rPr>
              <w:t>Pl</w:t>
            </w:r>
            <w:r w:rsidR="000B3976" w:rsidRPr="00190728">
              <w:rPr>
                <w:rFonts w:ascii="Arial" w:hAnsi="Arial" w:cs="Arial"/>
                <w:sz w:val="22"/>
                <w:szCs w:val="22"/>
              </w:rPr>
              <w:t>us précisément, le Secrétariat a invité</w:t>
            </w:r>
            <w:r w:rsidR="00B411E7" w:rsidRPr="00190728">
              <w:rPr>
                <w:rFonts w:ascii="Arial" w:hAnsi="Arial" w:cs="Arial"/>
                <w:sz w:val="22"/>
                <w:szCs w:val="22"/>
              </w:rPr>
              <w:t xml:space="preserve"> le</w:t>
            </w:r>
            <w:r w:rsidR="00B411E7">
              <w:rPr>
                <w:rFonts w:ascii="Arial" w:hAnsi="Arial" w:cs="Arial"/>
                <w:sz w:val="22"/>
                <w:szCs w:val="22"/>
              </w:rPr>
              <w:t> </w:t>
            </w:r>
            <w:r w:rsidR="00B411E7" w:rsidRPr="00190728">
              <w:rPr>
                <w:rFonts w:ascii="Arial" w:hAnsi="Arial" w:cs="Arial"/>
                <w:sz w:val="22"/>
                <w:szCs w:val="22"/>
              </w:rPr>
              <w:t>CCI</w:t>
            </w:r>
            <w:r w:rsidR="000B3976" w:rsidRPr="00190728">
              <w:rPr>
                <w:rFonts w:ascii="Arial" w:hAnsi="Arial" w:cs="Arial"/>
                <w:sz w:val="22"/>
                <w:szCs w:val="22"/>
              </w:rPr>
              <w:t xml:space="preserve"> à participer au lancement officiel de l</w:t>
            </w:r>
            <w:r w:rsidR="00FF4BB5">
              <w:rPr>
                <w:rFonts w:ascii="Arial" w:hAnsi="Arial" w:cs="Arial"/>
                <w:sz w:val="22"/>
                <w:szCs w:val="22"/>
              </w:rPr>
              <w:t>’</w:t>
            </w:r>
            <w:r w:rsidR="000B3976" w:rsidRPr="00190728">
              <w:rPr>
                <w:rFonts w:ascii="Arial" w:hAnsi="Arial" w:cs="Arial"/>
                <w:sz w:val="22"/>
                <w:szCs w:val="22"/>
              </w:rPr>
              <w:t>outil de diagnostic de l</w:t>
            </w:r>
            <w:r w:rsidR="00FF4BB5">
              <w:rPr>
                <w:rFonts w:ascii="Arial" w:hAnsi="Arial" w:cs="Arial"/>
                <w:sz w:val="22"/>
                <w:szCs w:val="22"/>
              </w:rPr>
              <w:t>’</w:t>
            </w:r>
            <w:r w:rsidR="000B3976" w:rsidRPr="00190728">
              <w:rPr>
                <w:rFonts w:ascii="Arial" w:hAnsi="Arial" w:cs="Arial"/>
                <w:sz w:val="22"/>
                <w:szCs w:val="22"/>
              </w:rPr>
              <w:t>OMPI en matière de propriété intellectuelle le 9</w:t>
            </w:r>
            <w:r w:rsidR="00EE693C" w:rsidRPr="00190728">
              <w:rPr>
                <w:rFonts w:ascii="Arial" w:hAnsi="Arial" w:cs="Arial"/>
                <w:sz w:val="22"/>
                <w:szCs w:val="22"/>
              </w:rPr>
              <w:t> </w:t>
            </w:r>
            <w:r w:rsidR="000B3976" w:rsidRPr="00190728">
              <w:rPr>
                <w:rFonts w:ascii="Arial" w:hAnsi="Arial" w:cs="Arial"/>
                <w:sz w:val="22"/>
                <w:szCs w:val="22"/>
              </w:rPr>
              <w:t>novembre</w:t>
            </w:r>
            <w:r w:rsidR="00EE693C" w:rsidRPr="00190728">
              <w:rPr>
                <w:rFonts w:ascii="Arial" w:hAnsi="Arial" w:cs="Arial"/>
                <w:sz w:val="22"/>
                <w:szCs w:val="22"/>
              </w:rPr>
              <w:t> </w:t>
            </w:r>
            <w:r w:rsidR="000B3976" w:rsidRPr="00190728">
              <w:rPr>
                <w:rFonts w:ascii="Arial" w:hAnsi="Arial" w:cs="Arial"/>
                <w:sz w:val="22"/>
                <w:szCs w:val="22"/>
              </w:rPr>
              <w:t>2021, et</w:t>
            </w:r>
            <w:r w:rsidR="00B411E7" w:rsidRPr="00190728">
              <w:rPr>
                <w:rFonts w:ascii="Arial" w:hAnsi="Arial" w:cs="Arial"/>
                <w:sz w:val="22"/>
                <w:szCs w:val="22"/>
              </w:rPr>
              <w:t xml:space="preserve"> le</w:t>
            </w:r>
            <w:r w:rsidR="00B411E7">
              <w:rPr>
                <w:rFonts w:ascii="Arial" w:hAnsi="Arial" w:cs="Arial"/>
                <w:sz w:val="22"/>
                <w:szCs w:val="22"/>
              </w:rPr>
              <w:t> </w:t>
            </w:r>
            <w:r w:rsidR="00B411E7" w:rsidRPr="00190728">
              <w:rPr>
                <w:rFonts w:ascii="Arial" w:hAnsi="Arial" w:cs="Arial"/>
                <w:sz w:val="22"/>
                <w:szCs w:val="22"/>
              </w:rPr>
              <w:t>CCI</w:t>
            </w:r>
            <w:r w:rsidR="000B3976" w:rsidRPr="00190728">
              <w:rPr>
                <w:rFonts w:ascii="Arial" w:hAnsi="Arial" w:cs="Arial"/>
                <w:sz w:val="22"/>
                <w:szCs w:val="22"/>
              </w:rPr>
              <w:t xml:space="preserve"> a également soutenu le Programme sur l</w:t>
            </w:r>
            <w:r w:rsidR="00FF4BB5">
              <w:rPr>
                <w:rFonts w:ascii="Arial" w:hAnsi="Arial" w:cs="Arial"/>
                <w:sz w:val="22"/>
                <w:szCs w:val="22"/>
              </w:rPr>
              <w:t>’</w:t>
            </w:r>
            <w:r w:rsidR="000B3976" w:rsidRPr="00190728">
              <w:rPr>
                <w:rFonts w:ascii="Arial" w:hAnsi="Arial" w:cs="Arial"/>
                <w:sz w:val="22"/>
                <w:szCs w:val="22"/>
              </w:rPr>
              <w:t>entrepreneuriat au sein des communautés autochtones et locales</w:t>
            </w:r>
            <w:r w:rsidR="00F257BB" w:rsidRPr="00190728">
              <w:rPr>
                <w:rFonts w:ascii="Arial" w:hAnsi="Arial" w:cs="Arial"/>
                <w:sz w:val="22"/>
                <w:szCs w:val="22"/>
              </w:rPr>
              <w:t>,</w:t>
            </w:r>
            <w:r w:rsidR="000B3976" w:rsidRPr="00190728">
              <w:rPr>
                <w:rFonts w:ascii="Arial" w:hAnsi="Arial" w:cs="Arial"/>
                <w:sz w:val="22"/>
                <w:szCs w:val="22"/>
              </w:rPr>
              <w:t xml:space="preserve"> en participant à la phase de formation et en donnant aux participants la possibilité de bénéficier des ressources et du matériel de formation du programme SheTrad</w:t>
            </w:r>
            <w:r w:rsidR="00596086" w:rsidRPr="00190728">
              <w:rPr>
                <w:rFonts w:ascii="Arial" w:hAnsi="Arial" w:cs="Arial"/>
                <w:sz w:val="22"/>
                <w:szCs w:val="22"/>
              </w:rPr>
              <w:t>es</w:t>
            </w:r>
            <w:r w:rsidR="00596086">
              <w:rPr>
                <w:rFonts w:ascii="Arial" w:hAnsi="Arial" w:cs="Arial"/>
                <w:sz w:val="22"/>
                <w:szCs w:val="22"/>
              </w:rPr>
              <w:t xml:space="preserve">.  </w:t>
            </w:r>
            <w:r w:rsidR="00596086" w:rsidRPr="00190728">
              <w:rPr>
                <w:rFonts w:ascii="Arial" w:hAnsi="Arial" w:cs="Arial"/>
                <w:sz w:val="22"/>
                <w:szCs w:val="22"/>
              </w:rPr>
              <w:t>En</w:t>
            </w:r>
            <w:r w:rsidR="000B3976" w:rsidRPr="00190728">
              <w:rPr>
                <w:rFonts w:ascii="Arial" w:hAnsi="Arial" w:cs="Arial"/>
                <w:sz w:val="22"/>
                <w:szCs w:val="22"/>
              </w:rPr>
              <w:t xml:space="preserve"> outre, le Secrétariat a également pris part à une réunion du comité directeur du service d</w:t>
            </w:r>
            <w:r w:rsidR="00FF4BB5">
              <w:rPr>
                <w:rFonts w:ascii="Arial" w:hAnsi="Arial" w:cs="Arial"/>
                <w:sz w:val="22"/>
                <w:szCs w:val="22"/>
              </w:rPr>
              <w:t>’</w:t>
            </w:r>
            <w:r w:rsidR="000B3976" w:rsidRPr="00190728">
              <w:rPr>
                <w:rFonts w:ascii="Arial" w:hAnsi="Arial" w:cs="Arial"/>
                <w:sz w:val="22"/>
                <w:szCs w:val="22"/>
              </w:rPr>
              <w:t>aide pour le commerce le 6</w:t>
            </w:r>
            <w:r w:rsidR="00EE693C" w:rsidRPr="00190728">
              <w:rPr>
                <w:rFonts w:ascii="Arial" w:hAnsi="Arial" w:cs="Arial"/>
                <w:sz w:val="22"/>
                <w:szCs w:val="22"/>
              </w:rPr>
              <w:t> </w:t>
            </w:r>
            <w:r w:rsidR="000B3976" w:rsidRPr="00190728">
              <w:rPr>
                <w:rFonts w:ascii="Arial" w:hAnsi="Arial" w:cs="Arial"/>
                <w:sz w:val="22"/>
                <w:szCs w:val="22"/>
              </w:rPr>
              <w:t>avril</w:t>
            </w:r>
            <w:r w:rsidR="00EE693C" w:rsidRPr="00190728">
              <w:rPr>
                <w:rFonts w:ascii="Arial" w:hAnsi="Arial" w:cs="Arial"/>
                <w:sz w:val="22"/>
                <w:szCs w:val="22"/>
              </w:rPr>
              <w:t> </w:t>
            </w:r>
            <w:r w:rsidR="000B3976" w:rsidRPr="00190728">
              <w:rPr>
                <w:rFonts w:ascii="Arial" w:hAnsi="Arial" w:cs="Arial"/>
                <w:sz w:val="22"/>
                <w:szCs w:val="22"/>
              </w:rPr>
              <w:t>2022.</w:t>
            </w:r>
          </w:p>
          <w:p w14:paraId="0F81C1A6" w14:textId="276C1DD1" w:rsidR="00B411E7" w:rsidRDefault="000B3976" w:rsidP="000B3976">
            <w:pPr>
              <w:pStyle w:val="NormalWeb"/>
              <w:spacing w:before="240" w:beforeAutospacing="0" w:after="240" w:afterAutospacing="0"/>
              <w:rPr>
                <w:rFonts w:ascii="Arial" w:hAnsi="Arial" w:cs="Arial"/>
                <w:sz w:val="22"/>
                <w:szCs w:val="22"/>
              </w:rPr>
            </w:pPr>
            <w:r w:rsidRPr="00190728">
              <w:rPr>
                <w:rFonts w:ascii="Arial" w:hAnsi="Arial" w:cs="Arial"/>
                <w:sz w:val="22"/>
                <w:szCs w:val="22"/>
              </w:rPr>
              <w:t>Au cours de cette période, le Secrétariat a également entrepris de renforcer sa coopération avec l</w:t>
            </w:r>
            <w:r w:rsidR="00FF4BB5">
              <w:rPr>
                <w:rFonts w:ascii="Arial" w:hAnsi="Arial" w:cs="Arial"/>
                <w:sz w:val="22"/>
                <w:szCs w:val="22"/>
              </w:rPr>
              <w:t>’</w:t>
            </w:r>
            <w:r w:rsidRPr="00190728">
              <w:rPr>
                <w:rFonts w:ascii="Arial" w:hAnsi="Arial" w:cs="Arial"/>
                <w:sz w:val="22"/>
                <w:szCs w:val="22"/>
              </w:rPr>
              <w:t>ONUDI dans le domaine de la production pharmaceutique dans les pays en développeme</w:t>
            </w:r>
            <w:r w:rsidR="00596086" w:rsidRPr="00190728">
              <w:rPr>
                <w:rFonts w:ascii="Arial" w:hAnsi="Arial" w:cs="Arial"/>
                <w:sz w:val="22"/>
                <w:szCs w:val="22"/>
              </w:rPr>
              <w:t>nt</w:t>
            </w:r>
            <w:r w:rsidR="00596086">
              <w:rPr>
                <w:rFonts w:ascii="Arial" w:hAnsi="Arial" w:cs="Arial"/>
                <w:sz w:val="22"/>
                <w:szCs w:val="22"/>
              </w:rPr>
              <w:t xml:space="preserve">.  </w:t>
            </w:r>
            <w:r w:rsidR="00596086" w:rsidRPr="00190728">
              <w:rPr>
                <w:rFonts w:ascii="Arial" w:hAnsi="Arial" w:cs="Arial"/>
                <w:sz w:val="22"/>
                <w:szCs w:val="22"/>
              </w:rPr>
              <w:t>De</w:t>
            </w:r>
            <w:r w:rsidRPr="00190728">
              <w:rPr>
                <w:rFonts w:ascii="Arial" w:hAnsi="Arial" w:cs="Arial"/>
                <w:sz w:val="22"/>
                <w:szCs w:val="22"/>
              </w:rPr>
              <w:t>s réunions ont été organisées pour partager des informations sur les activités menées par l</w:t>
            </w:r>
            <w:r w:rsidR="00FF4BB5">
              <w:rPr>
                <w:rFonts w:ascii="Arial" w:hAnsi="Arial" w:cs="Arial"/>
                <w:sz w:val="22"/>
                <w:szCs w:val="22"/>
              </w:rPr>
              <w:t>’</w:t>
            </w:r>
            <w:r w:rsidRPr="00190728">
              <w:rPr>
                <w:rFonts w:ascii="Arial" w:hAnsi="Arial" w:cs="Arial"/>
                <w:sz w:val="22"/>
                <w:szCs w:val="22"/>
              </w:rPr>
              <w:t xml:space="preserve">OMPI </w:t>
            </w:r>
            <w:r w:rsidR="00F257BB" w:rsidRPr="00190728">
              <w:rPr>
                <w:rFonts w:ascii="Arial" w:hAnsi="Arial" w:cs="Arial"/>
                <w:sz w:val="22"/>
                <w:szCs w:val="22"/>
              </w:rPr>
              <w:t>dans le domaine du</w:t>
            </w:r>
            <w:r w:rsidRPr="00190728">
              <w:rPr>
                <w:rFonts w:ascii="Arial" w:hAnsi="Arial" w:cs="Arial"/>
                <w:sz w:val="22"/>
                <w:szCs w:val="22"/>
              </w:rPr>
              <w:t xml:space="preserve"> règlement extrajudiciaire des litiges et sur les collaborations dans le secteur des sciences de la vie, </w:t>
            </w:r>
            <w:r w:rsidR="00F257BB" w:rsidRPr="00190728">
              <w:rPr>
                <w:rFonts w:ascii="Arial" w:hAnsi="Arial" w:cs="Arial"/>
                <w:sz w:val="22"/>
                <w:szCs w:val="22"/>
              </w:rPr>
              <w:t>ain</w:t>
            </w:r>
            <w:r w:rsidR="00E806DD">
              <w:rPr>
                <w:rFonts w:ascii="Arial" w:hAnsi="Arial" w:cs="Arial"/>
                <w:sz w:val="22"/>
                <w:szCs w:val="22"/>
              </w:rPr>
              <w:t>si</w:t>
            </w:r>
            <w:r w:rsidR="00F257BB" w:rsidRPr="00190728">
              <w:rPr>
                <w:rFonts w:ascii="Arial" w:hAnsi="Arial" w:cs="Arial"/>
                <w:sz w:val="22"/>
                <w:szCs w:val="22"/>
              </w:rPr>
              <w:t xml:space="preserve"> que</w:t>
            </w:r>
            <w:r w:rsidRPr="00190728">
              <w:rPr>
                <w:rFonts w:ascii="Arial" w:hAnsi="Arial" w:cs="Arial"/>
                <w:sz w:val="22"/>
                <w:szCs w:val="22"/>
              </w:rPr>
              <w:t xml:space="preserve"> sur la manière dont celles</w:t>
            </w:r>
            <w:r w:rsidR="00425FBD">
              <w:rPr>
                <w:rFonts w:ascii="Arial" w:hAnsi="Arial" w:cs="Arial"/>
                <w:sz w:val="22"/>
                <w:szCs w:val="22"/>
              </w:rPr>
              <w:noBreakHyphen/>
            </w:r>
            <w:r w:rsidRPr="00190728">
              <w:rPr>
                <w:rFonts w:ascii="Arial" w:hAnsi="Arial" w:cs="Arial"/>
                <w:sz w:val="22"/>
                <w:szCs w:val="22"/>
              </w:rPr>
              <w:t>ci peuvent être mi</w:t>
            </w:r>
            <w:r w:rsidR="00F257BB" w:rsidRPr="00190728">
              <w:rPr>
                <w:rFonts w:ascii="Arial" w:hAnsi="Arial" w:cs="Arial"/>
                <w:sz w:val="22"/>
                <w:szCs w:val="22"/>
              </w:rPr>
              <w:t>se</w:t>
            </w:r>
            <w:r w:rsidR="00E806DD">
              <w:rPr>
                <w:rFonts w:ascii="Arial" w:hAnsi="Arial" w:cs="Arial"/>
                <w:sz w:val="22"/>
                <w:szCs w:val="22"/>
              </w:rPr>
              <w:t>s</w:t>
            </w:r>
            <w:r w:rsidR="00F257BB" w:rsidRPr="00190728">
              <w:rPr>
                <w:rFonts w:ascii="Arial" w:hAnsi="Arial" w:cs="Arial"/>
                <w:sz w:val="22"/>
                <w:szCs w:val="22"/>
              </w:rPr>
              <w:t xml:space="preserve"> en</w:t>
            </w:r>
            <w:r w:rsidRPr="00190728">
              <w:rPr>
                <w:rFonts w:ascii="Arial" w:hAnsi="Arial" w:cs="Arial"/>
                <w:sz w:val="22"/>
                <w:szCs w:val="22"/>
              </w:rPr>
              <w:t xml:space="preserve"> rapport avec le projet de pr</w:t>
            </w:r>
            <w:r w:rsidR="00F257BB" w:rsidRPr="00190728">
              <w:rPr>
                <w:rFonts w:ascii="Arial" w:hAnsi="Arial" w:cs="Arial"/>
                <w:sz w:val="22"/>
                <w:szCs w:val="22"/>
              </w:rPr>
              <w:t xml:space="preserve">oduction pharmaceutique locale </w:t>
            </w:r>
            <w:r w:rsidRPr="00190728">
              <w:rPr>
                <w:rFonts w:ascii="Arial" w:hAnsi="Arial" w:cs="Arial"/>
                <w:sz w:val="22"/>
                <w:szCs w:val="22"/>
              </w:rPr>
              <w:t>de l</w:t>
            </w:r>
            <w:r w:rsidR="00FF4BB5">
              <w:rPr>
                <w:rFonts w:ascii="Arial" w:hAnsi="Arial" w:cs="Arial"/>
                <w:sz w:val="22"/>
                <w:szCs w:val="22"/>
              </w:rPr>
              <w:t>’</w:t>
            </w:r>
            <w:r w:rsidRPr="00190728">
              <w:rPr>
                <w:rFonts w:ascii="Arial" w:hAnsi="Arial" w:cs="Arial"/>
                <w:sz w:val="22"/>
                <w:szCs w:val="22"/>
              </w:rPr>
              <w:t>ONUDI.</w:t>
            </w:r>
          </w:p>
          <w:p w14:paraId="7CF901AB" w14:textId="6581448D" w:rsidR="00865B91" w:rsidRPr="00190728" w:rsidRDefault="000B3976" w:rsidP="00F257BB">
            <w:pPr>
              <w:spacing w:before="240" w:after="240"/>
              <w:rPr>
                <w:lang w:val="fr-FR"/>
              </w:rPr>
            </w:pPr>
            <w:r w:rsidRPr="00190728">
              <w:rPr>
                <w:szCs w:val="22"/>
                <w:lang w:val="fr-FR"/>
              </w:rPr>
              <w:t>En ce qui concerne l</w:t>
            </w:r>
            <w:r w:rsidR="00FF4BB5">
              <w:rPr>
                <w:szCs w:val="22"/>
                <w:lang w:val="fr-FR"/>
              </w:rPr>
              <w:t>’</w:t>
            </w:r>
            <w:r w:rsidRPr="00190728">
              <w:rPr>
                <w:szCs w:val="22"/>
                <w:lang w:val="fr-FR"/>
              </w:rPr>
              <w:t>UNESCO, le Secrétariat a participé et contribué à la réunion du comité spécial intergouvernemental (catégorie</w:t>
            </w:r>
            <w:r w:rsidR="00EE693C" w:rsidRPr="00190728">
              <w:rPr>
                <w:szCs w:val="22"/>
                <w:lang w:val="fr-FR"/>
              </w:rPr>
              <w:t> </w:t>
            </w:r>
            <w:r w:rsidRPr="00190728">
              <w:rPr>
                <w:szCs w:val="22"/>
                <w:lang w:val="fr-FR"/>
              </w:rPr>
              <w:t xml:space="preserve">II) </w:t>
            </w:r>
            <w:r w:rsidR="00F257BB" w:rsidRPr="00190728">
              <w:rPr>
                <w:szCs w:val="22"/>
                <w:lang w:val="fr-FR"/>
              </w:rPr>
              <w:t>relatif</w:t>
            </w:r>
            <w:r w:rsidRPr="00190728">
              <w:rPr>
                <w:szCs w:val="22"/>
                <w:lang w:val="fr-FR"/>
              </w:rPr>
              <w:t xml:space="preserve"> au projet de recommandation de l</w:t>
            </w:r>
            <w:r w:rsidR="00FF4BB5">
              <w:rPr>
                <w:szCs w:val="22"/>
                <w:lang w:val="fr-FR"/>
              </w:rPr>
              <w:t>’</w:t>
            </w:r>
            <w:r w:rsidRPr="00190728">
              <w:rPr>
                <w:szCs w:val="22"/>
                <w:lang w:val="fr-FR"/>
              </w:rPr>
              <w:t xml:space="preserve">UNESCO sur </w:t>
            </w:r>
            <w:r w:rsidR="00F257BB" w:rsidRPr="00190728">
              <w:rPr>
                <w:szCs w:val="22"/>
                <w:lang w:val="fr-FR"/>
              </w:rPr>
              <w:t>la</w:t>
            </w:r>
            <w:r w:rsidRPr="00190728">
              <w:rPr>
                <w:szCs w:val="22"/>
                <w:lang w:val="fr-FR"/>
              </w:rPr>
              <w:t xml:space="preserve"> science ouverte, qui a été adopté lors de la </w:t>
            </w:r>
            <w:r w:rsidR="00F257BB" w:rsidRPr="00190728">
              <w:rPr>
                <w:szCs w:val="22"/>
                <w:lang w:val="fr-FR"/>
              </w:rPr>
              <w:t>C</w:t>
            </w:r>
            <w:r w:rsidRPr="00190728">
              <w:rPr>
                <w:szCs w:val="22"/>
                <w:lang w:val="fr-FR"/>
              </w:rPr>
              <w:t>onférence générale de l</w:t>
            </w:r>
            <w:r w:rsidR="00FF4BB5">
              <w:rPr>
                <w:szCs w:val="22"/>
                <w:lang w:val="fr-FR"/>
              </w:rPr>
              <w:t>’</w:t>
            </w:r>
            <w:r w:rsidRPr="00190728">
              <w:rPr>
                <w:szCs w:val="22"/>
                <w:lang w:val="fr-FR"/>
              </w:rPr>
              <w:t>UNESCO en novembre</w:t>
            </w:r>
            <w:r w:rsidR="00EE693C" w:rsidRPr="00190728">
              <w:rPr>
                <w:szCs w:val="22"/>
                <w:lang w:val="fr-FR"/>
              </w:rPr>
              <w:t> </w:t>
            </w:r>
            <w:r w:rsidRPr="00190728">
              <w:rPr>
                <w:szCs w:val="22"/>
                <w:lang w:val="fr-FR"/>
              </w:rPr>
              <w:t>2021.</w:t>
            </w:r>
            <w:r w:rsidR="00351D12" w:rsidRPr="00190728">
              <w:rPr>
                <w:szCs w:val="22"/>
                <w:lang w:val="fr-FR"/>
              </w:rPr>
              <w:t xml:space="preserve"> </w:t>
            </w:r>
            <w:r w:rsidR="00F257BB" w:rsidRPr="00190728">
              <w:rPr>
                <w:szCs w:val="22"/>
                <w:lang w:val="fr-FR"/>
              </w:rPr>
              <w:t xml:space="preserve"> </w:t>
            </w:r>
            <w:r w:rsidRPr="00190728">
              <w:rPr>
                <w:szCs w:val="22"/>
                <w:lang w:val="fr-FR"/>
              </w:rPr>
              <w:t>La recommandation est un instrument non contraignant qui reconnaît l</w:t>
            </w:r>
            <w:r w:rsidR="00FF4BB5">
              <w:rPr>
                <w:szCs w:val="22"/>
                <w:lang w:val="fr-FR"/>
              </w:rPr>
              <w:t>’</w:t>
            </w:r>
            <w:r w:rsidRPr="00190728">
              <w:rPr>
                <w:szCs w:val="22"/>
                <w:lang w:val="fr-FR"/>
              </w:rPr>
              <w:t xml:space="preserve">importance de la propriété intellectuelle et de son cadre juridique international, qui doit être </w:t>
            </w:r>
            <w:r w:rsidRPr="00190728">
              <w:rPr>
                <w:szCs w:val="22"/>
                <w:lang w:val="fr-FR"/>
              </w:rPr>
              <w:lastRenderedPageBreak/>
              <w:t xml:space="preserve">respecté dans la mise en œuvre de toute politique de science ouverte, et </w:t>
            </w:r>
            <w:r w:rsidR="00F257BB" w:rsidRPr="00190728">
              <w:rPr>
                <w:szCs w:val="22"/>
                <w:lang w:val="fr-FR"/>
              </w:rPr>
              <w:t xml:space="preserve">qui </w:t>
            </w:r>
            <w:r w:rsidRPr="00190728">
              <w:rPr>
                <w:szCs w:val="22"/>
                <w:lang w:val="fr-FR"/>
              </w:rPr>
              <w:t>reconnaît que les politiques dans ce domaine reposent sur les systèmes de propriété intellectuelle existants.</w:t>
            </w:r>
          </w:p>
        </w:tc>
      </w:tr>
      <w:tr w:rsidR="00865B91" w:rsidRPr="00EC196B" w14:paraId="5FC2C17B" w14:textId="77777777" w:rsidTr="00D45F40">
        <w:tc>
          <w:tcPr>
            <w:tcW w:w="2536" w:type="dxa"/>
            <w:tcBorders>
              <w:top w:val="single" w:sz="4" w:space="0" w:color="auto"/>
              <w:left w:val="single" w:sz="4" w:space="0" w:color="auto"/>
              <w:bottom w:val="single" w:sz="4" w:space="0" w:color="auto"/>
              <w:right w:val="single" w:sz="4" w:space="0" w:color="auto"/>
            </w:tcBorders>
          </w:tcPr>
          <w:p w14:paraId="67A49062" w14:textId="05E78D5B" w:rsidR="00865B91" w:rsidRPr="00190728" w:rsidRDefault="0077778A" w:rsidP="0077778A">
            <w:pPr>
              <w:spacing w:before="240" w:after="240"/>
              <w:rPr>
                <w:lang w:val="fr-FR"/>
              </w:rPr>
            </w:pPr>
            <w:r w:rsidRPr="00190728">
              <w:rPr>
                <w:lang w:val="fr-FR"/>
              </w:rPr>
              <w:lastRenderedPageBreak/>
              <w:t>Autres rapports/documents connexes</w:t>
            </w:r>
          </w:p>
        </w:tc>
        <w:tc>
          <w:tcPr>
            <w:tcW w:w="6999" w:type="dxa"/>
            <w:tcBorders>
              <w:top w:val="single" w:sz="4" w:space="0" w:color="auto"/>
              <w:left w:val="single" w:sz="4" w:space="0" w:color="auto"/>
              <w:bottom w:val="single" w:sz="4" w:space="0" w:color="auto"/>
              <w:right w:val="single" w:sz="4" w:space="0" w:color="auto"/>
            </w:tcBorders>
          </w:tcPr>
          <w:p w14:paraId="36B5C2AC" w14:textId="02A22DD9" w:rsidR="00190728" w:rsidRDefault="0077778A" w:rsidP="0077778A">
            <w:pPr>
              <w:tabs>
                <w:tab w:val="left" w:pos="3890"/>
              </w:tabs>
              <w:spacing w:before="240" w:after="12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w:t>
            </w:r>
            <w:r w:rsidR="006F0B6A" w:rsidRPr="00190728">
              <w:rPr>
                <w:lang w:val="fr-FR"/>
              </w:rPr>
              <w:t xml:space="preserve">CDIP/10/2; </w:t>
            </w:r>
            <w:r w:rsidR="00785C3F">
              <w:rPr>
                <w:lang w:val="fr-FR"/>
              </w:rPr>
              <w:t xml:space="preserve"> </w:t>
            </w:r>
            <w:r w:rsidR="006F0B6A" w:rsidRPr="00190728">
              <w:rPr>
                <w:lang w:val="fr-FR"/>
              </w:rPr>
              <w:t xml:space="preserve">CDIP/12/2; </w:t>
            </w:r>
            <w:r w:rsidR="00785C3F">
              <w:rPr>
                <w:lang w:val="fr-FR"/>
              </w:rPr>
              <w:t xml:space="preserve"> </w:t>
            </w:r>
            <w:r w:rsidR="006F0B6A" w:rsidRPr="00190728">
              <w:rPr>
                <w:lang w:val="fr-FR"/>
              </w:rPr>
              <w:t xml:space="preserve">CDIP/13/4; </w:t>
            </w:r>
            <w:r w:rsidR="00785C3F">
              <w:rPr>
                <w:lang w:val="fr-FR"/>
              </w:rPr>
              <w:t xml:space="preserve"> </w:t>
            </w:r>
            <w:r w:rsidR="006F0B6A" w:rsidRPr="00190728">
              <w:rPr>
                <w:lang w:val="fr-FR"/>
              </w:rPr>
              <w:t xml:space="preserve">CDIP/13/6; </w:t>
            </w:r>
            <w:r w:rsidR="00785C3F">
              <w:rPr>
                <w:lang w:val="fr-FR"/>
              </w:rPr>
              <w:t xml:space="preserve"> </w:t>
            </w:r>
            <w:r w:rsidR="006F0B6A" w:rsidRPr="00190728">
              <w:rPr>
                <w:lang w:val="fr-FR"/>
              </w:rPr>
              <w:t xml:space="preserve">CDIP/14/2; </w:t>
            </w:r>
            <w:r w:rsidR="00785C3F">
              <w:rPr>
                <w:lang w:val="fr-FR"/>
              </w:rPr>
              <w:t xml:space="preserve"> </w:t>
            </w:r>
            <w:r w:rsidR="006F0B6A" w:rsidRPr="00190728">
              <w:rPr>
                <w:lang w:val="fr-FR"/>
              </w:rPr>
              <w:t xml:space="preserve">CDIP/16/2; </w:t>
            </w:r>
            <w:r w:rsidR="00785C3F">
              <w:rPr>
                <w:lang w:val="fr-FR"/>
              </w:rPr>
              <w:t xml:space="preserve"> </w:t>
            </w:r>
            <w:r w:rsidR="006F0B6A" w:rsidRPr="00190728">
              <w:rPr>
                <w:lang w:val="fr-FR"/>
              </w:rPr>
              <w:t xml:space="preserve">CDIP/18/2; </w:t>
            </w:r>
            <w:r w:rsidR="00785C3F">
              <w:rPr>
                <w:lang w:val="fr-FR"/>
              </w:rPr>
              <w:t xml:space="preserve"> </w:t>
            </w:r>
            <w:r w:rsidR="006F0B6A" w:rsidRPr="00190728">
              <w:rPr>
                <w:lang w:val="fr-FR"/>
              </w:rPr>
              <w:t xml:space="preserve">CDIP/20/2; </w:t>
            </w:r>
            <w:r w:rsidR="00785C3F">
              <w:rPr>
                <w:lang w:val="fr-FR"/>
              </w:rPr>
              <w:t xml:space="preserve"> </w:t>
            </w:r>
            <w:r w:rsidR="006F0B6A" w:rsidRPr="00190728">
              <w:rPr>
                <w:lang w:val="fr-FR"/>
              </w:rPr>
              <w:t xml:space="preserve">CDIP/22/2; </w:t>
            </w:r>
            <w:r w:rsidR="00785C3F">
              <w:rPr>
                <w:lang w:val="fr-FR"/>
              </w:rPr>
              <w:t xml:space="preserve"> </w:t>
            </w:r>
            <w:r w:rsidR="006F0B6A" w:rsidRPr="00190728">
              <w:rPr>
                <w:lang w:val="fr-FR"/>
              </w:rPr>
              <w:t xml:space="preserve">CDIP/24/2; </w:t>
            </w:r>
            <w:r w:rsidR="00785C3F">
              <w:rPr>
                <w:lang w:val="fr-FR"/>
              </w:rPr>
              <w:t xml:space="preserve"> </w:t>
            </w:r>
            <w:r w:rsidR="006F0B6A" w:rsidRPr="00190728">
              <w:rPr>
                <w:lang w:val="fr-FR"/>
              </w:rPr>
              <w:t>CDIP/25/2</w:t>
            </w:r>
            <w:r w:rsidR="00351D12" w:rsidRPr="00190728">
              <w:rPr>
                <w:lang w:val="fr-FR"/>
              </w:rPr>
              <w:t xml:space="preserve">; </w:t>
            </w:r>
            <w:r w:rsidR="00785C3F">
              <w:rPr>
                <w:lang w:val="fr-FR"/>
              </w:rPr>
              <w:t xml:space="preserve"> </w:t>
            </w:r>
            <w:r w:rsidR="00351D12" w:rsidRPr="00190728">
              <w:rPr>
                <w:lang w:val="fr-FR"/>
              </w:rPr>
              <w:t xml:space="preserve">CDIP/26/2; </w:t>
            </w:r>
            <w:r w:rsidR="00785C3F">
              <w:rPr>
                <w:lang w:val="fr-FR"/>
              </w:rPr>
              <w:t xml:space="preserve"> </w:t>
            </w:r>
            <w:r w:rsidR="00351D12" w:rsidRPr="00190728">
              <w:rPr>
                <w:lang w:val="fr-FR"/>
              </w:rPr>
              <w:t>CDIP/27/2</w:t>
            </w:r>
            <w:r w:rsidRPr="00190728">
              <w:rPr>
                <w:lang w:val="fr-FR"/>
              </w:rPr>
              <w:t>.</w:t>
            </w:r>
          </w:p>
          <w:p w14:paraId="5C7A6D5F" w14:textId="2C4BCB79" w:rsidR="00865B91" w:rsidRPr="00190728" w:rsidRDefault="00D233D4" w:rsidP="00351D12">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64" w:history="1">
              <w:r w:rsidRPr="00095D23">
                <w:rPr>
                  <w:rStyle w:val="Hyperlink"/>
                  <w:lang w:val="fr-FR"/>
                </w:rPr>
                <w:t>WO/PBC/3</w:t>
              </w:r>
              <w:r w:rsidR="00351D12" w:rsidRPr="00095D23">
                <w:rPr>
                  <w:rStyle w:val="Hyperlink"/>
                  <w:lang w:val="fr-FR"/>
                </w:rPr>
                <w:t>4/7</w:t>
              </w:r>
            </w:hyperlink>
            <w:r w:rsidRPr="00190728">
              <w:rPr>
                <w:lang w:val="fr-FR"/>
              </w:rPr>
              <w:t>)</w:t>
            </w:r>
            <w:r w:rsidR="00351D12" w:rsidRPr="00190728">
              <w:rPr>
                <w:lang w:val="fr-FR"/>
              </w:rPr>
              <w:t>.</w:t>
            </w:r>
          </w:p>
        </w:tc>
      </w:tr>
    </w:tbl>
    <w:p w14:paraId="4D858212" w14:textId="65D7A663" w:rsidR="007029A7" w:rsidRPr="00190728" w:rsidRDefault="007029A7" w:rsidP="009B2732">
      <w:pPr>
        <w:spacing w:before="240" w:after="240"/>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1"/>
      </w:tblPr>
      <w:tblGrid>
        <w:gridCol w:w="2536"/>
        <w:gridCol w:w="6999"/>
      </w:tblGrid>
      <w:tr w:rsidR="009B2732" w:rsidRPr="00190728" w14:paraId="2B4AC96E" w14:textId="77777777" w:rsidTr="00D45F40">
        <w:trPr>
          <w:tblHeader/>
        </w:trPr>
        <w:tc>
          <w:tcPr>
            <w:tcW w:w="9535" w:type="dxa"/>
            <w:gridSpan w:val="2"/>
            <w:shd w:val="clear" w:color="auto" w:fill="BFBFBF" w:themeFill="background1" w:themeFillShade="BF"/>
          </w:tcPr>
          <w:p w14:paraId="15DBC615" w14:textId="08465312" w:rsidR="009B2732" w:rsidRPr="00190728" w:rsidRDefault="0077778A" w:rsidP="0077778A">
            <w:pPr>
              <w:spacing w:before="240" w:after="120"/>
              <w:jc w:val="center"/>
              <w:rPr>
                <w:b/>
                <w:i/>
                <w:lang w:val="fr-FR"/>
              </w:rPr>
            </w:pPr>
            <w:r w:rsidRPr="00190728">
              <w:rPr>
                <w:b/>
                <w:i/>
                <w:lang w:val="fr-FR"/>
              </w:rPr>
              <w:lastRenderedPageBreak/>
              <w:t>Recommandation n° 41</w:t>
            </w:r>
          </w:p>
        </w:tc>
      </w:tr>
      <w:tr w:rsidR="009B2732" w:rsidRPr="00EC196B" w14:paraId="7735A2AE" w14:textId="77777777" w:rsidTr="00095D23">
        <w:tc>
          <w:tcPr>
            <w:tcW w:w="9535" w:type="dxa"/>
            <w:gridSpan w:val="2"/>
            <w:shd w:val="clear" w:color="auto" w:fill="00B050"/>
          </w:tcPr>
          <w:p w14:paraId="6F1E4478" w14:textId="1845F9C8" w:rsidR="009B2732" w:rsidRPr="00190728" w:rsidRDefault="0077778A" w:rsidP="0077778A">
            <w:pPr>
              <w:spacing w:before="240" w:after="120"/>
              <w:rPr>
                <w:lang w:val="fr-FR"/>
              </w:rPr>
            </w:pPr>
            <w:r w:rsidRPr="00190728">
              <w:rPr>
                <w:lang w:val="fr-FR"/>
              </w:rPr>
              <w:t>Effectuer une étude des activités d</w:t>
            </w:r>
            <w:r w:rsidR="00FF4BB5">
              <w:rPr>
                <w:lang w:val="fr-FR"/>
              </w:rPr>
              <w:t>’</w:t>
            </w:r>
            <w:r w:rsidRPr="00190728">
              <w:rPr>
                <w:lang w:val="fr-FR"/>
              </w:rPr>
              <w:t>assistance technique de l</w:t>
            </w:r>
            <w:r w:rsidR="00FF4BB5">
              <w:rPr>
                <w:lang w:val="fr-FR"/>
              </w:rPr>
              <w:t>’</w:t>
            </w:r>
            <w:r w:rsidRPr="00190728">
              <w:rPr>
                <w:lang w:val="fr-FR"/>
              </w:rPr>
              <w:t>OMPI existantes dans le domaine de la coopération et du développement.</w:t>
            </w:r>
            <w:r w:rsidR="009B2732" w:rsidRPr="00190728">
              <w:rPr>
                <w:lang w:val="fr-FR"/>
              </w:rPr>
              <w:t xml:space="preserve">  </w:t>
            </w:r>
          </w:p>
        </w:tc>
      </w:tr>
      <w:tr w:rsidR="00F257BB" w:rsidRPr="00EC196B" w14:paraId="4F8D16F8" w14:textId="77777777" w:rsidTr="00D45F40">
        <w:tc>
          <w:tcPr>
            <w:tcW w:w="2536" w:type="dxa"/>
          </w:tcPr>
          <w:p w14:paraId="5FAEED69" w14:textId="524C7411" w:rsidR="00F257BB" w:rsidRPr="00190728" w:rsidRDefault="00F257BB" w:rsidP="00F257BB">
            <w:pPr>
              <w:spacing w:before="240" w:after="120"/>
              <w:rPr>
                <w:lang w:val="fr-FR"/>
              </w:rPr>
            </w:pPr>
            <w:r w:rsidRPr="00190728">
              <w:rPr>
                <w:lang w:val="fr-FR"/>
              </w:rPr>
              <w:t>Secteurs connexes de l</w:t>
            </w:r>
            <w:r w:rsidR="00FF4BB5">
              <w:rPr>
                <w:lang w:val="fr-FR"/>
              </w:rPr>
              <w:t>’</w:t>
            </w:r>
            <w:r w:rsidRPr="00190728">
              <w:rPr>
                <w:lang w:val="fr-FR"/>
              </w:rPr>
              <w:t>OMPI</w:t>
            </w:r>
          </w:p>
        </w:tc>
        <w:tc>
          <w:tcPr>
            <w:tcW w:w="6999" w:type="dxa"/>
          </w:tcPr>
          <w:p w14:paraId="54D6CD41" w14:textId="00C93E24" w:rsidR="00F257BB" w:rsidRPr="00190728" w:rsidRDefault="00F257BB" w:rsidP="00F257BB">
            <w:pPr>
              <w:spacing w:before="240" w:after="240"/>
              <w:rPr>
                <w:lang w:val="fr-FR"/>
              </w:rPr>
            </w:pPr>
            <w:r w:rsidRPr="00190728">
              <w:rPr>
                <w:lang w:val="fr-FR"/>
              </w:rPr>
              <w:t>Développement régional et national, Administration, finances et gestion</w:t>
            </w:r>
          </w:p>
        </w:tc>
      </w:tr>
      <w:tr w:rsidR="00F257BB" w:rsidRPr="00190728" w14:paraId="05346876" w14:textId="77777777" w:rsidTr="00D45F40">
        <w:tc>
          <w:tcPr>
            <w:tcW w:w="2536" w:type="dxa"/>
          </w:tcPr>
          <w:p w14:paraId="71FC0005" w14:textId="611469C9" w:rsidR="00F257BB" w:rsidRPr="00190728" w:rsidRDefault="00F257BB" w:rsidP="00F257BB">
            <w:pPr>
              <w:spacing w:before="240" w:after="240"/>
              <w:rPr>
                <w:lang w:val="fr-FR"/>
              </w:rPr>
            </w:pPr>
            <w:r w:rsidRPr="00190728">
              <w:rPr>
                <w:lang w:val="fr-FR"/>
              </w:rPr>
              <w:t xml:space="preserve">Lié au(x) </w:t>
            </w:r>
            <w:hyperlink r:id="rId265" w:history="1">
              <w:r w:rsidRPr="00190728">
                <w:rPr>
                  <w:rStyle w:val="Hyperlink"/>
                  <w:rFonts w:eastAsia="SimSun"/>
                  <w:lang w:val="fr-FR"/>
                </w:rPr>
                <w:t>Résultat(s) attendu(s)</w:t>
              </w:r>
            </w:hyperlink>
          </w:p>
        </w:tc>
        <w:tc>
          <w:tcPr>
            <w:tcW w:w="6999" w:type="dxa"/>
          </w:tcPr>
          <w:p w14:paraId="6B99C556" w14:textId="184306E7" w:rsidR="00F257BB" w:rsidRPr="00190728" w:rsidRDefault="00F257BB" w:rsidP="00F257BB">
            <w:pPr>
              <w:spacing w:before="240" w:after="240"/>
              <w:rPr>
                <w:lang w:val="fr-FR"/>
              </w:rPr>
            </w:pPr>
            <w:r w:rsidRPr="00190728">
              <w:rPr>
                <w:lang w:val="fr-FR"/>
              </w:rPr>
              <w:t xml:space="preserve">4.1; </w:t>
            </w:r>
            <w:r w:rsidR="00785C3F">
              <w:rPr>
                <w:lang w:val="fr-FR"/>
              </w:rPr>
              <w:t xml:space="preserve"> </w:t>
            </w:r>
            <w:r w:rsidRPr="00190728">
              <w:rPr>
                <w:lang w:val="fr-FR"/>
              </w:rPr>
              <w:t>4.2</w:t>
            </w:r>
          </w:p>
        </w:tc>
      </w:tr>
      <w:tr w:rsidR="009B2732" w:rsidRPr="00EC196B" w14:paraId="0E2AED29" w14:textId="77777777" w:rsidTr="00D45F40">
        <w:tc>
          <w:tcPr>
            <w:tcW w:w="2536" w:type="dxa"/>
          </w:tcPr>
          <w:p w14:paraId="72B7188F" w14:textId="2BFBE0E5"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9" w:type="dxa"/>
          </w:tcPr>
          <w:p w14:paraId="164C79C7" w14:textId="61EE74C1" w:rsidR="00190728" w:rsidRDefault="0077778A" w:rsidP="0077778A">
            <w:pPr>
              <w:spacing w:before="240" w:after="240"/>
              <w:rPr>
                <w:lang w:val="fr-FR"/>
              </w:rPr>
            </w:pPr>
            <w:r w:rsidRPr="00190728">
              <w:rPr>
                <w:lang w:val="fr-FR"/>
              </w:rPr>
              <w:t xml:space="preserve">Cette recommandation est en cours de mise en œuvre depuis </w:t>
            </w:r>
            <w:r w:rsidR="007E69FB" w:rsidRPr="00190728">
              <w:rPr>
                <w:lang w:val="fr-FR"/>
              </w:rPr>
              <w:t>janvier 20</w:t>
            </w:r>
            <w:r w:rsidRPr="00190728">
              <w:rPr>
                <w:lang w:val="fr-FR"/>
              </w:rPr>
              <w:t>10.</w:t>
            </w:r>
            <w:r w:rsidR="009B2732" w:rsidRPr="00190728">
              <w:rPr>
                <w:lang w:val="fr-FR"/>
              </w:rPr>
              <w:t xml:space="preserve">  </w:t>
            </w:r>
            <w:r w:rsidR="00BB1D75" w:rsidRPr="00190728">
              <w:rPr>
                <w:lang w:val="fr-FR"/>
              </w:rPr>
              <w:t>Les activités convenues pour sa mise en œuvre reposaient initialement sur le document de projet CDIP/4/8</w:t>
            </w:r>
            <w:r w:rsidR="000979AE" w:rsidRPr="00190728">
              <w:rPr>
                <w:lang w:val="fr-FR"/>
              </w:rPr>
              <w:t> </w:t>
            </w:r>
            <w:r w:rsidR="00BB1D75" w:rsidRPr="00190728">
              <w:rPr>
                <w:lang w:val="fr-FR"/>
              </w:rPr>
              <w:t>R</w:t>
            </w:r>
            <w:r w:rsidR="00596086" w:rsidRPr="00190728">
              <w:rPr>
                <w:lang w:val="fr-FR"/>
              </w:rPr>
              <w:t>ev</w:t>
            </w:r>
            <w:r w:rsidR="00596086">
              <w:rPr>
                <w:lang w:val="fr-FR"/>
              </w:rPr>
              <w:t xml:space="preserve">.  </w:t>
            </w:r>
            <w:r w:rsidR="00596086" w:rsidRPr="00190728">
              <w:rPr>
                <w:lang w:val="fr-FR"/>
              </w:rPr>
              <w:t>El</w:t>
            </w:r>
            <w:r w:rsidR="00BB1D75" w:rsidRPr="00190728">
              <w:rPr>
                <w:lang w:val="fr-FR"/>
              </w:rPr>
              <w:t>les ont été examinées plus en détail dans le cadre de l</w:t>
            </w:r>
            <w:r w:rsidR="00FF4BB5">
              <w:rPr>
                <w:lang w:val="fr-FR"/>
              </w:rPr>
              <w:t>’</w:t>
            </w:r>
            <w:r w:rsidR="00BB1D75" w:rsidRPr="00190728">
              <w:rPr>
                <w:lang w:val="fr-FR"/>
              </w:rPr>
              <w:t>étude extérieure sur l</w:t>
            </w:r>
            <w:r w:rsidR="00FF4BB5">
              <w:rPr>
                <w:lang w:val="fr-FR"/>
              </w:rPr>
              <w:t>’</w:t>
            </w:r>
            <w:r w:rsidR="00BB1D75" w:rsidRPr="00190728">
              <w:rPr>
                <w:lang w:val="fr-FR"/>
              </w:rPr>
              <w:t>assistance technique fournie par l</w:t>
            </w:r>
            <w:r w:rsidR="00FF4BB5">
              <w:rPr>
                <w:lang w:val="fr-FR"/>
              </w:rPr>
              <w:t>’</w:t>
            </w:r>
            <w:r w:rsidR="00BB1D75" w:rsidRPr="00190728">
              <w:rPr>
                <w:lang w:val="fr-FR"/>
              </w:rPr>
              <w:t>OMPI dans le domaine de la coopération pour le développement figurant dans le document CDIP/8/INF/1.</w:t>
            </w:r>
            <w:r w:rsidR="009B2732" w:rsidRPr="00190728">
              <w:rPr>
                <w:lang w:val="fr-FR"/>
              </w:rPr>
              <w:t xml:space="preserve">  </w:t>
            </w:r>
            <w:r w:rsidR="00C3071A" w:rsidRPr="00190728">
              <w:rPr>
                <w:lang w:val="fr-FR"/>
              </w:rPr>
              <w:t>Par la suite, l</w:t>
            </w:r>
            <w:r w:rsidR="00FF4BB5">
              <w:rPr>
                <w:lang w:val="fr-FR"/>
              </w:rPr>
              <w:t>’</w:t>
            </w:r>
            <w:r w:rsidR="00C3071A" w:rsidRPr="00190728">
              <w:rPr>
                <w:lang w:val="fr-FR"/>
              </w:rPr>
              <w:t>examen a été complété par une proposition conjointe du groupe du Plan d</w:t>
            </w:r>
            <w:r w:rsidR="00FF4BB5">
              <w:rPr>
                <w:lang w:val="fr-FR"/>
              </w:rPr>
              <w:t>’</w:t>
            </w:r>
            <w:r w:rsidR="00C3071A" w:rsidRPr="00190728">
              <w:rPr>
                <w:lang w:val="fr-FR"/>
              </w:rPr>
              <w:t>action pour le développement et du groupe des pays africains sur l</w:t>
            </w:r>
            <w:r w:rsidR="00FF4BB5">
              <w:rPr>
                <w:lang w:val="fr-FR"/>
              </w:rPr>
              <w:t>’</w:t>
            </w:r>
            <w:r w:rsidR="00C3071A" w:rsidRPr="00190728">
              <w:rPr>
                <w:lang w:val="fr-FR"/>
              </w:rPr>
              <w:t>assistance technique fournie par l</w:t>
            </w:r>
            <w:r w:rsidR="00FF4BB5">
              <w:rPr>
                <w:lang w:val="fr-FR"/>
              </w:rPr>
              <w:t>’</w:t>
            </w:r>
            <w:r w:rsidR="00C3071A" w:rsidRPr="00190728">
              <w:rPr>
                <w:lang w:val="fr-FR"/>
              </w:rPr>
              <w:t>OMPI dans le domaine de la coopération pour le développement (document CDIP/9/16) et par deux</w:t>
            </w:r>
            <w:r w:rsidR="000979AE" w:rsidRPr="00190728">
              <w:rPr>
                <w:lang w:val="fr-FR"/>
              </w:rPr>
              <w:t> </w:t>
            </w:r>
            <w:r w:rsidR="00C3071A" w:rsidRPr="00190728">
              <w:rPr>
                <w:lang w:val="fr-FR"/>
              </w:rPr>
              <w:t>réponses de la direction établies par le Secrétariat – documents CDIP/9/14 et CDIP/16/6.</w:t>
            </w:r>
          </w:p>
          <w:p w14:paraId="07532DE6" w14:textId="7C184246" w:rsidR="00190728" w:rsidRDefault="0077778A" w:rsidP="0077778A">
            <w:pPr>
              <w:spacing w:before="240" w:after="240"/>
              <w:rPr>
                <w:lang w:val="fr-FR"/>
              </w:rPr>
            </w:pPr>
            <w:r w:rsidRPr="00190728">
              <w:rPr>
                <w:lang w:val="fr-FR"/>
              </w:rPr>
              <w:t>À la suite de l</w:t>
            </w:r>
            <w:r w:rsidR="00FF4BB5">
              <w:rPr>
                <w:lang w:val="fr-FR"/>
              </w:rPr>
              <w:t>’</w:t>
            </w:r>
            <w:r w:rsidRPr="00190728">
              <w:rPr>
                <w:lang w:val="fr-FR"/>
              </w:rPr>
              <w:t>examen des documents précités, une proposition prévoyant des moyens visant à améliorer les travaux menés par l</w:t>
            </w:r>
            <w:r w:rsidR="00FF4BB5">
              <w:rPr>
                <w:lang w:val="fr-FR"/>
              </w:rPr>
              <w:t>’</w:t>
            </w:r>
            <w:r w:rsidRPr="00190728">
              <w:rPr>
                <w:lang w:val="fr-FR"/>
              </w:rPr>
              <w:t>organisation afin de fournir une assistance technique dans le domaine de la coopération pour le développement a été faite par la délégation de l</w:t>
            </w:r>
            <w:r w:rsidR="00FF4BB5">
              <w:rPr>
                <w:lang w:val="fr-FR"/>
              </w:rPr>
              <w:t>’</w:t>
            </w:r>
            <w:r w:rsidRPr="00190728">
              <w:rPr>
                <w:lang w:val="fr-FR"/>
              </w:rPr>
              <w:t>Espag</w:t>
            </w:r>
            <w:r w:rsidR="00596086" w:rsidRPr="00190728">
              <w:rPr>
                <w:lang w:val="fr-FR"/>
              </w:rPr>
              <w:t>ne</w:t>
            </w:r>
            <w:r w:rsidR="00596086">
              <w:rPr>
                <w:lang w:val="fr-FR"/>
              </w:rPr>
              <w:t xml:space="preserve">.  </w:t>
            </w:r>
            <w:r w:rsidR="00596086" w:rsidRPr="00190728">
              <w:rPr>
                <w:lang w:val="fr-FR"/>
              </w:rPr>
              <w:t>La</w:t>
            </w:r>
            <w:r w:rsidRPr="00190728">
              <w:rPr>
                <w:lang w:val="fr-FR"/>
              </w:rPr>
              <w:t xml:space="preserve"> proposition a été révisée et approuvée par</w:t>
            </w:r>
            <w:r w:rsidR="007E69FB" w:rsidRPr="00190728">
              <w:rPr>
                <w:lang w:val="fr-FR"/>
              </w:rPr>
              <w:t xml:space="preserve"> le CDI</w:t>
            </w:r>
            <w:r w:rsidRPr="00190728">
              <w:rPr>
                <w:lang w:val="fr-FR"/>
              </w:rPr>
              <w:t>P à sa dix</w:t>
            </w:r>
            <w:r w:rsidR="00425FBD">
              <w:rPr>
                <w:lang w:val="fr-FR"/>
              </w:rPr>
              <w:noBreakHyphen/>
            </w:r>
            <w:r w:rsidRPr="00190728">
              <w:rPr>
                <w:lang w:val="fr-FR"/>
              </w:rPr>
              <w:t>sept</w:t>
            </w:r>
            <w:r w:rsidR="00FF4BB5">
              <w:rPr>
                <w:lang w:val="fr-FR"/>
              </w:rPr>
              <w:t>ième sessi</w:t>
            </w:r>
            <w:r w:rsidR="00596086">
              <w:rPr>
                <w:lang w:val="fr-FR"/>
              </w:rPr>
              <w:t xml:space="preserve">on.  </w:t>
            </w:r>
            <w:r w:rsidR="00596086" w:rsidRPr="00190728">
              <w:rPr>
                <w:lang w:val="fr-FR"/>
              </w:rPr>
              <w:t>La</w:t>
            </w:r>
            <w:r w:rsidR="00747AA4" w:rsidRPr="00190728">
              <w:rPr>
                <w:lang w:val="fr-FR"/>
              </w:rPr>
              <w:t xml:space="preserve"> proposition de révision se trouve à l</w:t>
            </w:r>
            <w:r w:rsidR="00FF4BB5">
              <w:rPr>
                <w:lang w:val="fr-FR"/>
              </w:rPr>
              <w:t>’</w:t>
            </w:r>
            <w:r w:rsidR="00747AA4" w:rsidRPr="00190728">
              <w:rPr>
                <w:lang w:val="fr-FR"/>
              </w:rPr>
              <w:t>annexe I du résumé présenté par le président du document à la dix</w:t>
            </w:r>
            <w:r w:rsidR="00425FBD">
              <w:rPr>
                <w:lang w:val="fr-FR"/>
              </w:rPr>
              <w:noBreakHyphen/>
            </w:r>
            <w:r w:rsidR="00747AA4" w:rsidRPr="00190728">
              <w:rPr>
                <w:lang w:val="fr-FR"/>
              </w:rPr>
              <w:t>sept</w:t>
            </w:r>
            <w:r w:rsidR="00FF4BB5">
              <w:rPr>
                <w:lang w:val="fr-FR"/>
              </w:rPr>
              <w:t>ième session</w:t>
            </w:r>
            <w:r w:rsidR="00245737" w:rsidRPr="00190728">
              <w:rPr>
                <w:lang w:val="fr-FR"/>
              </w:rPr>
              <w:t xml:space="preserve"> du CDI</w:t>
            </w:r>
            <w:r w:rsidR="00747AA4" w:rsidRPr="00190728">
              <w:rPr>
                <w:lang w:val="fr-FR"/>
              </w:rPr>
              <w:t xml:space="preserve">P.  </w:t>
            </w:r>
            <w:r w:rsidR="00D3434E" w:rsidRPr="00190728">
              <w:rPr>
                <w:lang w:val="fr-FR"/>
              </w:rPr>
              <w:t xml:space="preserve">À </w:t>
            </w:r>
            <w:r w:rsidR="00C3071A" w:rsidRPr="00190728">
              <w:rPr>
                <w:lang w:val="fr-FR"/>
              </w:rPr>
              <w:t>sa dix</w:t>
            </w:r>
            <w:r w:rsidR="00425FBD">
              <w:rPr>
                <w:lang w:val="fr-FR"/>
              </w:rPr>
              <w:noBreakHyphen/>
            </w:r>
            <w:r w:rsidR="00C3071A" w:rsidRPr="00190728">
              <w:rPr>
                <w:lang w:val="fr-FR"/>
              </w:rPr>
              <w:t>huit</w:t>
            </w:r>
            <w:r w:rsidR="00FF4BB5">
              <w:rPr>
                <w:lang w:val="fr-FR"/>
              </w:rPr>
              <w:t>ième session</w:t>
            </w:r>
            <w:r w:rsidR="00C3071A" w:rsidRPr="00190728">
              <w:rPr>
                <w:lang w:val="fr-FR"/>
              </w:rPr>
              <w:t>, le comité a décidé de clore les délibérations relatives à l</w:t>
            </w:r>
            <w:r w:rsidR="00FF4BB5">
              <w:rPr>
                <w:lang w:val="fr-FR"/>
              </w:rPr>
              <w:t>’</w:t>
            </w:r>
            <w:r w:rsidR="00C3071A" w:rsidRPr="00190728">
              <w:rPr>
                <w:lang w:val="fr-FR"/>
              </w:rPr>
              <w:t>Étude extérieure sur l</w:t>
            </w:r>
            <w:r w:rsidR="00FF4BB5">
              <w:rPr>
                <w:lang w:val="fr-FR"/>
              </w:rPr>
              <w:t>’</w:t>
            </w:r>
            <w:r w:rsidR="00C3071A" w:rsidRPr="00190728">
              <w:rPr>
                <w:lang w:val="fr-FR"/>
              </w:rPr>
              <w:t>assistance technique fournie par l</w:t>
            </w:r>
            <w:r w:rsidR="00FF4BB5">
              <w:rPr>
                <w:lang w:val="fr-FR"/>
              </w:rPr>
              <w:t>’</w:t>
            </w:r>
            <w:r w:rsidR="00C3071A" w:rsidRPr="00190728">
              <w:rPr>
                <w:lang w:val="fr-FR"/>
              </w:rPr>
              <w:t xml:space="preserve">OMPI; </w:t>
            </w:r>
            <w:r w:rsidR="00785C3F">
              <w:rPr>
                <w:lang w:val="fr-FR"/>
              </w:rPr>
              <w:t xml:space="preserve"> </w:t>
            </w:r>
            <w:r w:rsidR="00C3071A" w:rsidRPr="00190728">
              <w:rPr>
                <w:lang w:val="fr-FR"/>
              </w:rPr>
              <w:t>d</w:t>
            </w:r>
            <w:r w:rsidR="00FF4BB5">
              <w:rPr>
                <w:lang w:val="fr-FR"/>
              </w:rPr>
              <w:t>’</w:t>
            </w:r>
            <w:r w:rsidR="00C3071A" w:rsidRPr="00190728">
              <w:rPr>
                <w:lang w:val="fr-FR"/>
              </w:rPr>
              <w:t>ouvrir un sous</w:t>
            </w:r>
            <w:r w:rsidR="00425FBD">
              <w:rPr>
                <w:lang w:val="fr-FR"/>
              </w:rPr>
              <w:noBreakHyphen/>
            </w:r>
            <w:r w:rsidR="00C3071A" w:rsidRPr="00190728">
              <w:rPr>
                <w:lang w:val="fr-FR"/>
              </w:rPr>
              <w:t>élément d</w:t>
            </w:r>
            <w:r w:rsidR="00FF4BB5">
              <w:rPr>
                <w:lang w:val="fr-FR"/>
              </w:rPr>
              <w:t>’</w:t>
            </w:r>
            <w:r w:rsidR="00C3071A" w:rsidRPr="00190728">
              <w:rPr>
                <w:lang w:val="fr-FR"/>
              </w:rPr>
              <w:t>un point de l</w:t>
            </w:r>
            <w:r w:rsidR="00FF4BB5">
              <w:rPr>
                <w:lang w:val="fr-FR"/>
              </w:rPr>
              <w:t>’</w:t>
            </w:r>
            <w:r w:rsidR="00C3071A" w:rsidRPr="00190728">
              <w:rPr>
                <w:lang w:val="fr-FR"/>
              </w:rPr>
              <w:t>ordre du jour portant sur “L</w:t>
            </w:r>
            <w:r w:rsidR="00FF4BB5">
              <w:rPr>
                <w:lang w:val="fr-FR"/>
              </w:rPr>
              <w:t>’</w:t>
            </w:r>
            <w:r w:rsidR="00C3071A" w:rsidRPr="00190728">
              <w:rPr>
                <w:lang w:val="fr-FR"/>
              </w:rPr>
              <w:t>Assistance technique fournie par l</w:t>
            </w:r>
            <w:r w:rsidR="00FF4BB5">
              <w:rPr>
                <w:lang w:val="fr-FR"/>
              </w:rPr>
              <w:t>’</w:t>
            </w:r>
            <w:r w:rsidR="00C3071A" w:rsidRPr="00190728">
              <w:rPr>
                <w:lang w:val="fr-FR"/>
              </w:rPr>
              <w:t>OMPI dans le domaine de la coopération pour le développement”, en se concentrant sur l</w:t>
            </w:r>
            <w:r w:rsidR="00FF4BB5">
              <w:rPr>
                <w:lang w:val="fr-FR"/>
              </w:rPr>
              <w:t>’</w:t>
            </w:r>
            <w:r w:rsidR="00C3071A" w:rsidRPr="00190728">
              <w:rPr>
                <w:lang w:val="fr-FR"/>
              </w:rPr>
              <w:t>appendice I pour six</w:t>
            </w:r>
            <w:r w:rsidR="000979AE" w:rsidRPr="00190728">
              <w:rPr>
                <w:lang w:val="fr-FR"/>
              </w:rPr>
              <w:t> </w:t>
            </w:r>
            <w:r w:rsidR="00C3071A" w:rsidRPr="00190728">
              <w:rPr>
                <w:lang w:val="fr-FR"/>
              </w:rPr>
              <w:t>sessions consécutives et, à l</w:t>
            </w:r>
            <w:r w:rsidR="00FF4BB5">
              <w:rPr>
                <w:lang w:val="fr-FR"/>
              </w:rPr>
              <w:t>’</w:t>
            </w:r>
            <w:r w:rsidR="00C3071A" w:rsidRPr="00190728">
              <w:rPr>
                <w:lang w:val="fr-FR"/>
              </w:rPr>
              <w:t>issue de cette période, d</w:t>
            </w:r>
            <w:r w:rsidR="00FF4BB5">
              <w:rPr>
                <w:lang w:val="fr-FR"/>
              </w:rPr>
              <w:t>’</w:t>
            </w:r>
            <w:r w:rsidR="00C3071A" w:rsidRPr="00190728">
              <w:rPr>
                <w:lang w:val="fr-FR"/>
              </w:rPr>
              <w:t>examiner la mise e</w:t>
            </w:r>
            <w:r w:rsidR="000F4997" w:rsidRPr="00190728">
              <w:rPr>
                <w:lang w:val="fr-FR"/>
              </w:rPr>
              <w:t>n œuvre finale de l</w:t>
            </w:r>
            <w:r w:rsidR="00FF4BB5">
              <w:rPr>
                <w:lang w:val="fr-FR"/>
              </w:rPr>
              <w:t>’</w:t>
            </w:r>
            <w:r w:rsidR="000F4997" w:rsidRPr="00190728">
              <w:rPr>
                <w:lang w:val="fr-FR"/>
              </w:rPr>
              <w:t>appendice I</w:t>
            </w:r>
            <w:r w:rsidR="009B2732" w:rsidRPr="00190728">
              <w:rPr>
                <w:lang w:val="fr-FR"/>
              </w:rPr>
              <w:t>.</w:t>
            </w:r>
          </w:p>
          <w:p w14:paraId="36454226" w14:textId="0496F876" w:rsidR="00190728" w:rsidRDefault="00C3071A" w:rsidP="009B2732">
            <w:pPr>
              <w:spacing w:before="240" w:after="240"/>
              <w:rPr>
                <w:lang w:val="fr-FR"/>
              </w:rPr>
            </w:pPr>
            <w:r w:rsidRPr="00190728">
              <w:rPr>
                <w:lang w:val="fr-FR"/>
              </w:rPr>
              <w:t>Au titre du sous</w:t>
            </w:r>
            <w:r w:rsidR="00425FBD">
              <w:rPr>
                <w:lang w:val="fr-FR"/>
              </w:rPr>
              <w:noBreakHyphen/>
            </w:r>
            <w:r w:rsidRPr="00190728">
              <w:rPr>
                <w:lang w:val="fr-FR"/>
              </w:rPr>
              <w:t>élément du point de l</w:t>
            </w:r>
            <w:r w:rsidR="00FF4BB5">
              <w:rPr>
                <w:lang w:val="fr-FR"/>
              </w:rPr>
              <w:t>’</w:t>
            </w:r>
            <w:r w:rsidRPr="00190728">
              <w:rPr>
                <w:lang w:val="fr-FR"/>
              </w:rPr>
              <w:t>ordre du jour portant sur l</w:t>
            </w:r>
            <w:r w:rsidR="00FF4BB5">
              <w:rPr>
                <w:lang w:val="fr-FR"/>
              </w:rPr>
              <w:t>’</w:t>
            </w:r>
            <w:r w:rsidRPr="00190728">
              <w:rPr>
                <w:lang w:val="fr-FR"/>
              </w:rPr>
              <w:t>assistance technique fournie par l</w:t>
            </w:r>
            <w:r w:rsidR="00FF4BB5">
              <w:rPr>
                <w:lang w:val="fr-FR"/>
              </w:rPr>
              <w:t>’</w:t>
            </w:r>
            <w:r w:rsidRPr="00190728">
              <w:rPr>
                <w:lang w:val="fr-FR"/>
              </w:rPr>
              <w:t>OMPI dans le domaine de la coopération pour le développement,</w:t>
            </w:r>
            <w:r w:rsidR="007E69FB" w:rsidRPr="00190728">
              <w:rPr>
                <w:lang w:val="fr-FR"/>
              </w:rPr>
              <w:t xml:space="preserve"> le CDI</w:t>
            </w:r>
            <w:r w:rsidRPr="00190728">
              <w:rPr>
                <w:lang w:val="fr-FR"/>
              </w:rPr>
              <w:t>P avait examiné les documents suivants</w:t>
            </w:r>
            <w:r w:rsidR="00FF4BB5">
              <w:rPr>
                <w:lang w:val="fr-FR"/>
              </w:rPr>
              <w:t> :</w:t>
            </w:r>
            <w:r w:rsidRPr="00190728">
              <w:rPr>
                <w:lang w:val="fr-FR"/>
              </w:rPr>
              <w:t xml:space="preserve"> CDIP/19/10; </w:t>
            </w:r>
            <w:r w:rsidR="00785C3F">
              <w:rPr>
                <w:lang w:val="fr-FR"/>
              </w:rPr>
              <w:t xml:space="preserve"> </w:t>
            </w:r>
            <w:r w:rsidRPr="00190728">
              <w:rPr>
                <w:lang w:val="fr-FR"/>
              </w:rPr>
              <w:t xml:space="preserve">CDIP/20/3; </w:t>
            </w:r>
            <w:r w:rsidR="00785C3F">
              <w:rPr>
                <w:lang w:val="fr-FR"/>
              </w:rPr>
              <w:t xml:space="preserve"> </w:t>
            </w:r>
            <w:r w:rsidRPr="00190728">
              <w:rPr>
                <w:lang w:val="fr-FR"/>
              </w:rPr>
              <w:t xml:space="preserve">CDIP/20/6; </w:t>
            </w:r>
            <w:r w:rsidR="00785C3F">
              <w:rPr>
                <w:lang w:val="fr-FR"/>
              </w:rPr>
              <w:t xml:space="preserve"> </w:t>
            </w:r>
            <w:r w:rsidRPr="00190728">
              <w:rPr>
                <w:lang w:val="fr-FR"/>
              </w:rPr>
              <w:t xml:space="preserve">CDIP/21/4; </w:t>
            </w:r>
            <w:r w:rsidR="00785C3F">
              <w:rPr>
                <w:lang w:val="fr-FR"/>
              </w:rPr>
              <w:t xml:space="preserve"> </w:t>
            </w:r>
            <w:r w:rsidRPr="00190728">
              <w:rPr>
                <w:lang w:val="fr-FR"/>
              </w:rPr>
              <w:t xml:space="preserve">CDIP/21/9; </w:t>
            </w:r>
            <w:r w:rsidR="00785C3F">
              <w:rPr>
                <w:lang w:val="fr-FR"/>
              </w:rPr>
              <w:t xml:space="preserve"> </w:t>
            </w:r>
            <w:r w:rsidRPr="00190728">
              <w:rPr>
                <w:lang w:val="fr-FR"/>
              </w:rPr>
              <w:t xml:space="preserve">CDIP/22/3; </w:t>
            </w:r>
            <w:r w:rsidR="00785C3F">
              <w:rPr>
                <w:lang w:val="fr-FR"/>
              </w:rPr>
              <w:t xml:space="preserve"> </w:t>
            </w:r>
            <w:r w:rsidRPr="00190728">
              <w:rPr>
                <w:lang w:val="fr-FR"/>
              </w:rPr>
              <w:t xml:space="preserve">CDIP/22/10; </w:t>
            </w:r>
            <w:r w:rsidR="00785C3F">
              <w:rPr>
                <w:lang w:val="fr-FR"/>
              </w:rPr>
              <w:t xml:space="preserve"> </w:t>
            </w:r>
            <w:r w:rsidRPr="00190728">
              <w:rPr>
                <w:lang w:val="fr-FR"/>
              </w:rPr>
              <w:t>CDIP/22/11</w:t>
            </w:r>
            <w:r w:rsidR="009B2732" w:rsidRPr="00190728">
              <w:rPr>
                <w:lang w:val="fr-FR"/>
              </w:rPr>
              <w:t xml:space="preserve">; </w:t>
            </w:r>
            <w:r w:rsidR="00785C3F">
              <w:rPr>
                <w:lang w:val="fr-FR"/>
              </w:rPr>
              <w:t xml:space="preserve"> </w:t>
            </w:r>
            <w:r w:rsidR="009B2732" w:rsidRPr="00190728">
              <w:rPr>
                <w:lang w:val="fr-FR"/>
              </w:rPr>
              <w:t xml:space="preserve">CDIP/23/9; </w:t>
            </w:r>
            <w:r w:rsidR="00785C3F">
              <w:rPr>
                <w:lang w:val="fr-FR"/>
              </w:rPr>
              <w:t xml:space="preserve"> </w:t>
            </w:r>
            <w:r w:rsidR="009B2732" w:rsidRPr="00190728">
              <w:rPr>
                <w:lang w:val="fr-FR"/>
              </w:rPr>
              <w:t xml:space="preserve">CDIP/24/8; </w:t>
            </w:r>
            <w:r w:rsidR="00785C3F">
              <w:rPr>
                <w:lang w:val="fr-FR"/>
              </w:rPr>
              <w:t xml:space="preserve"> </w:t>
            </w:r>
            <w:r w:rsidR="009B2732" w:rsidRPr="00190728">
              <w:rPr>
                <w:lang w:val="fr-FR"/>
              </w:rPr>
              <w:t>CDIP/25/3;</w:t>
            </w:r>
            <w:r w:rsidR="00785C3F">
              <w:rPr>
                <w:lang w:val="fr-FR"/>
              </w:rPr>
              <w:t xml:space="preserve"> </w:t>
            </w:r>
            <w:r w:rsidR="000979AE" w:rsidRPr="00190728">
              <w:rPr>
                <w:lang w:val="fr-FR"/>
              </w:rPr>
              <w:t xml:space="preserve"> </w:t>
            </w:r>
            <w:r w:rsidR="009B2732" w:rsidRPr="00190728">
              <w:rPr>
                <w:lang w:val="fr-FR"/>
              </w:rPr>
              <w:t>CDIP/25/4</w:t>
            </w:r>
            <w:r w:rsidR="00F257BB" w:rsidRPr="00190728">
              <w:rPr>
                <w:lang w:val="fr-FR"/>
              </w:rPr>
              <w:t xml:space="preserve"> et CDIP/26/6</w:t>
            </w:r>
            <w:r w:rsidR="009B2732" w:rsidRPr="00190728">
              <w:rPr>
                <w:lang w:val="fr-FR"/>
              </w:rPr>
              <w:t>.</w:t>
            </w:r>
          </w:p>
          <w:p w14:paraId="2D42E0C1" w14:textId="32CF3E1A" w:rsidR="00190728" w:rsidRDefault="0077778A" w:rsidP="0077778A">
            <w:pPr>
              <w:spacing w:before="240" w:after="240"/>
              <w:rPr>
                <w:lang w:val="fr-FR"/>
              </w:rPr>
            </w:pPr>
            <w:r w:rsidRPr="00190728">
              <w:rPr>
                <w:lang w:val="fr-FR"/>
              </w:rPr>
              <w:t>Le Secrétariat a également présenté une série d</w:t>
            </w:r>
            <w:r w:rsidR="00FF4BB5">
              <w:rPr>
                <w:lang w:val="fr-FR"/>
              </w:rPr>
              <w:t>’</w:t>
            </w:r>
            <w:r w:rsidRPr="00190728">
              <w:rPr>
                <w:lang w:val="fr-FR"/>
              </w:rPr>
              <w:t>exposés sur les thèmes suivants</w:t>
            </w:r>
            <w:r w:rsidR="00FF4BB5">
              <w:rPr>
                <w:lang w:val="fr-FR"/>
              </w:rPr>
              <w:t> :</w:t>
            </w:r>
            <w:r w:rsidRPr="00190728">
              <w:rPr>
                <w:lang w:val="fr-FR"/>
              </w:rPr>
              <w:t xml:space="preserve"> la politique de l</w:t>
            </w:r>
            <w:r w:rsidR="00FF4BB5">
              <w:rPr>
                <w:lang w:val="fr-FR"/>
              </w:rPr>
              <w:t>’</w:t>
            </w:r>
            <w:r w:rsidRPr="00190728">
              <w:rPr>
                <w:lang w:val="fr-FR"/>
              </w:rPr>
              <w:t>OMPI relative aux examens externes par des pairs (CDIP/19), la faisabilité de la création d</w:t>
            </w:r>
            <w:r w:rsidR="00FF4BB5">
              <w:rPr>
                <w:lang w:val="fr-FR"/>
              </w:rPr>
              <w:t>’</w:t>
            </w:r>
            <w:r w:rsidRPr="00190728">
              <w:rPr>
                <w:lang w:val="fr-FR"/>
              </w:rPr>
              <w:t xml:space="preserve">un </w:t>
            </w:r>
            <w:r w:rsidRPr="00190728">
              <w:rPr>
                <w:lang w:val="fr-FR"/>
              </w:rPr>
              <w:lastRenderedPageBreak/>
              <w:t>forum sur le Web consacré à l</w:t>
            </w:r>
            <w:r w:rsidR="00FF4BB5">
              <w:rPr>
                <w:lang w:val="fr-FR"/>
              </w:rPr>
              <w:t>’</w:t>
            </w:r>
            <w:r w:rsidRPr="00190728">
              <w:rPr>
                <w:lang w:val="fr-FR"/>
              </w:rPr>
              <w:t xml:space="preserve">assistance technique (CDIP/21), la nouvelle </w:t>
            </w:r>
            <w:r w:rsidR="007E69FB" w:rsidRPr="00190728">
              <w:rPr>
                <w:lang w:val="fr-FR"/>
              </w:rPr>
              <w:t>page W</w:t>
            </w:r>
            <w:r w:rsidRPr="00190728">
              <w:rPr>
                <w:lang w:val="fr-FR"/>
              </w:rPr>
              <w:t>eb de l</w:t>
            </w:r>
            <w:r w:rsidR="00FF4BB5">
              <w:rPr>
                <w:lang w:val="fr-FR"/>
              </w:rPr>
              <w:t>’</w:t>
            </w:r>
            <w:r w:rsidRPr="00190728">
              <w:rPr>
                <w:lang w:val="fr-FR"/>
              </w:rPr>
              <w:t>OMPI relative à l</w:t>
            </w:r>
            <w:r w:rsidR="00FF4BB5">
              <w:rPr>
                <w:lang w:val="fr-FR"/>
              </w:rPr>
              <w:t>’</w:t>
            </w:r>
            <w:r w:rsidRPr="00190728">
              <w:rPr>
                <w:lang w:val="fr-FR"/>
              </w:rPr>
              <w:t>assistance technique (CDIP/21) et la liste des consultants suite à son intégration dans le système ERP (planification des ressources de l</w:t>
            </w:r>
            <w:r w:rsidR="00FF4BB5">
              <w:rPr>
                <w:lang w:val="fr-FR"/>
              </w:rPr>
              <w:t>’</w:t>
            </w:r>
            <w:r w:rsidRPr="00190728">
              <w:rPr>
                <w:lang w:val="fr-FR"/>
              </w:rPr>
              <w:t>Organisation) (CDIP/23).</w:t>
            </w:r>
          </w:p>
          <w:p w14:paraId="3230B956" w14:textId="3A7C5929" w:rsidR="00190728" w:rsidRDefault="0077778A" w:rsidP="0077778A">
            <w:pPr>
              <w:spacing w:before="240" w:after="240"/>
              <w:rPr>
                <w:lang w:val="fr-FR"/>
              </w:rPr>
            </w:pPr>
            <w:r w:rsidRPr="00190728">
              <w:rPr>
                <w:lang w:val="fr-FR"/>
              </w:rPr>
              <w:t>Le comité a également accueilli une table ronde intitulée “Table ronde sur l</w:t>
            </w:r>
            <w:r w:rsidR="00FF4BB5">
              <w:rPr>
                <w:lang w:val="fr-FR"/>
              </w:rPr>
              <w:t>’</w:t>
            </w:r>
            <w:r w:rsidRPr="00190728">
              <w:rPr>
                <w:lang w:val="fr-FR"/>
              </w:rPr>
              <w:t>assistance technique et le renforcement des capacités</w:t>
            </w:r>
            <w:r w:rsidR="00FF4BB5">
              <w:rPr>
                <w:lang w:val="fr-FR"/>
              </w:rPr>
              <w:t> :</w:t>
            </w:r>
            <w:r w:rsidRPr="00190728">
              <w:rPr>
                <w:lang w:val="fr-FR"/>
              </w:rPr>
              <w:t xml:space="preserve"> partage des données d</w:t>
            </w:r>
            <w:r w:rsidR="00FF4BB5">
              <w:rPr>
                <w:lang w:val="fr-FR"/>
              </w:rPr>
              <w:t>’</w:t>
            </w:r>
            <w:r w:rsidRPr="00190728">
              <w:rPr>
                <w:lang w:val="fr-FR"/>
              </w:rPr>
              <w:t>expérience, outils et méthodes” (CDIP/19) ainsi qu</w:t>
            </w:r>
            <w:r w:rsidR="00FF4BB5">
              <w:rPr>
                <w:lang w:val="fr-FR"/>
              </w:rPr>
              <w:t>’</w:t>
            </w:r>
            <w:r w:rsidRPr="00190728">
              <w:rPr>
                <w:lang w:val="fr-FR"/>
              </w:rPr>
              <w:t>une réunion intitulée “Dialogue interactif sur l</w:t>
            </w:r>
            <w:r w:rsidR="00FF4BB5">
              <w:rPr>
                <w:lang w:val="fr-FR"/>
              </w:rPr>
              <w:t>’</w:t>
            </w:r>
            <w:r w:rsidRPr="00190728">
              <w:rPr>
                <w:lang w:val="fr-FR"/>
              </w:rPr>
              <w:t>assistance technique” (CDIP/22).</w:t>
            </w:r>
          </w:p>
          <w:p w14:paraId="3C36676F" w14:textId="11305E0C" w:rsidR="009B2732" w:rsidRPr="00190728" w:rsidRDefault="000F4997" w:rsidP="009B2732">
            <w:pPr>
              <w:spacing w:before="240" w:after="120"/>
              <w:rPr>
                <w:lang w:val="fr-FR"/>
              </w:rPr>
            </w:pPr>
            <w:r w:rsidRPr="00190728">
              <w:rPr>
                <w:lang w:val="fr-FR"/>
              </w:rPr>
              <w:t>Les débats au titre du sous</w:t>
            </w:r>
            <w:r w:rsidR="00425FBD">
              <w:rPr>
                <w:lang w:val="fr-FR"/>
              </w:rPr>
              <w:noBreakHyphen/>
            </w:r>
            <w:r w:rsidRPr="00190728">
              <w:rPr>
                <w:lang w:val="fr-FR"/>
              </w:rPr>
              <w:t>élément de ce point de l</w:t>
            </w:r>
            <w:r w:rsidR="00FF4BB5">
              <w:rPr>
                <w:lang w:val="fr-FR"/>
              </w:rPr>
              <w:t>’</w:t>
            </w:r>
            <w:r w:rsidRPr="00190728">
              <w:rPr>
                <w:lang w:val="fr-FR"/>
              </w:rPr>
              <w:t>ordre du jour se poursuivent au sein du comité dans le cadre du rapport sur la mise en œuvre de la décision des États membres concernant l</w:t>
            </w:r>
            <w:r w:rsidR="00FF4BB5">
              <w:rPr>
                <w:lang w:val="fr-FR"/>
              </w:rPr>
              <w:t>’</w:t>
            </w:r>
            <w:r w:rsidRPr="00190728">
              <w:rPr>
                <w:lang w:val="fr-FR"/>
              </w:rPr>
              <w:t>assistance technique fournie par l</w:t>
            </w:r>
            <w:r w:rsidR="00FF4BB5">
              <w:rPr>
                <w:lang w:val="fr-FR"/>
              </w:rPr>
              <w:t>’</w:t>
            </w:r>
            <w:r w:rsidRPr="00190728">
              <w:rPr>
                <w:lang w:val="fr-FR"/>
              </w:rPr>
              <w:t>OMPI (document CDIP/24/8) et du document sur la poursuite des webinaires (CDIP/26/6)</w:t>
            </w:r>
            <w:r w:rsidR="002D2387" w:rsidRPr="00190728">
              <w:rPr>
                <w:lang w:val="fr-FR"/>
              </w:rPr>
              <w:t>.</w:t>
            </w:r>
          </w:p>
        </w:tc>
      </w:tr>
      <w:tr w:rsidR="009B2732" w:rsidRPr="00EC196B" w14:paraId="29139FA5" w14:textId="77777777" w:rsidTr="00D45F40">
        <w:tc>
          <w:tcPr>
            <w:tcW w:w="2536" w:type="dxa"/>
          </w:tcPr>
          <w:p w14:paraId="1FD8FD96" w14:textId="3BF987D5" w:rsidR="009B2732" w:rsidRPr="00190728" w:rsidRDefault="0077778A" w:rsidP="0077778A">
            <w:pPr>
              <w:spacing w:before="240" w:after="240"/>
              <w:rPr>
                <w:lang w:val="fr-FR"/>
              </w:rPr>
            </w:pPr>
            <w:r w:rsidRPr="00190728">
              <w:rPr>
                <w:lang w:val="fr-FR"/>
              </w:rPr>
              <w:lastRenderedPageBreak/>
              <w:t>Projets connexes du Plan d</w:t>
            </w:r>
            <w:r w:rsidR="00FF4BB5">
              <w:rPr>
                <w:lang w:val="fr-FR"/>
              </w:rPr>
              <w:t>’</w:t>
            </w:r>
            <w:r w:rsidRPr="00190728">
              <w:rPr>
                <w:lang w:val="fr-FR"/>
              </w:rPr>
              <w:t>action</w:t>
            </w:r>
          </w:p>
        </w:tc>
        <w:tc>
          <w:tcPr>
            <w:tcW w:w="6999" w:type="dxa"/>
          </w:tcPr>
          <w:p w14:paraId="6285261A" w14:textId="327D5141" w:rsidR="009B2732" w:rsidRPr="00190728" w:rsidRDefault="0077778A" w:rsidP="0077778A">
            <w:pPr>
              <w:spacing w:before="240" w:after="120"/>
              <w:rPr>
                <w:lang w:val="fr-FR"/>
              </w:rPr>
            </w:pPr>
            <w:r w:rsidRPr="00190728">
              <w:rPr>
                <w:lang w:val="fr-FR"/>
              </w:rPr>
              <w:t xml:space="preserve">Cette recommandation a été principalement couverte dans le cadre du projet </w:t>
            </w:r>
            <w:r w:rsidR="00F257BB" w:rsidRPr="00190728">
              <w:rPr>
                <w:b/>
                <w:lang w:val="fr-FR"/>
              </w:rPr>
              <w:t>achevé</w:t>
            </w:r>
            <w:r w:rsidR="00F257BB" w:rsidRPr="00190728">
              <w:rPr>
                <w:lang w:val="fr-FR"/>
              </w:rPr>
              <w:t xml:space="preserve"> </w:t>
            </w:r>
            <w:r w:rsidRPr="00190728">
              <w:rPr>
                <w:lang w:val="fr-FR"/>
              </w:rPr>
              <w:t>intitulé “Projet relatif à l</w:t>
            </w:r>
            <w:r w:rsidR="00FF4BB5">
              <w:rPr>
                <w:lang w:val="fr-FR"/>
              </w:rPr>
              <w:t>’</w:t>
            </w:r>
            <w:r w:rsidRPr="00190728">
              <w:rPr>
                <w:lang w:val="fr-FR"/>
              </w:rPr>
              <w:t>amélioration du cadre de gestion axée sur les résultats mis en œuvre par l</w:t>
            </w:r>
            <w:r w:rsidR="00FF4BB5">
              <w:rPr>
                <w:lang w:val="fr-FR"/>
              </w:rPr>
              <w:t>’</w:t>
            </w:r>
            <w:r w:rsidRPr="00190728">
              <w:rPr>
                <w:lang w:val="fr-FR"/>
              </w:rPr>
              <w:t>OMPI aux fins du suivi et de l</w:t>
            </w:r>
            <w:r w:rsidR="00FF4BB5">
              <w:rPr>
                <w:lang w:val="fr-FR"/>
              </w:rPr>
              <w:t>’</w:t>
            </w:r>
            <w:r w:rsidRPr="00190728">
              <w:rPr>
                <w:lang w:val="fr-FR"/>
              </w:rPr>
              <w:t>évaluation des activités de développement” (document CDIP/4/8</w:t>
            </w:r>
            <w:r w:rsidR="000979AE" w:rsidRPr="00190728">
              <w:rPr>
                <w:lang w:val="fr-FR"/>
              </w:rPr>
              <w:t> </w:t>
            </w:r>
            <w:r w:rsidRPr="00190728">
              <w:rPr>
                <w:lang w:val="fr-FR"/>
              </w:rPr>
              <w:t>Rev.).</w:t>
            </w:r>
            <w:r w:rsidR="009B2732" w:rsidRPr="00190728">
              <w:rPr>
                <w:lang w:val="fr-FR"/>
              </w:rPr>
              <w:t xml:space="preserve">  </w:t>
            </w:r>
            <w:r w:rsidRPr="00190728">
              <w:rPr>
                <w:lang w:val="fr-FR"/>
              </w:rPr>
              <w:t>Ce projet constituait le point de départ pour de futurs travaux, comme souligné dans l</w:t>
            </w:r>
            <w:r w:rsidR="00FF4BB5">
              <w:rPr>
                <w:lang w:val="fr-FR"/>
              </w:rPr>
              <w:t>’</w:t>
            </w:r>
            <w:r w:rsidRPr="00190728">
              <w:rPr>
                <w:lang w:val="fr-FR"/>
              </w:rPr>
              <w:t>historique de la mise en œuvre.</w:t>
            </w:r>
          </w:p>
        </w:tc>
      </w:tr>
      <w:tr w:rsidR="00F257BB" w:rsidRPr="00EC196B" w14:paraId="166558FC" w14:textId="77777777" w:rsidTr="00D45F40">
        <w:tc>
          <w:tcPr>
            <w:tcW w:w="2536" w:type="dxa"/>
          </w:tcPr>
          <w:p w14:paraId="1A8FFD68" w14:textId="5F06CDA3" w:rsidR="00F257BB" w:rsidRPr="00190728" w:rsidRDefault="00F257BB" w:rsidP="0077778A">
            <w:pPr>
              <w:spacing w:before="240" w:after="240"/>
              <w:rPr>
                <w:lang w:val="fr-FR"/>
              </w:rPr>
            </w:pPr>
            <w:r w:rsidRPr="00190728">
              <w:rPr>
                <w:lang w:val="fr-FR"/>
              </w:rPr>
              <w:t>Points forts</w:t>
            </w:r>
          </w:p>
        </w:tc>
        <w:tc>
          <w:tcPr>
            <w:tcW w:w="6999" w:type="dxa"/>
          </w:tcPr>
          <w:p w14:paraId="2AD57DC1" w14:textId="6170B008" w:rsidR="00190728" w:rsidRDefault="00032128" w:rsidP="00032128">
            <w:pPr>
              <w:pStyle w:val="ListParagraph"/>
              <w:numPr>
                <w:ilvl w:val="0"/>
                <w:numId w:val="43"/>
              </w:numPr>
              <w:spacing w:before="240" w:after="120"/>
              <w:rPr>
                <w:lang w:val="fr-FR"/>
              </w:rPr>
            </w:pPr>
            <w:r w:rsidRPr="00190728">
              <w:rPr>
                <w:lang w:val="fr-FR"/>
              </w:rPr>
              <w:t>Le CDIP continuera d</w:t>
            </w:r>
            <w:r w:rsidR="00FF4BB5">
              <w:rPr>
                <w:lang w:val="fr-FR"/>
              </w:rPr>
              <w:t>’</w:t>
            </w:r>
            <w:r w:rsidRPr="00190728">
              <w:rPr>
                <w:lang w:val="fr-FR"/>
              </w:rPr>
              <w:t xml:space="preserve">examiner la question de la </w:t>
            </w:r>
            <w:hyperlink r:id="rId266" w:history="1">
              <w:r w:rsidRPr="00190728">
                <w:rPr>
                  <w:rStyle w:val="Hyperlink"/>
                  <w:lang w:val="fr-FR"/>
                </w:rPr>
                <w:t>poursuite des webinaires</w:t>
              </w:r>
            </w:hyperlink>
            <w:r w:rsidRPr="00190728">
              <w:rPr>
                <w:lang w:val="fr-FR"/>
              </w:rPr>
              <w:t>.</w:t>
            </w:r>
          </w:p>
          <w:p w14:paraId="20F948AA" w14:textId="4E28FC7E" w:rsidR="00F257BB" w:rsidRPr="00190728" w:rsidRDefault="00032128" w:rsidP="00032128">
            <w:pPr>
              <w:pStyle w:val="ListParagraph"/>
              <w:numPr>
                <w:ilvl w:val="0"/>
                <w:numId w:val="43"/>
              </w:numPr>
              <w:spacing w:before="240" w:after="120"/>
              <w:rPr>
                <w:lang w:val="fr-FR"/>
              </w:rPr>
            </w:pPr>
            <w:r w:rsidRPr="00190728">
              <w:rPr>
                <w:lang w:val="fr-FR"/>
              </w:rPr>
              <w:t>Le CDIP poursuivra les discussions sur l</w:t>
            </w:r>
            <w:r w:rsidR="00FF4BB5">
              <w:rPr>
                <w:lang w:val="fr-FR"/>
              </w:rPr>
              <w:t>’</w:t>
            </w:r>
            <w:hyperlink r:id="rId267" w:history="1">
              <w:r w:rsidRPr="00190728">
                <w:rPr>
                  <w:rStyle w:val="Hyperlink"/>
                  <w:lang w:val="fr-FR"/>
                </w:rPr>
                <w:t>assistance technique fournie par l</w:t>
              </w:r>
              <w:r w:rsidR="00FF4BB5">
                <w:rPr>
                  <w:rStyle w:val="Hyperlink"/>
                  <w:lang w:val="fr-FR"/>
                </w:rPr>
                <w:t>’</w:t>
              </w:r>
              <w:r w:rsidRPr="00190728">
                <w:rPr>
                  <w:rStyle w:val="Hyperlink"/>
                  <w:lang w:val="fr-FR"/>
                </w:rPr>
                <w:t>OMPI dans le domaine de la coopération pour le développement</w:t>
              </w:r>
            </w:hyperlink>
            <w:hyperlink r:id="rId268" w:history="1">
              <w:r w:rsidRPr="00190728">
                <w:rPr>
                  <w:rStyle w:val="Hyperlink"/>
                  <w:lang w:val="fr-FR"/>
                </w:rPr>
                <w:t>.</w:t>
              </w:r>
            </w:hyperlink>
          </w:p>
        </w:tc>
      </w:tr>
      <w:tr w:rsidR="009B2732" w:rsidRPr="00EC196B" w14:paraId="1435777B" w14:textId="77777777" w:rsidTr="00D45F40">
        <w:tc>
          <w:tcPr>
            <w:tcW w:w="2536" w:type="dxa"/>
          </w:tcPr>
          <w:p w14:paraId="70E03B81" w14:textId="65B89A5C" w:rsidR="009B2732" w:rsidRPr="00190728" w:rsidRDefault="0077778A" w:rsidP="0077778A">
            <w:pPr>
              <w:spacing w:before="240" w:after="240"/>
              <w:rPr>
                <w:lang w:val="fr-FR"/>
              </w:rPr>
            </w:pPr>
            <w:r w:rsidRPr="00190728">
              <w:rPr>
                <w:lang w:val="fr-FR"/>
              </w:rPr>
              <w:t>Activités/réalisations</w:t>
            </w:r>
          </w:p>
        </w:tc>
        <w:tc>
          <w:tcPr>
            <w:tcW w:w="6999" w:type="dxa"/>
          </w:tcPr>
          <w:p w14:paraId="2C567167" w14:textId="42F47BB2" w:rsidR="00190728" w:rsidRDefault="00F257BB" w:rsidP="009B2732">
            <w:pPr>
              <w:spacing w:before="240" w:after="240"/>
              <w:rPr>
                <w:lang w:val="fr-FR"/>
              </w:rPr>
            </w:pPr>
            <w:r w:rsidRPr="00190728">
              <w:rPr>
                <w:lang w:val="fr-FR"/>
              </w:rPr>
              <w:t>Pendant la période considérée</w:t>
            </w:r>
            <w:r w:rsidR="000F4997" w:rsidRPr="00190728">
              <w:rPr>
                <w:lang w:val="fr-FR"/>
              </w:rPr>
              <w:t>,</w:t>
            </w:r>
            <w:r w:rsidR="007E69FB" w:rsidRPr="00190728">
              <w:rPr>
                <w:lang w:val="fr-FR"/>
              </w:rPr>
              <w:t xml:space="preserve"> le CDI</w:t>
            </w:r>
            <w:r w:rsidR="000F4997" w:rsidRPr="00190728">
              <w:rPr>
                <w:lang w:val="fr-FR"/>
              </w:rPr>
              <w:t>P a examiné les documents suivants</w:t>
            </w:r>
            <w:r w:rsidR="00FF4BB5">
              <w:rPr>
                <w:lang w:val="fr-FR"/>
              </w:rPr>
              <w:t> :</w:t>
            </w:r>
          </w:p>
          <w:p w14:paraId="1681FF08" w14:textId="77777777" w:rsidR="00190728" w:rsidRDefault="000F4997" w:rsidP="00BE65E1">
            <w:pPr>
              <w:pStyle w:val="ListParagraph"/>
              <w:numPr>
                <w:ilvl w:val="0"/>
                <w:numId w:val="7"/>
              </w:numPr>
              <w:spacing w:before="240" w:after="240"/>
              <w:ind w:left="40" w:firstLine="0"/>
              <w:contextualSpacing w:val="0"/>
              <w:rPr>
                <w:lang w:val="fr-FR"/>
              </w:rPr>
            </w:pPr>
            <w:r w:rsidRPr="00190728">
              <w:rPr>
                <w:lang w:val="fr-FR"/>
              </w:rPr>
              <w:t>Poursuite des w</w:t>
            </w:r>
            <w:r w:rsidR="002D2387" w:rsidRPr="00190728">
              <w:rPr>
                <w:lang w:val="fr-FR"/>
              </w:rPr>
              <w:t>ebina</w:t>
            </w:r>
            <w:r w:rsidRPr="00190728">
              <w:rPr>
                <w:lang w:val="fr-FR"/>
              </w:rPr>
              <w:t>i</w:t>
            </w:r>
            <w:r w:rsidR="002D2387" w:rsidRPr="00190728">
              <w:rPr>
                <w:lang w:val="fr-FR"/>
              </w:rPr>
              <w:t>r</w:t>
            </w:r>
            <w:r w:rsidRPr="00190728">
              <w:rPr>
                <w:lang w:val="fr-FR"/>
              </w:rPr>
              <w:t>e</w:t>
            </w:r>
            <w:r w:rsidR="002D2387" w:rsidRPr="00190728">
              <w:rPr>
                <w:lang w:val="fr-FR"/>
              </w:rPr>
              <w:t>s (CDIP/26/6)</w:t>
            </w:r>
          </w:p>
          <w:p w14:paraId="6829E90B" w14:textId="6CF2B12E" w:rsidR="00190728" w:rsidRDefault="000F4997" w:rsidP="00032128">
            <w:pPr>
              <w:pStyle w:val="ListParagraph"/>
              <w:spacing w:before="240" w:after="240"/>
              <w:ind w:left="40"/>
              <w:contextualSpacing w:val="0"/>
              <w:rPr>
                <w:bCs/>
                <w:lang w:val="fr-FR"/>
              </w:rPr>
            </w:pPr>
            <w:r w:rsidRPr="00190728">
              <w:rPr>
                <w:lang w:val="fr-FR"/>
              </w:rPr>
              <w:t>Un document présentant la stratégie du Secrétariat en ce qui concern</w:t>
            </w:r>
            <w:r w:rsidR="009F79A2" w:rsidRPr="00190728">
              <w:rPr>
                <w:lang w:val="fr-FR"/>
              </w:rPr>
              <w:t>e</w:t>
            </w:r>
            <w:r w:rsidRPr="00190728">
              <w:rPr>
                <w:lang w:val="fr-FR"/>
              </w:rPr>
              <w:t xml:space="preserve"> la poursuite des webinaires a été présenté pour examen à la vingt</w:t>
            </w:r>
            <w:r w:rsidR="00425FBD">
              <w:rPr>
                <w:lang w:val="fr-FR"/>
              </w:rPr>
              <w:noBreakHyphen/>
            </w:r>
            <w:r w:rsidRPr="00190728">
              <w:rPr>
                <w:lang w:val="fr-FR"/>
              </w:rPr>
              <w:t>six</w:t>
            </w:r>
            <w:r w:rsidR="00FF4BB5">
              <w:rPr>
                <w:lang w:val="fr-FR"/>
              </w:rPr>
              <w:t>ième session</w:t>
            </w:r>
            <w:r w:rsidRPr="00190728">
              <w:rPr>
                <w:lang w:val="fr-FR"/>
              </w:rPr>
              <w:t xml:space="preserve"> du comité (CDIP/26/6).  </w:t>
            </w:r>
            <w:r w:rsidR="00032128" w:rsidRPr="00190728">
              <w:rPr>
                <w:lang w:val="fr-FR"/>
              </w:rPr>
              <w:t>Depuis lors, l</w:t>
            </w:r>
            <w:r w:rsidRPr="00190728">
              <w:rPr>
                <w:lang w:val="fr-FR"/>
              </w:rPr>
              <w:t>e comité a examiné le document</w:t>
            </w:r>
            <w:r w:rsidR="00032128" w:rsidRPr="00190728">
              <w:rPr>
                <w:lang w:val="fr-FR"/>
              </w:rPr>
              <w:t xml:space="preserve"> durant plusieurs sessions</w:t>
            </w:r>
            <w:r w:rsidRPr="00190728">
              <w:rPr>
                <w:lang w:val="fr-FR"/>
              </w:rPr>
              <w:t xml:space="preserve"> et </w:t>
            </w:r>
            <w:r w:rsidR="00032128" w:rsidRPr="00190728">
              <w:rPr>
                <w:lang w:val="fr-FR"/>
              </w:rPr>
              <w:t xml:space="preserve">a </w:t>
            </w:r>
            <w:r w:rsidRPr="00190728">
              <w:rPr>
                <w:lang w:val="fr-FR"/>
              </w:rPr>
              <w:t>décidé de poursuivre les débats sur cette question</w:t>
            </w:r>
            <w:r w:rsidR="00230F8A" w:rsidRPr="00190728">
              <w:rPr>
                <w:bCs/>
                <w:lang w:val="fr-FR"/>
              </w:rPr>
              <w:t>.</w:t>
            </w:r>
          </w:p>
          <w:p w14:paraId="770BA13C" w14:textId="3367F30D" w:rsidR="00032128" w:rsidRPr="00190728" w:rsidRDefault="00661277" w:rsidP="00032128">
            <w:pPr>
              <w:pStyle w:val="ListParagraph"/>
              <w:spacing w:before="240" w:after="240"/>
              <w:ind w:left="40"/>
              <w:contextualSpacing w:val="0"/>
              <w:rPr>
                <w:lang w:val="fr-FR"/>
              </w:rPr>
            </w:pPr>
            <w:r>
              <w:rPr>
                <w:bCs/>
                <w:lang w:val="fr-FR"/>
              </w:rPr>
              <w:t>b)</w:t>
            </w:r>
            <w:r>
              <w:rPr>
                <w:bCs/>
                <w:lang w:val="fr-FR"/>
              </w:rPr>
              <w:tab/>
            </w:r>
            <w:r w:rsidR="00032128" w:rsidRPr="00190728">
              <w:rPr>
                <w:lang w:val="fr-FR"/>
              </w:rPr>
              <w:t>Rapport sur la mise en œuvre de la décision des États membres concernant l</w:t>
            </w:r>
            <w:r w:rsidR="00FF4BB5">
              <w:rPr>
                <w:lang w:val="fr-FR"/>
              </w:rPr>
              <w:t>’</w:t>
            </w:r>
            <w:r w:rsidR="00032128" w:rsidRPr="00190728">
              <w:rPr>
                <w:lang w:val="fr-FR"/>
              </w:rPr>
              <w:t>assistance technique fournie par l</w:t>
            </w:r>
            <w:r w:rsidR="00FF4BB5">
              <w:rPr>
                <w:lang w:val="fr-FR"/>
              </w:rPr>
              <w:t>’</w:t>
            </w:r>
            <w:r w:rsidR="00032128" w:rsidRPr="00190728">
              <w:rPr>
                <w:lang w:val="fr-FR"/>
              </w:rPr>
              <w:t xml:space="preserve">OMPI (CDIP/24/8) </w:t>
            </w:r>
            <w:r w:rsidR="00EE693C" w:rsidRPr="00190728">
              <w:rPr>
                <w:lang w:val="fr-FR"/>
              </w:rPr>
              <w:t>–</w:t>
            </w:r>
            <w:r w:rsidR="00E806DD">
              <w:rPr>
                <w:lang w:val="fr-FR"/>
              </w:rPr>
              <w:t xml:space="preserve"> </w:t>
            </w:r>
            <w:r w:rsidR="00032128" w:rsidRPr="00190728">
              <w:rPr>
                <w:lang w:val="fr-FR"/>
              </w:rPr>
              <w:t>En outre, à sa vingt</w:t>
            </w:r>
            <w:r w:rsidR="00425FBD">
              <w:rPr>
                <w:lang w:val="fr-FR"/>
              </w:rPr>
              <w:noBreakHyphen/>
            </w:r>
            <w:r w:rsidR="00032128" w:rsidRPr="00190728">
              <w:rPr>
                <w:lang w:val="fr-FR"/>
              </w:rPr>
              <w:t>huit</w:t>
            </w:r>
            <w:r w:rsidR="00FF4BB5">
              <w:rPr>
                <w:lang w:val="fr-FR"/>
              </w:rPr>
              <w:t>ième session</w:t>
            </w:r>
            <w:r w:rsidR="00032128" w:rsidRPr="00190728">
              <w:rPr>
                <w:lang w:val="fr-FR"/>
              </w:rPr>
              <w:t xml:space="preserve"> tenue en mai</w:t>
            </w:r>
            <w:r w:rsidR="00EE693C" w:rsidRPr="00190728">
              <w:rPr>
                <w:lang w:val="fr-FR"/>
              </w:rPr>
              <w:t> </w:t>
            </w:r>
            <w:r w:rsidR="00032128" w:rsidRPr="00190728">
              <w:rPr>
                <w:lang w:val="fr-FR"/>
              </w:rPr>
              <w:t>2022, le comité a poursuivi les discussions sur l</w:t>
            </w:r>
            <w:r w:rsidR="00FF4BB5">
              <w:rPr>
                <w:lang w:val="fr-FR"/>
              </w:rPr>
              <w:t>’</w:t>
            </w:r>
            <w:r w:rsidR="00032128" w:rsidRPr="00190728">
              <w:rPr>
                <w:lang w:val="fr-FR"/>
              </w:rPr>
              <w:t>assistance technique fournie par l</w:t>
            </w:r>
            <w:r w:rsidR="00FF4BB5">
              <w:rPr>
                <w:lang w:val="fr-FR"/>
              </w:rPr>
              <w:t>’</w:t>
            </w:r>
            <w:r w:rsidR="00032128" w:rsidRPr="00190728">
              <w:rPr>
                <w:lang w:val="fr-FR"/>
              </w:rPr>
              <w:t>OMPI dans le domaine de la coopération pour le développement, sur la base du document CDIP/24/8.  Dans le cadre de ces discussions, certaines délégations ont demandé au comité de clore l</w:t>
            </w:r>
            <w:r w:rsidR="00FF4BB5">
              <w:rPr>
                <w:lang w:val="fr-FR"/>
              </w:rPr>
              <w:t>’</w:t>
            </w:r>
            <w:r w:rsidR="00032128" w:rsidRPr="00190728">
              <w:rPr>
                <w:lang w:val="fr-FR"/>
              </w:rPr>
              <w:t xml:space="preserve">examen du document CDIP/24/8, tandis que </w:t>
            </w:r>
            <w:r w:rsidR="00032128" w:rsidRPr="00190728">
              <w:rPr>
                <w:lang w:val="fr-FR"/>
              </w:rPr>
              <w:lastRenderedPageBreak/>
              <w:t>d</w:t>
            </w:r>
            <w:r w:rsidR="00FF4BB5">
              <w:rPr>
                <w:lang w:val="fr-FR"/>
              </w:rPr>
              <w:t>’</w:t>
            </w:r>
            <w:r w:rsidR="00032128" w:rsidRPr="00190728">
              <w:rPr>
                <w:lang w:val="fr-FR"/>
              </w:rPr>
              <w:t>autres ont demandé au comité d</w:t>
            </w:r>
            <w:r w:rsidR="00FF4BB5">
              <w:rPr>
                <w:lang w:val="fr-FR"/>
              </w:rPr>
              <w:t>’</w:t>
            </w:r>
            <w:r w:rsidR="00032128" w:rsidRPr="00190728">
              <w:rPr>
                <w:lang w:val="fr-FR"/>
              </w:rPr>
              <w:t>envisager un nouvel examen de l</w:t>
            </w:r>
            <w:r w:rsidR="00FF4BB5">
              <w:rPr>
                <w:lang w:val="fr-FR"/>
              </w:rPr>
              <w:t>’</w:t>
            </w:r>
            <w:r w:rsidR="00032128" w:rsidRPr="00190728">
              <w:rPr>
                <w:lang w:val="fr-FR"/>
              </w:rPr>
              <w:t>assistance technique fournie par l</w:t>
            </w:r>
            <w:r w:rsidR="00FF4BB5">
              <w:rPr>
                <w:lang w:val="fr-FR"/>
              </w:rPr>
              <w:t>’</w:t>
            </w:r>
            <w:r w:rsidR="00032128" w:rsidRPr="00190728">
              <w:rPr>
                <w:lang w:val="fr-FR"/>
              </w:rPr>
              <w:t>OMPI à sa prochaine session.</w:t>
            </w:r>
          </w:p>
        </w:tc>
      </w:tr>
      <w:tr w:rsidR="009B2732" w:rsidRPr="00EC196B" w14:paraId="4CF32F5B" w14:textId="77777777" w:rsidTr="00D45F40">
        <w:tc>
          <w:tcPr>
            <w:tcW w:w="2536" w:type="dxa"/>
          </w:tcPr>
          <w:p w14:paraId="623566C0" w14:textId="5FD9F413" w:rsidR="009B2732" w:rsidRPr="00190728" w:rsidRDefault="0077778A" w:rsidP="0077778A">
            <w:pPr>
              <w:spacing w:before="240" w:after="240"/>
              <w:rPr>
                <w:lang w:val="fr-FR"/>
              </w:rPr>
            </w:pPr>
            <w:r w:rsidRPr="00190728">
              <w:rPr>
                <w:lang w:val="fr-FR"/>
              </w:rPr>
              <w:lastRenderedPageBreak/>
              <w:t>Autres rapports/documents connexes</w:t>
            </w:r>
          </w:p>
        </w:tc>
        <w:tc>
          <w:tcPr>
            <w:tcW w:w="6999" w:type="dxa"/>
          </w:tcPr>
          <w:p w14:paraId="2B4E4857" w14:textId="2DB5D56E" w:rsidR="00190728" w:rsidRDefault="0077778A" w:rsidP="0077778A">
            <w:pPr>
              <w:spacing w:before="240" w:after="24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w:t>
            </w:r>
            <w:r w:rsidR="006F0B6A" w:rsidRPr="00190728">
              <w:rPr>
                <w:lang w:val="fr-FR"/>
              </w:rPr>
              <w:t xml:space="preserve">CDIP/6/2; </w:t>
            </w:r>
            <w:r w:rsidR="00785C3F">
              <w:rPr>
                <w:lang w:val="fr-FR"/>
              </w:rPr>
              <w:t xml:space="preserve"> </w:t>
            </w:r>
            <w:r w:rsidR="006F0B6A" w:rsidRPr="00190728">
              <w:rPr>
                <w:lang w:val="fr-FR"/>
              </w:rPr>
              <w:t xml:space="preserve">CDIP/8/2; </w:t>
            </w:r>
            <w:r w:rsidR="00785C3F">
              <w:rPr>
                <w:lang w:val="fr-FR"/>
              </w:rPr>
              <w:t xml:space="preserve"> </w:t>
            </w:r>
            <w:r w:rsidR="006F0B6A" w:rsidRPr="00190728">
              <w:rPr>
                <w:lang w:val="fr-FR"/>
              </w:rPr>
              <w:t xml:space="preserve">CDIP/10/2; </w:t>
            </w:r>
            <w:r w:rsidR="00785C3F">
              <w:rPr>
                <w:lang w:val="fr-FR"/>
              </w:rPr>
              <w:t xml:space="preserve"> </w:t>
            </w:r>
            <w:r w:rsidR="006F0B6A" w:rsidRPr="00190728">
              <w:rPr>
                <w:lang w:val="fr-FR"/>
              </w:rPr>
              <w:t xml:space="preserve">CDIP/12/4; </w:t>
            </w:r>
            <w:r w:rsidR="00785C3F">
              <w:rPr>
                <w:lang w:val="fr-FR"/>
              </w:rPr>
              <w:t xml:space="preserve"> </w:t>
            </w:r>
            <w:r w:rsidR="006F0B6A" w:rsidRPr="00190728">
              <w:rPr>
                <w:lang w:val="fr-FR"/>
              </w:rPr>
              <w:t xml:space="preserve">CDIP/19/10; </w:t>
            </w:r>
            <w:r w:rsidR="00785C3F">
              <w:rPr>
                <w:lang w:val="fr-FR"/>
              </w:rPr>
              <w:t xml:space="preserve"> </w:t>
            </w:r>
            <w:r w:rsidR="006F0B6A" w:rsidRPr="00190728">
              <w:rPr>
                <w:lang w:val="fr-FR"/>
              </w:rPr>
              <w:t xml:space="preserve">CDIP/20/3; </w:t>
            </w:r>
            <w:r w:rsidR="00785C3F">
              <w:rPr>
                <w:lang w:val="fr-FR"/>
              </w:rPr>
              <w:t xml:space="preserve"> </w:t>
            </w:r>
            <w:r w:rsidR="006F0B6A" w:rsidRPr="00190728">
              <w:rPr>
                <w:lang w:val="fr-FR"/>
              </w:rPr>
              <w:t xml:space="preserve">CDIP/20/6; </w:t>
            </w:r>
            <w:r w:rsidR="00785C3F">
              <w:rPr>
                <w:lang w:val="fr-FR"/>
              </w:rPr>
              <w:t xml:space="preserve"> </w:t>
            </w:r>
            <w:r w:rsidR="006F0B6A" w:rsidRPr="00190728">
              <w:rPr>
                <w:lang w:val="fr-FR"/>
              </w:rPr>
              <w:t xml:space="preserve">CDIP/21/4; </w:t>
            </w:r>
            <w:r w:rsidR="00785C3F">
              <w:rPr>
                <w:lang w:val="fr-FR"/>
              </w:rPr>
              <w:t xml:space="preserve"> </w:t>
            </w:r>
            <w:r w:rsidR="006F0B6A" w:rsidRPr="00190728">
              <w:rPr>
                <w:lang w:val="fr-FR"/>
              </w:rPr>
              <w:t xml:space="preserve">CDIP/21/9; </w:t>
            </w:r>
            <w:r w:rsidR="00785C3F">
              <w:rPr>
                <w:lang w:val="fr-FR"/>
              </w:rPr>
              <w:t xml:space="preserve"> </w:t>
            </w:r>
            <w:r w:rsidR="006F0B6A" w:rsidRPr="00190728">
              <w:rPr>
                <w:lang w:val="fr-FR"/>
              </w:rPr>
              <w:t xml:space="preserve">CDIP/22/3; </w:t>
            </w:r>
            <w:r w:rsidR="00785C3F">
              <w:rPr>
                <w:lang w:val="fr-FR"/>
              </w:rPr>
              <w:t xml:space="preserve"> </w:t>
            </w:r>
            <w:r w:rsidR="006F0B6A" w:rsidRPr="00190728">
              <w:rPr>
                <w:lang w:val="fr-FR"/>
              </w:rPr>
              <w:t xml:space="preserve">CDIP/22/10; </w:t>
            </w:r>
            <w:r w:rsidR="00785C3F">
              <w:rPr>
                <w:lang w:val="fr-FR"/>
              </w:rPr>
              <w:t xml:space="preserve"> </w:t>
            </w:r>
            <w:r w:rsidR="006F0B6A" w:rsidRPr="00190728">
              <w:rPr>
                <w:lang w:val="fr-FR"/>
              </w:rPr>
              <w:t xml:space="preserve">CDIP/22/11; </w:t>
            </w:r>
            <w:r w:rsidR="00785C3F">
              <w:rPr>
                <w:lang w:val="fr-FR"/>
              </w:rPr>
              <w:t xml:space="preserve"> </w:t>
            </w:r>
            <w:r w:rsidR="006F0B6A" w:rsidRPr="00190728">
              <w:rPr>
                <w:lang w:val="fr-FR"/>
              </w:rPr>
              <w:t xml:space="preserve">CDIP/23/9; </w:t>
            </w:r>
            <w:r w:rsidR="00785C3F">
              <w:rPr>
                <w:lang w:val="fr-FR"/>
              </w:rPr>
              <w:t xml:space="preserve"> </w:t>
            </w:r>
            <w:r w:rsidR="006F0B6A" w:rsidRPr="00190728">
              <w:rPr>
                <w:lang w:val="fr-FR"/>
              </w:rPr>
              <w:t xml:space="preserve">CDIP/24/2; </w:t>
            </w:r>
            <w:r w:rsidR="00785C3F">
              <w:rPr>
                <w:lang w:val="fr-FR"/>
              </w:rPr>
              <w:t xml:space="preserve"> </w:t>
            </w:r>
            <w:r w:rsidR="006F0B6A" w:rsidRPr="00190728">
              <w:rPr>
                <w:lang w:val="fr-FR"/>
              </w:rPr>
              <w:t xml:space="preserve">CDIP/24/8; </w:t>
            </w:r>
            <w:r w:rsidR="00785C3F">
              <w:rPr>
                <w:lang w:val="fr-FR"/>
              </w:rPr>
              <w:t xml:space="preserve"> </w:t>
            </w:r>
            <w:r w:rsidR="006F0B6A" w:rsidRPr="00190728">
              <w:rPr>
                <w:lang w:val="fr-FR"/>
              </w:rPr>
              <w:t xml:space="preserve">CDIP/25/2; </w:t>
            </w:r>
            <w:r w:rsidR="00785C3F">
              <w:rPr>
                <w:lang w:val="fr-FR"/>
              </w:rPr>
              <w:t xml:space="preserve"> </w:t>
            </w:r>
            <w:r w:rsidR="006F0B6A" w:rsidRPr="00190728">
              <w:rPr>
                <w:lang w:val="fr-FR"/>
              </w:rPr>
              <w:t xml:space="preserve">CDIP/25/3; </w:t>
            </w:r>
            <w:r w:rsidR="00785C3F">
              <w:rPr>
                <w:lang w:val="fr-FR"/>
              </w:rPr>
              <w:t xml:space="preserve"> </w:t>
            </w:r>
            <w:r w:rsidR="006F0B6A" w:rsidRPr="00190728">
              <w:rPr>
                <w:lang w:val="fr-FR"/>
              </w:rPr>
              <w:t xml:space="preserve">CDIP/25/4; </w:t>
            </w:r>
            <w:r w:rsidR="00785C3F">
              <w:rPr>
                <w:lang w:val="fr-FR"/>
              </w:rPr>
              <w:t xml:space="preserve"> </w:t>
            </w:r>
            <w:r w:rsidR="006F0B6A" w:rsidRPr="00190728">
              <w:rPr>
                <w:lang w:val="fr-FR"/>
              </w:rPr>
              <w:t>CDIP/26/</w:t>
            </w:r>
            <w:r w:rsidR="00032128" w:rsidRPr="00190728">
              <w:rPr>
                <w:lang w:val="fr-FR"/>
              </w:rPr>
              <w:t xml:space="preserve">2; </w:t>
            </w:r>
            <w:r w:rsidR="00785C3F">
              <w:rPr>
                <w:lang w:val="fr-FR"/>
              </w:rPr>
              <w:t xml:space="preserve"> </w:t>
            </w:r>
            <w:r w:rsidR="00032128" w:rsidRPr="00190728">
              <w:rPr>
                <w:lang w:val="fr-FR"/>
              </w:rPr>
              <w:t xml:space="preserve">CDIP/26/6; </w:t>
            </w:r>
            <w:r w:rsidR="00785C3F">
              <w:rPr>
                <w:lang w:val="fr-FR"/>
              </w:rPr>
              <w:t xml:space="preserve"> </w:t>
            </w:r>
            <w:r w:rsidR="00032128" w:rsidRPr="00190728">
              <w:rPr>
                <w:lang w:val="fr-FR"/>
              </w:rPr>
              <w:t>CDIP/27/2</w:t>
            </w:r>
            <w:r w:rsidRPr="00190728">
              <w:rPr>
                <w:lang w:val="fr-FR"/>
              </w:rPr>
              <w:t>.</w:t>
            </w:r>
          </w:p>
          <w:p w14:paraId="494DE912" w14:textId="14A58E4A" w:rsidR="009B2732" w:rsidRPr="00190728" w:rsidRDefault="00C3071A" w:rsidP="00032128">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00032128" w:rsidRPr="00190728">
              <w:rPr>
                <w:lang w:val="fr-FR"/>
              </w:rPr>
              <w:t xml:space="preserve">(document </w:t>
            </w:r>
            <w:hyperlink r:id="rId269" w:history="1">
              <w:r w:rsidR="00032128" w:rsidRPr="00661277">
                <w:rPr>
                  <w:rStyle w:val="Hyperlink"/>
                  <w:lang w:val="fr-FR"/>
                </w:rPr>
                <w:t>WO/PBC/34/7</w:t>
              </w:r>
            </w:hyperlink>
            <w:r w:rsidRPr="00190728">
              <w:rPr>
                <w:lang w:val="fr-FR"/>
              </w:rPr>
              <w:t>).</w:t>
            </w:r>
          </w:p>
        </w:tc>
      </w:tr>
    </w:tbl>
    <w:p w14:paraId="286C8B67" w14:textId="77777777" w:rsidR="009B2732" w:rsidRPr="00190728" w:rsidRDefault="009B2732" w:rsidP="009B2732">
      <w:pPr>
        <w:spacing w:before="240" w:after="240"/>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2"/>
      </w:tblPr>
      <w:tblGrid>
        <w:gridCol w:w="2536"/>
        <w:gridCol w:w="6999"/>
      </w:tblGrid>
      <w:tr w:rsidR="009B2732" w:rsidRPr="00190728" w14:paraId="3B678505" w14:textId="77777777" w:rsidTr="00BC2AF0">
        <w:trPr>
          <w:tblHeader/>
        </w:trPr>
        <w:tc>
          <w:tcPr>
            <w:tcW w:w="9535" w:type="dxa"/>
            <w:gridSpan w:val="2"/>
            <w:shd w:val="clear" w:color="auto" w:fill="BFBFBF" w:themeFill="background1" w:themeFillShade="BF"/>
          </w:tcPr>
          <w:p w14:paraId="672CC3FC" w14:textId="35B477A5" w:rsidR="009B2732" w:rsidRPr="00190728" w:rsidRDefault="0077778A" w:rsidP="0077778A">
            <w:pPr>
              <w:spacing w:before="240" w:after="120"/>
              <w:jc w:val="center"/>
              <w:rPr>
                <w:b/>
                <w:i/>
                <w:lang w:val="fr-FR"/>
              </w:rPr>
            </w:pPr>
            <w:r w:rsidRPr="00190728">
              <w:rPr>
                <w:b/>
                <w:i/>
                <w:lang w:val="fr-FR"/>
              </w:rPr>
              <w:lastRenderedPageBreak/>
              <w:t>Recommandation n° 42</w:t>
            </w:r>
            <w:r w:rsidR="00715DE8" w:rsidRPr="00190728">
              <w:rPr>
                <w:b/>
                <w:i/>
                <w:lang w:val="fr-FR"/>
              </w:rPr>
              <w:t>*</w:t>
            </w:r>
          </w:p>
        </w:tc>
      </w:tr>
      <w:tr w:rsidR="009B2732" w:rsidRPr="00EC196B" w14:paraId="40E8D955" w14:textId="77777777" w:rsidTr="00661277">
        <w:tc>
          <w:tcPr>
            <w:tcW w:w="9535" w:type="dxa"/>
            <w:gridSpan w:val="2"/>
            <w:shd w:val="clear" w:color="auto" w:fill="00B050"/>
          </w:tcPr>
          <w:p w14:paraId="0D66EEEE" w14:textId="6BB81A83" w:rsidR="009B2732" w:rsidRPr="00190728" w:rsidRDefault="0077778A" w:rsidP="0077778A">
            <w:pPr>
              <w:spacing w:before="240" w:after="120"/>
              <w:rPr>
                <w:lang w:val="fr-FR"/>
              </w:rPr>
            </w:pPr>
            <w:r w:rsidRPr="00190728">
              <w:rPr>
                <w:lang w:val="fr-FR"/>
              </w:rPr>
              <w:t>Renforcer les mesures visant à assurer une large participation de la société civile dans son ensemble aux activités de l</w:t>
            </w:r>
            <w:r w:rsidR="00FF4BB5">
              <w:rPr>
                <w:lang w:val="fr-FR"/>
              </w:rPr>
              <w:t>’</w:t>
            </w:r>
            <w:r w:rsidRPr="00190728">
              <w:rPr>
                <w:lang w:val="fr-FR"/>
              </w:rPr>
              <w:t>OMPI, conformément à ses critères concernant l</w:t>
            </w:r>
            <w:r w:rsidR="00FF4BB5">
              <w:rPr>
                <w:lang w:val="fr-FR"/>
              </w:rPr>
              <w:t>’</w:t>
            </w:r>
            <w:r w:rsidRPr="00190728">
              <w:rPr>
                <w:lang w:val="fr-FR"/>
              </w:rPr>
              <w:t>admission et l</w:t>
            </w:r>
            <w:r w:rsidR="00FF4BB5">
              <w:rPr>
                <w:lang w:val="fr-FR"/>
              </w:rPr>
              <w:t>’</w:t>
            </w:r>
            <w:r w:rsidRPr="00190728">
              <w:rPr>
                <w:lang w:val="fr-FR"/>
              </w:rPr>
              <w:t>accréditation</w:t>
            </w:r>
            <w:r w:rsidR="007E69FB" w:rsidRPr="00190728">
              <w:rPr>
                <w:lang w:val="fr-FR"/>
              </w:rPr>
              <w:t xml:space="preserve"> des ONG</w:t>
            </w:r>
            <w:r w:rsidRPr="00190728">
              <w:rPr>
                <w:lang w:val="fr-FR"/>
              </w:rPr>
              <w:t>, tout en gardant cette question à l</w:t>
            </w:r>
            <w:r w:rsidR="00FF4BB5">
              <w:rPr>
                <w:lang w:val="fr-FR"/>
              </w:rPr>
              <w:t>’</w:t>
            </w:r>
            <w:r w:rsidRPr="00190728">
              <w:rPr>
                <w:lang w:val="fr-FR"/>
              </w:rPr>
              <w:t>ordre du jour.</w:t>
            </w:r>
            <w:r w:rsidR="009B2732" w:rsidRPr="00190728">
              <w:rPr>
                <w:lang w:val="fr-FR"/>
              </w:rPr>
              <w:t xml:space="preserve">  </w:t>
            </w:r>
          </w:p>
        </w:tc>
      </w:tr>
      <w:tr w:rsidR="00032128" w:rsidRPr="00190728" w14:paraId="5C936DE3" w14:textId="77777777" w:rsidTr="00BC2AF0">
        <w:tc>
          <w:tcPr>
            <w:tcW w:w="2536" w:type="dxa"/>
          </w:tcPr>
          <w:p w14:paraId="3FE6668C" w14:textId="31205649" w:rsidR="00032128" w:rsidRPr="00190728" w:rsidRDefault="00032128" w:rsidP="00032128">
            <w:pPr>
              <w:spacing w:before="240" w:after="120"/>
              <w:rPr>
                <w:lang w:val="fr-FR"/>
              </w:rPr>
            </w:pPr>
            <w:r w:rsidRPr="00190728">
              <w:rPr>
                <w:lang w:val="fr-FR"/>
              </w:rPr>
              <w:t>Secteurs connexes de l</w:t>
            </w:r>
            <w:r w:rsidR="00FF4BB5">
              <w:rPr>
                <w:lang w:val="fr-FR"/>
              </w:rPr>
              <w:t>’</w:t>
            </w:r>
            <w:r w:rsidRPr="00190728">
              <w:rPr>
                <w:lang w:val="fr-FR"/>
              </w:rPr>
              <w:t>OMPI</w:t>
            </w:r>
          </w:p>
        </w:tc>
        <w:tc>
          <w:tcPr>
            <w:tcW w:w="6999" w:type="dxa"/>
          </w:tcPr>
          <w:p w14:paraId="04F8EC71" w14:textId="7290AB62" w:rsidR="00032128" w:rsidRPr="00190728" w:rsidRDefault="00032128" w:rsidP="00032128">
            <w:pPr>
              <w:spacing w:before="240" w:after="240"/>
              <w:rPr>
                <w:lang w:val="fr-FR"/>
              </w:rPr>
            </w:pPr>
            <w:r w:rsidRPr="00190728">
              <w:rPr>
                <w:lang w:val="fr-FR"/>
              </w:rPr>
              <w:t>Enjeux et partenariats mondiaux</w:t>
            </w:r>
          </w:p>
        </w:tc>
      </w:tr>
      <w:tr w:rsidR="00032128" w:rsidRPr="00190728" w14:paraId="27600D8F" w14:textId="77777777" w:rsidTr="00BC2AF0">
        <w:tc>
          <w:tcPr>
            <w:tcW w:w="2536" w:type="dxa"/>
          </w:tcPr>
          <w:p w14:paraId="0CE6609C" w14:textId="1610FCF7" w:rsidR="00032128" w:rsidRPr="00190728" w:rsidRDefault="00032128" w:rsidP="00032128">
            <w:pPr>
              <w:spacing w:before="240" w:after="240"/>
              <w:rPr>
                <w:lang w:val="fr-FR"/>
              </w:rPr>
            </w:pPr>
            <w:r w:rsidRPr="00190728">
              <w:rPr>
                <w:lang w:val="fr-FR"/>
              </w:rPr>
              <w:t xml:space="preserve">Lié au(x) </w:t>
            </w:r>
            <w:hyperlink r:id="rId270" w:history="1">
              <w:r w:rsidRPr="00190728">
                <w:rPr>
                  <w:rStyle w:val="Hyperlink"/>
                  <w:rFonts w:eastAsia="SimSun"/>
                  <w:lang w:val="fr-FR"/>
                </w:rPr>
                <w:t>Résultat(s) attendu(s)</w:t>
              </w:r>
            </w:hyperlink>
          </w:p>
        </w:tc>
        <w:tc>
          <w:tcPr>
            <w:tcW w:w="6999" w:type="dxa"/>
          </w:tcPr>
          <w:p w14:paraId="7D14F09F" w14:textId="621D39CC" w:rsidR="00032128" w:rsidRPr="00190728" w:rsidRDefault="00661277" w:rsidP="006222F1">
            <w:pPr>
              <w:spacing w:before="240" w:after="240"/>
              <w:rPr>
                <w:lang w:val="fr-FR"/>
              </w:rPr>
            </w:pPr>
            <w:r>
              <w:rPr>
                <w:color w:val="000000"/>
                <w:lang w:val="fr-FR"/>
              </w:rPr>
              <w:t>2.</w:t>
            </w:r>
            <w:r w:rsidR="006222F1" w:rsidRPr="00190728">
              <w:rPr>
                <w:color w:val="000000"/>
                <w:lang w:val="fr-FR"/>
              </w:rPr>
              <w:t>4</w:t>
            </w:r>
          </w:p>
        </w:tc>
      </w:tr>
      <w:tr w:rsidR="009B2732" w:rsidRPr="00EC196B" w14:paraId="0AD9428F" w14:textId="77777777" w:rsidTr="00BC2AF0">
        <w:tc>
          <w:tcPr>
            <w:tcW w:w="2536" w:type="dxa"/>
          </w:tcPr>
          <w:p w14:paraId="1EEB7835" w14:textId="6FB8088F"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6999" w:type="dxa"/>
          </w:tcPr>
          <w:p w14:paraId="4E2F2D96" w14:textId="184F43FF" w:rsidR="00190728" w:rsidRDefault="0077778A" w:rsidP="0077778A">
            <w:pPr>
              <w:spacing w:before="240" w:after="240"/>
              <w:rPr>
                <w:lang w:val="fr-FR"/>
              </w:rPr>
            </w:pPr>
            <w:r w:rsidRPr="00190728">
              <w:rPr>
                <w:lang w:val="fr-FR"/>
              </w:rPr>
              <w:t>Cette recommandation a été examinée dans le cadre de différents rapports intérimaires (CDIP/3/5, CDIP/6/3 et CDIP/8/2).</w:t>
            </w:r>
            <w:r w:rsidR="009B2732" w:rsidRPr="00190728">
              <w:rPr>
                <w:lang w:val="fr-FR"/>
              </w:rPr>
              <w:t xml:space="preserve">  </w:t>
            </w:r>
            <w:r w:rsidRPr="00190728">
              <w:rPr>
                <w:lang w:val="fr-FR"/>
              </w:rPr>
              <w:t>Les activités relatives à la mise en œuvre sont examinées par le comité, mais, dans la pratique, la recommandation est déjà en cours de mise en œuv</w:t>
            </w:r>
            <w:r w:rsidR="00596086" w:rsidRPr="00190728">
              <w:rPr>
                <w:lang w:val="fr-FR"/>
              </w:rPr>
              <w:t>re</w:t>
            </w:r>
            <w:r w:rsidR="00596086">
              <w:rPr>
                <w:lang w:val="fr-FR"/>
              </w:rPr>
              <w:t xml:space="preserve">.  </w:t>
            </w:r>
            <w:r w:rsidR="00596086" w:rsidRPr="00190728">
              <w:rPr>
                <w:lang w:val="fr-FR"/>
              </w:rPr>
              <w:t>La</w:t>
            </w:r>
            <w:r w:rsidRPr="00190728">
              <w:rPr>
                <w:lang w:val="fr-FR"/>
              </w:rPr>
              <w:t xml:space="preserve"> stratégie de mise en œuvre est la suivante</w:t>
            </w:r>
            <w:r w:rsidR="00FF4BB5">
              <w:rPr>
                <w:lang w:val="fr-FR"/>
              </w:rPr>
              <w:t> :</w:t>
            </w:r>
          </w:p>
          <w:p w14:paraId="00EC5912" w14:textId="07C00091" w:rsidR="00190728" w:rsidRDefault="0077778A" w:rsidP="0077778A">
            <w:pPr>
              <w:spacing w:before="240" w:after="120"/>
              <w:rPr>
                <w:lang w:val="fr-FR"/>
              </w:rPr>
            </w:pPr>
            <w:r w:rsidRPr="00190728">
              <w:rPr>
                <w:lang w:val="fr-FR"/>
              </w:rPr>
              <w:t>“Les procédures et prescriptions actuelles relatives à l</w:t>
            </w:r>
            <w:r w:rsidR="00FF4BB5">
              <w:rPr>
                <w:lang w:val="fr-FR"/>
              </w:rPr>
              <w:t>’</w:t>
            </w:r>
            <w:r w:rsidRPr="00190728">
              <w:rPr>
                <w:lang w:val="fr-FR"/>
              </w:rPr>
              <w:t>octroi du statut d</w:t>
            </w:r>
            <w:r w:rsidR="00FF4BB5">
              <w:rPr>
                <w:lang w:val="fr-FR"/>
              </w:rPr>
              <w:t>’</w:t>
            </w:r>
            <w:r w:rsidRPr="00190728">
              <w:rPr>
                <w:lang w:val="fr-FR"/>
              </w:rPr>
              <w:t>observateur à l</w:t>
            </w:r>
            <w:r w:rsidR="00FF4BB5">
              <w:rPr>
                <w:lang w:val="fr-FR"/>
              </w:rPr>
              <w:t>’</w:t>
            </w:r>
            <w:r w:rsidRPr="00190728">
              <w:rPr>
                <w:lang w:val="fr-FR"/>
              </w:rPr>
              <w:t>OMPI pour les parties prenantes non gouvernementales et intergouvernementales intéressées satisfont toujours à cette recommandati</w:t>
            </w:r>
            <w:r w:rsidR="00596086" w:rsidRPr="00190728">
              <w:rPr>
                <w:lang w:val="fr-FR"/>
              </w:rPr>
              <w:t>on</w:t>
            </w:r>
            <w:r w:rsidR="00596086">
              <w:rPr>
                <w:lang w:val="fr-FR"/>
              </w:rPr>
              <w:t xml:space="preserve">.  </w:t>
            </w:r>
            <w:r w:rsidR="00596086" w:rsidRPr="00190728">
              <w:rPr>
                <w:lang w:val="fr-FR"/>
              </w:rPr>
              <w:t>L</w:t>
            </w:r>
            <w:r w:rsidR="00596086">
              <w:rPr>
                <w:lang w:val="fr-FR"/>
              </w:rPr>
              <w:t>’</w:t>
            </w:r>
            <w:r w:rsidR="00596086" w:rsidRPr="00190728">
              <w:rPr>
                <w:lang w:val="fr-FR"/>
              </w:rPr>
              <w:t>e</w:t>
            </w:r>
            <w:r w:rsidRPr="00190728">
              <w:rPr>
                <w:lang w:val="fr-FR"/>
              </w:rPr>
              <w:t>xamen de la procédure d</w:t>
            </w:r>
            <w:r w:rsidR="00FF4BB5">
              <w:rPr>
                <w:lang w:val="fr-FR"/>
              </w:rPr>
              <w:t>’</w:t>
            </w:r>
            <w:r w:rsidRPr="00190728">
              <w:rPr>
                <w:lang w:val="fr-FR"/>
              </w:rPr>
              <w:t>octroi du statut d</w:t>
            </w:r>
            <w:r w:rsidR="00FF4BB5">
              <w:rPr>
                <w:lang w:val="fr-FR"/>
              </w:rPr>
              <w:t>’</w:t>
            </w:r>
            <w:r w:rsidRPr="00190728">
              <w:rPr>
                <w:lang w:val="fr-FR"/>
              </w:rPr>
              <w:t>observateur à une organisation en ayant présenté la demande est un moyen de garantir le sérieux et la crédibilité de cette organisation, ainsi que l</w:t>
            </w:r>
            <w:r w:rsidR="00FF4BB5">
              <w:rPr>
                <w:lang w:val="fr-FR"/>
              </w:rPr>
              <w:t>’</w:t>
            </w:r>
            <w:r w:rsidRPr="00190728">
              <w:rPr>
                <w:lang w:val="fr-FR"/>
              </w:rPr>
              <w:t>intérêt de ses activités dans le domaine de la propriété intellectuelle, et il convient de poursuivre sur cette vo</w:t>
            </w:r>
            <w:r w:rsidR="00596086" w:rsidRPr="00190728">
              <w:rPr>
                <w:lang w:val="fr-FR"/>
              </w:rPr>
              <w:t>ie</w:t>
            </w:r>
            <w:r w:rsidR="00596086">
              <w:rPr>
                <w:lang w:val="fr-FR"/>
              </w:rPr>
              <w:t xml:space="preserve">.  </w:t>
            </w:r>
            <w:r w:rsidR="00596086" w:rsidRPr="00190728">
              <w:rPr>
                <w:lang w:val="fr-FR"/>
              </w:rPr>
              <w:t>En</w:t>
            </w:r>
            <w:r w:rsidRPr="00190728">
              <w:rPr>
                <w:lang w:val="fr-FR"/>
              </w:rPr>
              <w:t xml:space="preserve"> outre, s</w:t>
            </w:r>
            <w:r w:rsidR="00FF4BB5">
              <w:rPr>
                <w:lang w:val="fr-FR"/>
              </w:rPr>
              <w:t>’</w:t>
            </w:r>
            <w:r w:rsidRPr="00190728">
              <w:rPr>
                <w:lang w:val="fr-FR"/>
              </w:rPr>
              <w:t>agissant des demandes présentées par</w:t>
            </w:r>
            <w:r w:rsidR="007E69FB" w:rsidRPr="00190728">
              <w:rPr>
                <w:lang w:val="fr-FR"/>
              </w:rPr>
              <w:t xml:space="preserve"> les ONG</w:t>
            </w:r>
            <w:r w:rsidRPr="00190728">
              <w:rPr>
                <w:lang w:val="fr-FR"/>
              </w:rPr>
              <w:t>, la pratique consistant à tenir des consultations avec l</w:t>
            </w:r>
            <w:r w:rsidR="00FF4BB5">
              <w:rPr>
                <w:lang w:val="fr-FR"/>
              </w:rPr>
              <w:t>’</w:t>
            </w:r>
            <w:r w:rsidRPr="00190728">
              <w:rPr>
                <w:lang w:val="fr-FR"/>
              </w:rPr>
              <w:t>État concerné s</w:t>
            </w:r>
            <w:r w:rsidR="00FF4BB5">
              <w:rPr>
                <w:lang w:val="fr-FR"/>
              </w:rPr>
              <w:t>’</w:t>
            </w:r>
            <w:r w:rsidRPr="00190728">
              <w:rPr>
                <w:lang w:val="fr-FR"/>
              </w:rPr>
              <w:t>est avérée revêtir une importance fondamentale aux fins d</w:t>
            </w:r>
            <w:r w:rsidR="00FF4BB5">
              <w:rPr>
                <w:lang w:val="fr-FR"/>
              </w:rPr>
              <w:t>’</w:t>
            </w:r>
            <w:r w:rsidRPr="00190728">
              <w:rPr>
                <w:lang w:val="fr-FR"/>
              </w:rPr>
              <w:t>assurer la participation d</w:t>
            </w:r>
            <w:r w:rsidR="00FF4BB5">
              <w:rPr>
                <w:lang w:val="fr-FR"/>
              </w:rPr>
              <w:t>’</w:t>
            </w:r>
            <w:r w:rsidRPr="00190728">
              <w:rPr>
                <w:lang w:val="fr-FR"/>
              </w:rPr>
              <w:t>organisations menant des activités en rapport avec les domaines d</w:t>
            </w:r>
            <w:r w:rsidR="00FF4BB5">
              <w:rPr>
                <w:lang w:val="fr-FR"/>
              </w:rPr>
              <w:t>’</w:t>
            </w:r>
            <w:r w:rsidRPr="00190728">
              <w:rPr>
                <w:lang w:val="fr-FR"/>
              </w:rPr>
              <w:t>action de l</w:t>
            </w:r>
            <w:r w:rsidR="00FF4BB5">
              <w:rPr>
                <w:lang w:val="fr-FR"/>
              </w:rPr>
              <w:t>’</w:t>
            </w:r>
            <w:r w:rsidRPr="00190728">
              <w:rPr>
                <w:lang w:val="fr-FR"/>
              </w:rPr>
              <w:t>OMPI et également avec les recommandations formulées dans le Plan d</w:t>
            </w:r>
            <w:r w:rsidR="00FF4BB5">
              <w:rPr>
                <w:lang w:val="fr-FR"/>
              </w:rPr>
              <w:t>’</w:t>
            </w:r>
            <w:r w:rsidRPr="00190728">
              <w:rPr>
                <w:lang w:val="fr-FR"/>
              </w:rPr>
              <w:t>action pour le développeme</w:t>
            </w:r>
            <w:r w:rsidR="00596086" w:rsidRPr="00190728">
              <w:rPr>
                <w:lang w:val="fr-FR"/>
              </w:rPr>
              <w:t>nt</w:t>
            </w:r>
            <w:r w:rsidR="00596086">
              <w:rPr>
                <w:lang w:val="fr-FR"/>
              </w:rPr>
              <w:t xml:space="preserve">.  </w:t>
            </w:r>
            <w:r w:rsidR="00596086" w:rsidRPr="00190728">
              <w:rPr>
                <w:lang w:val="fr-FR"/>
              </w:rPr>
              <w:t>Au</w:t>
            </w:r>
            <w:r w:rsidR="00425FBD">
              <w:rPr>
                <w:lang w:val="fr-FR"/>
              </w:rPr>
              <w:noBreakHyphen/>
            </w:r>
            <w:r w:rsidRPr="00190728">
              <w:rPr>
                <w:lang w:val="fr-FR"/>
              </w:rPr>
              <w:t>delà de ces procédures d</w:t>
            </w:r>
            <w:r w:rsidR="00FF4BB5">
              <w:rPr>
                <w:lang w:val="fr-FR"/>
              </w:rPr>
              <w:t>’</w:t>
            </w:r>
            <w:r w:rsidRPr="00190728">
              <w:rPr>
                <w:lang w:val="fr-FR"/>
              </w:rPr>
              <w:t>accréditation, l</w:t>
            </w:r>
            <w:r w:rsidR="00FF4BB5">
              <w:rPr>
                <w:lang w:val="fr-FR"/>
              </w:rPr>
              <w:t>’</w:t>
            </w:r>
            <w:r w:rsidRPr="00190728">
              <w:rPr>
                <w:lang w:val="fr-FR"/>
              </w:rPr>
              <w:t>OMPI continue de mettre en évidence et de lancer des initiatives visant à faciliter la participation active des observateurs et la société civile dans son ensemble dans le cadre de ses activités.”</w:t>
            </w:r>
          </w:p>
          <w:p w14:paraId="2848C5CE" w14:textId="44C926A4" w:rsidR="00032128" w:rsidRPr="00190728" w:rsidRDefault="00747B14" w:rsidP="00747B14">
            <w:pPr>
              <w:spacing w:before="240" w:after="120"/>
              <w:rPr>
                <w:lang w:val="fr-FR"/>
              </w:rPr>
            </w:pPr>
            <w:r w:rsidRPr="00190728">
              <w:rPr>
                <w:lang w:val="fr-FR"/>
              </w:rPr>
              <w:t>En outre, l</w:t>
            </w:r>
            <w:r w:rsidR="00FF4BB5">
              <w:rPr>
                <w:lang w:val="fr-FR"/>
              </w:rPr>
              <w:t>’</w:t>
            </w:r>
            <w:r w:rsidRPr="00190728">
              <w:rPr>
                <w:lang w:val="fr-FR"/>
              </w:rPr>
              <w:t>orientation stratégique prise par l</w:t>
            </w:r>
            <w:r w:rsidR="00FF4BB5">
              <w:rPr>
                <w:lang w:val="fr-FR"/>
              </w:rPr>
              <w:t>’</w:t>
            </w:r>
            <w:r w:rsidRPr="00190728">
              <w:rPr>
                <w:lang w:val="fr-FR"/>
              </w:rPr>
              <w:t xml:space="preserve">OMPI pour réaliser des travaux qui, notamment, répondent à cette recommandation, est définie par le </w:t>
            </w:r>
            <w:hyperlink r:id="rId271"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272"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r w:rsidRPr="00FA5980">
              <w:rPr>
                <w:color w:val="808080"/>
                <w:lang w:val="fr-FR"/>
              </w:rPr>
              <w:t xml:space="preserve">  </w:t>
            </w:r>
          </w:p>
        </w:tc>
      </w:tr>
      <w:tr w:rsidR="009B2732" w:rsidRPr="00190728" w14:paraId="6A4010B7" w14:textId="77777777" w:rsidTr="00BC2AF0">
        <w:tc>
          <w:tcPr>
            <w:tcW w:w="2536" w:type="dxa"/>
          </w:tcPr>
          <w:p w14:paraId="4BDB2FCE" w14:textId="6F9A030E"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6999" w:type="dxa"/>
          </w:tcPr>
          <w:p w14:paraId="32C5D318" w14:textId="7B30558C" w:rsidR="009B2732" w:rsidRPr="00190728" w:rsidRDefault="0077778A" w:rsidP="0077778A">
            <w:pPr>
              <w:spacing w:before="240" w:after="240"/>
              <w:rPr>
                <w:lang w:val="fr-FR"/>
              </w:rPr>
            </w:pPr>
            <w:r w:rsidRPr="00190728">
              <w:rPr>
                <w:lang w:val="fr-FR"/>
              </w:rPr>
              <w:t>n.d.</w:t>
            </w:r>
          </w:p>
        </w:tc>
      </w:tr>
      <w:tr w:rsidR="00032128" w:rsidRPr="00EC196B" w14:paraId="10B7EE40" w14:textId="77777777" w:rsidTr="00BC2AF0">
        <w:tc>
          <w:tcPr>
            <w:tcW w:w="2536" w:type="dxa"/>
          </w:tcPr>
          <w:p w14:paraId="63D3301B" w14:textId="0632E16C" w:rsidR="00032128" w:rsidRPr="00190728" w:rsidRDefault="00032128" w:rsidP="0077778A">
            <w:pPr>
              <w:spacing w:before="240" w:after="240"/>
              <w:rPr>
                <w:lang w:val="fr-FR"/>
              </w:rPr>
            </w:pPr>
            <w:r w:rsidRPr="00190728">
              <w:rPr>
                <w:lang w:val="fr-FR"/>
              </w:rPr>
              <w:t>Points forts</w:t>
            </w:r>
          </w:p>
        </w:tc>
        <w:tc>
          <w:tcPr>
            <w:tcW w:w="6999" w:type="dxa"/>
          </w:tcPr>
          <w:p w14:paraId="73583721" w14:textId="67D1788A" w:rsidR="00B411E7" w:rsidRDefault="006222F1" w:rsidP="006222F1">
            <w:pPr>
              <w:pStyle w:val="ListParagraph"/>
              <w:numPr>
                <w:ilvl w:val="0"/>
                <w:numId w:val="43"/>
              </w:numPr>
              <w:spacing w:before="240" w:after="240"/>
              <w:rPr>
                <w:lang w:val="fr-FR"/>
              </w:rPr>
            </w:pPr>
            <w:r w:rsidRPr="00190728">
              <w:rPr>
                <w:lang w:val="fr-FR"/>
              </w:rPr>
              <w:t>Le nombre d</w:t>
            </w:r>
            <w:r w:rsidR="00FF4BB5">
              <w:rPr>
                <w:lang w:val="fr-FR"/>
              </w:rPr>
              <w:t>’</w:t>
            </w:r>
            <w:r w:rsidRPr="00190728">
              <w:rPr>
                <w:lang w:val="fr-FR"/>
              </w:rPr>
              <w:t>ONG accréditées par l</w:t>
            </w:r>
            <w:r w:rsidR="00FF4BB5">
              <w:rPr>
                <w:lang w:val="fr-FR"/>
              </w:rPr>
              <w:t>’</w:t>
            </w:r>
            <w:r w:rsidRPr="00190728">
              <w:rPr>
                <w:lang w:val="fr-FR"/>
              </w:rPr>
              <w:t>OMPI s</w:t>
            </w:r>
            <w:r w:rsidR="00FF4BB5">
              <w:rPr>
                <w:lang w:val="fr-FR"/>
              </w:rPr>
              <w:t>’</w:t>
            </w:r>
            <w:r w:rsidRPr="00190728">
              <w:rPr>
                <w:lang w:val="fr-FR"/>
              </w:rPr>
              <w:t>élève à 281.</w:t>
            </w:r>
          </w:p>
          <w:p w14:paraId="1081A5E6" w14:textId="056B54FB" w:rsidR="00190728" w:rsidRDefault="006222F1" w:rsidP="006222F1">
            <w:pPr>
              <w:pStyle w:val="ListParagraph"/>
              <w:numPr>
                <w:ilvl w:val="0"/>
                <w:numId w:val="43"/>
              </w:numPr>
              <w:spacing w:before="240" w:after="240"/>
              <w:rPr>
                <w:lang w:val="fr-FR"/>
              </w:rPr>
            </w:pPr>
            <w:r w:rsidRPr="00190728">
              <w:rPr>
                <w:lang w:val="fr-FR"/>
              </w:rPr>
              <w:t>L</w:t>
            </w:r>
            <w:r w:rsidR="00FF4BB5">
              <w:rPr>
                <w:lang w:val="fr-FR"/>
              </w:rPr>
              <w:t>’</w:t>
            </w:r>
            <w:r w:rsidRPr="00190728">
              <w:rPr>
                <w:lang w:val="fr-FR"/>
              </w:rPr>
              <w:t>OMPI a facilité 10</w:t>
            </w:r>
            <w:r w:rsidR="00EE693C" w:rsidRPr="00190728">
              <w:rPr>
                <w:lang w:val="fr-FR"/>
              </w:rPr>
              <w:t> </w:t>
            </w:r>
            <w:r w:rsidRPr="00190728">
              <w:rPr>
                <w:lang w:val="fr-FR"/>
              </w:rPr>
              <w:t>événements ou visites de délégations, maintenant un engagement fort avec les principaux groupes d</w:t>
            </w:r>
            <w:r w:rsidR="00FF4BB5">
              <w:rPr>
                <w:lang w:val="fr-FR"/>
              </w:rPr>
              <w:t>’</w:t>
            </w:r>
            <w:r w:rsidRPr="00190728">
              <w:rPr>
                <w:lang w:val="fr-FR"/>
              </w:rPr>
              <w:t>ONG.</w:t>
            </w:r>
          </w:p>
          <w:p w14:paraId="43D7C8F3" w14:textId="1D0F3AA8" w:rsidR="00190728" w:rsidRDefault="006222F1" w:rsidP="006222F1">
            <w:pPr>
              <w:pStyle w:val="ListParagraph"/>
              <w:numPr>
                <w:ilvl w:val="0"/>
                <w:numId w:val="43"/>
              </w:numPr>
              <w:spacing w:before="240" w:after="240"/>
              <w:rPr>
                <w:lang w:val="fr-FR"/>
              </w:rPr>
            </w:pPr>
            <w:r w:rsidRPr="00190728">
              <w:rPr>
                <w:lang w:val="fr-FR"/>
              </w:rPr>
              <w:lastRenderedPageBreak/>
              <w:t>Soutien actif à la création d</w:t>
            </w:r>
            <w:r w:rsidR="00FF4BB5">
              <w:rPr>
                <w:lang w:val="fr-FR"/>
              </w:rPr>
              <w:t>’</w:t>
            </w:r>
            <w:r w:rsidRPr="00190728">
              <w:rPr>
                <w:lang w:val="fr-FR"/>
              </w:rPr>
              <w:t>une Alliance mondiale pour la propriété intellectuelle, composée de divers groupes de la société civile dans plus de 50</w:t>
            </w:r>
            <w:r w:rsidR="00EE693C" w:rsidRPr="00190728">
              <w:rPr>
                <w:lang w:val="fr-FR"/>
              </w:rPr>
              <w:t> </w:t>
            </w:r>
            <w:r w:rsidRPr="00190728">
              <w:rPr>
                <w:lang w:val="fr-FR"/>
              </w:rPr>
              <w:t>pays.</w:t>
            </w:r>
          </w:p>
          <w:p w14:paraId="37E96AEE" w14:textId="58C62073" w:rsidR="00032128" w:rsidRPr="00190728" w:rsidRDefault="00032128" w:rsidP="009B2732">
            <w:pPr>
              <w:spacing w:after="240"/>
              <w:rPr>
                <w:lang w:val="fr-FR"/>
              </w:rPr>
            </w:pPr>
          </w:p>
        </w:tc>
      </w:tr>
      <w:tr w:rsidR="009B2732" w:rsidRPr="00EC196B" w14:paraId="1C87CB6F" w14:textId="77777777" w:rsidTr="00BC2AF0">
        <w:tc>
          <w:tcPr>
            <w:tcW w:w="2536" w:type="dxa"/>
          </w:tcPr>
          <w:p w14:paraId="36CE23E2" w14:textId="456061AE" w:rsidR="009B2732" w:rsidRPr="00190728" w:rsidRDefault="0077778A" w:rsidP="0077778A">
            <w:pPr>
              <w:spacing w:before="240" w:after="240"/>
              <w:rPr>
                <w:lang w:val="fr-FR"/>
              </w:rPr>
            </w:pPr>
            <w:r w:rsidRPr="00190728">
              <w:rPr>
                <w:lang w:val="fr-FR"/>
              </w:rPr>
              <w:lastRenderedPageBreak/>
              <w:t>Activités/réalisations</w:t>
            </w:r>
            <w:r w:rsidR="009B2732" w:rsidRPr="00190728">
              <w:rPr>
                <w:lang w:val="fr-FR"/>
              </w:rPr>
              <w:t xml:space="preserve"> </w:t>
            </w:r>
          </w:p>
        </w:tc>
        <w:tc>
          <w:tcPr>
            <w:tcW w:w="6999" w:type="dxa"/>
          </w:tcPr>
          <w:p w14:paraId="7C2E6FE6" w14:textId="20DF133F" w:rsidR="00AF54C6" w:rsidRPr="00190728" w:rsidRDefault="000F4997" w:rsidP="00694A82">
            <w:pPr>
              <w:rPr>
                <w:lang w:val="fr-FR"/>
              </w:rPr>
            </w:pPr>
            <w:r w:rsidRPr="00190728">
              <w:rPr>
                <w:lang w:val="fr-FR"/>
              </w:rPr>
              <w:t>L</w:t>
            </w:r>
            <w:r w:rsidR="00FF4BB5">
              <w:rPr>
                <w:lang w:val="fr-FR"/>
              </w:rPr>
              <w:t>’</w:t>
            </w:r>
            <w:r w:rsidRPr="00190728">
              <w:rPr>
                <w:lang w:val="fr-FR"/>
              </w:rPr>
              <w:t xml:space="preserve">OMPI compte </w:t>
            </w:r>
            <w:r w:rsidR="006B1D8B" w:rsidRPr="00190728">
              <w:rPr>
                <w:lang w:val="fr-FR"/>
              </w:rPr>
              <w:t>281</w:t>
            </w:r>
            <w:r w:rsidR="001533BA" w:rsidRPr="00190728">
              <w:rPr>
                <w:lang w:val="fr-FR"/>
              </w:rPr>
              <w:t> </w:t>
            </w:r>
            <w:r w:rsidRPr="00190728">
              <w:rPr>
                <w:lang w:val="fr-FR"/>
              </w:rPr>
              <w:t>ONG accrédité</w:t>
            </w:r>
            <w:r w:rsidR="00596086" w:rsidRPr="00190728">
              <w:rPr>
                <w:lang w:val="fr-FR"/>
              </w:rPr>
              <w:t>es</w:t>
            </w:r>
            <w:r w:rsidR="00596086">
              <w:rPr>
                <w:lang w:val="fr-FR"/>
              </w:rPr>
              <w:t xml:space="preserve">.  </w:t>
            </w:r>
            <w:r w:rsidR="00596086" w:rsidRPr="00190728">
              <w:rPr>
                <w:lang w:val="fr-FR"/>
              </w:rPr>
              <w:t>Au</w:t>
            </w:r>
            <w:r w:rsidRPr="00190728">
              <w:rPr>
                <w:lang w:val="fr-FR"/>
              </w:rPr>
              <w:t xml:space="preserve"> cours de la période de 12 mois qui s</w:t>
            </w:r>
            <w:r w:rsidR="00FF4BB5">
              <w:rPr>
                <w:lang w:val="fr-FR"/>
              </w:rPr>
              <w:t>’</w:t>
            </w:r>
            <w:r w:rsidRPr="00190728">
              <w:rPr>
                <w:lang w:val="fr-FR"/>
              </w:rPr>
              <w:t>est achevée en juillet 202</w:t>
            </w:r>
            <w:r w:rsidR="006B1D8B" w:rsidRPr="00190728">
              <w:rPr>
                <w:lang w:val="fr-FR"/>
              </w:rPr>
              <w:t>2</w:t>
            </w:r>
            <w:r w:rsidRPr="00190728">
              <w:rPr>
                <w:lang w:val="fr-FR"/>
              </w:rPr>
              <w:t>, la Section des relations avec les organisations non gouvernementales et le monde de l</w:t>
            </w:r>
            <w:r w:rsidR="00FF4BB5">
              <w:rPr>
                <w:lang w:val="fr-FR"/>
              </w:rPr>
              <w:t>’</w:t>
            </w:r>
            <w:r w:rsidRPr="00190728">
              <w:rPr>
                <w:lang w:val="fr-FR"/>
              </w:rPr>
              <w:t>entreprise de l</w:t>
            </w:r>
            <w:r w:rsidR="00FF4BB5">
              <w:rPr>
                <w:lang w:val="fr-FR"/>
              </w:rPr>
              <w:t>’</w:t>
            </w:r>
            <w:r w:rsidRPr="00190728">
              <w:rPr>
                <w:lang w:val="fr-FR"/>
              </w:rPr>
              <w:t xml:space="preserve">OMPI a </w:t>
            </w:r>
            <w:r w:rsidR="006222F1" w:rsidRPr="00190728">
              <w:rPr>
                <w:lang w:val="fr-FR"/>
              </w:rPr>
              <w:t>facilité</w:t>
            </w:r>
            <w:r w:rsidRPr="00190728">
              <w:rPr>
                <w:lang w:val="fr-FR"/>
              </w:rPr>
              <w:t xml:space="preserve"> 1</w:t>
            </w:r>
            <w:r w:rsidR="006222F1" w:rsidRPr="00190728">
              <w:rPr>
                <w:lang w:val="fr-FR"/>
              </w:rPr>
              <w:t>0</w:t>
            </w:r>
            <w:r w:rsidR="001533BA" w:rsidRPr="00190728">
              <w:rPr>
                <w:lang w:val="fr-FR"/>
              </w:rPr>
              <w:t> </w:t>
            </w:r>
            <w:r w:rsidR="006222F1" w:rsidRPr="00190728">
              <w:rPr>
                <w:lang w:val="fr-FR"/>
              </w:rPr>
              <w:t>manifestations ou visites</w:t>
            </w:r>
            <w:r w:rsidRPr="00190728">
              <w:rPr>
                <w:lang w:val="fr-FR"/>
              </w:rPr>
              <w:t xml:space="preserve"> </w:t>
            </w:r>
            <w:r w:rsidR="006222F1" w:rsidRPr="00190728">
              <w:rPr>
                <w:lang w:val="fr-FR"/>
              </w:rPr>
              <w:t>de délégations</w:t>
            </w:r>
            <w:r w:rsidRPr="00190728">
              <w:rPr>
                <w:lang w:val="fr-FR"/>
              </w:rPr>
              <w:t xml:space="preserve">, </w:t>
            </w:r>
            <w:r w:rsidR="006222F1" w:rsidRPr="00190728">
              <w:rPr>
                <w:lang w:val="fr-FR"/>
              </w:rPr>
              <w:t>maintenant un engagement fort avec les principales parties prenantes concerné</w:t>
            </w:r>
            <w:r w:rsidR="00596086" w:rsidRPr="00190728">
              <w:rPr>
                <w:lang w:val="fr-FR"/>
              </w:rPr>
              <w:t>es</w:t>
            </w:r>
            <w:r w:rsidR="00596086">
              <w:rPr>
                <w:lang w:val="fr-FR"/>
              </w:rPr>
              <w:t xml:space="preserve">.  </w:t>
            </w:r>
            <w:r w:rsidR="00596086" w:rsidRPr="00190728">
              <w:rPr>
                <w:lang w:val="fr-FR"/>
              </w:rPr>
              <w:t xml:space="preserve">À </w:t>
            </w:r>
            <w:r w:rsidR="006222F1" w:rsidRPr="00190728">
              <w:rPr>
                <w:lang w:val="fr-FR"/>
              </w:rPr>
              <w:t xml:space="preserve">mesure que les restrictions liées à la pandémie ont </w:t>
            </w:r>
            <w:r w:rsidR="00694A82" w:rsidRPr="00190728">
              <w:rPr>
                <w:lang w:val="fr-FR"/>
              </w:rPr>
              <w:t>été lev</w:t>
            </w:r>
            <w:r w:rsidR="006222F1" w:rsidRPr="00190728">
              <w:rPr>
                <w:lang w:val="fr-FR"/>
              </w:rPr>
              <w:t>ées, l</w:t>
            </w:r>
            <w:r w:rsidR="00FF4BB5">
              <w:rPr>
                <w:lang w:val="fr-FR"/>
              </w:rPr>
              <w:t>’</w:t>
            </w:r>
            <w:r w:rsidR="006222F1" w:rsidRPr="00190728">
              <w:rPr>
                <w:lang w:val="fr-FR"/>
              </w:rPr>
              <w:t>OMPI a multiplié les réunions en présentiel, accueillant notamment au siège de l</w:t>
            </w:r>
            <w:r w:rsidR="00FF4BB5">
              <w:rPr>
                <w:lang w:val="fr-FR"/>
              </w:rPr>
              <w:t>’</w:t>
            </w:r>
            <w:r w:rsidR="006222F1" w:rsidRPr="00190728">
              <w:rPr>
                <w:lang w:val="fr-FR"/>
              </w:rPr>
              <w:t>OMPI des délégations du Consortium for Common Food Names, de la Fédération internationale des conseils en propriété intellectuelle et de la Chambre de commerce internationale pour des séances d</w:t>
            </w:r>
            <w:r w:rsidR="00FF4BB5">
              <w:rPr>
                <w:lang w:val="fr-FR"/>
              </w:rPr>
              <w:t>’</w:t>
            </w:r>
            <w:r w:rsidR="006222F1" w:rsidRPr="00190728">
              <w:rPr>
                <w:lang w:val="fr-FR"/>
              </w:rPr>
              <w:t>information officiell</w:t>
            </w:r>
            <w:r w:rsidR="00596086" w:rsidRPr="00190728">
              <w:rPr>
                <w:lang w:val="fr-FR"/>
              </w:rPr>
              <w:t>es</w:t>
            </w:r>
            <w:r w:rsidR="00596086">
              <w:rPr>
                <w:lang w:val="fr-FR"/>
              </w:rPr>
              <w:t xml:space="preserve">.  </w:t>
            </w:r>
            <w:r w:rsidR="00596086" w:rsidRPr="00190728">
              <w:rPr>
                <w:lang w:val="fr-FR"/>
              </w:rPr>
              <w:t>El</w:t>
            </w:r>
            <w:r w:rsidR="00694A82" w:rsidRPr="00190728">
              <w:rPr>
                <w:lang w:val="fr-FR"/>
              </w:rPr>
              <w:t>le a lancé et géré la manifestation organisée en présentiel à l</w:t>
            </w:r>
            <w:r w:rsidR="00FF4BB5">
              <w:rPr>
                <w:lang w:val="fr-FR"/>
              </w:rPr>
              <w:t>’</w:t>
            </w:r>
            <w:r w:rsidR="00694A82" w:rsidRPr="00190728">
              <w:rPr>
                <w:lang w:val="fr-FR"/>
              </w:rPr>
              <w:t>occasion de la Journée mondiale de la propriété intellectuelle de l</w:t>
            </w:r>
            <w:r w:rsidR="00FF4BB5">
              <w:rPr>
                <w:lang w:val="fr-FR"/>
              </w:rPr>
              <w:t>’</w:t>
            </w:r>
            <w:r w:rsidR="00694A82" w:rsidRPr="00190728">
              <w:rPr>
                <w:lang w:val="fr-FR"/>
              </w:rPr>
              <w:t xml:space="preserve">OMPI sur le thème </w:t>
            </w:r>
            <w:r w:rsidR="00EE693C" w:rsidRPr="00190728">
              <w:rPr>
                <w:lang w:val="fr-FR"/>
              </w:rPr>
              <w:t>“</w:t>
            </w:r>
            <w:r w:rsidR="00694A82" w:rsidRPr="00190728">
              <w:rPr>
                <w:lang w:val="fr-FR"/>
              </w:rPr>
              <w:t>Innover pour une meilleure santé</w:t>
            </w:r>
            <w:r w:rsidR="00FF4BB5">
              <w:rPr>
                <w:lang w:val="fr-FR"/>
              </w:rPr>
              <w:t> :</w:t>
            </w:r>
            <w:r w:rsidR="00694A82" w:rsidRPr="00190728">
              <w:rPr>
                <w:lang w:val="fr-FR"/>
              </w:rPr>
              <w:t xml:space="preserve"> Soutenir les jeunes innovateurs par la propriété intellectuelle”, avec la participation de membres de la société civile d</w:t>
            </w:r>
            <w:r w:rsidR="00FF4BB5">
              <w:rPr>
                <w:lang w:val="fr-FR"/>
              </w:rPr>
              <w:t>’</w:t>
            </w:r>
            <w:r w:rsidR="00694A82" w:rsidRPr="00190728">
              <w:rPr>
                <w:lang w:val="fr-FR"/>
              </w:rPr>
              <w:t>Afrique, d</w:t>
            </w:r>
            <w:r w:rsidR="00FF4BB5">
              <w:rPr>
                <w:lang w:val="fr-FR"/>
              </w:rPr>
              <w:t>’</w:t>
            </w:r>
            <w:r w:rsidR="00694A82" w:rsidRPr="00190728">
              <w:rPr>
                <w:lang w:val="fr-FR"/>
              </w:rPr>
              <w:t>Asie, d</w:t>
            </w:r>
            <w:r w:rsidR="00FF4BB5">
              <w:rPr>
                <w:lang w:val="fr-FR"/>
              </w:rPr>
              <w:t>’</w:t>
            </w:r>
            <w:r w:rsidR="00694A82" w:rsidRPr="00190728">
              <w:rPr>
                <w:lang w:val="fr-FR"/>
              </w:rPr>
              <w:t>Europe et d</w:t>
            </w:r>
            <w:r w:rsidR="00FF4BB5">
              <w:rPr>
                <w:lang w:val="fr-FR"/>
              </w:rPr>
              <w:t>’</w:t>
            </w:r>
            <w:r w:rsidR="00694A82" w:rsidRPr="00190728">
              <w:rPr>
                <w:lang w:val="fr-FR"/>
              </w:rPr>
              <w:t>Amérique latine.</w:t>
            </w:r>
            <w:r w:rsidR="006222F1" w:rsidRPr="00190728">
              <w:rPr>
                <w:lang w:val="fr-FR"/>
              </w:rPr>
              <w:t xml:space="preserve">  </w:t>
            </w:r>
            <w:r w:rsidR="00694A82" w:rsidRPr="00190728">
              <w:rPr>
                <w:lang w:val="fr-FR"/>
              </w:rPr>
              <w:t>L</w:t>
            </w:r>
            <w:r w:rsidR="00FF4BB5">
              <w:rPr>
                <w:lang w:val="fr-FR"/>
              </w:rPr>
              <w:t>’</w:t>
            </w:r>
            <w:r w:rsidR="00694A82" w:rsidRPr="00190728">
              <w:rPr>
                <w:lang w:val="fr-FR"/>
              </w:rPr>
              <w:t>OMPI a également participé à des réunions en présentiel avec des représentants de l</w:t>
            </w:r>
            <w:r w:rsidR="00FF4BB5">
              <w:rPr>
                <w:lang w:val="fr-FR"/>
              </w:rPr>
              <w:t>’</w:t>
            </w:r>
            <w:r w:rsidR="00694A82" w:rsidRPr="00190728">
              <w:rPr>
                <w:lang w:val="fr-FR"/>
              </w:rPr>
              <w:t>industrie et</w:t>
            </w:r>
            <w:r w:rsidR="00B411E7" w:rsidRPr="00190728">
              <w:rPr>
                <w:lang w:val="fr-FR"/>
              </w:rPr>
              <w:t xml:space="preserve"> des</w:t>
            </w:r>
            <w:r w:rsidR="00B411E7">
              <w:rPr>
                <w:lang w:val="fr-FR"/>
              </w:rPr>
              <w:t> </w:t>
            </w:r>
            <w:r w:rsidR="00B411E7" w:rsidRPr="00190728">
              <w:rPr>
                <w:lang w:val="fr-FR"/>
              </w:rPr>
              <w:t>ONG</w:t>
            </w:r>
            <w:r w:rsidR="00694A82" w:rsidRPr="00190728">
              <w:rPr>
                <w:lang w:val="fr-FR"/>
              </w:rPr>
              <w:t>, notamment l</w:t>
            </w:r>
            <w:r w:rsidR="00FF4BB5">
              <w:rPr>
                <w:lang w:val="fr-FR"/>
              </w:rPr>
              <w:t>’</w:t>
            </w:r>
            <w:r w:rsidR="00694A82" w:rsidRPr="00190728">
              <w:rPr>
                <w:lang w:val="fr-FR"/>
              </w:rPr>
              <w:t>Intellectual Property Owners</w:t>
            </w:r>
            <w:r w:rsidR="00EE693C" w:rsidRPr="00190728">
              <w:rPr>
                <w:lang w:val="fr-FR"/>
              </w:rPr>
              <w:t> </w:t>
            </w:r>
            <w:r w:rsidR="00694A82" w:rsidRPr="00190728">
              <w:rPr>
                <w:lang w:val="fr-FR"/>
              </w:rPr>
              <w:t>Association, l</w:t>
            </w:r>
            <w:r w:rsidR="00FF4BB5">
              <w:rPr>
                <w:lang w:val="fr-FR"/>
              </w:rPr>
              <w:t>’</w:t>
            </w:r>
            <w:r w:rsidR="00694A82" w:rsidRPr="00190728">
              <w:rPr>
                <w:lang w:val="fr-FR"/>
              </w:rPr>
              <w:t>Asociacion Interamericana de la Propiedad Intelectual, l</w:t>
            </w:r>
            <w:r w:rsidR="00FF4BB5">
              <w:rPr>
                <w:lang w:val="fr-FR"/>
              </w:rPr>
              <w:t>’</w:t>
            </w:r>
            <w:r w:rsidR="00694A82" w:rsidRPr="00190728">
              <w:rPr>
                <w:lang w:val="fr-FR"/>
              </w:rPr>
              <w:t>International Generic and Biosimilar Medicines Association et le National Foreign Trade Council (Washington D.C.).  L</w:t>
            </w:r>
            <w:r w:rsidR="00FF4BB5">
              <w:rPr>
                <w:lang w:val="fr-FR"/>
              </w:rPr>
              <w:t>’</w:t>
            </w:r>
            <w:r w:rsidR="00694A82" w:rsidRPr="00190728">
              <w:rPr>
                <w:lang w:val="fr-FR"/>
              </w:rPr>
              <w:t>OMPI a également activement appuyé la création d</w:t>
            </w:r>
            <w:r w:rsidR="00FF4BB5">
              <w:rPr>
                <w:lang w:val="fr-FR"/>
              </w:rPr>
              <w:t>’</w:t>
            </w:r>
            <w:r w:rsidR="00694A82" w:rsidRPr="00190728">
              <w:rPr>
                <w:lang w:val="fr-FR"/>
              </w:rPr>
              <w:t>une Alliance mondiale pour la propriété intellectuelle, composée de divers groupes de la société civile dans plus de 50</w:t>
            </w:r>
            <w:r w:rsidR="00EE693C" w:rsidRPr="00190728">
              <w:rPr>
                <w:lang w:val="fr-FR"/>
              </w:rPr>
              <w:t> </w:t>
            </w:r>
            <w:r w:rsidR="00694A82" w:rsidRPr="00190728">
              <w:rPr>
                <w:lang w:val="fr-FR"/>
              </w:rPr>
              <w:t>pays.</w:t>
            </w:r>
          </w:p>
        </w:tc>
      </w:tr>
      <w:tr w:rsidR="009B2732" w:rsidRPr="00EC196B" w14:paraId="32AC777A" w14:textId="77777777" w:rsidTr="00BC2AF0">
        <w:tc>
          <w:tcPr>
            <w:tcW w:w="2536" w:type="dxa"/>
          </w:tcPr>
          <w:p w14:paraId="209424FD" w14:textId="465AB9B0" w:rsidR="009B2732" w:rsidRPr="00190728" w:rsidRDefault="0077778A" w:rsidP="0077778A">
            <w:pPr>
              <w:spacing w:before="240" w:after="240"/>
              <w:rPr>
                <w:lang w:val="fr-FR"/>
              </w:rPr>
            </w:pPr>
            <w:r w:rsidRPr="00190728">
              <w:rPr>
                <w:lang w:val="fr-FR"/>
              </w:rPr>
              <w:t>Autres rapports/documents connexes</w:t>
            </w:r>
          </w:p>
        </w:tc>
        <w:tc>
          <w:tcPr>
            <w:tcW w:w="6999" w:type="dxa"/>
          </w:tcPr>
          <w:p w14:paraId="152083B9" w14:textId="634BF138" w:rsidR="00190728" w:rsidRDefault="0077778A" w:rsidP="0077778A">
            <w:pPr>
              <w:spacing w:before="240" w:after="24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Pr="00190728">
              <w:rPr>
                <w:lang w:val="fr-FR"/>
              </w:rPr>
              <w:t xml:space="preserve"> CDIP/2/5; </w:t>
            </w:r>
            <w:r w:rsidR="00785C3F">
              <w:rPr>
                <w:lang w:val="fr-FR"/>
              </w:rPr>
              <w:t xml:space="preserve"> </w:t>
            </w:r>
            <w:r w:rsidRPr="00190728">
              <w:rPr>
                <w:lang w:val="fr-FR"/>
              </w:rPr>
              <w:t xml:space="preserve">CDIP/6/3; </w:t>
            </w:r>
            <w:r w:rsidR="00785C3F">
              <w:rPr>
                <w:lang w:val="fr-FR"/>
              </w:rPr>
              <w:t xml:space="preserve"> </w:t>
            </w:r>
            <w:r w:rsidRPr="00190728">
              <w:rPr>
                <w:lang w:val="fr-FR"/>
              </w:rPr>
              <w:t xml:space="preserve">CDIP/8/2; </w:t>
            </w:r>
            <w:r w:rsidR="00785C3F">
              <w:rPr>
                <w:lang w:val="fr-FR"/>
              </w:rPr>
              <w:t xml:space="preserve"> </w:t>
            </w:r>
            <w:r w:rsidRPr="00190728">
              <w:rPr>
                <w:lang w:val="fr-FR"/>
              </w:rPr>
              <w:t xml:space="preserve">CDIP/10/2; </w:t>
            </w:r>
            <w:r w:rsidR="00785C3F">
              <w:rPr>
                <w:lang w:val="fr-FR"/>
              </w:rPr>
              <w:t xml:space="preserve"> </w:t>
            </w:r>
            <w:r w:rsidRPr="00190728">
              <w:rPr>
                <w:lang w:val="fr-FR"/>
              </w:rPr>
              <w:t xml:space="preserve">CDIP/12/2; </w:t>
            </w:r>
            <w:r w:rsidR="00785C3F">
              <w:rPr>
                <w:lang w:val="fr-FR"/>
              </w:rPr>
              <w:t xml:space="preserve"> </w:t>
            </w:r>
            <w:r w:rsidRPr="00190728">
              <w:rPr>
                <w:lang w:val="fr-FR"/>
              </w:rPr>
              <w:t xml:space="preserve">CDIP/14/2; </w:t>
            </w:r>
            <w:r w:rsidR="00785C3F">
              <w:rPr>
                <w:lang w:val="fr-FR"/>
              </w:rPr>
              <w:t xml:space="preserve"> </w:t>
            </w:r>
            <w:r w:rsidRPr="00190728">
              <w:rPr>
                <w:lang w:val="fr-FR"/>
              </w:rPr>
              <w:t xml:space="preserve">CDIP/16/2; </w:t>
            </w:r>
            <w:r w:rsidR="00785C3F">
              <w:rPr>
                <w:lang w:val="fr-FR"/>
              </w:rPr>
              <w:t xml:space="preserve"> </w:t>
            </w:r>
            <w:r w:rsidRPr="00190728">
              <w:rPr>
                <w:lang w:val="fr-FR"/>
              </w:rPr>
              <w:t xml:space="preserve">CDIP/18/2;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CDIP/22/3; </w:t>
            </w:r>
            <w:r w:rsidR="00785C3F">
              <w:rPr>
                <w:lang w:val="fr-FR"/>
              </w:rPr>
              <w:t xml:space="preserve"> </w:t>
            </w:r>
            <w:r w:rsidRPr="00190728">
              <w:rPr>
                <w:lang w:val="fr-FR"/>
              </w:rPr>
              <w:t xml:space="preserve">CDIP/24/2; </w:t>
            </w:r>
            <w:r w:rsidR="00785C3F">
              <w:rPr>
                <w:lang w:val="fr-FR"/>
              </w:rPr>
              <w:t xml:space="preserve"> </w:t>
            </w:r>
            <w:r w:rsidRPr="00190728">
              <w:rPr>
                <w:lang w:val="fr-FR"/>
              </w:rPr>
              <w:t>CDIP/25/2</w:t>
            </w:r>
            <w:r w:rsidR="006222F1" w:rsidRPr="00190728">
              <w:rPr>
                <w:lang w:val="fr-FR"/>
              </w:rPr>
              <w:t xml:space="preserve">; </w:t>
            </w:r>
            <w:r w:rsidR="00785C3F">
              <w:rPr>
                <w:lang w:val="fr-FR"/>
              </w:rPr>
              <w:t xml:space="preserve"> </w:t>
            </w:r>
            <w:r w:rsidR="006222F1" w:rsidRPr="00190728">
              <w:rPr>
                <w:lang w:val="fr-FR"/>
              </w:rPr>
              <w:t xml:space="preserve">CDIP/26/2; </w:t>
            </w:r>
            <w:r w:rsidR="00785C3F">
              <w:rPr>
                <w:lang w:val="fr-FR"/>
              </w:rPr>
              <w:t xml:space="preserve"> </w:t>
            </w:r>
            <w:r w:rsidR="006222F1" w:rsidRPr="00190728">
              <w:rPr>
                <w:lang w:val="fr-FR"/>
              </w:rPr>
              <w:t>CDIP/27/2</w:t>
            </w:r>
            <w:r w:rsidRPr="00190728">
              <w:rPr>
                <w:lang w:val="fr-FR"/>
              </w:rPr>
              <w:t>.</w:t>
            </w:r>
          </w:p>
          <w:p w14:paraId="4ED09337" w14:textId="3573A332" w:rsidR="009B2732" w:rsidRPr="00190728" w:rsidRDefault="0098318E" w:rsidP="006222F1">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 xml:space="preserve">informations sur les réalisations liées à cette recommandation, voir le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73" w:history="1">
              <w:r w:rsidRPr="001663EE">
                <w:rPr>
                  <w:rStyle w:val="Hyperlink"/>
                  <w:lang w:val="fr-FR"/>
                </w:rPr>
                <w:t>WO/PBC/3</w:t>
              </w:r>
              <w:r w:rsidR="006222F1" w:rsidRPr="001663EE">
                <w:rPr>
                  <w:rStyle w:val="Hyperlink"/>
                  <w:lang w:val="fr-FR"/>
                </w:rPr>
                <w:t>4</w:t>
              </w:r>
              <w:r w:rsidRPr="001663EE">
                <w:rPr>
                  <w:rStyle w:val="Hyperlink"/>
                  <w:lang w:val="fr-FR"/>
                </w:rPr>
                <w:t>/</w:t>
              </w:r>
              <w:r w:rsidR="006222F1" w:rsidRPr="001663EE">
                <w:rPr>
                  <w:rStyle w:val="Hyperlink"/>
                  <w:lang w:val="fr-FR"/>
                </w:rPr>
                <w:t>7</w:t>
              </w:r>
            </w:hyperlink>
            <w:r w:rsidR="006222F1" w:rsidRPr="00190728">
              <w:rPr>
                <w:lang w:val="fr-FR"/>
              </w:rPr>
              <w:t>)</w:t>
            </w:r>
            <w:r w:rsidRPr="00190728">
              <w:rPr>
                <w:lang w:val="fr-FR"/>
              </w:rPr>
              <w:t>.</w:t>
            </w:r>
          </w:p>
        </w:tc>
      </w:tr>
    </w:tbl>
    <w:p w14:paraId="1D705CA3" w14:textId="77777777" w:rsidR="009B2732" w:rsidRPr="00190728" w:rsidRDefault="009B2732" w:rsidP="009B2732">
      <w:pPr>
        <w:spacing w:before="240" w:after="240"/>
        <w:rPr>
          <w:lang w:val="fr-FR"/>
        </w:rPr>
      </w:pPr>
      <w:r w:rsidRPr="00190728">
        <w:rPr>
          <w:lang w:val="fr-FR"/>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43"/>
      </w:tblPr>
      <w:tblGrid>
        <w:gridCol w:w="2503"/>
        <w:gridCol w:w="7032"/>
      </w:tblGrid>
      <w:tr w:rsidR="009B2732" w:rsidRPr="00190728" w14:paraId="327F11D5" w14:textId="77777777" w:rsidTr="00BC2AF0">
        <w:trPr>
          <w:tblHeader/>
        </w:trPr>
        <w:tc>
          <w:tcPr>
            <w:tcW w:w="9535" w:type="dxa"/>
            <w:gridSpan w:val="2"/>
            <w:shd w:val="clear" w:color="auto" w:fill="BFBFBF" w:themeFill="background1" w:themeFillShade="BF"/>
          </w:tcPr>
          <w:p w14:paraId="7A9EA078" w14:textId="5AD51048" w:rsidR="009B2732" w:rsidRPr="00190728" w:rsidRDefault="0077778A" w:rsidP="0077778A">
            <w:pPr>
              <w:spacing w:before="240" w:after="120"/>
              <w:jc w:val="center"/>
              <w:rPr>
                <w:b/>
                <w:i/>
                <w:lang w:val="fr-FR"/>
              </w:rPr>
            </w:pPr>
            <w:r w:rsidRPr="00190728">
              <w:rPr>
                <w:b/>
                <w:i/>
                <w:lang w:val="fr-FR"/>
              </w:rPr>
              <w:lastRenderedPageBreak/>
              <w:t>Recommandation n° 43</w:t>
            </w:r>
          </w:p>
        </w:tc>
      </w:tr>
      <w:tr w:rsidR="009B2732" w:rsidRPr="00EC196B" w14:paraId="41CBB854" w14:textId="77777777" w:rsidTr="001663EE">
        <w:tc>
          <w:tcPr>
            <w:tcW w:w="9535" w:type="dxa"/>
            <w:gridSpan w:val="2"/>
            <w:shd w:val="clear" w:color="auto" w:fill="00B050"/>
          </w:tcPr>
          <w:p w14:paraId="4FDBE421" w14:textId="5B7B5584" w:rsidR="009B2732" w:rsidRPr="00190728" w:rsidRDefault="0077778A" w:rsidP="0077778A">
            <w:pPr>
              <w:spacing w:before="240" w:after="120"/>
              <w:rPr>
                <w:lang w:val="fr-FR"/>
              </w:rPr>
            </w:pPr>
            <w:r w:rsidRPr="00190728">
              <w:rPr>
                <w:lang w:val="fr-FR"/>
              </w:rPr>
              <w:t>Examiner comment améliorer le rôle de l</w:t>
            </w:r>
            <w:r w:rsidR="00FF4BB5">
              <w:rPr>
                <w:lang w:val="fr-FR"/>
              </w:rPr>
              <w:t>’</w:t>
            </w:r>
            <w:r w:rsidRPr="00190728">
              <w:rPr>
                <w:lang w:val="fr-FR"/>
              </w:rPr>
              <w:t>OMPI dans la recherche de partenaires pour le financement et l</w:t>
            </w:r>
            <w:r w:rsidR="00FF4BB5">
              <w:rPr>
                <w:lang w:val="fr-FR"/>
              </w:rPr>
              <w:t>’</w:t>
            </w:r>
            <w:r w:rsidRPr="00190728">
              <w:rPr>
                <w:lang w:val="fr-FR"/>
              </w:rPr>
              <w:t>exécution de projets relatifs à la fourniture d</w:t>
            </w:r>
            <w:r w:rsidR="00FF4BB5">
              <w:rPr>
                <w:lang w:val="fr-FR"/>
              </w:rPr>
              <w:t>’</w:t>
            </w:r>
            <w:r w:rsidRPr="00190728">
              <w:rPr>
                <w:lang w:val="fr-FR"/>
              </w:rPr>
              <w:t>une assistance ayant trait à la propriété intellectuelle dans le cadre d</w:t>
            </w:r>
            <w:r w:rsidR="00FF4BB5">
              <w:rPr>
                <w:lang w:val="fr-FR"/>
              </w:rPr>
              <w:t>’</w:t>
            </w:r>
            <w:r w:rsidRPr="00190728">
              <w:rPr>
                <w:lang w:val="fr-FR"/>
              </w:rPr>
              <w:t>une procédure transparente et contrôlée par les membres et sans préjudice des activités de l</w:t>
            </w:r>
            <w:r w:rsidR="00FF4BB5">
              <w:rPr>
                <w:lang w:val="fr-FR"/>
              </w:rPr>
              <w:t>’</w:t>
            </w:r>
            <w:r w:rsidRPr="00190728">
              <w:rPr>
                <w:lang w:val="fr-FR"/>
              </w:rPr>
              <w:t>OMPI en cours.</w:t>
            </w:r>
          </w:p>
        </w:tc>
      </w:tr>
      <w:tr w:rsidR="008552D0" w:rsidRPr="00EC196B" w14:paraId="00D33071" w14:textId="77777777" w:rsidTr="00BC2AF0">
        <w:tc>
          <w:tcPr>
            <w:tcW w:w="2503" w:type="dxa"/>
          </w:tcPr>
          <w:p w14:paraId="3F6B4F66" w14:textId="1B0F5115" w:rsidR="008552D0" w:rsidRPr="00190728" w:rsidRDefault="008552D0" w:rsidP="008552D0">
            <w:pPr>
              <w:spacing w:before="240" w:after="120"/>
              <w:rPr>
                <w:lang w:val="fr-FR"/>
              </w:rPr>
            </w:pPr>
            <w:r w:rsidRPr="00190728">
              <w:rPr>
                <w:lang w:val="fr-FR"/>
              </w:rPr>
              <w:t>Secteurs connexes de l</w:t>
            </w:r>
            <w:r w:rsidR="00FF4BB5">
              <w:rPr>
                <w:lang w:val="fr-FR"/>
              </w:rPr>
              <w:t>’</w:t>
            </w:r>
            <w:r w:rsidRPr="00190728">
              <w:rPr>
                <w:lang w:val="fr-FR"/>
              </w:rPr>
              <w:t>OMPI</w:t>
            </w:r>
          </w:p>
        </w:tc>
        <w:tc>
          <w:tcPr>
            <w:tcW w:w="7032" w:type="dxa"/>
          </w:tcPr>
          <w:p w14:paraId="163B6D0C" w14:textId="2B530150" w:rsidR="008552D0" w:rsidRPr="00190728" w:rsidRDefault="008552D0" w:rsidP="008552D0">
            <w:pPr>
              <w:spacing w:before="240" w:after="240"/>
              <w:rPr>
                <w:lang w:val="fr-FR"/>
              </w:rPr>
            </w:pPr>
            <w:r w:rsidRPr="00190728">
              <w:rPr>
                <w:lang w:val="fr-FR"/>
              </w:rPr>
              <w:t>Développement régional et national, Enjeux et partenariats mon</w:t>
            </w:r>
            <w:r w:rsidR="00E806DD">
              <w:rPr>
                <w:lang w:val="fr-FR"/>
              </w:rPr>
              <w:t>di</w:t>
            </w:r>
            <w:r w:rsidRPr="00190728">
              <w:rPr>
                <w:lang w:val="fr-FR"/>
              </w:rPr>
              <w:t>aux, Droit d</w:t>
            </w:r>
            <w:r w:rsidR="00FF4BB5">
              <w:rPr>
                <w:lang w:val="fr-FR"/>
              </w:rPr>
              <w:t>’</w:t>
            </w:r>
            <w:r w:rsidRPr="00190728">
              <w:rPr>
                <w:lang w:val="fr-FR"/>
              </w:rPr>
              <w:t xml:space="preserve">auteur et industries de la création; </w:t>
            </w:r>
            <w:r w:rsidR="00785C3F">
              <w:rPr>
                <w:lang w:val="fr-FR"/>
              </w:rPr>
              <w:t xml:space="preserve"> </w:t>
            </w:r>
            <w:r w:rsidRPr="00190728">
              <w:rPr>
                <w:lang w:val="fr-FR"/>
              </w:rPr>
              <w:t>Écosystèmes de propriété intellectuelle et d</w:t>
            </w:r>
            <w:r w:rsidR="00FF4BB5">
              <w:rPr>
                <w:lang w:val="fr-FR"/>
              </w:rPr>
              <w:t>’</w:t>
            </w:r>
            <w:r w:rsidRPr="00190728">
              <w:rPr>
                <w:lang w:val="fr-FR"/>
              </w:rPr>
              <w:t>innovation</w:t>
            </w:r>
          </w:p>
        </w:tc>
      </w:tr>
      <w:tr w:rsidR="008552D0" w:rsidRPr="00190728" w14:paraId="73F7550E" w14:textId="77777777" w:rsidTr="00BC2AF0">
        <w:tc>
          <w:tcPr>
            <w:tcW w:w="2503" w:type="dxa"/>
          </w:tcPr>
          <w:p w14:paraId="72097950" w14:textId="3088C288" w:rsidR="008552D0" w:rsidRPr="00190728" w:rsidRDefault="008552D0" w:rsidP="008552D0">
            <w:pPr>
              <w:spacing w:before="240" w:after="240"/>
              <w:rPr>
                <w:lang w:val="fr-FR"/>
              </w:rPr>
            </w:pPr>
            <w:r w:rsidRPr="00190728">
              <w:rPr>
                <w:lang w:val="fr-FR"/>
              </w:rPr>
              <w:t xml:space="preserve">Lié au(x) </w:t>
            </w:r>
            <w:hyperlink r:id="rId274" w:history="1">
              <w:r w:rsidRPr="00190728">
                <w:rPr>
                  <w:rStyle w:val="Hyperlink"/>
                  <w:rFonts w:eastAsia="SimSun"/>
                  <w:lang w:val="fr-FR"/>
                </w:rPr>
                <w:t>Résultat(s) attendu(s)</w:t>
              </w:r>
            </w:hyperlink>
          </w:p>
        </w:tc>
        <w:tc>
          <w:tcPr>
            <w:tcW w:w="7032" w:type="dxa"/>
          </w:tcPr>
          <w:p w14:paraId="707FDABC" w14:textId="70EF2EFA" w:rsidR="008552D0" w:rsidRPr="00190728" w:rsidRDefault="008552D0" w:rsidP="008552D0">
            <w:pPr>
              <w:spacing w:before="240" w:after="120"/>
              <w:rPr>
                <w:lang w:val="fr-FR"/>
              </w:rPr>
            </w:pPr>
            <w:r w:rsidRPr="00190728">
              <w:rPr>
                <w:lang w:val="fr-FR"/>
              </w:rPr>
              <w:t>3.3</w:t>
            </w:r>
          </w:p>
        </w:tc>
      </w:tr>
      <w:tr w:rsidR="009B2732" w:rsidRPr="00EC196B" w14:paraId="54FCA31D" w14:textId="77777777" w:rsidTr="00BC2AF0">
        <w:tc>
          <w:tcPr>
            <w:tcW w:w="2503" w:type="dxa"/>
          </w:tcPr>
          <w:p w14:paraId="40F612AD" w14:textId="128E8156"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7032" w:type="dxa"/>
          </w:tcPr>
          <w:p w14:paraId="538E8C1E" w14:textId="6F20DA34" w:rsidR="00B411E7" w:rsidRDefault="00044B07" w:rsidP="00044B07">
            <w:pPr>
              <w:spacing w:before="240" w:after="120"/>
              <w:rPr>
                <w:lang w:val="fr-FR"/>
              </w:rPr>
            </w:pPr>
            <w:r w:rsidRPr="00190728">
              <w:rPr>
                <w:lang w:val="fr-FR"/>
              </w:rPr>
              <w:t>Cette recommandation n</w:t>
            </w:r>
            <w:r w:rsidR="00FF4BB5">
              <w:rPr>
                <w:lang w:val="fr-FR"/>
              </w:rPr>
              <w:t>’</w:t>
            </w:r>
            <w:r w:rsidRPr="00190728">
              <w:rPr>
                <w:lang w:val="fr-FR"/>
              </w:rPr>
              <w:t>a pas encore été examinée par</w:t>
            </w:r>
            <w:r w:rsidR="007E69FB" w:rsidRPr="00190728">
              <w:rPr>
                <w:lang w:val="fr-FR"/>
              </w:rPr>
              <w:t xml:space="preserve"> le C</w:t>
            </w:r>
            <w:r w:rsidR="00596086" w:rsidRPr="00190728">
              <w:rPr>
                <w:lang w:val="fr-FR"/>
              </w:rPr>
              <w:t>DIP</w:t>
            </w:r>
            <w:r w:rsidR="00596086">
              <w:rPr>
                <w:lang w:val="fr-FR"/>
              </w:rPr>
              <w:t xml:space="preserve">.  </w:t>
            </w:r>
            <w:r w:rsidR="00596086" w:rsidRPr="00190728">
              <w:rPr>
                <w:lang w:val="fr-FR"/>
              </w:rPr>
              <w:t>La</w:t>
            </w:r>
            <w:r w:rsidRPr="00190728">
              <w:rPr>
                <w:lang w:val="fr-FR"/>
              </w:rPr>
              <w:t xml:space="preserve"> mise en œuvre débutera lorsque les activités auront été approuvées par les États membres.</w:t>
            </w:r>
          </w:p>
          <w:p w14:paraId="3B375675" w14:textId="57FE3815" w:rsidR="008552D0" w:rsidRPr="00190728" w:rsidRDefault="00BD30A0" w:rsidP="00BD30A0">
            <w:pPr>
              <w:spacing w:before="240" w:after="120"/>
              <w:rPr>
                <w:lang w:val="fr-FR"/>
              </w:rPr>
            </w:pPr>
            <w:r w:rsidRPr="00190728">
              <w:rPr>
                <w:lang w:val="fr-FR"/>
              </w:rPr>
              <w:t>Néanmoins, les activités qui contribuent à cette mise en œuvre sont défini</w:t>
            </w:r>
            <w:r w:rsidR="00E806DD">
              <w:rPr>
                <w:lang w:val="fr-FR"/>
              </w:rPr>
              <w:t>e</w:t>
            </w:r>
            <w:r w:rsidRPr="00190728">
              <w:rPr>
                <w:lang w:val="fr-FR"/>
              </w:rPr>
              <w:t xml:space="preserve">s par le </w:t>
            </w:r>
            <w:hyperlink r:id="rId275" w:history="1">
              <w:r w:rsidRPr="00190728">
                <w:rPr>
                  <w:rStyle w:val="Hyperlink"/>
                  <w:lang w:val="fr-FR"/>
                </w:rPr>
                <w:t>Plan stratégique à moyen terme de l</w:t>
              </w:r>
              <w:r w:rsidR="00FF4BB5">
                <w:rPr>
                  <w:rStyle w:val="Hyperlink"/>
                  <w:lang w:val="fr-FR"/>
                </w:rPr>
                <w:t>’</w:t>
              </w:r>
              <w:r w:rsidRPr="00190728">
                <w:rPr>
                  <w:rStyle w:val="Hyperlink"/>
                  <w:lang w:val="fr-FR"/>
                </w:rPr>
                <w:t xml:space="preserve">Organisation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2026</w:t>
              </w:r>
            </w:hyperlink>
            <w:r w:rsidRPr="00190728">
              <w:rPr>
                <w:color w:val="808080"/>
                <w:lang w:val="fr-FR"/>
              </w:rPr>
              <w:t xml:space="preserve"> </w:t>
            </w:r>
            <w:r w:rsidRPr="00190728">
              <w:rPr>
                <w:lang w:val="fr-FR"/>
              </w:rPr>
              <w:t xml:space="preserve">et le </w:t>
            </w:r>
            <w:hyperlink r:id="rId276" w:history="1">
              <w:r w:rsidRPr="00190728">
                <w:rPr>
                  <w:rStyle w:val="Hyperlink"/>
                  <w:lang w:val="fr-FR"/>
                </w:rPr>
                <w:t>programme de travail et budget de l</w:t>
              </w:r>
              <w:r w:rsidR="00FF4BB5">
                <w:rPr>
                  <w:rStyle w:val="Hyperlink"/>
                  <w:lang w:val="fr-FR"/>
                </w:rPr>
                <w:t>’</w:t>
              </w:r>
              <w:r w:rsidRPr="00190728">
                <w:rPr>
                  <w:rStyle w:val="Hyperlink"/>
                  <w:lang w:val="fr-FR"/>
                </w:rPr>
                <w:t xml:space="preserve">OMPI </w:t>
              </w:r>
              <w:r w:rsidR="00B411E7" w:rsidRPr="00190728">
                <w:rPr>
                  <w:rStyle w:val="Hyperlink"/>
                  <w:lang w:val="fr-FR"/>
                </w:rPr>
                <w:t>pour</w:t>
              </w:r>
              <w:r w:rsidR="00B411E7">
                <w:rPr>
                  <w:rStyle w:val="Hyperlink"/>
                  <w:lang w:val="fr-FR"/>
                </w:rPr>
                <w:t> </w:t>
              </w:r>
              <w:r w:rsidR="00B411E7" w:rsidRPr="00190728">
                <w:rPr>
                  <w:rStyle w:val="Hyperlink"/>
                  <w:lang w:val="fr-FR"/>
                </w:rPr>
                <w:t>2022</w:t>
              </w:r>
              <w:r w:rsidR="00425FBD">
                <w:rPr>
                  <w:rStyle w:val="Hyperlink"/>
                  <w:lang w:val="fr-FR"/>
                </w:rPr>
                <w:noBreakHyphen/>
              </w:r>
              <w:r w:rsidRPr="00190728">
                <w:rPr>
                  <w:rStyle w:val="Hyperlink"/>
                  <w:lang w:val="fr-FR"/>
                </w:rPr>
                <w:t>2023</w:t>
              </w:r>
            </w:hyperlink>
            <w:r w:rsidRPr="00190728">
              <w:rPr>
                <w:color w:val="808080"/>
                <w:lang w:val="fr-FR"/>
              </w:rPr>
              <w:t>.</w:t>
            </w:r>
          </w:p>
        </w:tc>
      </w:tr>
      <w:tr w:rsidR="009B2732" w:rsidRPr="00190728" w14:paraId="1EF0B4F9" w14:textId="77777777" w:rsidTr="00BC2AF0">
        <w:tc>
          <w:tcPr>
            <w:tcW w:w="2503" w:type="dxa"/>
          </w:tcPr>
          <w:p w14:paraId="7B0A7CDA" w14:textId="4934DEF6"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7032" w:type="dxa"/>
          </w:tcPr>
          <w:p w14:paraId="5C64B7EC" w14:textId="5920124A" w:rsidR="009B2732" w:rsidRPr="00190728" w:rsidRDefault="0077778A" w:rsidP="0077778A">
            <w:pPr>
              <w:spacing w:before="240" w:after="240"/>
              <w:rPr>
                <w:szCs w:val="24"/>
                <w:lang w:val="fr-FR"/>
              </w:rPr>
            </w:pPr>
            <w:r w:rsidRPr="00190728">
              <w:rPr>
                <w:szCs w:val="24"/>
                <w:lang w:val="fr-FR"/>
              </w:rPr>
              <w:t>n.d.</w:t>
            </w:r>
          </w:p>
        </w:tc>
      </w:tr>
      <w:tr w:rsidR="008552D0" w:rsidRPr="00EC196B" w14:paraId="3222DE82" w14:textId="77777777" w:rsidTr="00BC2AF0">
        <w:tc>
          <w:tcPr>
            <w:tcW w:w="2503" w:type="dxa"/>
          </w:tcPr>
          <w:p w14:paraId="14C76AA7" w14:textId="77ECF147" w:rsidR="008552D0" w:rsidRPr="00190728" w:rsidRDefault="008552D0" w:rsidP="0077778A">
            <w:pPr>
              <w:spacing w:before="240" w:after="240"/>
              <w:rPr>
                <w:lang w:val="fr-FR"/>
              </w:rPr>
            </w:pPr>
            <w:r w:rsidRPr="00190728">
              <w:rPr>
                <w:lang w:val="fr-FR"/>
              </w:rPr>
              <w:t>Points forts</w:t>
            </w:r>
          </w:p>
        </w:tc>
        <w:tc>
          <w:tcPr>
            <w:tcW w:w="7032" w:type="dxa"/>
          </w:tcPr>
          <w:p w14:paraId="5D73CC86" w14:textId="569F8657" w:rsidR="00190728" w:rsidRDefault="00BD30A0" w:rsidP="00BD30A0">
            <w:pPr>
              <w:pStyle w:val="ListParagraph"/>
              <w:numPr>
                <w:ilvl w:val="0"/>
                <w:numId w:val="43"/>
              </w:numPr>
              <w:spacing w:before="240" w:after="240"/>
              <w:rPr>
                <w:lang w:val="fr-FR"/>
              </w:rPr>
            </w:pPr>
            <w:r w:rsidRPr="00190728">
              <w:rPr>
                <w:lang w:val="fr-FR"/>
              </w:rPr>
              <w:t>La plateforme ARDI comprend actuellement plus de 50</w:t>
            </w:r>
            <w:r w:rsidR="00EE693C" w:rsidRPr="00190728">
              <w:rPr>
                <w:lang w:val="fr-FR"/>
              </w:rPr>
              <w:t> </w:t>
            </w:r>
            <w:r w:rsidRPr="00190728">
              <w:rPr>
                <w:lang w:val="fr-FR"/>
              </w:rPr>
              <w:t>éditeurs et offre un accès à quelque 50</w:t>
            </w:r>
            <w:r w:rsidR="00785C3F">
              <w:rPr>
                <w:lang w:val="fr-FR"/>
              </w:rPr>
              <w:t> </w:t>
            </w:r>
            <w:r w:rsidRPr="00190728">
              <w:rPr>
                <w:lang w:val="fr-FR"/>
              </w:rPr>
              <w:t>000</w:t>
            </w:r>
            <w:r w:rsidR="00EE693C" w:rsidRPr="00190728">
              <w:rPr>
                <w:lang w:val="fr-FR"/>
              </w:rPr>
              <w:t> </w:t>
            </w:r>
            <w:r w:rsidRPr="00190728">
              <w:rPr>
                <w:lang w:val="fr-FR"/>
              </w:rPr>
              <w:t>revues, livres et ouvrages de référence à plus de 125</w:t>
            </w:r>
            <w:r w:rsidR="00EE693C" w:rsidRPr="00190728">
              <w:rPr>
                <w:lang w:val="fr-FR"/>
              </w:rPr>
              <w:t> </w:t>
            </w:r>
            <w:r w:rsidRPr="00190728">
              <w:rPr>
                <w:lang w:val="fr-FR"/>
              </w:rPr>
              <w:t>pays en développement.</w:t>
            </w:r>
          </w:p>
          <w:p w14:paraId="01574D79" w14:textId="77777777" w:rsidR="00B411E7" w:rsidRDefault="00BD30A0" w:rsidP="00BD30A0">
            <w:pPr>
              <w:pStyle w:val="ListParagraph"/>
              <w:numPr>
                <w:ilvl w:val="0"/>
                <w:numId w:val="43"/>
              </w:numPr>
              <w:spacing w:before="240" w:after="240"/>
              <w:rPr>
                <w:lang w:val="fr-FR"/>
              </w:rPr>
            </w:pPr>
            <w:r w:rsidRPr="00190728">
              <w:rPr>
                <w:lang w:val="fr-FR"/>
              </w:rPr>
              <w:t>Le programme ASPI a enregistré plus de 150</w:t>
            </w:r>
            <w:r w:rsidR="00EE693C" w:rsidRPr="00190728">
              <w:rPr>
                <w:lang w:val="fr-FR"/>
              </w:rPr>
              <w:t> </w:t>
            </w:r>
            <w:r w:rsidRPr="00190728">
              <w:rPr>
                <w:lang w:val="fr-FR"/>
              </w:rPr>
              <w:t>établissements dans plus de 40</w:t>
            </w:r>
            <w:r w:rsidR="00EE693C" w:rsidRPr="00190728">
              <w:rPr>
                <w:lang w:val="fr-FR"/>
              </w:rPr>
              <w:t> </w:t>
            </w:r>
            <w:r w:rsidRPr="00190728">
              <w:rPr>
                <w:lang w:val="fr-FR"/>
              </w:rPr>
              <w:t>pays en développement et PMA.</w:t>
            </w:r>
          </w:p>
          <w:p w14:paraId="7CB2513C" w14:textId="052AAEB2" w:rsidR="00B411E7" w:rsidRDefault="00BD30A0" w:rsidP="00BD30A0">
            <w:pPr>
              <w:pStyle w:val="ListParagraph"/>
              <w:numPr>
                <w:ilvl w:val="0"/>
                <w:numId w:val="43"/>
              </w:numPr>
              <w:spacing w:before="240" w:after="240"/>
              <w:rPr>
                <w:lang w:val="fr-FR"/>
              </w:rPr>
            </w:pPr>
            <w:r w:rsidRPr="00190728">
              <w:rPr>
                <w:lang w:val="fr-FR"/>
              </w:rPr>
              <w:t>La version remaniée de la plateforme WIPO GREEN de mise en correspondance des technologies liées au changement climatique s</w:t>
            </w:r>
            <w:r w:rsidR="00FF4BB5">
              <w:rPr>
                <w:lang w:val="fr-FR"/>
              </w:rPr>
              <w:t>’</w:t>
            </w:r>
            <w:r w:rsidRPr="00190728">
              <w:rPr>
                <w:lang w:val="fr-FR"/>
              </w:rPr>
              <w:t>est développée et couvre près de 130</w:t>
            </w:r>
            <w:r w:rsidR="00785C3F">
              <w:rPr>
                <w:lang w:val="fr-FR"/>
              </w:rPr>
              <w:t> </w:t>
            </w:r>
            <w:r w:rsidRPr="00190728">
              <w:rPr>
                <w:lang w:val="fr-FR"/>
              </w:rPr>
              <w:t>000</w:t>
            </w:r>
            <w:r w:rsidR="00EE693C" w:rsidRPr="00190728">
              <w:rPr>
                <w:lang w:val="fr-FR"/>
              </w:rPr>
              <w:t> </w:t>
            </w:r>
            <w:r w:rsidRPr="00190728">
              <w:rPr>
                <w:lang w:val="fr-FR"/>
              </w:rPr>
              <w:t>technologies et brevets.</w:t>
            </w:r>
          </w:p>
          <w:p w14:paraId="4153424A" w14:textId="333988F4" w:rsidR="008552D0" w:rsidRPr="001663EE" w:rsidRDefault="001663EE" w:rsidP="00BD30A0">
            <w:pPr>
              <w:pStyle w:val="ListParagraph"/>
              <w:numPr>
                <w:ilvl w:val="0"/>
                <w:numId w:val="43"/>
              </w:numPr>
              <w:spacing w:before="240" w:after="240"/>
              <w:rPr>
                <w:lang w:val="fr-FR"/>
              </w:rPr>
            </w:pPr>
            <w:r>
              <w:rPr>
                <w:lang w:val="fr-FR"/>
              </w:rPr>
              <w:t>Six </w:t>
            </w:r>
            <w:r w:rsidR="00BD30A0" w:rsidRPr="001663EE">
              <w:rPr>
                <w:lang w:val="fr-FR"/>
              </w:rPr>
              <w:t>accords de mise en parallèle ont été conclus en Argentine, en Chine, en Indonésie et au Japon.</w:t>
            </w:r>
          </w:p>
        </w:tc>
      </w:tr>
      <w:tr w:rsidR="009B2732" w:rsidRPr="00EC196B" w14:paraId="59618E7F" w14:textId="77777777" w:rsidTr="00BC2AF0">
        <w:tc>
          <w:tcPr>
            <w:tcW w:w="2503" w:type="dxa"/>
          </w:tcPr>
          <w:p w14:paraId="135B7EF0" w14:textId="41754BEA" w:rsidR="009B2732" w:rsidRPr="00190728" w:rsidRDefault="0077778A" w:rsidP="0077778A">
            <w:pPr>
              <w:spacing w:before="240" w:after="240"/>
              <w:rPr>
                <w:lang w:val="fr-FR"/>
              </w:rPr>
            </w:pPr>
            <w:r w:rsidRPr="00190728">
              <w:rPr>
                <w:lang w:val="fr-FR"/>
              </w:rPr>
              <w:t>Activités/réalisations</w:t>
            </w:r>
            <w:r w:rsidR="009B2732" w:rsidRPr="00190728">
              <w:rPr>
                <w:lang w:val="fr-FR"/>
              </w:rPr>
              <w:t xml:space="preserve"> </w:t>
            </w:r>
          </w:p>
        </w:tc>
        <w:tc>
          <w:tcPr>
            <w:tcW w:w="7032" w:type="dxa"/>
          </w:tcPr>
          <w:p w14:paraId="7224B1E5" w14:textId="5C8F75B7" w:rsidR="00190728" w:rsidRDefault="0077778A" w:rsidP="0077778A">
            <w:pPr>
              <w:spacing w:before="240" w:after="240"/>
              <w:rPr>
                <w:lang w:val="fr-FR"/>
              </w:rPr>
            </w:pPr>
            <w:r w:rsidRPr="00190728">
              <w:rPr>
                <w:lang w:val="fr-FR"/>
              </w:rPr>
              <w:t>Bien que cette recommandation n</w:t>
            </w:r>
            <w:r w:rsidR="00FF4BB5">
              <w:rPr>
                <w:lang w:val="fr-FR"/>
              </w:rPr>
              <w:t>’</w:t>
            </w:r>
            <w:r w:rsidRPr="00190728">
              <w:rPr>
                <w:lang w:val="fr-FR"/>
              </w:rPr>
              <w:t>ait pas encore été examinée par</w:t>
            </w:r>
            <w:r w:rsidR="007E69FB" w:rsidRPr="00190728">
              <w:rPr>
                <w:lang w:val="fr-FR"/>
              </w:rPr>
              <w:t xml:space="preserve"> le CDI</w:t>
            </w:r>
            <w:r w:rsidRPr="00190728">
              <w:rPr>
                <w:lang w:val="fr-FR"/>
              </w:rPr>
              <w:t>P, l</w:t>
            </w:r>
            <w:r w:rsidR="00FF4BB5">
              <w:rPr>
                <w:lang w:val="fr-FR"/>
              </w:rPr>
              <w:t>’</w:t>
            </w:r>
            <w:r w:rsidRPr="00190728">
              <w:rPr>
                <w:lang w:val="fr-FR"/>
              </w:rPr>
              <w:t>OMPI coordonne avec succès plusieurs partenariats public</w:t>
            </w:r>
            <w:r w:rsidR="00425FBD">
              <w:rPr>
                <w:lang w:val="fr-FR"/>
              </w:rPr>
              <w:noBreakHyphen/>
            </w:r>
            <w:r w:rsidRPr="00190728">
              <w:rPr>
                <w:lang w:val="fr-FR"/>
              </w:rPr>
              <w:t>privé, qui permettent au secteur des entreprises et à la société civile de partager leurs compétences et de financer une série de politiques publiques importantes sur lesquelles repose la mission de l</w:t>
            </w:r>
            <w:r w:rsidR="00FF4BB5">
              <w:rPr>
                <w:lang w:val="fr-FR"/>
              </w:rPr>
              <w:t>’</w:t>
            </w:r>
            <w:r w:rsidRPr="00190728">
              <w:rPr>
                <w:lang w:val="fr-FR"/>
              </w:rPr>
              <w:t>O</w:t>
            </w:r>
            <w:r w:rsidR="00596086" w:rsidRPr="00190728">
              <w:rPr>
                <w:lang w:val="fr-FR"/>
              </w:rPr>
              <w:t>MPI</w:t>
            </w:r>
            <w:r w:rsidR="00596086">
              <w:rPr>
                <w:lang w:val="fr-FR"/>
              </w:rPr>
              <w:t xml:space="preserve">.  </w:t>
            </w:r>
            <w:r w:rsidR="00596086" w:rsidRPr="00190728">
              <w:rPr>
                <w:lang w:val="fr-FR"/>
              </w:rPr>
              <w:t>Il</w:t>
            </w:r>
            <w:r w:rsidRPr="00190728">
              <w:rPr>
                <w:lang w:val="fr-FR"/>
              </w:rPr>
              <w:t xml:space="preserve"> convient de mentionner les partenariats suivants</w:t>
            </w:r>
            <w:r w:rsidR="00FF4BB5">
              <w:rPr>
                <w:lang w:val="fr-FR"/>
              </w:rPr>
              <w:t> :</w:t>
            </w:r>
          </w:p>
          <w:p w14:paraId="41986ADC" w14:textId="035BD13F" w:rsidR="00190728" w:rsidRDefault="000F4997" w:rsidP="00303D3C">
            <w:pPr>
              <w:pStyle w:val="ListParagraph"/>
              <w:numPr>
                <w:ilvl w:val="0"/>
                <w:numId w:val="6"/>
              </w:numPr>
              <w:spacing w:after="240"/>
              <w:ind w:left="921" w:hanging="567"/>
              <w:contextualSpacing w:val="0"/>
              <w:rPr>
                <w:lang w:val="fr-FR"/>
              </w:rPr>
            </w:pPr>
            <w:r w:rsidRPr="00190728">
              <w:rPr>
                <w:lang w:val="fr-FR"/>
              </w:rPr>
              <w:t>Le Consortium pour des livres accessibles (ABC) a poursuivi l</w:t>
            </w:r>
            <w:r w:rsidR="00FF4BB5">
              <w:rPr>
                <w:lang w:val="fr-FR"/>
              </w:rPr>
              <w:t>’</w:t>
            </w:r>
            <w:r w:rsidRPr="00190728">
              <w:rPr>
                <w:lang w:val="fr-FR"/>
              </w:rPr>
              <w:t>expansion de ses activités et a trouvé de nouveaux partenaires dans des pays en développement et</w:t>
            </w:r>
            <w:r w:rsidR="007E69FB" w:rsidRPr="00190728">
              <w:rPr>
                <w:lang w:val="fr-FR"/>
              </w:rPr>
              <w:t xml:space="preserve"> </w:t>
            </w:r>
            <w:r w:rsidR="007E69FB" w:rsidRPr="00190728">
              <w:rPr>
                <w:lang w:val="fr-FR"/>
              </w:rPr>
              <w:lastRenderedPageBreak/>
              <w:t>des </w:t>
            </w:r>
            <w:r w:rsidR="00596086" w:rsidRPr="00190728">
              <w:rPr>
                <w:lang w:val="fr-FR"/>
              </w:rPr>
              <w:t>PMA</w:t>
            </w:r>
            <w:r w:rsidR="00596086">
              <w:rPr>
                <w:lang w:val="fr-FR"/>
              </w:rPr>
              <w:t xml:space="preserve">.  </w:t>
            </w:r>
            <w:r w:rsidR="00596086" w:rsidRPr="00190728">
              <w:rPr>
                <w:lang w:val="fr-FR"/>
              </w:rPr>
              <w:t>Le</w:t>
            </w:r>
            <w:r w:rsidRPr="00190728">
              <w:rPr>
                <w:lang w:val="fr-FR"/>
              </w:rPr>
              <w:t xml:space="preserve">s activités de renforcement des capacités </w:t>
            </w:r>
            <w:r w:rsidR="00BD30A0" w:rsidRPr="00190728">
              <w:rPr>
                <w:lang w:val="fr-FR"/>
              </w:rPr>
              <w:t xml:space="preserve">ont continué de connaître </w:t>
            </w:r>
            <w:r w:rsidRPr="00190728">
              <w:rPr>
                <w:lang w:val="fr-FR"/>
              </w:rPr>
              <w:t xml:space="preserve">une demande croissante et à ce titre, des formations et une assistance technique sur les dernières techniques de production de livres en format accessible </w:t>
            </w:r>
            <w:r w:rsidR="00BD30A0" w:rsidRPr="00190728">
              <w:rPr>
                <w:lang w:val="fr-FR"/>
              </w:rPr>
              <w:t>ont été</w:t>
            </w:r>
            <w:r w:rsidRPr="00190728">
              <w:rPr>
                <w:lang w:val="fr-FR"/>
              </w:rPr>
              <w:t xml:space="preserve"> fourni</w:t>
            </w:r>
            <w:r w:rsidR="00596086" w:rsidRPr="00190728">
              <w:rPr>
                <w:lang w:val="fr-FR"/>
              </w:rPr>
              <w:t>es</w:t>
            </w:r>
            <w:r w:rsidR="00596086">
              <w:rPr>
                <w:lang w:val="fr-FR"/>
              </w:rPr>
              <w:t xml:space="preserve">.  </w:t>
            </w:r>
            <w:r w:rsidR="00596086" w:rsidRPr="00190728">
              <w:rPr>
                <w:lang w:val="fr-FR"/>
              </w:rPr>
              <w:t>Le</w:t>
            </w:r>
            <w:r w:rsidRPr="00190728">
              <w:rPr>
                <w:lang w:val="fr-FR"/>
              </w:rPr>
              <w:t xml:space="preserve"> service mondial d</w:t>
            </w:r>
            <w:r w:rsidR="00FF4BB5">
              <w:rPr>
                <w:lang w:val="fr-FR"/>
              </w:rPr>
              <w:t>’</w:t>
            </w:r>
            <w:r w:rsidRPr="00190728">
              <w:rPr>
                <w:lang w:val="fr-FR"/>
              </w:rPr>
              <w:t>échange de livres de l</w:t>
            </w:r>
            <w:r w:rsidR="00FF4BB5">
              <w:rPr>
                <w:lang w:val="fr-FR"/>
              </w:rPr>
              <w:t>’</w:t>
            </w:r>
            <w:r w:rsidRPr="00190728">
              <w:rPr>
                <w:lang w:val="fr-FR"/>
              </w:rPr>
              <w:t>ABC, un catalogue et un service en ligne d</w:t>
            </w:r>
            <w:r w:rsidR="00FF4BB5">
              <w:rPr>
                <w:lang w:val="fr-FR"/>
              </w:rPr>
              <w:t>’</w:t>
            </w:r>
            <w:r w:rsidRPr="00190728">
              <w:rPr>
                <w:lang w:val="fr-FR"/>
              </w:rPr>
              <w:t>échange de livres accessibles créé par l</w:t>
            </w:r>
            <w:r w:rsidR="00FF4BB5">
              <w:rPr>
                <w:lang w:val="fr-FR"/>
              </w:rPr>
              <w:t>’</w:t>
            </w:r>
            <w:r w:rsidRPr="00190728">
              <w:rPr>
                <w:lang w:val="fr-FR"/>
              </w:rPr>
              <w:t>OMPI, a poursuivi sa progression.  L</w:t>
            </w:r>
            <w:r w:rsidR="00FF4BB5">
              <w:rPr>
                <w:lang w:val="fr-FR"/>
              </w:rPr>
              <w:t>’</w:t>
            </w:r>
            <w:r w:rsidRPr="00190728">
              <w:rPr>
                <w:lang w:val="fr-FR"/>
              </w:rPr>
              <w:t>ABC a également poursuivi ses efforts de promotion auprès du secteur de l</w:t>
            </w:r>
            <w:r w:rsidR="00FF4BB5">
              <w:rPr>
                <w:lang w:val="fr-FR"/>
              </w:rPr>
              <w:t>’</w:t>
            </w:r>
            <w:r w:rsidRPr="00190728">
              <w:rPr>
                <w:lang w:val="fr-FR"/>
              </w:rPr>
              <w:t>édition pour que les livres électroniques puissent être consultés aussi bien par les voyants que par les personnes ayant des difficultés de lecture des textes imprim</w:t>
            </w:r>
            <w:r w:rsidR="007756A1" w:rsidRPr="00190728">
              <w:rPr>
                <w:lang w:val="fr-FR"/>
              </w:rPr>
              <w:t>és</w:t>
            </w:r>
            <w:r w:rsidR="00BD30A0" w:rsidRPr="00190728">
              <w:rPr>
                <w:lang w:val="fr-FR"/>
              </w:rPr>
              <w:t>.</w:t>
            </w:r>
          </w:p>
          <w:p w14:paraId="6651BF89" w14:textId="173CC5C3" w:rsidR="00190728" w:rsidRDefault="000F4997" w:rsidP="00303D3C">
            <w:pPr>
              <w:pStyle w:val="ListParagraph"/>
              <w:numPr>
                <w:ilvl w:val="0"/>
                <w:numId w:val="6"/>
              </w:numPr>
              <w:spacing w:after="240"/>
              <w:ind w:left="921" w:hanging="567"/>
              <w:contextualSpacing w:val="0"/>
              <w:rPr>
                <w:lang w:val="fr-FR"/>
              </w:rPr>
            </w:pPr>
            <w:r w:rsidRPr="00190728">
              <w:rPr>
                <w:lang w:val="fr-FR"/>
              </w:rPr>
              <w:t>La plateforme d</w:t>
            </w:r>
            <w:r w:rsidR="00FF4BB5">
              <w:rPr>
                <w:lang w:val="fr-FR"/>
              </w:rPr>
              <w:t>’</w:t>
            </w:r>
            <w:r w:rsidRPr="00190728">
              <w:rPr>
                <w:lang w:val="fr-FR"/>
              </w:rPr>
              <w:t>accès à la recherche pour le développement et l</w:t>
            </w:r>
            <w:r w:rsidR="00FF4BB5">
              <w:rPr>
                <w:lang w:val="fr-FR"/>
              </w:rPr>
              <w:t>’</w:t>
            </w:r>
            <w:r w:rsidRPr="00190728">
              <w:rPr>
                <w:lang w:val="fr-FR"/>
              </w:rPr>
              <w:t>innovation a continué de fournir un accès gratuit ou à bas prix à un nombre croissant de revues scientifiques, de livres électroniques et d</w:t>
            </w:r>
            <w:r w:rsidR="00FF4BB5">
              <w:rPr>
                <w:lang w:val="fr-FR"/>
              </w:rPr>
              <w:t>’</w:t>
            </w:r>
            <w:r w:rsidRPr="00190728">
              <w:rPr>
                <w:lang w:val="fr-FR"/>
              </w:rPr>
              <w:t>ouvrages de référence par abonnement dans des pays en développeme</w:t>
            </w:r>
            <w:r w:rsidR="00596086" w:rsidRPr="00190728">
              <w:rPr>
                <w:lang w:val="fr-FR"/>
              </w:rPr>
              <w:t>nt</w:t>
            </w:r>
            <w:r w:rsidR="00596086">
              <w:rPr>
                <w:lang w:val="fr-FR"/>
              </w:rPr>
              <w:t xml:space="preserve">.  </w:t>
            </w:r>
            <w:r w:rsidR="00596086" w:rsidRPr="00190728">
              <w:rPr>
                <w:lang w:val="fr-FR"/>
              </w:rPr>
              <w:t>La</w:t>
            </w:r>
            <w:r w:rsidRPr="00190728">
              <w:rPr>
                <w:lang w:val="fr-FR"/>
              </w:rPr>
              <w:t xml:space="preserve"> plateforme comprend actuellement plus de 50</w:t>
            </w:r>
            <w:r w:rsidR="001533BA" w:rsidRPr="00190728">
              <w:rPr>
                <w:lang w:val="fr-FR"/>
              </w:rPr>
              <w:t> </w:t>
            </w:r>
            <w:r w:rsidRPr="00190728">
              <w:rPr>
                <w:lang w:val="fr-FR"/>
              </w:rPr>
              <w:t>éditeurs et offre un accès à quelque 50 000</w:t>
            </w:r>
            <w:r w:rsidR="001533BA" w:rsidRPr="00190728">
              <w:rPr>
                <w:lang w:val="fr-FR"/>
              </w:rPr>
              <w:t> </w:t>
            </w:r>
            <w:r w:rsidRPr="00190728">
              <w:rPr>
                <w:lang w:val="fr-FR"/>
              </w:rPr>
              <w:t>revues, livres et ouvrages de référence à plus de 125</w:t>
            </w:r>
            <w:r w:rsidR="00F31E52" w:rsidRPr="00190728">
              <w:rPr>
                <w:lang w:val="fr-FR"/>
              </w:rPr>
              <w:t> </w:t>
            </w:r>
            <w:r w:rsidRPr="00190728">
              <w:rPr>
                <w:lang w:val="fr-FR"/>
              </w:rPr>
              <w:t>pays en développeme</w:t>
            </w:r>
            <w:r w:rsidR="00596086" w:rsidRPr="00190728">
              <w:rPr>
                <w:lang w:val="fr-FR"/>
              </w:rPr>
              <w:t>nt</w:t>
            </w:r>
            <w:r w:rsidR="00596086">
              <w:rPr>
                <w:lang w:val="fr-FR"/>
              </w:rPr>
              <w:t xml:space="preserve">.  </w:t>
            </w:r>
            <w:r w:rsidR="00596086" w:rsidRPr="00190728">
              <w:rPr>
                <w:lang w:val="fr-FR"/>
              </w:rPr>
              <w:t>Vo</w:t>
            </w:r>
            <w:r w:rsidR="00BD30A0" w:rsidRPr="00190728">
              <w:rPr>
                <w:lang w:val="fr-FR"/>
              </w:rPr>
              <w:t>us trouverez davantage d</w:t>
            </w:r>
            <w:r w:rsidR="00FF4BB5">
              <w:rPr>
                <w:lang w:val="fr-FR"/>
              </w:rPr>
              <w:t>’</w:t>
            </w:r>
            <w:r w:rsidR="00BD30A0" w:rsidRPr="00190728">
              <w:rPr>
                <w:lang w:val="fr-FR"/>
              </w:rPr>
              <w:t>in</w:t>
            </w:r>
            <w:r w:rsidR="00E806DD">
              <w:rPr>
                <w:lang w:val="fr-FR"/>
              </w:rPr>
              <w:t>f</w:t>
            </w:r>
            <w:r w:rsidR="00BD30A0" w:rsidRPr="00190728">
              <w:rPr>
                <w:lang w:val="fr-FR"/>
              </w:rPr>
              <w:t>ormations sur la plateforme ARDI à l</w:t>
            </w:r>
            <w:r w:rsidR="00FF4BB5">
              <w:rPr>
                <w:lang w:val="fr-FR"/>
              </w:rPr>
              <w:t>’</w:t>
            </w:r>
            <w:r w:rsidR="00BD30A0" w:rsidRPr="00190728">
              <w:rPr>
                <w:lang w:val="fr-FR"/>
              </w:rPr>
              <w:t>adresse </w:t>
            </w:r>
            <w:hyperlink r:id="rId277" w:history="1">
              <w:r w:rsidR="00BD30A0" w:rsidRPr="00190728">
                <w:rPr>
                  <w:rStyle w:val="Hyperlink"/>
                  <w:lang w:val="fr-FR"/>
                </w:rPr>
                <w:t>https://www.wipo.int/ardi/fr</w:t>
              </w:r>
            </w:hyperlink>
            <w:r w:rsidR="00E806DD">
              <w:rPr>
                <w:rStyle w:val="Hyperlink"/>
                <w:lang w:val="fr-FR"/>
              </w:rPr>
              <w:t>.</w:t>
            </w:r>
          </w:p>
          <w:p w14:paraId="1C2FC299" w14:textId="6E5A129E" w:rsidR="00190728" w:rsidRDefault="000F4997" w:rsidP="00303D3C">
            <w:pPr>
              <w:pStyle w:val="ListParagraph"/>
              <w:numPr>
                <w:ilvl w:val="0"/>
                <w:numId w:val="6"/>
              </w:numPr>
              <w:spacing w:before="240" w:after="240"/>
              <w:ind w:left="921" w:hanging="567"/>
              <w:contextualSpacing w:val="0"/>
              <w:rPr>
                <w:lang w:val="fr-FR"/>
              </w:rPr>
            </w:pPr>
            <w:r w:rsidRPr="00190728">
              <w:rPr>
                <w:lang w:val="fr-FR"/>
              </w:rPr>
              <w:t>Le programme d</w:t>
            </w:r>
            <w:r w:rsidR="00FF4BB5">
              <w:rPr>
                <w:lang w:val="fr-FR"/>
              </w:rPr>
              <w:t>’</w:t>
            </w:r>
            <w:r w:rsidRPr="00190728">
              <w:rPr>
                <w:lang w:val="fr-FR"/>
              </w:rPr>
              <w:t>accès à l</w:t>
            </w:r>
            <w:r w:rsidR="00FF4BB5">
              <w:rPr>
                <w:lang w:val="fr-FR"/>
              </w:rPr>
              <w:t>’</w:t>
            </w:r>
            <w:r w:rsidRPr="00190728">
              <w:rPr>
                <w:lang w:val="fr-FR"/>
              </w:rPr>
              <w:t xml:space="preserve">information spécialisée en matière de </w:t>
            </w:r>
            <w:r w:rsidR="000979AE" w:rsidRPr="00190728">
              <w:rPr>
                <w:lang w:val="fr-FR"/>
              </w:rPr>
              <w:t>brevets</w:t>
            </w:r>
            <w:r w:rsidRPr="00190728">
              <w:rPr>
                <w:lang w:val="fr-FR"/>
              </w:rPr>
              <w:t xml:space="preserve"> de l</w:t>
            </w:r>
            <w:r w:rsidR="00FF4BB5">
              <w:rPr>
                <w:lang w:val="fr-FR"/>
              </w:rPr>
              <w:t>’</w:t>
            </w:r>
            <w:r w:rsidRPr="00190728">
              <w:rPr>
                <w:lang w:val="fr-FR"/>
              </w:rPr>
              <w:t>OMPI, qui fournit un accès gratuit ou à bas prix pour des services commerciaux de recherche et d</w:t>
            </w:r>
            <w:r w:rsidR="00FF4BB5">
              <w:rPr>
                <w:lang w:val="fr-FR"/>
              </w:rPr>
              <w:t>’</w:t>
            </w:r>
            <w:r w:rsidRPr="00190728">
              <w:rPr>
                <w:lang w:val="fr-FR"/>
              </w:rPr>
              <w:t xml:space="preserve">analyse en matière de </w:t>
            </w:r>
            <w:r w:rsidR="000979AE" w:rsidRPr="00190728">
              <w:rPr>
                <w:lang w:val="fr-FR"/>
              </w:rPr>
              <w:t>brevets</w:t>
            </w:r>
            <w:r w:rsidRPr="00190728">
              <w:rPr>
                <w:lang w:val="fr-FR"/>
              </w:rPr>
              <w:t xml:space="preserve"> à des offices de </w:t>
            </w:r>
            <w:r w:rsidR="000979AE" w:rsidRPr="00190728">
              <w:rPr>
                <w:lang w:val="fr-FR"/>
              </w:rPr>
              <w:t>brevets</w:t>
            </w:r>
            <w:r w:rsidRPr="00190728">
              <w:rPr>
                <w:lang w:val="fr-FR"/>
              </w:rPr>
              <w:t xml:space="preserve"> et à des établissements universitaires et instituts de recherche de pays en développement, a enregistré plus de 150</w:t>
            </w:r>
            <w:r w:rsidR="001533BA" w:rsidRPr="00190728">
              <w:rPr>
                <w:lang w:val="fr-FR"/>
              </w:rPr>
              <w:t> </w:t>
            </w:r>
            <w:r w:rsidRPr="00190728">
              <w:rPr>
                <w:lang w:val="fr-FR"/>
              </w:rPr>
              <w:t>établissements dans plus de 40</w:t>
            </w:r>
            <w:r w:rsidR="001533BA" w:rsidRPr="00190728">
              <w:rPr>
                <w:lang w:val="fr-FR"/>
              </w:rPr>
              <w:t> </w:t>
            </w:r>
            <w:r w:rsidRPr="00190728">
              <w:rPr>
                <w:lang w:val="fr-FR"/>
              </w:rPr>
              <w:t xml:space="preserve">pays en développement et </w:t>
            </w:r>
            <w:r w:rsidR="00596086" w:rsidRPr="00190728">
              <w:rPr>
                <w:lang w:val="fr-FR"/>
              </w:rPr>
              <w:t>PMA</w:t>
            </w:r>
            <w:r w:rsidR="00596086">
              <w:rPr>
                <w:lang w:val="fr-FR"/>
              </w:rPr>
              <w:t xml:space="preserve">.  </w:t>
            </w:r>
            <w:r w:rsidR="00596086" w:rsidRPr="00190728">
              <w:rPr>
                <w:lang w:val="fr-FR"/>
              </w:rPr>
              <w:t>Vo</w:t>
            </w:r>
            <w:r w:rsidR="00BD30A0" w:rsidRPr="00190728">
              <w:rPr>
                <w:lang w:val="fr-FR"/>
              </w:rPr>
              <w:t>us trouverez davantage d</w:t>
            </w:r>
            <w:r w:rsidR="00FF4BB5">
              <w:rPr>
                <w:lang w:val="fr-FR"/>
              </w:rPr>
              <w:t>’</w:t>
            </w:r>
            <w:r w:rsidR="00BD30A0" w:rsidRPr="00190728">
              <w:rPr>
                <w:lang w:val="fr-FR"/>
              </w:rPr>
              <w:t>in</w:t>
            </w:r>
            <w:r w:rsidR="00E806DD">
              <w:rPr>
                <w:lang w:val="fr-FR"/>
              </w:rPr>
              <w:t>f</w:t>
            </w:r>
            <w:r w:rsidR="00BD30A0" w:rsidRPr="00190728">
              <w:rPr>
                <w:lang w:val="fr-FR"/>
              </w:rPr>
              <w:t>ormations sur le programme ASPI à l</w:t>
            </w:r>
            <w:r w:rsidR="00FF4BB5">
              <w:rPr>
                <w:lang w:val="fr-FR"/>
              </w:rPr>
              <w:t>’</w:t>
            </w:r>
            <w:r w:rsidR="00BD30A0" w:rsidRPr="00190728">
              <w:rPr>
                <w:lang w:val="fr-FR"/>
              </w:rPr>
              <w:t>adresse </w:t>
            </w:r>
            <w:hyperlink r:id="rId278" w:history="1">
              <w:r w:rsidR="00BD30A0" w:rsidRPr="00190728">
                <w:rPr>
                  <w:rStyle w:val="Hyperlink"/>
                  <w:lang w:val="fr-FR"/>
                </w:rPr>
                <w:t>https://www.wipo.int/aspi/fr/</w:t>
              </w:r>
            </w:hyperlink>
            <w:r w:rsidR="00E806DD">
              <w:rPr>
                <w:rStyle w:val="Hyperlink"/>
                <w:lang w:val="fr-FR"/>
              </w:rPr>
              <w:t>.</w:t>
            </w:r>
          </w:p>
          <w:p w14:paraId="507D6071" w14:textId="39A0174C" w:rsidR="00B411E7" w:rsidRDefault="000F4997" w:rsidP="00303D3C">
            <w:pPr>
              <w:pStyle w:val="ListParagraph"/>
              <w:numPr>
                <w:ilvl w:val="0"/>
                <w:numId w:val="6"/>
              </w:numPr>
              <w:spacing w:before="240" w:after="120"/>
              <w:ind w:left="921" w:hanging="567"/>
              <w:contextualSpacing w:val="0"/>
              <w:rPr>
                <w:lang w:val="fr-FR"/>
              </w:rPr>
            </w:pPr>
            <w:r w:rsidRPr="00190728">
              <w:rPr>
                <w:lang w:val="fr-FR"/>
              </w:rPr>
              <w:t>WIPO GREEN a</w:t>
            </w:r>
            <w:r w:rsidR="00BD30A0" w:rsidRPr="00190728">
              <w:rPr>
                <w:lang w:val="fr-FR"/>
              </w:rPr>
              <w:t xml:space="preserve"> poursuivi la</w:t>
            </w:r>
            <w:r w:rsidRPr="00190728">
              <w:rPr>
                <w:lang w:val="fr-FR"/>
              </w:rPr>
              <w:t xml:space="preserve"> mis</w:t>
            </w:r>
            <w:r w:rsidR="00BD30A0" w:rsidRPr="00190728">
              <w:rPr>
                <w:lang w:val="fr-FR"/>
              </w:rPr>
              <w:t>e</w:t>
            </w:r>
            <w:r w:rsidRPr="00190728">
              <w:rPr>
                <w:lang w:val="fr-FR"/>
              </w:rPr>
              <w:t xml:space="preserve"> en œuvre </w:t>
            </w:r>
            <w:r w:rsidR="00BD30A0" w:rsidRPr="00190728">
              <w:rPr>
                <w:lang w:val="fr-FR"/>
              </w:rPr>
              <w:t xml:space="preserve">de </w:t>
            </w:r>
            <w:r w:rsidRPr="00190728">
              <w:rPr>
                <w:lang w:val="fr-FR"/>
              </w:rPr>
              <w:t xml:space="preserve">son plan stratégique </w:t>
            </w:r>
            <w:r w:rsidR="007E69FB" w:rsidRPr="00190728">
              <w:rPr>
                <w:lang w:val="fr-FR"/>
              </w:rPr>
              <w:t>pour 2019</w:t>
            </w:r>
            <w:r w:rsidR="009A7592">
              <w:rPr>
                <w:lang w:val="fr-FR"/>
              </w:rPr>
              <w:t>-</w:t>
            </w:r>
            <w:r w:rsidRPr="00190728">
              <w:rPr>
                <w:lang w:val="fr-FR"/>
              </w:rPr>
              <w:t>2023, qui comprend trois</w:t>
            </w:r>
            <w:r w:rsidR="000979AE" w:rsidRPr="00190728">
              <w:rPr>
                <w:lang w:val="fr-FR"/>
              </w:rPr>
              <w:t> </w:t>
            </w:r>
            <w:r w:rsidRPr="00190728">
              <w:rPr>
                <w:lang w:val="fr-FR"/>
              </w:rPr>
              <w:t>objectifs</w:t>
            </w:r>
            <w:r w:rsidR="00FF4BB5">
              <w:rPr>
                <w:lang w:val="fr-FR"/>
              </w:rPr>
              <w:t> :</w:t>
            </w:r>
            <w:r w:rsidRPr="00190728">
              <w:rPr>
                <w:lang w:val="fr-FR"/>
              </w:rPr>
              <w:t xml:space="preserve"> renforcer les capacités et fonctionnalités de la base de données; </w:t>
            </w:r>
            <w:r w:rsidR="00785C3F">
              <w:rPr>
                <w:lang w:val="fr-FR"/>
              </w:rPr>
              <w:t xml:space="preserve"> </w:t>
            </w:r>
            <w:r w:rsidRPr="00190728">
              <w:rPr>
                <w:lang w:val="fr-FR"/>
              </w:rPr>
              <w:t>rassembler un volume important de partenaires, de techniques et de besoins;</w:t>
            </w:r>
            <w:r w:rsidR="00785C3F">
              <w:rPr>
                <w:lang w:val="fr-FR"/>
              </w:rPr>
              <w:t xml:space="preserve"> </w:t>
            </w:r>
            <w:r w:rsidRPr="00190728">
              <w:rPr>
                <w:lang w:val="fr-FR"/>
              </w:rPr>
              <w:t xml:space="preserve"> et renforcer les fonctions de communication et de commercialisation de WIPO GR</w:t>
            </w:r>
            <w:r w:rsidR="00596086" w:rsidRPr="00190728">
              <w:rPr>
                <w:lang w:val="fr-FR"/>
              </w:rPr>
              <w:t>EEN</w:t>
            </w:r>
            <w:r w:rsidR="00596086">
              <w:rPr>
                <w:lang w:val="fr-FR"/>
              </w:rPr>
              <w:t xml:space="preserve">.  </w:t>
            </w:r>
            <w:r w:rsidR="00596086" w:rsidRPr="00190728">
              <w:rPr>
                <w:lang w:val="fr-FR"/>
              </w:rPr>
              <w:t>La</w:t>
            </w:r>
            <w:r w:rsidR="00870C87" w:rsidRPr="00190728">
              <w:rPr>
                <w:lang w:val="fr-FR"/>
              </w:rPr>
              <w:t xml:space="preserve"> </w:t>
            </w:r>
            <w:r w:rsidR="00BD30A0" w:rsidRPr="00190728">
              <w:rPr>
                <w:lang w:val="fr-FR"/>
              </w:rPr>
              <w:t>plat</w:t>
            </w:r>
            <w:r w:rsidR="00870C87" w:rsidRPr="00190728">
              <w:rPr>
                <w:lang w:val="fr-FR"/>
              </w:rPr>
              <w:t>e</w:t>
            </w:r>
            <w:r w:rsidR="00BD30A0" w:rsidRPr="00190728">
              <w:rPr>
                <w:lang w:val="fr-FR"/>
              </w:rPr>
              <w:t>form</w:t>
            </w:r>
            <w:r w:rsidR="00870C87" w:rsidRPr="00190728">
              <w:rPr>
                <w:lang w:val="fr-FR"/>
              </w:rPr>
              <w:t xml:space="preserve">e </w:t>
            </w:r>
            <w:r w:rsidR="00BD30A0" w:rsidRPr="00190728">
              <w:rPr>
                <w:lang w:val="fr-FR"/>
              </w:rPr>
              <w:t>a</w:t>
            </w:r>
            <w:r w:rsidR="00870C87" w:rsidRPr="00190728">
              <w:rPr>
                <w:lang w:val="fr-FR"/>
              </w:rPr>
              <w:t xml:space="preserve"> été remaniée pour devenir la plateforme</w:t>
            </w:r>
            <w:r w:rsidR="00BD30A0" w:rsidRPr="00190728">
              <w:rPr>
                <w:lang w:val="fr-FR"/>
              </w:rPr>
              <w:t xml:space="preserve"> WIPO GREEN </w:t>
            </w:r>
            <w:r w:rsidR="00870C87" w:rsidRPr="00190728">
              <w:rPr>
                <w:lang w:val="fr-FR"/>
              </w:rPr>
              <w:t>de mise en parallèle des technologies relatives au changement climatiq</w:t>
            </w:r>
            <w:r w:rsidR="00596086" w:rsidRPr="00190728">
              <w:rPr>
                <w:lang w:val="fr-FR"/>
              </w:rPr>
              <w:t>ue</w:t>
            </w:r>
            <w:r w:rsidR="00596086">
              <w:rPr>
                <w:lang w:val="fr-FR"/>
              </w:rPr>
              <w:t xml:space="preserve">.  </w:t>
            </w:r>
            <w:r w:rsidR="00596086" w:rsidRPr="00190728">
              <w:rPr>
                <w:lang w:val="fr-FR"/>
              </w:rPr>
              <w:t>La</w:t>
            </w:r>
            <w:r w:rsidR="00BD30A0" w:rsidRPr="00190728">
              <w:rPr>
                <w:lang w:val="fr-FR"/>
              </w:rPr>
              <w:t xml:space="preserve"> plateforme s</w:t>
            </w:r>
            <w:r w:rsidR="00FF4BB5">
              <w:rPr>
                <w:lang w:val="fr-FR"/>
              </w:rPr>
              <w:t>’</w:t>
            </w:r>
            <w:r w:rsidR="00BD30A0" w:rsidRPr="00190728">
              <w:rPr>
                <w:lang w:val="fr-FR"/>
              </w:rPr>
              <w:t xml:space="preserve">est développée et couvre </w:t>
            </w:r>
            <w:r w:rsidR="00870C87" w:rsidRPr="00190728">
              <w:rPr>
                <w:lang w:val="fr-FR"/>
              </w:rPr>
              <w:t>aujourd</w:t>
            </w:r>
            <w:r w:rsidR="00FF4BB5">
              <w:rPr>
                <w:lang w:val="fr-FR"/>
              </w:rPr>
              <w:t>’</w:t>
            </w:r>
            <w:r w:rsidR="00870C87" w:rsidRPr="00190728">
              <w:rPr>
                <w:lang w:val="fr-FR"/>
              </w:rPr>
              <w:t xml:space="preserve">hui </w:t>
            </w:r>
            <w:r w:rsidR="00BD30A0" w:rsidRPr="00190728">
              <w:rPr>
                <w:lang w:val="fr-FR"/>
              </w:rPr>
              <w:t>près de 130</w:t>
            </w:r>
            <w:r w:rsidR="00785C3F">
              <w:rPr>
                <w:lang w:val="fr-FR"/>
              </w:rPr>
              <w:t> </w:t>
            </w:r>
            <w:r w:rsidR="00BD30A0" w:rsidRPr="00190728">
              <w:rPr>
                <w:lang w:val="fr-FR"/>
              </w:rPr>
              <w:t>000</w:t>
            </w:r>
            <w:r w:rsidR="00EE693C" w:rsidRPr="00190728">
              <w:rPr>
                <w:lang w:val="fr-FR"/>
              </w:rPr>
              <w:t> </w:t>
            </w:r>
            <w:r w:rsidR="00BD30A0" w:rsidRPr="00190728">
              <w:rPr>
                <w:lang w:val="fr-FR"/>
              </w:rPr>
              <w:t>technologies et breve</w:t>
            </w:r>
            <w:r w:rsidR="00596086" w:rsidRPr="00190728">
              <w:rPr>
                <w:lang w:val="fr-FR"/>
              </w:rPr>
              <w:t>ts</w:t>
            </w:r>
            <w:r w:rsidR="00596086">
              <w:rPr>
                <w:lang w:val="fr-FR"/>
              </w:rPr>
              <w:t xml:space="preserve">.  </w:t>
            </w:r>
            <w:r w:rsidR="00596086" w:rsidRPr="00190728">
              <w:rPr>
                <w:lang w:val="fr-FR"/>
              </w:rPr>
              <w:t>En</w:t>
            </w:r>
            <w:r w:rsidR="00870C87" w:rsidRPr="00190728">
              <w:rPr>
                <w:lang w:val="fr-FR"/>
              </w:rPr>
              <w:t xml:space="preserve"> outre, neuf</w:t>
            </w:r>
            <w:r w:rsidR="00785C3F">
              <w:rPr>
                <w:lang w:val="fr-FR"/>
              </w:rPr>
              <w:t> </w:t>
            </w:r>
            <w:r w:rsidR="00870C87" w:rsidRPr="00190728">
              <w:rPr>
                <w:lang w:val="fr-FR"/>
              </w:rPr>
              <w:t>autres partenaires l</w:t>
            </w:r>
            <w:r w:rsidR="00FF4BB5">
              <w:rPr>
                <w:lang w:val="fr-FR"/>
              </w:rPr>
              <w:t>’</w:t>
            </w:r>
            <w:r w:rsidR="00870C87" w:rsidRPr="00190728">
              <w:rPr>
                <w:lang w:val="fr-FR"/>
              </w:rPr>
              <w:t>ont rejointe depuis le dernier rapport, et six</w:t>
            </w:r>
            <w:r w:rsidR="00785C3F">
              <w:rPr>
                <w:lang w:val="fr-FR"/>
              </w:rPr>
              <w:t> </w:t>
            </w:r>
            <w:r w:rsidR="00870C87" w:rsidRPr="00190728">
              <w:rPr>
                <w:lang w:val="fr-FR"/>
              </w:rPr>
              <w:t>nouveaux accords de mise en parallèle ont été conclus en Argentine, en Chine, en Indonésie et au Jap</w:t>
            </w:r>
            <w:r w:rsidR="00596086" w:rsidRPr="00190728">
              <w:rPr>
                <w:lang w:val="fr-FR"/>
              </w:rPr>
              <w:t>on</w:t>
            </w:r>
            <w:r w:rsidR="00596086">
              <w:rPr>
                <w:lang w:val="fr-FR"/>
              </w:rPr>
              <w:t xml:space="preserve">.  </w:t>
            </w:r>
            <w:r w:rsidR="00596086" w:rsidRPr="00190728">
              <w:rPr>
                <w:lang w:val="fr-FR"/>
              </w:rPr>
              <w:t>La</w:t>
            </w:r>
            <w:r w:rsidR="00870C87" w:rsidRPr="00190728">
              <w:rPr>
                <w:lang w:val="fr-FR"/>
              </w:rPr>
              <w:t xml:space="preserve"> prochaine étape, pour WIPO GREEN, consistera à se concentrer sur certains secteurs et à aider les offices de </w:t>
            </w:r>
            <w:r w:rsidR="00870C87" w:rsidRPr="00190728">
              <w:rPr>
                <w:lang w:val="fr-FR"/>
              </w:rPr>
              <w:lastRenderedPageBreak/>
              <w:t>propriété intellectuelle à élaborer des politiques visant à soutenir les technologies liées au changement climatique dans leur pa</w:t>
            </w:r>
            <w:r w:rsidR="00596086" w:rsidRPr="00190728">
              <w:rPr>
                <w:lang w:val="fr-FR"/>
              </w:rPr>
              <w:t>ys</w:t>
            </w:r>
            <w:r w:rsidR="00596086">
              <w:rPr>
                <w:lang w:val="fr-FR"/>
              </w:rPr>
              <w:t xml:space="preserve">.  </w:t>
            </w:r>
            <w:r w:rsidR="00596086" w:rsidRPr="00190728">
              <w:rPr>
                <w:lang w:val="fr-FR"/>
              </w:rPr>
              <w:t>Po</w:t>
            </w:r>
            <w:r w:rsidR="00870C87" w:rsidRPr="00190728">
              <w:rPr>
                <w:lang w:val="fr-FR"/>
              </w:rPr>
              <w:t>ur plus d</w:t>
            </w:r>
            <w:r w:rsidR="00FF4BB5">
              <w:rPr>
                <w:lang w:val="fr-FR"/>
              </w:rPr>
              <w:t>’</w:t>
            </w:r>
            <w:r w:rsidR="00870C87" w:rsidRPr="00190728">
              <w:rPr>
                <w:lang w:val="fr-FR"/>
              </w:rPr>
              <w:t>informations concernant WIPO GREEN, veuillez consulter la page suivante</w:t>
            </w:r>
            <w:r w:rsidR="00FF4BB5">
              <w:rPr>
                <w:lang w:val="fr-FR"/>
              </w:rPr>
              <w:t> :</w:t>
            </w:r>
            <w:r w:rsidR="00870C87" w:rsidRPr="00190728">
              <w:rPr>
                <w:lang w:val="fr-FR"/>
              </w:rPr>
              <w:t xml:space="preserve"> https://www3.wipo.int/wipogreen/en/.</w:t>
            </w:r>
          </w:p>
          <w:p w14:paraId="4ABDFD95" w14:textId="550E1BDB" w:rsidR="00190728" w:rsidRDefault="00BD30A0" w:rsidP="00303D3C">
            <w:pPr>
              <w:pStyle w:val="ListParagraph"/>
              <w:numPr>
                <w:ilvl w:val="0"/>
                <w:numId w:val="6"/>
              </w:numPr>
              <w:spacing w:after="240"/>
              <w:ind w:left="921" w:hanging="567"/>
              <w:contextualSpacing w:val="0"/>
              <w:rPr>
                <w:lang w:val="fr-FR"/>
              </w:rPr>
            </w:pPr>
            <w:r w:rsidRPr="00190728">
              <w:rPr>
                <w:lang w:val="fr-FR"/>
              </w:rPr>
              <w:t>La plateforme WIPO Re:Search a poursuivi ses activités de soutien de la recherche</w:t>
            </w:r>
            <w:r w:rsidR="00425FBD">
              <w:rPr>
                <w:lang w:val="fr-FR"/>
              </w:rPr>
              <w:noBreakHyphen/>
            </w:r>
            <w:r w:rsidRPr="00190728">
              <w:rPr>
                <w:lang w:val="fr-FR"/>
              </w:rPr>
              <w:t>développement à un stade précoce dans la lutte contre les maladies tropicales négligées, le paludisme et la tuberculose au titre de son plan stratégique de cinq ans déployé en 2017.  Vous trouverez davantage d</w:t>
            </w:r>
            <w:r w:rsidR="00FF4BB5">
              <w:rPr>
                <w:lang w:val="fr-FR"/>
              </w:rPr>
              <w:t>’</w:t>
            </w:r>
            <w:r w:rsidRPr="00190728">
              <w:rPr>
                <w:lang w:val="fr-FR"/>
              </w:rPr>
              <w:t>in</w:t>
            </w:r>
            <w:r w:rsidR="00E806DD">
              <w:rPr>
                <w:lang w:val="fr-FR"/>
              </w:rPr>
              <w:t>f</w:t>
            </w:r>
            <w:r w:rsidRPr="00190728">
              <w:rPr>
                <w:lang w:val="fr-FR"/>
              </w:rPr>
              <w:t>ormations à ce sujet à l</w:t>
            </w:r>
            <w:r w:rsidR="00FF4BB5">
              <w:rPr>
                <w:lang w:val="fr-FR"/>
              </w:rPr>
              <w:t>’</w:t>
            </w:r>
            <w:r w:rsidRPr="00190728">
              <w:rPr>
                <w:lang w:val="fr-FR"/>
              </w:rPr>
              <w:t>adresse </w:t>
            </w:r>
            <w:hyperlink r:id="rId279" w:history="1">
              <w:r w:rsidRPr="00190728">
                <w:rPr>
                  <w:rStyle w:val="Hyperlink"/>
                  <w:lang w:val="fr-FR"/>
                </w:rPr>
                <w:t>https://www.wipo.int/research/en/</w:t>
              </w:r>
            </w:hyperlink>
          </w:p>
          <w:p w14:paraId="4F8917C4" w14:textId="2A84FBD6" w:rsidR="009B2732" w:rsidRPr="00190728" w:rsidRDefault="009B2732" w:rsidP="00BD30A0">
            <w:pPr>
              <w:pStyle w:val="ListParagraph"/>
              <w:spacing w:before="240" w:after="120"/>
              <w:ind w:left="921"/>
              <w:contextualSpacing w:val="0"/>
              <w:rPr>
                <w:lang w:val="fr-FR"/>
              </w:rPr>
            </w:pPr>
          </w:p>
        </w:tc>
      </w:tr>
      <w:tr w:rsidR="009B2732" w:rsidRPr="00EC196B" w14:paraId="65BF88CF" w14:textId="77777777" w:rsidTr="00BC2AF0">
        <w:tc>
          <w:tcPr>
            <w:tcW w:w="2503" w:type="dxa"/>
          </w:tcPr>
          <w:p w14:paraId="0EA4853E" w14:textId="008AC82C" w:rsidR="009B2732" w:rsidRPr="00190728" w:rsidRDefault="0077778A" w:rsidP="0077778A">
            <w:pPr>
              <w:spacing w:before="240" w:after="240"/>
              <w:rPr>
                <w:lang w:val="fr-FR"/>
              </w:rPr>
            </w:pPr>
            <w:r w:rsidRPr="00190728">
              <w:rPr>
                <w:lang w:val="fr-FR"/>
              </w:rPr>
              <w:lastRenderedPageBreak/>
              <w:t>Autres rapports/documents connexes</w:t>
            </w:r>
          </w:p>
        </w:tc>
        <w:tc>
          <w:tcPr>
            <w:tcW w:w="7032" w:type="dxa"/>
          </w:tcPr>
          <w:p w14:paraId="6870592C" w14:textId="5E8ED674" w:rsidR="00190728" w:rsidRDefault="0077778A" w:rsidP="00BD30A0">
            <w:pPr>
              <w:spacing w:before="240" w:after="120"/>
              <w:rPr>
                <w:lang w:val="fr-FR"/>
              </w:rPr>
            </w:pPr>
            <w:r w:rsidRPr="00190728">
              <w:rPr>
                <w:lang w:val="fr-FR"/>
              </w:rPr>
              <w:t>Rapports examinés par</w:t>
            </w:r>
            <w:r w:rsidR="007E69FB" w:rsidRPr="00190728">
              <w:rPr>
                <w:lang w:val="fr-FR"/>
              </w:rPr>
              <w:t xml:space="preserve"> le CDI</w:t>
            </w:r>
            <w:r w:rsidRPr="00190728">
              <w:rPr>
                <w:lang w:val="fr-FR"/>
              </w:rPr>
              <w:t>P</w:t>
            </w:r>
            <w:r w:rsidR="00FF4BB5">
              <w:rPr>
                <w:lang w:val="fr-FR"/>
              </w:rPr>
              <w:t> :</w:t>
            </w:r>
            <w:r w:rsidR="00BD30A0" w:rsidRPr="00190728">
              <w:rPr>
                <w:lang w:val="fr-FR"/>
              </w:rPr>
              <w:t xml:space="preserve"> CDIP/22/2, CDIP/24/2 </w:t>
            </w:r>
            <w:r w:rsidRPr="00190728">
              <w:rPr>
                <w:lang w:val="fr-FR"/>
              </w:rPr>
              <w:t>CDIP/25/2</w:t>
            </w:r>
            <w:r w:rsidR="00BD30A0" w:rsidRPr="00190728">
              <w:rPr>
                <w:lang w:val="fr-FR"/>
              </w:rPr>
              <w:t xml:space="preserve"> et CDIP/27/2</w:t>
            </w:r>
            <w:r w:rsidRPr="00190728">
              <w:rPr>
                <w:lang w:val="fr-FR"/>
              </w:rPr>
              <w:t>.</w:t>
            </w:r>
          </w:p>
          <w:p w14:paraId="58984C9A" w14:textId="54E0C6FF" w:rsidR="00BD30A0" w:rsidRPr="00190728" w:rsidRDefault="00870C87" w:rsidP="00870C87">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 cette recommandation, voir le rapport sur l</w:t>
            </w:r>
            <w:r w:rsidR="00FF4BB5">
              <w:rPr>
                <w:lang w:val="fr-FR"/>
              </w:rPr>
              <w:t>’</w:t>
            </w:r>
            <w:r w:rsidRPr="00190728">
              <w:rPr>
                <w:lang w:val="fr-FR"/>
              </w:rPr>
              <w:t>exécution du programme de l</w:t>
            </w:r>
            <w:r w:rsidR="00FF4BB5">
              <w:rPr>
                <w:lang w:val="fr-FR"/>
              </w:rPr>
              <w:t>’</w:t>
            </w:r>
            <w:r w:rsidRPr="00190728">
              <w:rPr>
                <w:lang w:val="fr-FR"/>
              </w:rPr>
              <w:t xml:space="preserve">OMPI </w:t>
            </w:r>
            <w:r w:rsidR="00B411E7" w:rsidRPr="00190728">
              <w:rPr>
                <w:lang w:val="fr-FR"/>
              </w:rPr>
              <w:t>en</w:t>
            </w:r>
            <w:r w:rsidR="00B411E7">
              <w:rPr>
                <w:lang w:val="fr-FR"/>
              </w:rPr>
              <w:t> </w:t>
            </w:r>
            <w:r w:rsidR="00B411E7" w:rsidRPr="00190728">
              <w:rPr>
                <w:lang w:val="fr-FR"/>
              </w:rPr>
              <w:t>2020</w:t>
            </w:r>
            <w:r w:rsidR="00425FBD">
              <w:rPr>
                <w:lang w:val="fr-FR"/>
              </w:rPr>
              <w:noBreakHyphen/>
            </w:r>
            <w:r w:rsidRPr="00190728">
              <w:rPr>
                <w:lang w:val="fr-FR"/>
              </w:rPr>
              <w:t xml:space="preserve">2021 (document </w:t>
            </w:r>
            <w:hyperlink r:id="rId280" w:history="1">
              <w:r w:rsidRPr="00303D3C">
                <w:rPr>
                  <w:rStyle w:val="Hyperlink"/>
                  <w:lang w:val="fr-FR"/>
                </w:rPr>
                <w:t>WO/PBC/34/7</w:t>
              </w:r>
            </w:hyperlink>
            <w:r w:rsidRPr="00190728">
              <w:rPr>
                <w:lang w:val="fr-FR"/>
              </w:rPr>
              <w:t>).</w:t>
            </w:r>
          </w:p>
        </w:tc>
      </w:tr>
    </w:tbl>
    <w:p w14:paraId="7FF0575E" w14:textId="77777777" w:rsidR="009B2732" w:rsidRPr="00190728" w:rsidRDefault="009B2732" w:rsidP="009B2732">
      <w:pPr>
        <w:spacing w:before="240" w:after="240"/>
        <w:rPr>
          <w:lang w:val="fr-FR"/>
        </w:rPr>
      </w:pPr>
      <w:r w:rsidRPr="00190728">
        <w:rPr>
          <w:lang w:val="fr-FR"/>
        </w:rPr>
        <w:br w:type="page"/>
      </w:r>
    </w:p>
    <w:tbl>
      <w:tblPr>
        <w:tblW w:w="9535" w:type="dxa"/>
        <w:tblLayout w:type="fixed"/>
        <w:tblLook w:val="04A0" w:firstRow="1" w:lastRow="0" w:firstColumn="1" w:lastColumn="0" w:noHBand="0" w:noVBand="1"/>
        <w:tblCaption w:val="Annex "/>
        <w:tblDescription w:val="Recommendation 45"/>
      </w:tblPr>
      <w:tblGrid>
        <w:gridCol w:w="2518"/>
        <w:gridCol w:w="7017"/>
      </w:tblGrid>
      <w:tr w:rsidR="009B2732" w:rsidRPr="00190728" w14:paraId="485AE1E4" w14:textId="77777777" w:rsidTr="00BC2AF0">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54C01D" w14:textId="453427C4" w:rsidR="009B2732" w:rsidRPr="00190728" w:rsidRDefault="0077778A" w:rsidP="0077778A">
            <w:pPr>
              <w:spacing w:before="240" w:after="120"/>
              <w:jc w:val="center"/>
              <w:rPr>
                <w:b/>
                <w:i/>
                <w:lang w:val="fr-FR"/>
              </w:rPr>
            </w:pPr>
            <w:r w:rsidRPr="00190728">
              <w:rPr>
                <w:b/>
                <w:i/>
                <w:lang w:val="fr-FR"/>
              </w:rPr>
              <w:lastRenderedPageBreak/>
              <w:t>Recommandation n° 45</w:t>
            </w:r>
          </w:p>
        </w:tc>
      </w:tr>
      <w:tr w:rsidR="009B2732" w:rsidRPr="00EC196B" w14:paraId="3B4ABA4E" w14:textId="77777777" w:rsidTr="002E4B97">
        <w:tc>
          <w:tcPr>
            <w:tcW w:w="9535" w:type="dxa"/>
            <w:gridSpan w:val="2"/>
            <w:tcBorders>
              <w:top w:val="single" w:sz="4" w:space="0" w:color="auto"/>
              <w:left w:val="single" w:sz="4" w:space="0" w:color="auto"/>
              <w:bottom w:val="single" w:sz="4" w:space="0" w:color="auto"/>
              <w:right w:val="single" w:sz="4" w:space="0" w:color="auto"/>
            </w:tcBorders>
            <w:shd w:val="clear" w:color="auto" w:fill="00B050"/>
          </w:tcPr>
          <w:p w14:paraId="6198BAFF" w14:textId="45D9223F" w:rsidR="009B2732" w:rsidRPr="00190728" w:rsidRDefault="0077778A" w:rsidP="0077778A">
            <w:pPr>
              <w:spacing w:before="240" w:after="120"/>
              <w:rPr>
                <w:lang w:val="fr-FR"/>
              </w:rPr>
            </w:pPr>
            <w:r w:rsidRPr="00190728">
              <w:rPr>
                <w:lang w:val="fr-FR"/>
              </w:rPr>
              <w:t>Replacer l</w:t>
            </w:r>
            <w:r w:rsidR="00FF4BB5">
              <w:rPr>
                <w:lang w:val="fr-FR"/>
              </w:rPr>
              <w:t>’</w:t>
            </w:r>
            <w:r w:rsidRPr="00190728">
              <w:rPr>
                <w:lang w:val="fr-FR"/>
              </w:rPr>
              <w:t>application des droits de propriété intellectuelle dans le contexte plus large de l</w:t>
            </w:r>
            <w:r w:rsidR="00FF4BB5">
              <w:rPr>
                <w:lang w:val="fr-FR"/>
              </w:rPr>
              <w:t>’</w:t>
            </w:r>
            <w:r w:rsidRPr="00190728">
              <w:rPr>
                <w:lang w:val="fr-FR"/>
              </w:rPr>
              <w:t>intérêt général et en particulier des préoccupations relatives au développement, étant donné que, conformément à l</w:t>
            </w:r>
            <w:r w:rsidR="00FF4BB5">
              <w:rPr>
                <w:lang w:val="fr-FR"/>
              </w:rPr>
              <w:t>’</w:t>
            </w:r>
            <w:r w:rsidR="007E69FB" w:rsidRPr="00190728">
              <w:rPr>
                <w:lang w:val="fr-FR"/>
              </w:rPr>
              <w:t>article 7</w:t>
            </w:r>
            <w:r w:rsidRPr="00190728">
              <w:rPr>
                <w:lang w:val="fr-FR"/>
              </w:rPr>
              <w:t xml:space="preserve"> de l</w:t>
            </w:r>
            <w:r w:rsidR="00FF4BB5">
              <w:rPr>
                <w:lang w:val="fr-FR"/>
              </w:rPr>
              <w:t>’</w:t>
            </w:r>
            <w:r w:rsidRPr="00190728">
              <w:rPr>
                <w:lang w:val="fr-FR"/>
              </w:rPr>
              <w:t>Accord sur</w:t>
            </w:r>
            <w:r w:rsidR="007E69FB" w:rsidRPr="00190728">
              <w:rPr>
                <w:lang w:val="fr-FR"/>
              </w:rPr>
              <w:t xml:space="preserve"> les ADP</w:t>
            </w:r>
            <w:r w:rsidRPr="00190728">
              <w:rPr>
                <w:lang w:val="fr-FR"/>
              </w:rPr>
              <w:t>IC, “la protection et le respect des droits de propriété intellectuelle devraient contribuer à la promotion de l</w:t>
            </w:r>
            <w:r w:rsidR="00FF4BB5">
              <w:rPr>
                <w:lang w:val="fr-FR"/>
              </w:rPr>
              <w:t>’</w:t>
            </w:r>
            <w:r w:rsidRPr="00190728">
              <w:rPr>
                <w:lang w:val="fr-FR"/>
              </w:rPr>
              <w:t>innovation technologique et au transfert et à la diffusion de la technologie, à l</w:t>
            </w:r>
            <w:r w:rsidR="00FF4BB5">
              <w:rPr>
                <w:lang w:val="fr-FR"/>
              </w:rPr>
              <w:t>’</w:t>
            </w:r>
            <w:r w:rsidRPr="00190728">
              <w:rPr>
                <w:lang w:val="fr-FR"/>
              </w:rPr>
              <w:t>avantage mutuel de ceux qui génèrent et de ceux qui utilisent des connaissances techniques et d</w:t>
            </w:r>
            <w:r w:rsidR="00FF4BB5">
              <w:rPr>
                <w:lang w:val="fr-FR"/>
              </w:rPr>
              <w:t>’</w:t>
            </w:r>
            <w:r w:rsidRPr="00190728">
              <w:rPr>
                <w:lang w:val="fr-FR"/>
              </w:rPr>
              <w:t>une manière propice au bien</w:t>
            </w:r>
            <w:r w:rsidR="00425FBD">
              <w:rPr>
                <w:lang w:val="fr-FR"/>
              </w:rPr>
              <w:noBreakHyphen/>
            </w:r>
            <w:r w:rsidRPr="00190728">
              <w:rPr>
                <w:lang w:val="fr-FR"/>
              </w:rPr>
              <w:t>être social et économique, et à assurer un équilibre de droits et d</w:t>
            </w:r>
            <w:r w:rsidR="00FF4BB5">
              <w:rPr>
                <w:lang w:val="fr-FR"/>
              </w:rPr>
              <w:t>’</w:t>
            </w:r>
            <w:r w:rsidRPr="00190728">
              <w:rPr>
                <w:lang w:val="fr-FR"/>
              </w:rPr>
              <w:t>obligations”.</w:t>
            </w:r>
            <w:r w:rsidR="009B2732" w:rsidRPr="00190728">
              <w:rPr>
                <w:lang w:val="fr-FR"/>
              </w:rPr>
              <w:t xml:space="preserve">  </w:t>
            </w:r>
          </w:p>
        </w:tc>
      </w:tr>
      <w:tr w:rsidR="00870C87" w:rsidRPr="00EC196B" w14:paraId="08EB5877" w14:textId="77777777" w:rsidTr="00BC2AF0">
        <w:tc>
          <w:tcPr>
            <w:tcW w:w="2518" w:type="dxa"/>
            <w:tcBorders>
              <w:top w:val="single" w:sz="4" w:space="0" w:color="auto"/>
              <w:left w:val="single" w:sz="4" w:space="0" w:color="auto"/>
              <w:bottom w:val="single" w:sz="4" w:space="0" w:color="auto"/>
              <w:right w:val="single" w:sz="4" w:space="0" w:color="auto"/>
            </w:tcBorders>
          </w:tcPr>
          <w:p w14:paraId="3CDA0ADE" w14:textId="0DD9606C" w:rsidR="00870C87" w:rsidRPr="00190728" w:rsidRDefault="00870C87" w:rsidP="00870C87">
            <w:pPr>
              <w:spacing w:before="240" w:after="120"/>
              <w:rPr>
                <w:lang w:val="fr-FR"/>
              </w:rPr>
            </w:pPr>
            <w:r w:rsidRPr="00190728">
              <w:rPr>
                <w:lang w:val="fr-FR"/>
              </w:rPr>
              <w:t>Secteurs connexes de l</w:t>
            </w:r>
            <w:r w:rsidR="00FF4BB5">
              <w:rPr>
                <w:lang w:val="fr-FR"/>
              </w:rPr>
              <w:t>’</w:t>
            </w:r>
            <w:r w:rsidRPr="00190728">
              <w:rPr>
                <w:lang w:val="fr-FR"/>
              </w:rPr>
              <w:t>OMPI</w:t>
            </w:r>
          </w:p>
        </w:tc>
        <w:tc>
          <w:tcPr>
            <w:tcW w:w="7017" w:type="dxa"/>
            <w:tcBorders>
              <w:top w:val="single" w:sz="4" w:space="0" w:color="auto"/>
              <w:left w:val="single" w:sz="4" w:space="0" w:color="auto"/>
              <w:bottom w:val="single" w:sz="4" w:space="0" w:color="auto"/>
              <w:right w:val="single" w:sz="4" w:space="0" w:color="auto"/>
            </w:tcBorders>
          </w:tcPr>
          <w:p w14:paraId="13DFB9E6" w14:textId="39B8FD30" w:rsidR="00870C87" w:rsidRPr="00190728" w:rsidRDefault="00870C87" w:rsidP="00870C87">
            <w:pPr>
              <w:spacing w:before="240" w:after="240"/>
              <w:rPr>
                <w:lang w:val="fr-FR"/>
              </w:rPr>
            </w:pPr>
            <w:r w:rsidRPr="00190728">
              <w:rPr>
                <w:lang w:val="fr-FR"/>
              </w:rPr>
              <w:t>Développement régional et national, Enjeux et partenariats mon</w:t>
            </w:r>
            <w:r w:rsidR="00E806DD">
              <w:rPr>
                <w:lang w:val="fr-FR"/>
              </w:rPr>
              <w:t>di</w:t>
            </w:r>
            <w:r w:rsidRPr="00190728">
              <w:rPr>
                <w:lang w:val="fr-FR"/>
              </w:rPr>
              <w:t>aux, Écosystèmes de propriété intellectuelle et d</w:t>
            </w:r>
            <w:r w:rsidR="00FF4BB5">
              <w:rPr>
                <w:lang w:val="fr-FR"/>
              </w:rPr>
              <w:t>’</w:t>
            </w:r>
            <w:r w:rsidRPr="00190728">
              <w:rPr>
                <w:lang w:val="fr-FR"/>
              </w:rPr>
              <w:t>innovation</w:t>
            </w:r>
          </w:p>
        </w:tc>
      </w:tr>
      <w:tr w:rsidR="00870C87" w:rsidRPr="00190728" w14:paraId="0AD14E6E" w14:textId="77777777" w:rsidTr="00BC2AF0">
        <w:tc>
          <w:tcPr>
            <w:tcW w:w="2518" w:type="dxa"/>
            <w:tcBorders>
              <w:top w:val="single" w:sz="4" w:space="0" w:color="auto"/>
              <w:left w:val="single" w:sz="4" w:space="0" w:color="auto"/>
              <w:bottom w:val="single" w:sz="4" w:space="0" w:color="auto"/>
              <w:right w:val="single" w:sz="4" w:space="0" w:color="auto"/>
            </w:tcBorders>
          </w:tcPr>
          <w:p w14:paraId="1BE19053" w14:textId="55BC7DB1" w:rsidR="00870C87" w:rsidRPr="00190728" w:rsidRDefault="00870C87" w:rsidP="00870C87">
            <w:pPr>
              <w:spacing w:before="240" w:after="240"/>
              <w:rPr>
                <w:lang w:val="fr-FR"/>
              </w:rPr>
            </w:pPr>
            <w:r w:rsidRPr="00190728">
              <w:rPr>
                <w:lang w:val="fr-FR"/>
              </w:rPr>
              <w:t xml:space="preserve">Lié au(x) </w:t>
            </w:r>
            <w:hyperlink r:id="rId281" w:history="1">
              <w:r w:rsidRPr="00190728">
                <w:rPr>
                  <w:rStyle w:val="Hyperlink"/>
                  <w:rFonts w:eastAsia="SimSun"/>
                  <w:lang w:val="fr-FR"/>
                </w:rPr>
                <w:t>Résultat(s) attendu(s)</w:t>
              </w:r>
            </w:hyperlink>
          </w:p>
        </w:tc>
        <w:tc>
          <w:tcPr>
            <w:tcW w:w="7017" w:type="dxa"/>
            <w:tcBorders>
              <w:top w:val="single" w:sz="4" w:space="0" w:color="auto"/>
              <w:left w:val="single" w:sz="4" w:space="0" w:color="auto"/>
              <w:bottom w:val="single" w:sz="4" w:space="0" w:color="auto"/>
              <w:right w:val="single" w:sz="4" w:space="0" w:color="auto"/>
            </w:tcBorders>
          </w:tcPr>
          <w:p w14:paraId="376A79D9" w14:textId="2B639960" w:rsidR="00870C87" w:rsidRPr="00190728" w:rsidRDefault="00870C87" w:rsidP="00870C87">
            <w:pPr>
              <w:spacing w:before="240" w:after="240"/>
              <w:rPr>
                <w:lang w:val="fr-FR"/>
              </w:rPr>
            </w:pPr>
            <w:r w:rsidRPr="00190728">
              <w:rPr>
                <w:lang w:val="fr-FR"/>
              </w:rPr>
              <w:t xml:space="preserve">2.3; </w:t>
            </w:r>
            <w:r w:rsidR="00785C3F">
              <w:rPr>
                <w:lang w:val="fr-FR"/>
              </w:rPr>
              <w:t xml:space="preserve"> </w:t>
            </w:r>
            <w:r w:rsidRPr="00190728">
              <w:rPr>
                <w:lang w:val="fr-FR"/>
              </w:rPr>
              <w:t xml:space="preserve">4.2; </w:t>
            </w:r>
            <w:r w:rsidR="00785C3F">
              <w:rPr>
                <w:lang w:val="fr-FR"/>
              </w:rPr>
              <w:t xml:space="preserve"> </w:t>
            </w:r>
            <w:r w:rsidRPr="00190728">
              <w:rPr>
                <w:lang w:val="fr-FR"/>
              </w:rPr>
              <w:t>4.3</w:t>
            </w:r>
          </w:p>
        </w:tc>
      </w:tr>
      <w:tr w:rsidR="009B2732" w:rsidRPr="00EC196B" w14:paraId="43ABF4F6" w14:textId="77777777" w:rsidTr="00BC2AF0">
        <w:tc>
          <w:tcPr>
            <w:tcW w:w="2518" w:type="dxa"/>
            <w:tcBorders>
              <w:top w:val="single" w:sz="4" w:space="0" w:color="auto"/>
              <w:left w:val="single" w:sz="4" w:space="0" w:color="auto"/>
              <w:bottom w:val="single" w:sz="4" w:space="0" w:color="auto"/>
              <w:right w:val="single" w:sz="4" w:space="0" w:color="auto"/>
            </w:tcBorders>
          </w:tcPr>
          <w:p w14:paraId="47AD91A4" w14:textId="46C0F4F6" w:rsidR="009B2732" w:rsidRPr="00190728" w:rsidRDefault="0077778A" w:rsidP="0077778A">
            <w:pPr>
              <w:spacing w:before="240" w:after="240"/>
              <w:rPr>
                <w:lang w:val="fr-FR"/>
              </w:rPr>
            </w:pPr>
            <w:r w:rsidRPr="00190728">
              <w:rPr>
                <w:lang w:val="fr-FR"/>
              </w:rPr>
              <w:t>Calendrier de mise en œuvre</w:t>
            </w:r>
            <w:r w:rsidR="009B2732" w:rsidRPr="00190728">
              <w:rPr>
                <w:lang w:val="fr-FR"/>
              </w:rPr>
              <w:t xml:space="preserve"> </w:t>
            </w:r>
          </w:p>
        </w:tc>
        <w:tc>
          <w:tcPr>
            <w:tcW w:w="7017" w:type="dxa"/>
            <w:tcBorders>
              <w:top w:val="single" w:sz="4" w:space="0" w:color="auto"/>
              <w:left w:val="single" w:sz="4" w:space="0" w:color="auto"/>
              <w:bottom w:val="single" w:sz="4" w:space="0" w:color="auto"/>
              <w:right w:val="single" w:sz="4" w:space="0" w:color="auto"/>
            </w:tcBorders>
          </w:tcPr>
          <w:p w14:paraId="323A2149" w14:textId="77777777" w:rsidR="00190728" w:rsidRDefault="0077778A" w:rsidP="0077778A">
            <w:pPr>
              <w:spacing w:before="240" w:after="240"/>
              <w:rPr>
                <w:lang w:val="fr-FR"/>
              </w:rPr>
            </w:pPr>
            <w:r w:rsidRPr="00190728">
              <w:rPr>
                <w:lang w:val="fr-FR"/>
              </w:rPr>
              <w:t>Cette recommandation a été partiellement examinée par</w:t>
            </w:r>
            <w:r w:rsidR="007E69FB" w:rsidRPr="00190728">
              <w:rPr>
                <w:lang w:val="fr-FR"/>
              </w:rPr>
              <w:t xml:space="preserve"> le CDI</w:t>
            </w:r>
            <w:r w:rsidRPr="00190728">
              <w:rPr>
                <w:lang w:val="fr-FR"/>
              </w:rPr>
              <w:t>P.</w:t>
            </w:r>
          </w:p>
          <w:p w14:paraId="458207A9" w14:textId="10B1536B" w:rsidR="00B411E7" w:rsidRDefault="00EC73E1" w:rsidP="00EC73E1">
            <w:pPr>
              <w:spacing w:before="240" w:after="120"/>
              <w:rPr>
                <w:lang w:val="fr-FR"/>
              </w:rPr>
            </w:pPr>
            <w:r w:rsidRPr="00190728">
              <w:rPr>
                <w:lang w:val="fr-FR"/>
              </w:rPr>
              <w:t xml:space="preserve">La recommandation </w:t>
            </w:r>
            <w:r w:rsidR="0062161F" w:rsidRPr="00190728">
              <w:rPr>
                <w:lang w:val="fr-FR"/>
              </w:rPr>
              <w:t>n° </w:t>
            </w:r>
            <w:r w:rsidRPr="00190728">
              <w:rPr>
                <w:lang w:val="fr-FR"/>
              </w:rPr>
              <w:t>45 du Plan d</w:t>
            </w:r>
            <w:r w:rsidR="00FF4BB5">
              <w:rPr>
                <w:lang w:val="fr-FR"/>
              </w:rPr>
              <w:t>’</w:t>
            </w:r>
            <w:r w:rsidRPr="00190728">
              <w:rPr>
                <w:lang w:val="fr-FR"/>
              </w:rPr>
              <w:t>action pour le développement contribue à orienter les discussions au sein du Comité consultatif sur l</w:t>
            </w:r>
            <w:r w:rsidR="00FF4BB5">
              <w:rPr>
                <w:lang w:val="fr-FR"/>
              </w:rPr>
              <w:t>’</w:t>
            </w:r>
            <w:r w:rsidRPr="00190728">
              <w:rPr>
                <w:lang w:val="fr-FR"/>
              </w:rPr>
              <w:t>application des droits (ACE), et pourrait donc être considérée comme mise en œuvre dans le cadre du mécanisme d</w:t>
            </w:r>
            <w:r w:rsidR="00FF4BB5">
              <w:rPr>
                <w:lang w:val="fr-FR"/>
              </w:rPr>
              <w:t>’</w:t>
            </w:r>
            <w:r w:rsidRPr="00190728">
              <w:rPr>
                <w:lang w:val="fr-FR"/>
              </w:rPr>
              <w:t>établissement de rapports.</w:t>
            </w:r>
          </w:p>
          <w:p w14:paraId="6E186523" w14:textId="45E738D4" w:rsidR="00B411E7" w:rsidRDefault="00EC73E1" w:rsidP="00EC73E1">
            <w:pPr>
              <w:spacing w:before="240" w:after="120"/>
              <w:rPr>
                <w:lang w:val="fr-FR"/>
              </w:rPr>
            </w:pPr>
            <w:r w:rsidRPr="00190728">
              <w:rPr>
                <w:lang w:val="fr-FR"/>
              </w:rPr>
              <w:t>Les activités réalisées par la Division de la promotion du respect de la propriété intellectuelle sont menées conformément au mandat de l</w:t>
            </w:r>
            <w:r w:rsidR="00FF4BB5">
              <w:rPr>
                <w:lang w:val="fr-FR"/>
              </w:rPr>
              <w:t>’</w:t>
            </w:r>
            <w:r w:rsidRPr="00190728">
              <w:rPr>
                <w:lang w:val="fr-FR"/>
              </w:rPr>
              <w:t>ACE, et visent à atteindre les résultats attendus mentionnés ci</w:t>
            </w:r>
            <w:r w:rsidR="00425FBD">
              <w:rPr>
                <w:lang w:val="fr-FR"/>
              </w:rPr>
              <w:noBreakHyphen/>
            </w:r>
            <w:r w:rsidRPr="00190728">
              <w:rPr>
                <w:lang w:val="fr-FR"/>
              </w:rPr>
              <w:t>dessus.</w:t>
            </w:r>
          </w:p>
          <w:p w14:paraId="1F48B748" w14:textId="76DCD6B2" w:rsidR="009B2732" w:rsidRPr="00190728" w:rsidRDefault="00870C87" w:rsidP="00870C87">
            <w:pPr>
              <w:spacing w:before="240" w:after="120"/>
              <w:rPr>
                <w:lang w:val="fr-FR"/>
              </w:rPr>
            </w:pPr>
            <w:r w:rsidRPr="00190728">
              <w:rPr>
                <w:szCs w:val="22"/>
                <w:lang w:val="fr-FR"/>
              </w:rPr>
              <w:t>L</w:t>
            </w:r>
            <w:r w:rsidR="00FF4BB5">
              <w:rPr>
                <w:szCs w:val="22"/>
                <w:lang w:val="fr-FR"/>
              </w:rPr>
              <w:t>’</w:t>
            </w:r>
            <w:r w:rsidRPr="00190728">
              <w:rPr>
                <w:szCs w:val="22"/>
                <w:lang w:val="fr-FR"/>
              </w:rPr>
              <w:t>orientation stratégique prise par l</w:t>
            </w:r>
            <w:r w:rsidR="00FF4BB5">
              <w:rPr>
                <w:szCs w:val="22"/>
                <w:lang w:val="fr-FR"/>
              </w:rPr>
              <w:t>’</w:t>
            </w:r>
            <w:r w:rsidRPr="00190728">
              <w:rPr>
                <w:szCs w:val="22"/>
                <w:lang w:val="fr-FR"/>
              </w:rPr>
              <w:t xml:space="preserve">OMPI pour exécuter les travaux qui, entre autres, répondent à cette recommandation est définie par le </w:t>
            </w:r>
            <w:hyperlink r:id="rId282" w:history="1">
              <w:r w:rsidRPr="00190728">
                <w:rPr>
                  <w:rStyle w:val="Hyperlink"/>
                  <w:szCs w:val="22"/>
                  <w:lang w:val="fr-FR"/>
                </w:rPr>
                <w:t xml:space="preserve">Plan stratégique à moyen terme </w:t>
              </w:r>
              <w:r w:rsidR="00B411E7" w:rsidRPr="00190728">
                <w:rPr>
                  <w:rStyle w:val="Hyperlink"/>
                  <w:szCs w:val="22"/>
                  <w:lang w:val="fr-FR"/>
                </w:rPr>
                <w:t>pour</w:t>
              </w:r>
              <w:r w:rsidR="00B411E7">
                <w:rPr>
                  <w:rStyle w:val="Hyperlink"/>
                  <w:szCs w:val="22"/>
                  <w:lang w:val="fr-FR"/>
                </w:rPr>
                <w:t> </w:t>
              </w:r>
              <w:r w:rsidR="00B411E7" w:rsidRPr="00190728">
                <w:rPr>
                  <w:rStyle w:val="Hyperlink"/>
                  <w:szCs w:val="22"/>
                  <w:lang w:val="fr-FR"/>
                </w:rPr>
                <w:t>2022</w:t>
              </w:r>
              <w:r w:rsidR="00425FBD">
                <w:rPr>
                  <w:rStyle w:val="Hyperlink"/>
                  <w:szCs w:val="22"/>
                  <w:lang w:val="fr-FR"/>
                </w:rPr>
                <w:noBreakHyphen/>
              </w:r>
              <w:r w:rsidRPr="00190728">
                <w:rPr>
                  <w:rStyle w:val="Hyperlink"/>
                  <w:szCs w:val="22"/>
                  <w:lang w:val="fr-FR"/>
                </w:rPr>
                <w:t>2026</w:t>
              </w:r>
            </w:hyperlink>
            <w:r w:rsidRPr="00190728">
              <w:rPr>
                <w:szCs w:val="22"/>
                <w:lang w:val="fr-FR"/>
              </w:rPr>
              <w:t xml:space="preserve"> et par le </w:t>
            </w:r>
            <w:hyperlink r:id="rId283" w:history="1">
              <w:r w:rsidRPr="00190728">
                <w:rPr>
                  <w:rStyle w:val="Hyperlink"/>
                  <w:lang w:val="fr-FR"/>
                </w:rPr>
                <w:t>programme de travail et budget de l</w:t>
              </w:r>
              <w:r w:rsidR="00FF4BB5">
                <w:rPr>
                  <w:rStyle w:val="Hyperlink"/>
                  <w:lang w:val="fr-FR"/>
                </w:rPr>
                <w:t>’</w:t>
              </w:r>
              <w:r w:rsidRPr="00190728">
                <w:rPr>
                  <w:rStyle w:val="Hyperlink"/>
                  <w:lang w:val="fr-FR"/>
                </w:rPr>
                <w:t>OMPI pour 2022–2023</w:t>
              </w:r>
            </w:hyperlink>
          </w:p>
        </w:tc>
      </w:tr>
      <w:tr w:rsidR="009B2732" w:rsidRPr="00EC196B" w14:paraId="613A3FF3" w14:textId="77777777" w:rsidTr="00BC2AF0">
        <w:tc>
          <w:tcPr>
            <w:tcW w:w="2518" w:type="dxa"/>
            <w:tcBorders>
              <w:top w:val="single" w:sz="4" w:space="0" w:color="auto"/>
              <w:left w:val="single" w:sz="4" w:space="0" w:color="auto"/>
              <w:bottom w:val="single" w:sz="4" w:space="0" w:color="auto"/>
              <w:right w:val="single" w:sz="4" w:space="0" w:color="auto"/>
            </w:tcBorders>
          </w:tcPr>
          <w:p w14:paraId="36E156DC" w14:textId="54154D93" w:rsidR="009B2732" w:rsidRPr="00190728" w:rsidRDefault="0077778A" w:rsidP="0077778A">
            <w:pPr>
              <w:spacing w:before="240" w:after="240"/>
              <w:rPr>
                <w:lang w:val="fr-FR"/>
              </w:rPr>
            </w:pPr>
            <w:r w:rsidRPr="00190728">
              <w:rPr>
                <w:lang w:val="fr-FR"/>
              </w:rPr>
              <w:t>Projets connexes du Plan d</w:t>
            </w:r>
            <w:r w:rsidR="00FF4BB5">
              <w:rPr>
                <w:lang w:val="fr-FR"/>
              </w:rPr>
              <w:t>’</w:t>
            </w:r>
            <w:r w:rsidRPr="00190728">
              <w:rPr>
                <w:lang w:val="fr-FR"/>
              </w:rPr>
              <w:t>action</w:t>
            </w:r>
          </w:p>
        </w:tc>
        <w:tc>
          <w:tcPr>
            <w:tcW w:w="7017" w:type="dxa"/>
            <w:tcBorders>
              <w:top w:val="single" w:sz="4" w:space="0" w:color="auto"/>
              <w:left w:val="single" w:sz="4" w:space="0" w:color="auto"/>
              <w:bottom w:val="single" w:sz="4" w:space="0" w:color="auto"/>
              <w:right w:val="single" w:sz="4" w:space="0" w:color="auto"/>
            </w:tcBorders>
          </w:tcPr>
          <w:p w14:paraId="66B24CD4" w14:textId="0782313E" w:rsidR="009B2732" w:rsidRPr="00190728" w:rsidRDefault="0077778A" w:rsidP="00F03DAA">
            <w:pPr>
              <w:spacing w:before="240" w:after="240"/>
              <w:rPr>
                <w:lang w:val="fr-FR"/>
              </w:rPr>
            </w:pPr>
            <w:r w:rsidRPr="00190728">
              <w:rPr>
                <w:lang w:val="fr-FR"/>
              </w:rPr>
              <w:t xml:space="preserve">Cette recommandation a été principalement couverte dans le cadre du projet </w:t>
            </w:r>
            <w:r w:rsidR="00870C87" w:rsidRPr="00190728">
              <w:rPr>
                <w:b/>
                <w:lang w:val="fr-FR"/>
              </w:rPr>
              <w:t>achevé</w:t>
            </w:r>
            <w:r w:rsidR="00870C87" w:rsidRPr="00190728">
              <w:rPr>
                <w:lang w:val="fr-FR"/>
              </w:rPr>
              <w:t xml:space="preserve"> et </w:t>
            </w:r>
            <w:r w:rsidR="00870C87" w:rsidRPr="00190728">
              <w:rPr>
                <w:b/>
                <w:lang w:val="fr-FR"/>
              </w:rPr>
              <w:t>intégré</w:t>
            </w:r>
            <w:r w:rsidR="00870C87" w:rsidRPr="00190728">
              <w:rPr>
                <w:lang w:val="fr-FR"/>
              </w:rPr>
              <w:t xml:space="preserve"> </w:t>
            </w:r>
            <w:r w:rsidRPr="00190728">
              <w:rPr>
                <w:lang w:val="fr-FR"/>
              </w:rPr>
              <w:t>ci</w:t>
            </w:r>
            <w:r w:rsidR="00425FBD">
              <w:rPr>
                <w:lang w:val="fr-FR"/>
              </w:rPr>
              <w:noBreakHyphen/>
            </w:r>
            <w:r w:rsidRPr="00190728">
              <w:rPr>
                <w:lang w:val="fr-FR"/>
              </w:rPr>
              <w:t>après</w:t>
            </w:r>
            <w:r w:rsidR="00870C87" w:rsidRPr="00190728">
              <w:rPr>
                <w:lang w:val="fr-FR"/>
              </w:rPr>
              <w:t>,</w:t>
            </w:r>
            <w:r w:rsidRPr="00190728">
              <w:rPr>
                <w:lang w:val="fr-FR"/>
              </w:rPr>
              <w:t xml:space="preserve"> relevant du Plan d</w:t>
            </w:r>
            <w:r w:rsidR="00FF4BB5">
              <w:rPr>
                <w:lang w:val="fr-FR"/>
              </w:rPr>
              <w:t>’</w:t>
            </w:r>
            <w:r w:rsidRPr="00190728">
              <w:rPr>
                <w:lang w:val="fr-FR"/>
              </w:rPr>
              <w:t>action</w:t>
            </w:r>
            <w:r w:rsidR="00FF4BB5">
              <w:rPr>
                <w:lang w:val="fr-FR"/>
              </w:rPr>
              <w:t> :</w:t>
            </w:r>
            <w:r w:rsidRPr="00190728">
              <w:rPr>
                <w:lang w:val="fr-FR"/>
              </w:rPr>
              <w:t xml:space="preserve"> CDIP/16/7</w:t>
            </w:r>
            <w:r w:rsidR="000979AE" w:rsidRPr="00190728">
              <w:rPr>
                <w:lang w:val="fr-FR"/>
              </w:rPr>
              <w:t> </w:t>
            </w:r>
            <w:r w:rsidR="002F608E" w:rsidRPr="00190728">
              <w:rPr>
                <w:lang w:val="fr-FR"/>
              </w:rPr>
              <w:t>Rev.</w:t>
            </w:r>
            <w:r w:rsidRPr="00190728">
              <w:rPr>
                <w:lang w:val="fr-FR"/>
              </w:rPr>
              <w:t>2</w:t>
            </w:r>
          </w:p>
        </w:tc>
      </w:tr>
      <w:tr w:rsidR="00870C87" w:rsidRPr="00EC196B" w14:paraId="58761297" w14:textId="77777777" w:rsidTr="00BC2AF0">
        <w:tc>
          <w:tcPr>
            <w:tcW w:w="2518" w:type="dxa"/>
            <w:tcBorders>
              <w:top w:val="single" w:sz="4" w:space="0" w:color="auto"/>
              <w:left w:val="single" w:sz="4" w:space="0" w:color="auto"/>
              <w:bottom w:val="single" w:sz="4" w:space="0" w:color="auto"/>
              <w:right w:val="single" w:sz="4" w:space="0" w:color="auto"/>
            </w:tcBorders>
          </w:tcPr>
          <w:p w14:paraId="100748C1" w14:textId="41EE94F5" w:rsidR="00870C87" w:rsidRPr="00190728" w:rsidRDefault="00870C87" w:rsidP="00870C87">
            <w:pPr>
              <w:spacing w:before="240" w:after="240"/>
              <w:rPr>
                <w:lang w:val="fr-FR"/>
              </w:rPr>
            </w:pPr>
            <w:r w:rsidRPr="00190728">
              <w:rPr>
                <w:lang w:val="fr-FR"/>
              </w:rPr>
              <w:t>Points forts</w:t>
            </w:r>
          </w:p>
        </w:tc>
        <w:tc>
          <w:tcPr>
            <w:tcW w:w="7017" w:type="dxa"/>
            <w:tcBorders>
              <w:top w:val="single" w:sz="4" w:space="0" w:color="auto"/>
              <w:left w:val="single" w:sz="4" w:space="0" w:color="auto"/>
              <w:bottom w:val="single" w:sz="4" w:space="0" w:color="auto"/>
              <w:right w:val="single" w:sz="4" w:space="0" w:color="auto"/>
            </w:tcBorders>
          </w:tcPr>
          <w:p w14:paraId="344BACAD" w14:textId="007FDC95" w:rsidR="00B411E7" w:rsidRDefault="0062161F" w:rsidP="0062161F">
            <w:pPr>
              <w:pStyle w:val="ListParagraph"/>
              <w:numPr>
                <w:ilvl w:val="0"/>
                <w:numId w:val="43"/>
              </w:numPr>
              <w:spacing w:before="240" w:after="240"/>
              <w:rPr>
                <w:lang w:val="fr-FR"/>
              </w:rPr>
            </w:pPr>
            <w:r w:rsidRPr="00190728">
              <w:rPr>
                <w:lang w:val="fr-FR"/>
              </w:rPr>
              <w:t>Le Dialogue en ligne du Comité consultatif sur l</w:t>
            </w:r>
            <w:r w:rsidR="00FF4BB5">
              <w:rPr>
                <w:lang w:val="fr-FR"/>
              </w:rPr>
              <w:t>’</w:t>
            </w:r>
            <w:r w:rsidRPr="00190728">
              <w:rPr>
                <w:lang w:val="fr-FR"/>
              </w:rPr>
              <w:t>application des droits (ACE), portant sur l</w:t>
            </w:r>
            <w:r w:rsidR="00FF4BB5">
              <w:rPr>
                <w:lang w:val="fr-FR"/>
              </w:rPr>
              <w:t>’</w:t>
            </w:r>
            <w:r w:rsidRPr="00190728">
              <w:rPr>
                <w:lang w:val="fr-FR"/>
              </w:rPr>
              <w:t>évolution de la situation en ce qui concerne la lutte contre la contrefaçon et le piratage sur l</w:t>
            </w:r>
            <w:r w:rsidR="00FF4BB5">
              <w:rPr>
                <w:lang w:val="fr-FR"/>
              </w:rPr>
              <w:t>’</w:t>
            </w:r>
            <w:r w:rsidRPr="00190728">
              <w:rPr>
                <w:lang w:val="fr-FR"/>
              </w:rPr>
              <w:t>Internet, a été organisé par l</w:t>
            </w:r>
            <w:r w:rsidR="00FF4BB5">
              <w:rPr>
                <w:lang w:val="fr-FR"/>
              </w:rPr>
              <w:t>’</w:t>
            </w:r>
            <w:r w:rsidRPr="00190728">
              <w:rPr>
                <w:lang w:val="fr-FR"/>
              </w:rPr>
              <w:t>OMPI en septembre</w:t>
            </w:r>
            <w:r w:rsidR="00EE693C" w:rsidRPr="00190728">
              <w:rPr>
                <w:lang w:val="fr-FR"/>
              </w:rPr>
              <w:t> </w:t>
            </w:r>
            <w:r w:rsidRPr="00190728">
              <w:rPr>
                <w:lang w:val="fr-FR"/>
              </w:rPr>
              <w:t>2021.</w:t>
            </w:r>
          </w:p>
          <w:p w14:paraId="11D7B6C1" w14:textId="4E34D617" w:rsidR="00190728" w:rsidRDefault="0062161F" w:rsidP="0062161F">
            <w:pPr>
              <w:pStyle w:val="ListParagraph"/>
              <w:numPr>
                <w:ilvl w:val="0"/>
                <w:numId w:val="43"/>
              </w:numPr>
              <w:spacing w:before="240" w:after="240"/>
              <w:rPr>
                <w:lang w:val="fr-FR"/>
              </w:rPr>
            </w:pPr>
            <w:r w:rsidRPr="00190728">
              <w:rPr>
                <w:lang w:val="fr-FR"/>
              </w:rPr>
              <w:t>L</w:t>
            </w:r>
            <w:r w:rsidR="00FF4BB5">
              <w:rPr>
                <w:lang w:val="fr-FR"/>
              </w:rPr>
              <w:t>’</w:t>
            </w:r>
            <w:r w:rsidRPr="00190728">
              <w:rPr>
                <w:lang w:val="fr-FR"/>
              </w:rPr>
              <w:t>OMPI a fourni une assistance en matière législative à huit</w:t>
            </w:r>
            <w:r w:rsidR="00785C3F">
              <w:rPr>
                <w:lang w:val="fr-FR"/>
              </w:rPr>
              <w:t> </w:t>
            </w:r>
            <w:r w:rsidRPr="00190728">
              <w:rPr>
                <w:lang w:val="fr-FR"/>
              </w:rPr>
              <w:t>États membres dans le cadre du processus de modification ou d</w:t>
            </w:r>
            <w:r w:rsidR="00FF4BB5">
              <w:rPr>
                <w:lang w:val="fr-FR"/>
              </w:rPr>
              <w:t>’</w:t>
            </w:r>
            <w:r w:rsidRPr="00190728">
              <w:rPr>
                <w:lang w:val="fr-FR"/>
              </w:rPr>
              <w:t>adoption de cadres juridiques pertinents pour une application effective des droits de propriété intellectuelle conformément à la partie</w:t>
            </w:r>
            <w:r w:rsidR="00EE693C" w:rsidRPr="00190728">
              <w:rPr>
                <w:lang w:val="fr-FR"/>
              </w:rPr>
              <w:t> </w:t>
            </w:r>
            <w:r w:rsidRPr="00190728">
              <w:rPr>
                <w:lang w:val="fr-FR"/>
              </w:rPr>
              <w:t>III de l</w:t>
            </w:r>
            <w:r w:rsidR="00FF4BB5">
              <w:rPr>
                <w:lang w:val="fr-FR"/>
              </w:rPr>
              <w:t>’</w:t>
            </w:r>
            <w:r w:rsidRPr="00190728">
              <w:rPr>
                <w:lang w:val="fr-FR"/>
              </w:rPr>
              <w:t>Accord sur</w:t>
            </w:r>
            <w:r w:rsidR="00B411E7" w:rsidRPr="00190728">
              <w:rPr>
                <w:lang w:val="fr-FR"/>
              </w:rPr>
              <w:t xml:space="preserve"> les</w:t>
            </w:r>
            <w:r w:rsidR="00B411E7">
              <w:rPr>
                <w:lang w:val="fr-FR"/>
              </w:rPr>
              <w:t> </w:t>
            </w:r>
            <w:r w:rsidR="00B411E7" w:rsidRPr="00190728">
              <w:rPr>
                <w:lang w:val="fr-FR"/>
              </w:rPr>
              <w:t>ADP</w:t>
            </w:r>
            <w:r w:rsidRPr="00190728">
              <w:rPr>
                <w:lang w:val="fr-FR"/>
              </w:rPr>
              <w:t>IC.</w:t>
            </w:r>
          </w:p>
          <w:p w14:paraId="027EE078" w14:textId="13036C7C" w:rsidR="00870C87" w:rsidRPr="00F03DAA" w:rsidRDefault="0062161F" w:rsidP="0062161F">
            <w:pPr>
              <w:pStyle w:val="ListParagraph"/>
              <w:numPr>
                <w:ilvl w:val="0"/>
                <w:numId w:val="43"/>
              </w:numPr>
              <w:spacing w:before="240" w:after="240"/>
              <w:rPr>
                <w:lang w:val="fr-FR"/>
              </w:rPr>
            </w:pPr>
            <w:r w:rsidRPr="00F03DAA">
              <w:rPr>
                <w:lang w:val="fr-FR"/>
              </w:rPr>
              <w:t>Un certain nombre d</w:t>
            </w:r>
            <w:r w:rsidR="00FF4BB5" w:rsidRPr="00F03DAA">
              <w:rPr>
                <w:lang w:val="fr-FR"/>
              </w:rPr>
              <w:t>’</w:t>
            </w:r>
            <w:r w:rsidRPr="00F03DAA">
              <w:rPr>
                <w:lang w:val="fr-FR"/>
              </w:rPr>
              <w:t xml:space="preserve">activités de renforcement des capacités et de formation ont été organisées, soit en ligne, soit sous forme </w:t>
            </w:r>
            <w:r w:rsidRPr="00F03DAA">
              <w:rPr>
                <w:lang w:val="fr-FR"/>
              </w:rPr>
              <w:lastRenderedPageBreak/>
              <w:t>hybride, pour traiter des sujets relatifs à l</w:t>
            </w:r>
            <w:r w:rsidR="00FF4BB5" w:rsidRPr="00F03DAA">
              <w:rPr>
                <w:lang w:val="fr-FR"/>
              </w:rPr>
              <w:t>’</w:t>
            </w:r>
            <w:r w:rsidRPr="00F03DAA">
              <w:rPr>
                <w:lang w:val="fr-FR"/>
              </w:rPr>
              <w:t>application des droits de propriété intellectuelle et à la promotion du respect de la propriété intellectuelle, aux niveaux national, sous</w:t>
            </w:r>
            <w:r w:rsidR="00425FBD" w:rsidRPr="00F03DAA">
              <w:rPr>
                <w:lang w:val="fr-FR"/>
              </w:rPr>
              <w:noBreakHyphen/>
            </w:r>
            <w:r w:rsidRPr="00F03DAA">
              <w:rPr>
                <w:lang w:val="fr-FR"/>
              </w:rPr>
              <w:t>régional ou régional.</w:t>
            </w:r>
            <w:r w:rsidR="00870C87" w:rsidRPr="00F03DAA">
              <w:rPr>
                <w:lang w:val="fr-FR"/>
              </w:rPr>
              <w:t xml:space="preserve"> </w:t>
            </w:r>
            <w:r w:rsidR="00785C3F" w:rsidRPr="00F03DAA">
              <w:rPr>
                <w:lang w:val="fr-FR"/>
              </w:rPr>
              <w:t xml:space="preserve"> </w:t>
            </w:r>
          </w:p>
        </w:tc>
      </w:tr>
      <w:tr w:rsidR="00870C87" w:rsidRPr="00EC196B" w14:paraId="106A6547" w14:textId="77777777" w:rsidTr="00BC2AF0">
        <w:tc>
          <w:tcPr>
            <w:tcW w:w="2518" w:type="dxa"/>
            <w:tcBorders>
              <w:top w:val="single" w:sz="4" w:space="0" w:color="auto"/>
              <w:left w:val="single" w:sz="4" w:space="0" w:color="auto"/>
              <w:bottom w:val="single" w:sz="4" w:space="0" w:color="auto"/>
              <w:right w:val="single" w:sz="4" w:space="0" w:color="auto"/>
            </w:tcBorders>
          </w:tcPr>
          <w:p w14:paraId="12B42C70" w14:textId="552BAFD3" w:rsidR="00870C87" w:rsidRPr="00190728" w:rsidRDefault="00870C87" w:rsidP="00870C87">
            <w:pPr>
              <w:spacing w:before="240" w:after="240"/>
              <w:rPr>
                <w:lang w:val="fr-FR"/>
              </w:rPr>
            </w:pPr>
            <w:r w:rsidRPr="00190728">
              <w:rPr>
                <w:lang w:val="fr-FR"/>
              </w:rPr>
              <w:lastRenderedPageBreak/>
              <w:t xml:space="preserve">Activités/réalisations </w:t>
            </w:r>
          </w:p>
        </w:tc>
        <w:tc>
          <w:tcPr>
            <w:tcW w:w="7017" w:type="dxa"/>
            <w:tcBorders>
              <w:top w:val="single" w:sz="4" w:space="0" w:color="auto"/>
              <w:left w:val="single" w:sz="4" w:space="0" w:color="auto"/>
              <w:bottom w:val="single" w:sz="4" w:space="0" w:color="auto"/>
              <w:right w:val="single" w:sz="4" w:space="0" w:color="auto"/>
            </w:tcBorders>
          </w:tcPr>
          <w:p w14:paraId="3763DB53" w14:textId="172B7150" w:rsidR="00190728" w:rsidRDefault="00870C87" w:rsidP="00870C87">
            <w:pPr>
              <w:spacing w:before="240" w:after="240"/>
              <w:rPr>
                <w:lang w:val="fr-FR"/>
              </w:rPr>
            </w:pPr>
            <w:r w:rsidRPr="00190728">
              <w:rPr>
                <w:lang w:val="fr-FR"/>
              </w:rPr>
              <w:t>Au cours de la période considérée, la Division de la promotion du respect de la propriété intellectuelle a poursuivi ses activités relatives à la politique et à la coopération internationales (résultat escompté</w:t>
            </w:r>
            <w:r w:rsidR="00EE693C" w:rsidRPr="00190728">
              <w:rPr>
                <w:lang w:val="fr-FR"/>
              </w:rPr>
              <w:t> </w:t>
            </w:r>
            <w:r w:rsidRPr="00190728">
              <w:rPr>
                <w:lang w:val="fr-FR"/>
              </w:rPr>
              <w:t>2.3), à l</w:t>
            </w:r>
            <w:r w:rsidR="00FF4BB5">
              <w:rPr>
                <w:lang w:val="fr-FR"/>
              </w:rPr>
              <w:t>’</w:t>
            </w:r>
            <w:r w:rsidRPr="00190728">
              <w:rPr>
                <w:lang w:val="fr-FR"/>
              </w:rPr>
              <w:t>assistance</w:t>
            </w:r>
            <w:r w:rsidR="007923C5" w:rsidRPr="00190728">
              <w:rPr>
                <w:lang w:val="fr-FR"/>
              </w:rPr>
              <w:t xml:space="preserve"> législative (résultat escompté</w:t>
            </w:r>
            <w:r w:rsidR="00EE693C" w:rsidRPr="00190728">
              <w:rPr>
                <w:lang w:val="fr-FR"/>
              </w:rPr>
              <w:t> </w:t>
            </w:r>
            <w:r w:rsidR="007923C5" w:rsidRPr="00190728">
              <w:rPr>
                <w:lang w:val="fr-FR"/>
              </w:rPr>
              <w:t>4.1), à l</w:t>
            </w:r>
            <w:r w:rsidR="00FF4BB5">
              <w:rPr>
                <w:lang w:val="fr-FR"/>
              </w:rPr>
              <w:t>’</w:t>
            </w:r>
            <w:r w:rsidR="007923C5" w:rsidRPr="00190728">
              <w:rPr>
                <w:lang w:val="fr-FR"/>
              </w:rPr>
              <w:t>assistance technique et</w:t>
            </w:r>
            <w:r w:rsidRPr="00190728">
              <w:rPr>
                <w:lang w:val="fr-FR"/>
              </w:rPr>
              <w:t xml:space="preserve"> au renforcement des capacités </w:t>
            </w:r>
            <w:r w:rsidR="007923C5" w:rsidRPr="00190728">
              <w:rPr>
                <w:lang w:val="fr-FR"/>
              </w:rPr>
              <w:t>(résultat escompté</w:t>
            </w:r>
            <w:r w:rsidR="00EE693C" w:rsidRPr="00190728">
              <w:rPr>
                <w:lang w:val="fr-FR"/>
              </w:rPr>
              <w:t> </w:t>
            </w:r>
            <w:r w:rsidR="007923C5" w:rsidRPr="00190728">
              <w:rPr>
                <w:lang w:val="fr-FR"/>
              </w:rPr>
              <w:t xml:space="preserve">4.2) </w:t>
            </w:r>
            <w:r w:rsidRPr="00190728">
              <w:rPr>
                <w:lang w:val="fr-FR"/>
              </w:rPr>
              <w:t>et à la sensibilisation dans le domaine de la promotion du respect de la propriété intellectuelle</w:t>
            </w:r>
            <w:r w:rsidR="007923C5" w:rsidRPr="00190728">
              <w:rPr>
                <w:lang w:val="fr-FR"/>
              </w:rPr>
              <w:t xml:space="preserve"> (résultat escompté</w:t>
            </w:r>
            <w:r w:rsidR="00EE693C" w:rsidRPr="00190728">
              <w:rPr>
                <w:lang w:val="fr-FR"/>
              </w:rPr>
              <w:t> </w:t>
            </w:r>
            <w:r w:rsidR="007923C5" w:rsidRPr="00190728">
              <w:rPr>
                <w:lang w:val="fr-FR"/>
              </w:rPr>
              <w:t>2.3)</w:t>
            </w:r>
            <w:r w:rsidRPr="00190728">
              <w:rPr>
                <w:lang w:val="fr-FR"/>
              </w:rPr>
              <w:t>, en prenant en considération des intérêts sociaux plus larges et des préoccupations liées au développement, conformément à la recommandation n° 45 du Plan d</w:t>
            </w:r>
            <w:r w:rsidR="00FF4BB5">
              <w:rPr>
                <w:lang w:val="fr-FR"/>
              </w:rPr>
              <w:t>’</w:t>
            </w:r>
            <w:r w:rsidR="007923C5" w:rsidRPr="00190728">
              <w:rPr>
                <w:lang w:val="fr-FR"/>
              </w:rPr>
              <w:t>action pour le développement</w:t>
            </w:r>
            <w:r w:rsidRPr="00190728">
              <w:rPr>
                <w:lang w:val="fr-FR"/>
              </w:rPr>
              <w:t>.</w:t>
            </w:r>
          </w:p>
          <w:p w14:paraId="50AFEA0A" w14:textId="77777777" w:rsidR="00190728" w:rsidRDefault="00870C87" w:rsidP="00870C87">
            <w:pPr>
              <w:numPr>
                <w:ilvl w:val="0"/>
                <w:numId w:val="8"/>
              </w:numPr>
              <w:spacing w:before="240" w:after="240"/>
              <w:ind w:left="908" w:hanging="548"/>
              <w:rPr>
                <w:i/>
                <w:lang w:val="fr-FR"/>
              </w:rPr>
            </w:pPr>
            <w:r w:rsidRPr="00190728">
              <w:rPr>
                <w:i/>
                <w:lang w:val="fr-FR"/>
              </w:rPr>
              <w:t>Politique et coopération internationales</w:t>
            </w:r>
          </w:p>
          <w:p w14:paraId="750D587E" w14:textId="052AA3E9" w:rsidR="00B411E7" w:rsidRDefault="00870C87" w:rsidP="007923C5">
            <w:pPr>
              <w:spacing w:before="240" w:after="240"/>
              <w:rPr>
                <w:lang w:val="fr-FR"/>
              </w:rPr>
            </w:pPr>
            <w:r w:rsidRPr="00190728">
              <w:rPr>
                <w:lang w:val="fr-FR"/>
              </w:rPr>
              <w:t>Le Comité consultatif sur l</w:t>
            </w:r>
            <w:r w:rsidR="00FF4BB5">
              <w:rPr>
                <w:lang w:val="fr-FR"/>
              </w:rPr>
              <w:t>’</w:t>
            </w:r>
            <w:r w:rsidRPr="00190728">
              <w:rPr>
                <w:lang w:val="fr-FR"/>
              </w:rPr>
              <w:t xml:space="preserve">application des droits (ACE) </w:t>
            </w:r>
            <w:r w:rsidR="007923C5" w:rsidRPr="00190728">
              <w:rPr>
                <w:lang w:val="fr-FR"/>
              </w:rPr>
              <w:t>continue d</w:t>
            </w:r>
            <w:r w:rsidR="00FF4BB5">
              <w:rPr>
                <w:lang w:val="fr-FR"/>
              </w:rPr>
              <w:t>’</w:t>
            </w:r>
            <w:r w:rsidR="007923C5" w:rsidRPr="00190728">
              <w:rPr>
                <w:lang w:val="fr-FR"/>
              </w:rPr>
              <w:t>offrir aux</w:t>
            </w:r>
            <w:r w:rsidRPr="00190728">
              <w:rPr>
                <w:lang w:val="fr-FR"/>
              </w:rPr>
              <w:t xml:space="preserve"> </w:t>
            </w:r>
            <w:r w:rsidR="007923C5" w:rsidRPr="00190728">
              <w:rPr>
                <w:lang w:val="fr-FR"/>
              </w:rPr>
              <w:t>États membres de l</w:t>
            </w:r>
            <w:r w:rsidR="00FF4BB5">
              <w:rPr>
                <w:lang w:val="fr-FR"/>
              </w:rPr>
              <w:t>’</w:t>
            </w:r>
            <w:r w:rsidR="007923C5" w:rsidRPr="00190728">
              <w:rPr>
                <w:lang w:val="fr-FR"/>
              </w:rPr>
              <w:t xml:space="preserve">OMPI un </w:t>
            </w:r>
            <w:r w:rsidRPr="00190728">
              <w:rPr>
                <w:lang w:val="fr-FR"/>
              </w:rPr>
              <w:t xml:space="preserve">forum mondial dans lequel </w:t>
            </w:r>
            <w:r w:rsidR="007923C5" w:rsidRPr="00190728">
              <w:rPr>
                <w:lang w:val="fr-FR"/>
              </w:rPr>
              <w:t>ils</w:t>
            </w:r>
            <w:r w:rsidRPr="00190728">
              <w:rPr>
                <w:lang w:val="fr-FR"/>
              </w:rPr>
              <w:t xml:space="preserve"> peuvent échanger des pratiques et données d</w:t>
            </w:r>
            <w:r w:rsidR="00FF4BB5">
              <w:rPr>
                <w:lang w:val="fr-FR"/>
              </w:rPr>
              <w:t>’</w:t>
            </w:r>
            <w:r w:rsidRPr="00190728">
              <w:rPr>
                <w:lang w:val="fr-FR"/>
              </w:rPr>
              <w:t>expériences nationales et dialogue</w:t>
            </w:r>
            <w:r w:rsidR="007923C5" w:rsidRPr="00190728">
              <w:rPr>
                <w:lang w:val="fr-FR"/>
              </w:rPr>
              <w:t>r</w:t>
            </w:r>
            <w:r w:rsidRPr="00190728">
              <w:rPr>
                <w:lang w:val="fr-FR"/>
              </w:rPr>
              <w:t xml:space="preserve"> sur les politiques d</w:t>
            </w:r>
            <w:r w:rsidR="00FF4BB5">
              <w:rPr>
                <w:lang w:val="fr-FR"/>
              </w:rPr>
              <w:t>’</w:t>
            </w:r>
            <w:r w:rsidRPr="00190728">
              <w:rPr>
                <w:lang w:val="fr-FR"/>
              </w:rPr>
              <w:t>application des droits de propriété intellectuelle et de promotion du respect de la propriété intellectuel</w:t>
            </w:r>
            <w:r w:rsidR="00596086" w:rsidRPr="00190728">
              <w:rPr>
                <w:lang w:val="fr-FR"/>
              </w:rPr>
              <w:t>le</w:t>
            </w:r>
            <w:r w:rsidR="00596086">
              <w:rPr>
                <w:lang w:val="fr-FR"/>
              </w:rPr>
              <w:t xml:space="preserve">.  </w:t>
            </w:r>
            <w:r w:rsidR="00596086" w:rsidRPr="00190728">
              <w:rPr>
                <w:lang w:val="fr-FR"/>
              </w:rPr>
              <w:t>Le</w:t>
            </w:r>
            <w:r w:rsidRPr="00190728">
              <w:rPr>
                <w:lang w:val="fr-FR"/>
              </w:rPr>
              <w:t xml:space="preserve"> comité s</w:t>
            </w:r>
            <w:r w:rsidR="00FF4BB5">
              <w:rPr>
                <w:lang w:val="fr-FR"/>
              </w:rPr>
              <w:t>’</w:t>
            </w:r>
            <w:r w:rsidRPr="00190728">
              <w:rPr>
                <w:lang w:val="fr-FR"/>
              </w:rPr>
              <w:t>efforce de replacer l</w:t>
            </w:r>
            <w:r w:rsidR="00FF4BB5">
              <w:rPr>
                <w:lang w:val="fr-FR"/>
              </w:rPr>
              <w:t>’</w:t>
            </w:r>
            <w:r w:rsidRPr="00190728">
              <w:rPr>
                <w:lang w:val="fr-FR"/>
              </w:rPr>
              <w:t>application des droits de propriété intellectuelle dans le contexte plus large de l</w:t>
            </w:r>
            <w:r w:rsidR="00FF4BB5">
              <w:rPr>
                <w:lang w:val="fr-FR"/>
              </w:rPr>
              <w:t>’</w:t>
            </w:r>
            <w:r w:rsidRPr="00190728">
              <w:rPr>
                <w:lang w:val="fr-FR"/>
              </w:rPr>
              <w:t>intérêt général et, en particulier, des préoccupations relatives au développement, un objectif qui ressort d</w:t>
            </w:r>
            <w:r w:rsidR="007923C5" w:rsidRPr="00190728">
              <w:rPr>
                <w:lang w:val="fr-FR"/>
              </w:rPr>
              <w:t>e son</w:t>
            </w:r>
            <w:r w:rsidRPr="00190728">
              <w:rPr>
                <w:lang w:val="fr-FR"/>
              </w:rPr>
              <w:t xml:space="preserve"> programme de travail</w:t>
            </w:r>
            <w:r w:rsidR="00FF4BB5">
              <w:rPr>
                <w:lang w:val="fr-FR"/>
              </w:rPr>
              <w:t> :</w:t>
            </w:r>
            <w:r w:rsidRPr="00190728">
              <w:rPr>
                <w:lang w:val="fr-FR"/>
              </w:rPr>
              <w:t xml:space="preserve"> i) échange de données d</w:t>
            </w:r>
            <w:r w:rsidR="00FF4BB5">
              <w:rPr>
                <w:lang w:val="fr-FR"/>
              </w:rPr>
              <w:t>’</w:t>
            </w:r>
            <w:r w:rsidRPr="00190728">
              <w:rPr>
                <w:lang w:val="fr-FR"/>
              </w:rPr>
              <w:t>expérience nationales relatives aux activités de sensibilisation et aux campagnes stratégiques menées pour promouvoir le respect de la propriété intellectuelle auprès du grand public, notamment chez les jeunes, conformément aux priorités des États membres, entre autres dans le domaine éducatif, ii) échange de données d</w:t>
            </w:r>
            <w:r w:rsidR="00FF4BB5">
              <w:rPr>
                <w:lang w:val="fr-FR"/>
              </w:rPr>
              <w:t>’</w:t>
            </w:r>
            <w:r w:rsidRPr="00190728">
              <w:rPr>
                <w:lang w:val="fr-FR"/>
              </w:rPr>
              <w:t>expérience nationales relatives aux mécanismes institutionnels associés aux politiques et systèmes d</w:t>
            </w:r>
            <w:r w:rsidR="00FF4BB5">
              <w:rPr>
                <w:lang w:val="fr-FR"/>
              </w:rPr>
              <w:t>’</w:t>
            </w:r>
            <w:r w:rsidRPr="00190728">
              <w:rPr>
                <w:lang w:val="fr-FR"/>
              </w:rPr>
              <w:t>application des droits de propriété intellectuelle, notamment les mécanismes permettant de régler les litiges de propriété intellectuelle d</w:t>
            </w:r>
            <w:r w:rsidR="00FF4BB5">
              <w:rPr>
                <w:lang w:val="fr-FR"/>
              </w:rPr>
              <w:t>’</w:t>
            </w:r>
            <w:r w:rsidRPr="00190728">
              <w:rPr>
                <w:lang w:val="fr-FR"/>
              </w:rPr>
              <w:t>une manière équilibrée, globale et efficace, iii) échange de données d</w:t>
            </w:r>
            <w:r w:rsidR="00FF4BB5">
              <w:rPr>
                <w:lang w:val="fr-FR"/>
              </w:rPr>
              <w:t>’</w:t>
            </w:r>
            <w:r w:rsidRPr="00190728">
              <w:rPr>
                <w:lang w:val="fr-FR"/>
              </w:rPr>
              <w:t>expérience nationales relatives à l</w:t>
            </w:r>
            <w:r w:rsidR="00FF4BB5">
              <w:rPr>
                <w:lang w:val="fr-FR"/>
              </w:rPr>
              <w:t>’</w:t>
            </w:r>
            <w:r w:rsidRPr="00190728">
              <w:rPr>
                <w:lang w:val="fr-FR"/>
              </w:rPr>
              <w:t>assistance fournie par l</w:t>
            </w:r>
            <w:r w:rsidR="00FF4BB5">
              <w:rPr>
                <w:lang w:val="fr-FR"/>
              </w:rPr>
              <w:t>’</w:t>
            </w:r>
            <w:r w:rsidRPr="00190728">
              <w:rPr>
                <w:lang w:val="fr-FR"/>
              </w:rPr>
              <w:t>OMPI dans le domaine législatif, notamment l</w:t>
            </w:r>
            <w:r w:rsidR="00FF4BB5">
              <w:rPr>
                <w:lang w:val="fr-FR"/>
              </w:rPr>
              <w:t>’</w:t>
            </w:r>
            <w:r w:rsidRPr="00190728">
              <w:rPr>
                <w:lang w:val="fr-FR"/>
              </w:rPr>
              <w:t>élaboration de lois nationales sur l</w:t>
            </w:r>
            <w:r w:rsidR="00FF4BB5">
              <w:rPr>
                <w:lang w:val="fr-FR"/>
              </w:rPr>
              <w:t>’</w:t>
            </w:r>
            <w:r w:rsidRPr="00190728">
              <w:rPr>
                <w:lang w:val="fr-FR"/>
              </w:rPr>
              <w:t>application des droits qui tiennent compte des éléments de flexibilité, du niveau de développement, des différences entre les traditions juridiques et de l</w:t>
            </w:r>
            <w:r w:rsidR="00FF4BB5">
              <w:rPr>
                <w:lang w:val="fr-FR"/>
              </w:rPr>
              <w:t>’</w:t>
            </w:r>
            <w:r w:rsidRPr="00190728">
              <w:rPr>
                <w:lang w:val="fr-FR"/>
              </w:rPr>
              <w:t>usage abusif des procédures d</w:t>
            </w:r>
            <w:r w:rsidR="00FF4BB5">
              <w:rPr>
                <w:lang w:val="fr-FR"/>
              </w:rPr>
              <w:t>’</w:t>
            </w:r>
            <w:r w:rsidRPr="00190728">
              <w:rPr>
                <w:lang w:val="fr-FR"/>
              </w:rPr>
              <w:t>application de la loi, compte tenu du contexte plus large de l</w:t>
            </w:r>
            <w:r w:rsidR="00FF4BB5">
              <w:rPr>
                <w:lang w:val="fr-FR"/>
              </w:rPr>
              <w:t>’</w:t>
            </w:r>
            <w:r w:rsidRPr="00190728">
              <w:rPr>
                <w:lang w:val="fr-FR"/>
              </w:rPr>
              <w:t>intérêt général et conformément aux priorités des États membres et iv) échange d</w:t>
            </w:r>
            <w:r w:rsidR="00FF4BB5">
              <w:rPr>
                <w:lang w:val="fr-FR"/>
              </w:rPr>
              <w:t>’</w:t>
            </w:r>
            <w:r w:rsidRPr="00190728">
              <w:rPr>
                <w:lang w:val="fr-FR"/>
              </w:rPr>
              <w:t>exemples de réussite concernant le renforcement des capacités et l</w:t>
            </w:r>
            <w:r w:rsidR="00FF4BB5">
              <w:rPr>
                <w:lang w:val="fr-FR"/>
              </w:rPr>
              <w:t>’</w:t>
            </w:r>
            <w:r w:rsidRPr="00190728">
              <w:rPr>
                <w:lang w:val="fr-FR"/>
              </w:rPr>
              <w:t>appui de l</w:t>
            </w:r>
            <w:r w:rsidR="00FF4BB5">
              <w:rPr>
                <w:lang w:val="fr-FR"/>
              </w:rPr>
              <w:t>’</w:t>
            </w:r>
            <w:r w:rsidRPr="00190728">
              <w:rPr>
                <w:lang w:val="fr-FR"/>
              </w:rPr>
              <w:t>OMPI en faveur des activités de formation à l</w:t>
            </w:r>
            <w:r w:rsidR="00FF4BB5">
              <w:rPr>
                <w:lang w:val="fr-FR"/>
              </w:rPr>
              <w:t>’</w:t>
            </w:r>
            <w:r w:rsidRPr="00190728">
              <w:rPr>
                <w:lang w:val="fr-FR"/>
              </w:rPr>
              <w:t>échelle nationale et régionale, pour les organismes et les fonctionnaires nationaux, conformément aux recommandations pertinentes du Plan d</w:t>
            </w:r>
            <w:r w:rsidR="00FF4BB5">
              <w:rPr>
                <w:lang w:val="fr-FR"/>
              </w:rPr>
              <w:t>’</w:t>
            </w:r>
            <w:r w:rsidRPr="00190728">
              <w:rPr>
                <w:lang w:val="fr-FR"/>
              </w:rPr>
              <w:t>action pour le développement et au mandat de l</w:t>
            </w:r>
            <w:r w:rsidR="00FF4BB5">
              <w:rPr>
                <w:lang w:val="fr-FR"/>
              </w:rPr>
              <w:t>’</w:t>
            </w:r>
            <w:r w:rsidRPr="00190728">
              <w:rPr>
                <w:lang w:val="fr-FR"/>
              </w:rPr>
              <w:t>ACE.</w:t>
            </w:r>
          </w:p>
          <w:p w14:paraId="699285A5" w14:textId="3A3FB881" w:rsidR="00190728" w:rsidRDefault="00870C87" w:rsidP="00870C87">
            <w:pPr>
              <w:spacing w:before="240" w:after="240"/>
              <w:rPr>
                <w:szCs w:val="22"/>
                <w:lang w:val="fr-FR"/>
              </w:rPr>
            </w:pPr>
            <w:r w:rsidRPr="00190728">
              <w:rPr>
                <w:szCs w:val="22"/>
                <w:lang w:val="fr-FR"/>
              </w:rPr>
              <w:t>Afin de donner aux États membres de l</w:t>
            </w:r>
            <w:r w:rsidR="00FF4BB5">
              <w:rPr>
                <w:szCs w:val="22"/>
                <w:lang w:val="fr-FR"/>
              </w:rPr>
              <w:t>’</w:t>
            </w:r>
            <w:r w:rsidRPr="00190728">
              <w:rPr>
                <w:szCs w:val="22"/>
                <w:lang w:val="fr-FR"/>
              </w:rPr>
              <w:t xml:space="preserve">OMPI un nouveau moyen de </w:t>
            </w:r>
            <w:r w:rsidR="007923C5" w:rsidRPr="00190728">
              <w:rPr>
                <w:szCs w:val="22"/>
                <w:lang w:val="fr-FR"/>
              </w:rPr>
              <w:t>discuter d</w:t>
            </w:r>
            <w:r w:rsidRPr="00190728">
              <w:rPr>
                <w:szCs w:val="22"/>
                <w:lang w:val="fr-FR"/>
              </w:rPr>
              <w:t xml:space="preserve">es politiques visant à faire mieux respecter la propriété </w:t>
            </w:r>
            <w:r w:rsidRPr="00190728">
              <w:rPr>
                <w:szCs w:val="22"/>
                <w:lang w:val="fr-FR"/>
              </w:rPr>
              <w:lastRenderedPageBreak/>
              <w:t>intellectuelle et à renforcer l</w:t>
            </w:r>
            <w:r w:rsidR="00FF4BB5">
              <w:rPr>
                <w:szCs w:val="22"/>
                <w:lang w:val="fr-FR"/>
              </w:rPr>
              <w:t>’</w:t>
            </w:r>
            <w:r w:rsidRPr="00190728">
              <w:rPr>
                <w:szCs w:val="22"/>
                <w:lang w:val="fr-FR"/>
              </w:rPr>
              <w:t>application des droits de propriété intellectuelle durant la pandémie de COVID</w:t>
            </w:r>
            <w:r w:rsidR="00425FBD">
              <w:rPr>
                <w:szCs w:val="22"/>
                <w:lang w:val="fr-FR"/>
              </w:rPr>
              <w:noBreakHyphen/>
            </w:r>
            <w:r w:rsidRPr="00190728">
              <w:rPr>
                <w:szCs w:val="22"/>
                <w:lang w:val="fr-FR"/>
              </w:rPr>
              <w:t xml:space="preserve">19, </w:t>
            </w:r>
            <w:r w:rsidR="007923C5" w:rsidRPr="00190728">
              <w:rPr>
                <w:szCs w:val="22"/>
                <w:lang w:val="fr-FR"/>
              </w:rPr>
              <w:t>le Secrétariat a organisé le</w:t>
            </w:r>
            <w:r w:rsidRPr="00190728">
              <w:rPr>
                <w:szCs w:val="22"/>
                <w:lang w:val="fr-FR"/>
              </w:rPr>
              <w:t xml:space="preserve"> </w:t>
            </w:r>
            <w:r w:rsidRPr="00190728">
              <w:rPr>
                <w:i/>
                <w:szCs w:val="22"/>
                <w:lang w:val="fr-FR"/>
              </w:rPr>
              <w:t>Débat de l</w:t>
            </w:r>
            <w:r w:rsidR="00FF4BB5">
              <w:rPr>
                <w:i/>
                <w:szCs w:val="22"/>
                <w:lang w:val="fr-FR"/>
              </w:rPr>
              <w:t>’</w:t>
            </w:r>
            <w:r w:rsidRPr="00190728">
              <w:rPr>
                <w:i/>
                <w:szCs w:val="22"/>
                <w:lang w:val="fr-FR"/>
              </w:rPr>
              <w:t>ACE en ligne</w:t>
            </w:r>
            <w:r w:rsidRPr="00190728">
              <w:rPr>
                <w:szCs w:val="22"/>
                <w:lang w:val="fr-FR"/>
              </w:rPr>
              <w:t xml:space="preserve"> le 21 septembre 2021.  </w:t>
            </w:r>
            <w:r w:rsidR="007923C5" w:rsidRPr="00190728">
              <w:rPr>
                <w:szCs w:val="22"/>
                <w:lang w:val="fr-FR"/>
              </w:rPr>
              <w:t>C</w:t>
            </w:r>
            <w:r w:rsidRPr="00190728">
              <w:rPr>
                <w:szCs w:val="22"/>
                <w:lang w:val="fr-FR"/>
              </w:rPr>
              <w:t xml:space="preserve">ette </w:t>
            </w:r>
            <w:r w:rsidR="007923C5" w:rsidRPr="00190728">
              <w:rPr>
                <w:szCs w:val="22"/>
                <w:lang w:val="fr-FR"/>
              </w:rPr>
              <w:t>session</w:t>
            </w:r>
            <w:r w:rsidRPr="00190728">
              <w:rPr>
                <w:szCs w:val="22"/>
                <w:lang w:val="fr-FR"/>
              </w:rPr>
              <w:t xml:space="preserve"> </w:t>
            </w:r>
            <w:r w:rsidR="007923C5" w:rsidRPr="00190728">
              <w:rPr>
                <w:szCs w:val="22"/>
                <w:lang w:val="fr-FR"/>
              </w:rPr>
              <w:t>a permis d</w:t>
            </w:r>
            <w:r w:rsidR="00FF4BB5">
              <w:rPr>
                <w:szCs w:val="22"/>
                <w:lang w:val="fr-FR"/>
              </w:rPr>
              <w:t>’</w:t>
            </w:r>
            <w:r w:rsidR="007923C5" w:rsidRPr="00190728">
              <w:rPr>
                <w:szCs w:val="22"/>
                <w:lang w:val="fr-FR"/>
              </w:rPr>
              <w:t>examiner</w:t>
            </w:r>
            <w:r w:rsidRPr="00190728">
              <w:rPr>
                <w:szCs w:val="22"/>
                <w:lang w:val="fr-FR"/>
              </w:rPr>
              <w:t xml:space="preserve"> l</w:t>
            </w:r>
            <w:r w:rsidR="00FF4BB5">
              <w:rPr>
                <w:szCs w:val="22"/>
                <w:lang w:val="fr-FR"/>
              </w:rPr>
              <w:t>’</w:t>
            </w:r>
            <w:r w:rsidRPr="00190728">
              <w:rPr>
                <w:szCs w:val="22"/>
                <w:lang w:val="fr-FR"/>
              </w:rPr>
              <w:t>évolution de la situation en ce qui concerne la lutte contre la contrefaçon et le piratage sur Internet</w:t>
            </w:r>
            <w:r w:rsidR="007923C5" w:rsidRPr="00190728">
              <w:rPr>
                <w:szCs w:val="22"/>
                <w:lang w:val="fr-FR"/>
              </w:rPr>
              <w:t>, et des exposés ont été présentés par sept conférenciers représentant toutes les régions</w:t>
            </w:r>
            <w:r w:rsidRPr="00190728">
              <w:rPr>
                <w:szCs w:val="22"/>
                <w:lang w:val="fr-FR"/>
              </w:rPr>
              <w:t>.</w:t>
            </w:r>
          </w:p>
          <w:p w14:paraId="57F571C8" w14:textId="5B118158" w:rsidR="00190728" w:rsidRDefault="00870C87" w:rsidP="00870C87">
            <w:pPr>
              <w:rPr>
                <w:lang w:val="fr-FR"/>
              </w:rPr>
            </w:pPr>
            <w:r w:rsidRPr="00190728">
              <w:rPr>
                <w:lang w:val="fr-FR"/>
              </w:rPr>
              <w:t>L</w:t>
            </w:r>
            <w:r w:rsidR="007923C5" w:rsidRPr="00190728">
              <w:rPr>
                <w:lang w:val="fr-FR"/>
              </w:rPr>
              <w:t xml:space="preserve">a Division de la promotion du respect de la propriété intellectuelle a </w:t>
            </w:r>
            <w:r w:rsidRPr="00190728">
              <w:rPr>
                <w:lang w:val="fr-FR"/>
              </w:rPr>
              <w:t>poursui</w:t>
            </w:r>
            <w:r w:rsidR="007923C5" w:rsidRPr="00190728">
              <w:rPr>
                <w:lang w:val="fr-FR"/>
              </w:rPr>
              <w:t>vi</w:t>
            </w:r>
            <w:r w:rsidRPr="00190728">
              <w:rPr>
                <w:lang w:val="fr-FR"/>
              </w:rPr>
              <w:t xml:space="preserve"> étroitement sa coopération avec les organisations intergouvernementales, les organisations non gouvernementales et les États membres en vue d</w:t>
            </w:r>
            <w:r w:rsidR="00FF4BB5">
              <w:rPr>
                <w:lang w:val="fr-FR"/>
              </w:rPr>
              <w:t>’</w:t>
            </w:r>
            <w:r w:rsidRPr="00190728">
              <w:rPr>
                <w:lang w:val="fr-FR"/>
              </w:rPr>
              <w:t xml:space="preserve">intensifier les efforts internationaux visant à </w:t>
            </w:r>
            <w:r w:rsidR="007923C5" w:rsidRPr="00190728">
              <w:rPr>
                <w:lang w:val="fr-FR"/>
              </w:rPr>
              <w:t>accroître les capacités en ma</w:t>
            </w:r>
            <w:r w:rsidR="00E806DD">
              <w:rPr>
                <w:lang w:val="fr-FR"/>
              </w:rPr>
              <w:t>ti</w:t>
            </w:r>
            <w:r w:rsidR="007923C5" w:rsidRPr="00190728">
              <w:rPr>
                <w:lang w:val="fr-FR"/>
              </w:rPr>
              <w:t>ère d</w:t>
            </w:r>
            <w:r w:rsidR="00FF4BB5">
              <w:rPr>
                <w:lang w:val="fr-FR"/>
              </w:rPr>
              <w:t>’</w:t>
            </w:r>
            <w:r w:rsidR="007923C5" w:rsidRPr="00190728">
              <w:rPr>
                <w:lang w:val="fr-FR"/>
              </w:rPr>
              <w:t xml:space="preserve">application des droits et de </w:t>
            </w:r>
            <w:r w:rsidRPr="00190728">
              <w:rPr>
                <w:lang w:val="fr-FR"/>
              </w:rPr>
              <w:t>promouvoir le respect de la propriété intellectuel</w:t>
            </w:r>
            <w:r w:rsidR="00596086" w:rsidRPr="00190728">
              <w:rPr>
                <w:lang w:val="fr-FR"/>
              </w:rPr>
              <w:t>le</w:t>
            </w:r>
            <w:r w:rsidR="00596086">
              <w:rPr>
                <w:lang w:val="fr-FR"/>
              </w:rPr>
              <w:t xml:space="preserve">.  </w:t>
            </w:r>
            <w:r w:rsidR="00596086" w:rsidRPr="00190728">
              <w:rPr>
                <w:lang w:val="fr-FR"/>
              </w:rPr>
              <w:t>La</w:t>
            </w:r>
            <w:r w:rsidR="007923C5" w:rsidRPr="00190728">
              <w:rPr>
                <w:lang w:val="fr-FR"/>
              </w:rPr>
              <w:t xml:space="preserve"> réunion de coordination organisée par l</w:t>
            </w:r>
            <w:r w:rsidR="00FF4BB5">
              <w:rPr>
                <w:lang w:val="fr-FR"/>
              </w:rPr>
              <w:t>’</w:t>
            </w:r>
            <w:r w:rsidR="007923C5" w:rsidRPr="00190728">
              <w:rPr>
                <w:lang w:val="fr-FR"/>
              </w:rPr>
              <w:t>OMPI a eu lieu le 21</w:t>
            </w:r>
            <w:r w:rsidR="00EE693C" w:rsidRPr="00190728">
              <w:rPr>
                <w:lang w:val="fr-FR"/>
              </w:rPr>
              <w:t> </w:t>
            </w:r>
            <w:r w:rsidR="007923C5" w:rsidRPr="00190728">
              <w:rPr>
                <w:lang w:val="fr-FR"/>
              </w:rPr>
              <w:t>juin</w:t>
            </w:r>
            <w:r w:rsidR="00EE693C" w:rsidRPr="00190728">
              <w:rPr>
                <w:lang w:val="fr-FR"/>
              </w:rPr>
              <w:t> </w:t>
            </w:r>
            <w:r w:rsidR="007923C5" w:rsidRPr="00190728">
              <w:rPr>
                <w:lang w:val="fr-FR"/>
              </w:rPr>
              <w:t>2022 avec la participation de 10 </w:t>
            </w:r>
            <w:r w:rsidRPr="00190728">
              <w:rPr>
                <w:lang w:val="fr-FR"/>
              </w:rPr>
              <w:t>organisations intergouvernementales œuvrant dans le domaine d</w:t>
            </w:r>
            <w:r w:rsidR="007923C5" w:rsidRPr="00190728">
              <w:rPr>
                <w:lang w:val="fr-FR"/>
              </w:rPr>
              <w:t>e l</w:t>
            </w:r>
            <w:r w:rsidR="00FF4BB5">
              <w:rPr>
                <w:lang w:val="fr-FR"/>
              </w:rPr>
              <w:t>’</w:t>
            </w:r>
            <w:r w:rsidR="007923C5" w:rsidRPr="00190728">
              <w:rPr>
                <w:lang w:val="fr-FR"/>
              </w:rPr>
              <w:t>application des droits et d</w:t>
            </w:r>
            <w:r w:rsidRPr="00190728">
              <w:rPr>
                <w:lang w:val="fr-FR"/>
              </w:rPr>
              <w:t>u respect de la propriété intellectuelle.  L</w:t>
            </w:r>
            <w:r w:rsidR="00FF4BB5">
              <w:rPr>
                <w:lang w:val="fr-FR"/>
              </w:rPr>
              <w:t>’</w:t>
            </w:r>
            <w:r w:rsidRPr="00190728">
              <w:rPr>
                <w:lang w:val="fr-FR"/>
              </w:rPr>
              <w:t xml:space="preserve">Organisation a également organisé des réunions bilatérales avec des partenaires internationaux et a assisté et suivi les activités relatives à </w:t>
            </w:r>
            <w:r w:rsidR="007923C5" w:rsidRPr="00190728">
              <w:rPr>
                <w:lang w:val="fr-FR"/>
              </w:rPr>
              <w:t>l</w:t>
            </w:r>
            <w:r w:rsidR="00FF4BB5">
              <w:rPr>
                <w:lang w:val="fr-FR"/>
              </w:rPr>
              <w:t>’</w:t>
            </w:r>
            <w:r w:rsidR="007923C5" w:rsidRPr="00190728">
              <w:rPr>
                <w:lang w:val="fr-FR"/>
              </w:rPr>
              <w:t xml:space="preserve">application des droits et à </w:t>
            </w:r>
            <w:r w:rsidRPr="00190728">
              <w:rPr>
                <w:lang w:val="fr-FR"/>
              </w:rPr>
              <w:t>la promotion du respect de la propriété intellectuelle, organisées par les parties prenantes concernées.</w:t>
            </w:r>
          </w:p>
          <w:p w14:paraId="6B41572C" w14:textId="77777777" w:rsidR="00190728" w:rsidRDefault="00870C87" w:rsidP="00870C87">
            <w:pPr>
              <w:numPr>
                <w:ilvl w:val="0"/>
                <w:numId w:val="8"/>
              </w:numPr>
              <w:spacing w:before="240" w:after="240"/>
              <w:ind w:left="908" w:hanging="548"/>
              <w:rPr>
                <w:i/>
                <w:lang w:val="fr-FR"/>
              </w:rPr>
            </w:pPr>
            <w:r w:rsidRPr="00190728">
              <w:rPr>
                <w:i/>
                <w:lang w:val="fr-FR"/>
              </w:rPr>
              <w:t>Assistance législative</w:t>
            </w:r>
          </w:p>
          <w:p w14:paraId="34BDDC08" w14:textId="7B24EDD5" w:rsidR="00190728" w:rsidRDefault="00870C87" w:rsidP="00870C87">
            <w:pPr>
              <w:spacing w:before="240" w:after="240"/>
              <w:rPr>
                <w:lang w:val="fr-FR"/>
              </w:rPr>
            </w:pPr>
            <w:r w:rsidRPr="00190728">
              <w:rPr>
                <w:lang w:val="fr-FR"/>
              </w:rPr>
              <w:t>La Division de la promotion du respect de la propriété intellectuelle a fourni une assistance en matière législative à la demande des États membres dans le cadre de l</w:t>
            </w:r>
            <w:r w:rsidR="00FF4BB5">
              <w:rPr>
                <w:lang w:val="fr-FR"/>
              </w:rPr>
              <w:t>’</w:t>
            </w:r>
            <w:r w:rsidRPr="00190728">
              <w:rPr>
                <w:lang w:val="fr-FR"/>
              </w:rPr>
              <w:t>examen de la compatibilité des lois en vigueur au niveau national avec les obligations en matière d</w:t>
            </w:r>
            <w:r w:rsidR="00FF4BB5">
              <w:rPr>
                <w:lang w:val="fr-FR"/>
              </w:rPr>
              <w:t>’</w:t>
            </w:r>
            <w:r w:rsidRPr="00190728">
              <w:rPr>
                <w:lang w:val="fr-FR"/>
              </w:rPr>
              <w:t>application des droits découlant de la partie III de l</w:t>
            </w:r>
            <w:r w:rsidR="00FF4BB5">
              <w:rPr>
                <w:lang w:val="fr-FR"/>
              </w:rPr>
              <w:t>’</w:t>
            </w:r>
            <w:r w:rsidRPr="00190728">
              <w:rPr>
                <w:lang w:val="fr-FR"/>
              </w:rPr>
              <w:t>Accord sur les ADPIC, en tenant compte des éléments d</w:t>
            </w:r>
            <w:r w:rsidR="00FF4BB5">
              <w:rPr>
                <w:lang w:val="fr-FR"/>
              </w:rPr>
              <w:t>’</w:t>
            </w:r>
            <w:r w:rsidRPr="00190728">
              <w:rPr>
                <w:lang w:val="fr-FR"/>
              </w:rPr>
              <w:t xml:space="preserve">équilibre et de flexibilité prévus dans cet accord (voir le document </w:t>
            </w:r>
            <w:hyperlink r:id="rId284" w:history="1">
              <w:r w:rsidRPr="00190728">
                <w:rPr>
                  <w:rStyle w:val="Hyperlink"/>
                  <w:lang w:val="fr-FR"/>
                </w:rPr>
                <w:t>WIPO/ACE/12/14</w:t>
              </w:r>
            </w:hyperlink>
            <w:r w:rsidRPr="00190728">
              <w:rPr>
                <w:lang w:val="fr-FR"/>
              </w:rPr>
              <w:t>).</w:t>
            </w:r>
          </w:p>
          <w:p w14:paraId="3D80E972" w14:textId="677FAB76" w:rsidR="00190728" w:rsidRDefault="00870C87" w:rsidP="00870C87">
            <w:pPr>
              <w:spacing w:before="240" w:after="240"/>
              <w:rPr>
                <w:lang w:val="fr-FR"/>
              </w:rPr>
            </w:pPr>
            <w:r w:rsidRPr="00190728">
              <w:rPr>
                <w:lang w:val="fr-FR"/>
              </w:rPr>
              <w:t>Au cours de la période considérée,</w:t>
            </w:r>
            <w:r w:rsidR="007923C5" w:rsidRPr="00190728">
              <w:rPr>
                <w:lang w:val="fr-FR"/>
              </w:rPr>
              <w:t xml:space="preserve"> la</w:t>
            </w:r>
            <w:r w:rsidRPr="00190728">
              <w:rPr>
                <w:lang w:val="fr-FR"/>
              </w:rPr>
              <w:t xml:space="preserve"> </w:t>
            </w:r>
            <w:r w:rsidR="007923C5" w:rsidRPr="00190728">
              <w:rPr>
                <w:lang w:val="fr-FR"/>
              </w:rPr>
              <w:t xml:space="preserve">Division de la promotion du respect de la propriété intellectuelle a proposé </w:t>
            </w:r>
            <w:r w:rsidRPr="00190728">
              <w:rPr>
                <w:lang w:val="fr-FR"/>
              </w:rPr>
              <w:t xml:space="preserve">une assistance dans le domaine législatif </w:t>
            </w:r>
            <w:r w:rsidR="007923C5" w:rsidRPr="00190728">
              <w:rPr>
                <w:lang w:val="fr-FR"/>
              </w:rPr>
              <w:t xml:space="preserve">à huit États membres </w:t>
            </w:r>
            <w:r w:rsidRPr="00190728">
              <w:rPr>
                <w:lang w:val="fr-FR"/>
              </w:rPr>
              <w:t>dans le cadre du processus de modification ou d</w:t>
            </w:r>
            <w:r w:rsidR="00FF4BB5">
              <w:rPr>
                <w:lang w:val="fr-FR"/>
              </w:rPr>
              <w:t>’</w:t>
            </w:r>
            <w:r w:rsidRPr="00190728">
              <w:rPr>
                <w:lang w:val="fr-FR"/>
              </w:rPr>
              <w:t>adoption du cadre juridique pertinent pour une application efficace des droits de propriété intellectuelle conformément à la Partie III de l</w:t>
            </w:r>
            <w:r w:rsidR="00FF4BB5">
              <w:rPr>
                <w:lang w:val="fr-FR"/>
              </w:rPr>
              <w:t>’</w:t>
            </w:r>
            <w:r w:rsidRPr="00190728">
              <w:rPr>
                <w:lang w:val="fr-FR"/>
              </w:rPr>
              <w:t>Accord sur les ADPIC (</w:t>
            </w:r>
            <w:r w:rsidR="007923C5" w:rsidRPr="00190728">
              <w:rPr>
                <w:lang w:val="fr-FR"/>
              </w:rPr>
              <w:t>quatre</w:t>
            </w:r>
            <w:r w:rsidRPr="00190728">
              <w:rPr>
                <w:lang w:val="fr-FR"/>
              </w:rPr>
              <w:t xml:space="preserve"> pays du groupe des pays africains, </w:t>
            </w:r>
            <w:r w:rsidR="00494283">
              <w:rPr>
                <w:lang w:val="fr-FR"/>
              </w:rPr>
              <w:t>deux</w:t>
            </w:r>
            <w:r w:rsidRPr="00190728">
              <w:rPr>
                <w:lang w:val="fr-FR"/>
              </w:rPr>
              <w:t xml:space="preserve"> pays </w:t>
            </w:r>
            <w:r w:rsidR="00494283">
              <w:rPr>
                <w:lang w:val="fr-FR"/>
              </w:rPr>
              <w:t>de la région Asie et Pacifique et deux</w:t>
            </w:r>
            <w:r w:rsidR="00785C3F">
              <w:rPr>
                <w:lang w:val="fr-FR"/>
              </w:rPr>
              <w:t> </w:t>
            </w:r>
            <w:r w:rsidRPr="00190728">
              <w:rPr>
                <w:lang w:val="fr-FR"/>
              </w:rPr>
              <w:t>pays de la région Amérique latine et Caraïbes).</w:t>
            </w:r>
          </w:p>
          <w:p w14:paraId="35783E98" w14:textId="77777777" w:rsidR="00190728" w:rsidRDefault="00870C87" w:rsidP="00870C87">
            <w:pPr>
              <w:numPr>
                <w:ilvl w:val="0"/>
                <w:numId w:val="8"/>
              </w:numPr>
              <w:spacing w:before="240" w:after="240"/>
              <w:ind w:left="908" w:hanging="548"/>
              <w:rPr>
                <w:i/>
                <w:lang w:val="fr-FR"/>
              </w:rPr>
            </w:pPr>
            <w:r w:rsidRPr="00190728">
              <w:rPr>
                <w:i/>
                <w:lang w:val="fr-FR"/>
              </w:rPr>
              <w:t>Assistance technique et renforcement des capacités</w:t>
            </w:r>
          </w:p>
          <w:p w14:paraId="42F00950" w14:textId="25029305" w:rsidR="00190728" w:rsidRDefault="00870C87" w:rsidP="00870C87">
            <w:pPr>
              <w:spacing w:before="240" w:after="240"/>
              <w:rPr>
                <w:lang w:val="fr-FR"/>
              </w:rPr>
            </w:pPr>
            <w:r w:rsidRPr="00190728">
              <w:rPr>
                <w:lang w:val="fr-FR"/>
              </w:rPr>
              <w:t>Au cours de la période considérée, un certain nombre d</w:t>
            </w:r>
            <w:r w:rsidR="00FF4BB5">
              <w:rPr>
                <w:lang w:val="fr-FR"/>
              </w:rPr>
              <w:t>’</w:t>
            </w:r>
            <w:r w:rsidRPr="00190728">
              <w:rPr>
                <w:lang w:val="fr-FR"/>
              </w:rPr>
              <w:t xml:space="preserve">activités de formation et de renforcement des </w:t>
            </w:r>
            <w:r w:rsidRPr="00190728">
              <w:rPr>
                <w:bCs/>
                <w:lang w:val="fr-FR"/>
              </w:rPr>
              <w:t>capacités ont</w:t>
            </w:r>
            <w:r w:rsidRPr="00190728">
              <w:rPr>
                <w:lang w:val="fr-FR"/>
              </w:rPr>
              <w:t xml:space="preserve"> été organisées en ligne</w:t>
            </w:r>
            <w:r w:rsidR="007923C5" w:rsidRPr="00190728">
              <w:rPr>
                <w:lang w:val="fr-FR"/>
              </w:rPr>
              <w:t xml:space="preserve"> ou sous une forme hybride</w:t>
            </w:r>
            <w:r w:rsidRPr="00190728">
              <w:rPr>
                <w:lang w:val="fr-FR"/>
              </w:rPr>
              <w:t xml:space="preserve"> (</w:t>
            </w:r>
            <w:r w:rsidR="007923C5" w:rsidRPr="00190728">
              <w:rPr>
                <w:lang w:val="fr-FR"/>
              </w:rPr>
              <w:t>deux</w:t>
            </w:r>
            <w:r w:rsidRPr="00190728">
              <w:rPr>
                <w:lang w:val="fr-FR"/>
              </w:rPr>
              <w:t xml:space="preserve"> dans le groupe des pays africains, </w:t>
            </w:r>
            <w:r w:rsidR="00A130D4">
              <w:rPr>
                <w:lang w:val="fr-FR"/>
              </w:rPr>
              <w:t xml:space="preserve">cinq </w:t>
            </w:r>
            <w:r w:rsidRPr="00190728">
              <w:rPr>
                <w:bCs/>
                <w:lang w:val="fr-FR"/>
              </w:rPr>
              <w:t xml:space="preserve">dans le groupe des pays arabes, </w:t>
            </w:r>
            <w:r w:rsidR="00A130D4">
              <w:rPr>
                <w:bCs/>
                <w:lang w:val="fr-FR"/>
              </w:rPr>
              <w:t xml:space="preserve">deux </w:t>
            </w:r>
            <w:r w:rsidRPr="00190728">
              <w:rPr>
                <w:bCs/>
                <w:lang w:val="fr-FR"/>
              </w:rPr>
              <w:t>dans la région Asie et Pacifique</w:t>
            </w:r>
            <w:r w:rsidR="00612707" w:rsidRPr="00190728">
              <w:rPr>
                <w:bCs/>
                <w:lang w:val="fr-FR"/>
              </w:rPr>
              <w:t xml:space="preserve"> et</w:t>
            </w:r>
            <w:r w:rsidRPr="00190728">
              <w:rPr>
                <w:bCs/>
                <w:lang w:val="fr-FR"/>
              </w:rPr>
              <w:t xml:space="preserve"> </w:t>
            </w:r>
            <w:r w:rsidR="00612707" w:rsidRPr="00190728">
              <w:rPr>
                <w:bCs/>
                <w:lang w:val="fr-FR"/>
              </w:rPr>
              <w:t>deux</w:t>
            </w:r>
            <w:r w:rsidR="00785C3F">
              <w:rPr>
                <w:bCs/>
                <w:lang w:val="fr-FR"/>
              </w:rPr>
              <w:t> </w:t>
            </w:r>
            <w:r w:rsidRPr="00190728">
              <w:rPr>
                <w:bCs/>
                <w:lang w:val="fr-FR"/>
              </w:rPr>
              <w:t xml:space="preserve">dans des pays en transition) </w:t>
            </w:r>
            <w:r w:rsidRPr="00190728">
              <w:rPr>
                <w:lang w:val="fr-FR"/>
              </w:rPr>
              <w:t xml:space="preserve">pour traiter des sujets relatifs à </w:t>
            </w:r>
            <w:r w:rsidR="00612707" w:rsidRPr="00190728">
              <w:rPr>
                <w:lang w:val="fr-FR"/>
              </w:rPr>
              <w:t>l</w:t>
            </w:r>
            <w:r w:rsidR="00FF4BB5">
              <w:rPr>
                <w:lang w:val="fr-FR"/>
              </w:rPr>
              <w:t>’</w:t>
            </w:r>
            <w:r w:rsidR="00612707" w:rsidRPr="00190728">
              <w:rPr>
                <w:lang w:val="fr-FR"/>
              </w:rPr>
              <w:t xml:space="preserve">application des droits et à </w:t>
            </w:r>
            <w:r w:rsidRPr="00190728">
              <w:rPr>
                <w:lang w:val="fr-FR"/>
              </w:rPr>
              <w:t xml:space="preserve">la promotion du respect de </w:t>
            </w:r>
            <w:r w:rsidRPr="00190728">
              <w:rPr>
                <w:lang w:val="fr-FR"/>
              </w:rPr>
              <w:lastRenderedPageBreak/>
              <w:t>la propriété intellectuelle, au niveau national, sous</w:t>
            </w:r>
            <w:r w:rsidR="00425FBD">
              <w:rPr>
                <w:lang w:val="fr-FR"/>
              </w:rPr>
              <w:noBreakHyphen/>
            </w:r>
            <w:r w:rsidRPr="00190728">
              <w:rPr>
                <w:lang w:val="fr-FR"/>
              </w:rPr>
              <w:t xml:space="preserve">régional ou régional (voir les </w:t>
            </w:r>
            <w:hyperlink r:id="rId285" w:history="1">
              <w:r w:rsidRPr="00190728">
                <w:rPr>
                  <w:rStyle w:val="Hyperlink"/>
                  <w:lang w:val="fr-FR"/>
                </w:rPr>
                <w:t>Activités de formation et de sensibilisation</w:t>
              </w:r>
            </w:hyperlink>
            <w:r w:rsidRPr="00190728">
              <w:rPr>
                <w:lang w:val="fr-FR"/>
              </w:rPr>
              <w:t>).</w:t>
            </w:r>
          </w:p>
          <w:p w14:paraId="1EC4C237" w14:textId="77777777" w:rsidR="00190728" w:rsidRDefault="00870C87" w:rsidP="00870C87">
            <w:pPr>
              <w:numPr>
                <w:ilvl w:val="0"/>
                <w:numId w:val="8"/>
              </w:numPr>
              <w:spacing w:before="240" w:after="240"/>
              <w:ind w:left="908" w:hanging="548"/>
              <w:rPr>
                <w:i/>
                <w:lang w:val="fr-FR"/>
              </w:rPr>
            </w:pPr>
            <w:r w:rsidRPr="00190728">
              <w:rPr>
                <w:i/>
                <w:lang w:val="fr-FR"/>
              </w:rPr>
              <w:t>Activités de sensibilisation</w:t>
            </w:r>
          </w:p>
          <w:p w14:paraId="3730796F" w14:textId="324A8C9A" w:rsidR="00190728" w:rsidRDefault="00870C87" w:rsidP="00870C87">
            <w:pPr>
              <w:spacing w:before="240" w:after="240"/>
              <w:rPr>
                <w:lang w:val="fr-FR"/>
              </w:rPr>
            </w:pPr>
            <w:r w:rsidRPr="00190728">
              <w:rPr>
                <w:lang w:val="fr-FR"/>
              </w:rPr>
              <w:t>L</w:t>
            </w:r>
            <w:r w:rsidR="00FF4BB5">
              <w:rPr>
                <w:lang w:val="fr-FR"/>
              </w:rPr>
              <w:t>’</w:t>
            </w:r>
            <w:r w:rsidRPr="00190728">
              <w:rPr>
                <w:lang w:val="fr-FR"/>
              </w:rPr>
              <w:t>OMPI a continué d</w:t>
            </w:r>
            <w:r w:rsidR="00FF4BB5">
              <w:rPr>
                <w:lang w:val="fr-FR"/>
              </w:rPr>
              <w:t>’</w:t>
            </w:r>
            <w:r w:rsidRPr="00190728">
              <w:rPr>
                <w:lang w:val="fr-FR"/>
              </w:rPr>
              <w:t>élaborer de nouveaux instruments et de mettre en œuvre de nouvelles activités de sensibilisation à la propriété intellectuelle, en particulier destiné</w:t>
            </w:r>
            <w:r w:rsidR="00D63441">
              <w:rPr>
                <w:lang w:val="fr-FR"/>
              </w:rPr>
              <w:t>es</w:t>
            </w:r>
            <w:r w:rsidRPr="00190728">
              <w:rPr>
                <w:lang w:val="fr-FR"/>
              </w:rPr>
              <w:t xml:space="preserve"> aux jeunes.</w:t>
            </w:r>
          </w:p>
          <w:p w14:paraId="3BC01C7B" w14:textId="58CE0545" w:rsidR="00190728" w:rsidRDefault="0062161F" w:rsidP="0062161F">
            <w:pPr>
              <w:spacing w:before="240" w:after="240"/>
              <w:rPr>
                <w:lang w:val="fr-FR"/>
              </w:rPr>
            </w:pPr>
            <w:r w:rsidRPr="00190728">
              <w:rPr>
                <w:lang w:val="fr-FR"/>
              </w:rPr>
              <w:t>Dans le cadre de la série d</w:t>
            </w:r>
            <w:r w:rsidR="00FF4BB5">
              <w:rPr>
                <w:lang w:val="fr-FR"/>
              </w:rPr>
              <w:t>’</w:t>
            </w:r>
            <w:r w:rsidRPr="00190728">
              <w:rPr>
                <w:lang w:val="fr-FR"/>
              </w:rPr>
              <w:t>animation populaire pour les enfants qui met en scène le personnage de Pororo le petit pingouin, six</w:t>
            </w:r>
            <w:r w:rsidR="00785C3F">
              <w:rPr>
                <w:lang w:val="fr-FR"/>
              </w:rPr>
              <w:t> </w:t>
            </w:r>
            <w:r w:rsidRPr="00190728">
              <w:rPr>
                <w:lang w:val="fr-FR"/>
              </w:rPr>
              <w:t>épisodes sur la propriété industrielle et le droit d</w:t>
            </w:r>
            <w:r w:rsidR="00FF4BB5">
              <w:rPr>
                <w:lang w:val="fr-FR"/>
              </w:rPr>
              <w:t>’</w:t>
            </w:r>
            <w:r w:rsidRPr="00190728">
              <w:rPr>
                <w:lang w:val="fr-FR"/>
              </w:rPr>
              <w:t>auteur ont été doublés en thaï, avec la coopération du Département thaïlandais de la propriété intellectuelle et avec le soutien financier du fonds fiduciaire de l</w:t>
            </w:r>
            <w:r w:rsidR="00FF4BB5">
              <w:rPr>
                <w:lang w:val="fr-FR"/>
              </w:rPr>
              <w:t>’</w:t>
            </w:r>
            <w:r w:rsidRPr="00190728">
              <w:rPr>
                <w:lang w:val="fr-FR"/>
              </w:rPr>
              <w:t>Office coréen de la propriété intellectuelle (KIPO) et du Ministère de la culture, des sports et du touris</w:t>
            </w:r>
            <w:r w:rsidR="00596086" w:rsidRPr="00190728">
              <w:rPr>
                <w:lang w:val="fr-FR"/>
              </w:rPr>
              <w:t>me</w:t>
            </w:r>
            <w:r w:rsidR="00596086">
              <w:rPr>
                <w:lang w:val="fr-FR"/>
              </w:rPr>
              <w:t xml:space="preserve">.  </w:t>
            </w:r>
            <w:r w:rsidR="00596086" w:rsidRPr="00190728">
              <w:rPr>
                <w:lang w:val="fr-FR"/>
              </w:rPr>
              <w:t>To</w:t>
            </w:r>
            <w:r w:rsidR="00870C87" w:rsidRPr="00190728">
              <w:rPr>
                <w:lang w:val="fr-FR"/>
              </w:rPr>
              <w:t xml:space="preserve">us ces </w:t>
            </w:r>
            <w:r w:rsidR="00612707" w:rsidRPr="00190728">
              <w:rPr>
                <w:lang w:val="fr-FR"/>
              </w:rPr>
              <w:t xml:space="preserve">épisodes </w:t>
            </w:r>
            <w:r w:rsidR="00870C87" w:rsidRPr="00190728">
              <w:rPr>
                <w:lang w:val="fr-FR"/>
              </w:rPr>
              <w:t>sont accessibles sur la chaîne YouTube de l</w:t>
            </w:r>
            <w:r w:rsidR="00FF4BB5">
              <w:rPr>
                <w:lang w:val="fr-FR"/>
              </w:rPr>
              <w:t>’</w:t>
            </w:r>
            <w:r w:rsidR="00870C87" w:rsidRPr="00190728">
              <w:rPr>
                <w:lang w:val="fr-FR"/>
              </w:rPr>
              <w:t>OMPI.</w:t>
            </w:r>
          </w:p>
          <w:p w14:paraId="1B8DB2E9" w14:textId="23F703DE" w:rsidR="00B411E7" w:rsidRDefault="0062161F" w:rsidP="0062161F">
            <w:pPr>
              <w:spacing w:before="240" w:after="240"/>
              <w:rPr>
                <w:lang w:val="fr-FR"/>
              </w:rPr>
            </w:pPr>
            <w:r w:rsidRPr="00190728">
              <w:rPr>
                <w:lang w:val="fr-FR"/>
              </w:rPr>
              <w:t xml:space="preserve">Le </w:t>
            </w:r>
            <w:r w:rsidR="00785C3F">
              <w:rPr>
                <w:lang w:val="fr-FR"/>
              </w:rPr>
              <w:t>Bureau</w:t>
            </w:r>
            <w:r w:rsidRPr="00190728">
              <w:rPr>
                <w:lang w:val="fr-FR"/>
              </w:rPr>
              <w:t xml:space="preserve"> de l</w:t>
            </w:r>
            <w:r w:rsidR="00FF4BB5">
              <w:rPr>
                <w:lang w:val="fr-FR"/>
              </w:rPr>
              <w:t>’</w:t>
            </w:r>
            <w:r w:rsidRPr="00190728">
              <w:rPr>
                <w:lang w:val="fr-FR"/>
              </w:rPr>
              <w:t>OMPI au Brésil, en coopération avec la Division de la promotion du respect de la propriété intellectuelle, a créé des versions en portugais du Brésil des</w:t>
            </w:r>
            <w:r w:rsidRPr="00190728">
              <w:rPr>
                <w:color w:val="808080"/>
                <w:lang w:val="fr-FR"/>
              </w:rPr>
              <w:t xml:space="preserve"> </w:t>
            </w:r>
            <w:hyperlink r:id="rId286" w:history="1">
              <w:r w:rsidRPr="00190728">
                <w:rPr>
                  <w:rStyle w:val="Hyperlink"/>
                  <w:lang w:val="fr-FR"/>
                </w:rPr>
                <w:t>sites</w:t>
              </w:r>
              <w:r w:rsidR="00785C3F">
                <w:rPr>
                  <w:rStyle w:val="Hyperlink"/>
                  <w:lang w:val="fr-FR"/>
                </w:rPr>
                <w:t> </w:t>
              </w:r>
              <w:r w:rsidRPr="00190728">
                <w:rPr>
                  <w:rStyle w:val="Hyperlink"/>
                  <w:lang w:val="fr-FR"/>
                </w:rPr>
                <w:t>Web de l</w:t>
              </w:r>
              <w:r w:rsidR="00FF4BB5">
                <w:rPr>
                  <w:rStyle w:val="Hyperlink"/>
                  <w:lang w:val="fr-FR"/>
                </w:rPr>
                <w:t>’</w:t>
              </w:r>
              <w:r w:rsidRPr="00190728">
                <w:rPr>
                  <w:rStyle w:val="Hyperlink"/>
                  <w:lang w:val="fr-FR"/>
                </w:rPr>
                <w:t xml:space="preserve">OMPI destinés à sensibiliser </w:t>
              </w:r>
            </w:hyperlink>
            <w:r w:rsidRPr="00190728">
              <w:rPr>
                <w:lang w:val="fr-FR"/>
              </w:rPr>
              <w:t>les jeunes au respect du droit d</w:t>
            </w:r>
            <w:r w:rsidR="00FF4BB5">
              <w:rPr>
                <w:lang w:val="fr-FR"/>
              </w:rPr>
              <w:t>’</w:t>
            </w:r>
            <w:r w:rsidRPr="00190728">
              <w:rPr>
                <w:lang w:val="fr-FR"/>
              </w:rPr>
              <w:t>auteur et des marques.</w:t>
            </w:r>
          </w:p>
          <w:p w14:paraId="39F9BF28" w14:textId="7C90EAD2" w:rsidR="00190728" w:rsidRDefault="0062161F" w:rsidP="0062161F">
            <w:pPr>
              <w:spacing w:before="240" w:after="240"/>
              <w:rPr>
                <w:lang w:val="fr-FR"/>
              </w:rPr>
            </w:pPr>
            <w:r w:rsidRPr="00190728">
              <w:rPr>
                <w:bCs/>
                <w:lang w:val="fr-FR"/>
              </w:rPr>
              <w:t>Le manhwa (nom des bandes dessinées coréennes) de l</w:t>
            </w:r>
            <w:r w:rsidR="00FF4BB5">
              <w:rPr>
                <w:bCs/>
                <w:lang w:val="fr-FR"/>
              </w:rPr>
              <w:t>’</w:t>
            </w:r>
            <w:r w:rsidRPr="00190728">
              <w:rPr>
                <w:bCs/>
                <w:lang w:val="fr-FR"/>
              </w:rPr>
              <w:t>OMPI sur le respect du droit d</w:t>
            </w:r>
            <w:r w:rsidR="00FF4BB5">
              <w:rPr>
                <w:bCs/>
                <w:lang w:val="fr-FR"/>
              </w:rPr>
              <w:t>’</w:t>
            </w:r>
            <w:r w:rsidRPr="00190728">
              <w:rPr>
                <w:bCs/>
                <w:lang w:val="fr-FR"/>
              </w:rPr>
              <w:t xml:space="preserve">auteur, intitulé </w:t>
            </w:r>
            <w:r w:rsidR="00EE693C" w:rsidRPr="00190728">
              <w:rPr>
                <w:bCs/>
                <w:lang w:val="fr-FR"/>
              </w:rPr>
              <w:t>“</w:t>
            </w:r>
            <w:r w:rsidRPr="00190728">
              <w:rPr>
                <w:bCs/>
                <w:lang w:val="fr-FR"/>
              </w:rPr>
              <w:t>Let</w:t>
            </w:r>
            <w:r w:rsidR="00FF4BB5">
              <w:rPr>
                <w:bCs/>
                <w:lang w:val="fr-FR"/>
              </w:rPr>
              <w:t>’</w:t>
            </w:r>
            <w:r w:rsidRPr="00190728">
              <w:rPr>
                <w:bCs/>
                <w:lang w:val="fr-FR"/>
              </w:rPr>
              <w:t>s draw a dream</w:t>
            </w:r>
            <w:r w:rsidR="00EE693C" w:rsidRPr="00190728">
              <w:rPr>
                <w:bCs/>
                <w:lang w:val="fr-FR"/>
              </w:rPr>
              <w:t>”</w:t>
            </w:r>
            <w:r w:rsidRPr="00190728">
              <w:rPr>
                <w:bCs/>
                <w:lang w:val="fr-FR"/>
              </w:rPr>
              <w:t xml:space="preserve">, a été publié en français, arabe, chinois, portugais (brésilien) et russe sur la </w:t>
            </w:r>
            <w:hyperlink r:id="rId287" w:history="1">
              <w:r w:rsidR="00B411E7" w:rsidRPr="00190728">
                <w:rPr>
                  <w:rStyle w:val="Hyperlink"/>
                  <w:lang w:val="fr-FR"/>
                </w:rPr>
                <w:t>page</w:t>
              </w:r>
              <w:r w:rsidR="00B411E7">
                <w:rPr>
                  <w:rStyle w:val="Hyperlink"/>
                  <w:lang w:val="fr-FR"/>
                </w:rPr>
                <w:t> </w:t>
              </w:r>
              <w:r w:rsidR="00B411E7" w:rsidRPr="00190728">
                <w:rPr>
                  <w:rStyle w:val="Hyperlink"/>
                  <w:lang w:val="fr-FR"/>
                </w:rPr>
                <w:t>W</w:t>
              </w:r>
              <w:r w:rsidRPr="00190728">
                <w:rPr>
                  <w:rStyle w:val="Hyperlink"/>
                  <w:lang w:val="fr-FR"/>
                </w:rPr>
                <w:t>eb de l</w:t>
              </w:r>
              <w:r w:rsidR="00FF4BB5">
                <w:rPr>
                  <w:rStyle w:val="Hyperlink"/>
                  <w:lang w:val="fr-FR"/>
                </w:rPr>
                <w:t>’</w:t>
              </w:r>
              <w:r w:rsidRPr="00190728">
                <w:rPr>
                  <w:rStyle w:val="Hyperlink"/>
                  <w:lang w:val="fr-FR"/>
                </w:rPr>
                <w:t>OMPI</w:t>
              </w:r>
            </w:hyperlink>
            <w:r w:rsidRPr="00190728">
              <w:rPr>
                <w:bCs/>
                <w:lang w:val="fr-FR"/>
              </w:rPr>
              <w:t>.</w:t>
            </w:r>
            <w:r w:rsidR="00612707" w:rsidRPr="00190728">
              <w:rPr>
                <w:bCs/>
                <w:lang w:val="fr-FR"/>
              </w:rPr>
              <w:t xml:space="preserve">  </w:t>
            </w:r>
            <w:r w:rsidRPr="00190728">
              <w:rPr>
                <w:bCs/>
                <w:lang w:val="fr-FR"/>
              </w:rPr>
              <w:t>L</w:t>
            </w:r>
            <w:r w:rsidR="00FF4BB5">
              <w:rPr>
                <w:bCs/>
                <w:lang w:val="fr-FR"/>
              </w:rPr>
              <w:t>’</w:t>
            </w:r>
            <w:r w:rsidRPr="00190728">
              <w:rPr>
                <w:bCs/>
                <w:lang w:val="fr-FR"/>
              </w:rPr>
              <w:t>adaptation a été financée par le fonds fiduciaire du Ministère de la culture, des sports et du tourisme.</w:t>
            </w:r>
          </w:p>
          <w:p w14:paraId="787AA8F7" w14:textId="771464A9" w:rsidR="00B411E7" w:rsidRDefault="0062161F" w:rsidP="0062161F">
            <w:pPr>
              <w:spacing w:before="240" w:after="240"/>
              <w:rPr>
                <w:lang w:val="fr-FR"/>
              </w:rPr>
            </w:pPr>
            <w:r w:rsidRPr="00190728">
              <w:rPr>
                <w:lang w:val="fr-FR"/>
              </w:rPr>
              <w:t>Une enquête utilisant l</w:t>
            </w:r>
            <w:r w:rsidR="00FF4BB5">
              <w:rPr>
                <w:lang w:val="fr-FR"/>
              </w:rPr>
              <w:t>’</w:t>
            </w:r>
            <w:r w:rsidRPr="00190728">
              <w:rPr>
                <w:lang w:val="fr-FR"/>
              </w:rPr>
              <w:t>instrument de l</w:t>
            </w:r>
            <w:r w:rsidR="00FF4BB5">
              <w:rPr>
                <w:lang w:val="fr-FR"/>
              </w:rPr>
              <w:t>’</w:t>
            </w:r>
            <w:r w:rsidRPr="00190728">
              <w:rPr>
                <w:lang w:val="fr-FR"/>
              </w:rPr>
              <w:t>OMPI relatif à la conduite d</w:t>
            </w:r>
            <w:r w:rsidR="00FF4BB5">
              <w:rPr>
                <w:lang w:val="fr-FR"/>
              </w:rPr>
              <w:t>’</w:t>
            </w:r>
            <w:r w:rsidRPr="00190728">
              <w:rPr>
                <w:lang w:val="fr-FR"/>
              </w:rPr>
              <w:t>enquêtes auprès des consommateurs a été menée aux Philippines</w:t>
            </w:r>
            <w:r w:rsidR="00540A49" w:rsidRPr="00190728">
              <w:rPr>
                <w:lang w:val="fr-FR"/>
              </w:rPr>
              <w:t>,</w:t>
            </w:r>
            <w:r w:rsidRPr="00190728">
              <w:rPr>
                <w:lang w:val="fr-FR"/>
              </w:rPr>
              <w:t xml:space="preserve"> en coopération avec l</w:t>
            </w:r>
            <w:r w:rsidR="00FF4BB5">
              <w:rPr>
                <w:lang w:val="fr-FR"/>
              </w:rPr>
              <w:t>’</w:t>
            </w:r>
            <w:r w:rsidRPr="00190728">
              <w:rPr>
                <w:lang w:val="fr-FR"/>
              </w:rPr>
              <w:t xml:space="preserve">Office national de la propriété intellectuelle (IPOPHL), afin de </w:t>
            </w:r>
            <w:r w:rsidR="00540A49" w:rsidRPr="00190728">
              <w:rPr>
                <w:lang w:val="fr-FR"/>
              </w:rPr>
              <w:t>proposer</w:t>
            </w:r>
            <w:r w:rsidRPr="00190728">
              <w:rPr>
                <w:lang w:val="fr-FR"/>
              </w:rPr>
              <w:t xml:space="preserve"> des campagnes de communication plus pertinentes et efficaces sur le renforcement du respect de la propriété intellectuel</w:t>
            </w:r>
            <w:r w:rsidR="00596086" w:rsidRPr="00190728">
              <w:rPr>
                <w:lang w:val="fr-FR"/>
              </w:rPr>
              <w:t>le</w:t>
            </w:r>
            <w:r w:rsidR="00596086">
              <w:rPr>
                <w:lang w:val="fr-FR"/>
              </w:rPr>
              <w:t xml:space="preserve">.  </w:t>
            </w:r>
            <w:r w:rsidR="00596086" w:rsidRPr="00190728">
              <w:rPr>
                <w:lang w:val="fr-FR"/>
              </w:rPr>
              <w:t>Le</w:t>
            </w:r>
            <w:r w:rsidRPr="00190728">
              <w:rPr>
                <w:lang w:val="fr-FR"/>
              </w:rPr>
              <w:t xml:space="preserve"> projet a été financé par le fonds fiduciaire du Ministère de la culture, des sports et du tourisme et par l</w:t>
            </w:r>
            <w:r w:rsidR="00FF4BB5">
              <w:rPr>
                <w:lang w:val="fr-FR"/>
              </w:rPr>
              <w:t>’</w:t>
            </w:r>
            <w:r w:rsidRPr="00190728">
              <w:rPr>
                <w:lang w:val="fr-FR"/>
              </w:rPr>
              <w:t>IPO</w:t>
            </w:r>
            <w:r w:rsidR="00596086" w:rsidRPr="00190728">
              <w:rPr>
                <w:lang w:val="fr-FR"/>
              </w:rPr>
              <w:t>PHL</w:t>
            </w:r>
            <w:r w:rsidR="00596086">
              <w:rPr>
                <w:lang w:val="fr-FR"/>
              </w:rPr>
              <w:t xml:space="preserve">.  </w:t>
            </w:r>
            <w:r w:rsidR="00596086" w:rsidRPr="00190728">
              <w:rPr>
                <w:lang w:val="fr-FR"/>
              </w:rPr>
              <w:t>En</w:t>
            </w:r>
            <w:r w:rsidRPr="00190728">
              <w:rPr>
                <w:lang w:val="fr-FR"/>
              </w:rPr>
              <w:t xml:space="preserve"> outre, avec l</w:t>
            </w:r>
            <w:r w:rsidR="00FF4BB5">
              <w:rPr>
                <w:lang w:val="fr-FR"/>
              </w:rPr>
              <w:t>’</w:t>
            </w:r>
            <w:r w:rsidRPr="00190728">
              <w:rPr>
                <w:lang w:val="fr-FR"/>
              </w:rPr>
              <w:t>appui de ce fonds fiduciaire, une version abrégée de l</w:t>
            </w:r>
            <w:r w:rsidR="00FF4BB5">
              <w:rPr>
                <w:lang w:val="fr-FR"/>
              </w:rPr>
              <w:t>’</w:t>
            </w:r>
            <w:r w:rsidRPr="00190728">
              <w:rPr>
                <w:lang w:val="fr-FR"/>
              </w:rPr>
              <w:t>instrument relatif à la conduite d</w:t>
            </w:r>
            <w:r w:rsidR="00FF4BB5">
              <w:rPr>
                <w:lang w:val="fr-FR"/>
              </w:rPr>
              <w:t>’</w:t>
            </w:r>
            <w:r w:rsidRPr="00190728">
              <w:rPr>
                <w:lang w:val="fr-FR"/>
              </w:rPr>
              <w:t>enquêtes a été créée en huit</w:t>
            </w:r>
            <w:r w:rsidR="00785C3F">
              <w:rPr>
                <w:lang w:val="fr-FR"/>
              </w:rPr>
              <w:t> </w:t>
            </w:r>
            <w:r w:rsidRPr="00190728">
              <w:rPr>
                <w:lang w:val="fr-FR"/>
              </w:rPr>
              <w:t>langues (six</w:t>
            </w:r>
            <w:r w:rsidR="00F03DAA">
              <w:rPr>
                <w:lang w:val="fr-FR"/>
              </w:rPr>
              <w:t> </w:t>
            </w:r>
            <w:r w:rsidRPr="00190728">
              <w:rPr>
                <w:lang w:val="fr-FR"/>
              </w:rPr>
              <w:t>langues officielles de l</w:t>
            </w:r>
            <w:r w:rsidR="00FF4BB5">
              <w:rPr>
                <w:lang w:val="fr-FR"/>
              </w:rPr>
              <w:t>’</w:t>
            </w:r>
            <w:r w:rsidRPr="00190728">
              <w:rPr>
                <w:lang w:val="fr-FR"/>
              </w:rPr>
              <w:t>OMPI</w:t>
            </w:r>
            <w:r w:rsidR="00540A49" w:rsidRPr="00190728">
              <w:rPr>
                <w:lang w:val="fr-FR"/>
              </w:rPr>
              <w:t xml:space="preserve"> +</w:t>
            </w:r>
            <w:r w:rsidRPr="00190728">
              <w:rPr>
                <w:lang w:val="fr-FR"/>
              </w:rPr>
              <w:t xml:space="preserve"> le coréen et le portugais).</w:t>
            </w:r>
          </w:p>
          <w:p w14:paraId="4B9297A0" w14:textId="10F2EE32" w:rsidR="00190728" w:rsidRDefault="0062161F" w:rsidP="0062161F">
            <w:pPr>
              <w:spacing w:before="240" w:after="240"/>
              <w:rPr>
                <w:lang w:val="fr-FR"/>
              </w:rPr>
            </w:pPr>
            <w:r w:rsidRPr="00190728">
              <w:rPr>
                <w:lang w:val="fr-FR"/>
              </w:rPr>
              <w:t>Dans le prolongement d</w:t>
            </w:r>
            <w:r w:rsidR="00FF4BB5">
              <w:rPr>
                <w:lang w:val="fr-FR"/>
              </w:rPr>
              <w:t>’</w:t>
            </w:r>
            <w:r w:rsidRPr="00190728">
              <w:rPr>
                <w:lang w:val="fr-FR"/>
              </w:rPr>
              <w:t xml:space="preserve">un projet pilote initié </w:t>
            </w:r>
            <w:r w:rsidR="00B411E7" w:rsidRPr="00190728">
              <w:rPr>
                <w:lang w:val="fr-FR"/>
              </w:rPr>
              <w:t>en</w:t>
            </w:r>
            <w:r w:rsidR="00B411E7">
              <w:rPr>
                <w:lang w:val="fr-FR"/>
              </w:rPr>
              <w:t> </w:t>
            </w:r>
            <w:r w:rsidR="00B411E7" w:rsidRPr="00190728">
              <w:rPr>
                <w:lang w:val="fr-FR"/>
              </w:rPr>
              <w:t>2019</w:t>
            </w:r>
            <w:r w:rsidRPr="00190728">
              <w:rPr>
                <w:lang w:val="fr-FR"/>
              </w:rPr>
              <w:t xml:space="preserve"> en Afrique du Sud, la Division de la promotion du respect de la propriété intellectuelle a mené un projet sur le journalisme citoyen et la propriété intellectuelle dans deux</w:t>
            </w:r>
            <w:r w:rsidR="00785C3F">
              <w:rPr>
                <w:lang w:val="fr-FR"/>
              </w:rPr>
              <w:t> </w:t>
            </w:r>
            <w:r w:rsidRPr="00190728">
              <w:rPr>
                <w:lang w:val="fr-FR"/>
              </w:rPr>
              <w:t>écoles de Keur Massar, à Dakar, au Sénégal, en juin</w:t>
            </w:r>
            <w:r w:rsidR="00EE693C" w:rsidRPr="00190728">
              <w:rPr>
                <w:lang w:val="fr-FR"/>
              </w:rPr>
              <w:t> </w:t>
            </w:r>
            <w:r w:rsidRPr="00190728">
              <w:rPr>
                <w:lang w:val="fr-FR"/>
              </w:rPr>
              <w:t>2022, en coopération avec l</w:t>
            </w:r>
            <w:r w:rsidR="00FF4BB5">
              <w:rPr>
                <w:lang w:val="fr-FR"/>
              </w:rPr>
              <w:t>’</w:t>
            </w:r>
            <w:r w:rsidRPr="00190728">
              <w:rPr>
                <w:lang w:val="fr-FR"/>
              </w:rPr>
              <w:t>Office de la propriété intellectuelle du Sénégal (ASPIT).</w:t>
            </w:r>
            <w:r w:rsidR="00612707" w:rsidRPr="00190728">
              <w:rPr>
                <w:lang w:val="fr-FR"/>
              </w:rPr>
              <w:t xml:space="preserve">  </w:t>
            </w:r>
            <w:r w:rsidRPr="00190728">
              <w:rPr>
                <w:lang w:val="fr-FR"/>
              </w:rPr>
              <w:t>La division a enseigné aux étudiants les notions fondamentales de la propriété intellectuelle et les techniques du journalisme sur smartphone.</w:t>
            </w:r>
          </w:p>
          <w:p w14:paraId="3129172A" w14:textId="236A8486" w:rsidR="00870C87" w:rsidRPr="00190728" w:rsidRDefault="00870C87" w:rsidP="00870C87">
            <w:pPr>
              <w:spacing w:before="240" w:after="240"/>
              <w:rPr>
                <w:lang w:val="fr-FR"/>
              </w:rPr>
            </w:pPr>
            <w:r w:rsidRPr="00190728">
              <w:rPr>
                <w:lang w:val="fr-FR"/>
              </w:rPr>
              <w:t>En outre, cette recommandation est partiellement mise en œuvre dans le cadre de l</w:t>
            </w:r>
            <w:r w:rsidR="00FF4BB5">
              <w:rPr>
                <w:lang w:val="fr-FR"/>
              </w:rPr>
              <w:t>’</w:t>
            </w:r>
            <w:r w:rsidRPr="00190728">
              <w:rPr>
                <w:lang w:val="fr-FR"/>
              </w:rPr>
              <w:t>intégration du Projet du Plan d</w:t>
            </w:r>
            <w:r w:rsidR="00FF4BB5">
              <w:rPr>
                <w:lang w:val="fr-FR"/>
              </w:rPr>
              <w:t>’</w:t>
            </w:r>
            <w:r w:rsidRPr="00190728">
              <w:rPr>
                <w:lang w:val="fr-FR"/>
              </w:rPr>
              <w:t xml:space="preserve">action pour le </w:t>
            </w:r>
            <w:r w:rsidRPr="00190728">
              <w:rPr>
                <w:lang w:val="fr-FR"/>
              </w:rPr>
              <w:lastRenderedPageBreak/>
              <w:t>développement relatif à la coopération avec les établissements de formation judiciaire dans le domaine du développement et de l</w:t>
            </w:r>
            <w:r w:rsidR="00FF4BB5">
              <w:rPr>
                <w:lang w:val="fr-FR"/>
              </w:rPr>
              <w:t>’</w:t>
            </w:r>
            <w:r w:rsidRPr="00190728">
              <w:rPr>
                <w:lang w:val="fr-FR"/>
              </w:rPr>
              <w:t>enseignement et de la formation professionnelle en matière de droits de propriété intellectuel</w:t>
            </w:r>
            <w:r w:rsidR="00596086" w:rsidRPr="00190728">
              <w:rPr>
                <w:lang w:val="fr-FR"/>
              </w:rPr>
              <w:t>le</w:t>
            </w:r>
            <w:r w:rsidR="00596086">
              <w:rPr>
                <w:lang w:val="fr-FR"/>
              </w:rPr>
              <w:t xml:space="preserve">.  </w:t>
            </w:r>
            <w:r w:rsidR="00596086" w:rsidRPr="00190728">
              <w:rPr>
                <w:lang w:val="fr-FR"/>
              </w:rPr>
              <w:t>De</w:t>
            </w:r>
            <w:r w:rsidRPr="00190728">
              <w:rPr>
                <w:lang w:val="fr-FR"/>
              </w:rPr>
              <w:t>s renseignements détaillés sur les activités entreprises par l</w:t>
            </w:r>
            <w:r w:rsidR="00FF4BB5">
              <w:rPr>
                <w:lang w:val="fr-FR"/>
              </w:rPr>
              <w:t>’</w:t>
            </w:r>
            <w:r w:rsidRPr="00190728">
              <w:rPr>
                <w:lang w:val="fr-FR"/>
              </w:rPr>
              <w:t>Institut judiciaire de l</w:t>
            </w:r>
            <w:r w:rsidR="00FF4BB5">
              <w:rPr>
                <w:lang w:val="fr-FR"/>
              </w:rPr>
              <w:t>’</w:t>
            </w:r>
            <w:r w:rsidRPr="00190728">
              <w:rPr>
                <w:lang w:val="fr-FR"/>
              </w:rPr>
              <w:t>OMPI dans ce domaine figurent dans la recommandation n° 10.</w:t>
            </w:r>
          </w:p>
        </w:tc>
      </w:tr>
      <w:tr w:rsidR="00870C87" w:rsidRPr="00EC196B" w14:paraId="0383C403" w14:textId="77777777" w:rsidTr="00BC2AF0">
        <w:tc>
          <w:tcPr>
            <w:tcW w:w="2518" w:type="dxa"/>
            <w:tcBorders>
              <w:top w:val="single" w:sz="4" w:space="0" w:color="auto"/>
              <w:left w:val="single" w:sz="4" w:space="0" w:color="auto"/>
              <w:bottom w:val="single" w:sz="4" w:space="0" w:color="auto"/>
              <w:right w:val="single" w:sz="4" w:space="0" w:color="auto"/>
            </w:tcBorders>
          </w:tcPr>
          <w:p w14:paraId="5CBBFF0D" w14:textId="402D9AB1" w:rsidR="00870C87" w:rsidRPr="00190728" w:rsidRDefault="00870C87" w:rsidP="00870C87">
            <w:pPr>
              <w:spacing w:before="240" w:after="240"/>
              <w:rPr>
                <w:lang w:val="fr-FR"/>
              </w:rPr>
            </w:pPr>
            <w:r w:rsidRPr="00190728">
              <w:rPr>
                <w:lang w:val="fr-FR"/>
              </w:rPr>
              <w:lastRenderedPageBreak/>
              <w:t>Autres rapports/documents connexes</w:t>
            </w:r>
          </w:p>
        </w:tc>
        <w:tc>
          <w:tcPr>
            <w:tcW w:w="7017" w:type="dxa"/>
            <w:tcBorders>
              <w:top w:val="single" w:sz="4" w:space="0" w:color="auto"/>
              <w:left w:val="single" w:sz="4" w:space="0" w:color="auto"/>
              <w:bottom w:val="single" w:sz="4" w:space="0" w:color="auto"/>
              <w:right w:val="single" w:sz="4" w:space="0" w:color="auto"/>
            </w:tcBorders>
          </w:tcPr>
          <w:p w14:paraId="2960B56B" w14:textId="020D4CD1" w:rsidR="00190728" w:rsidRDefault="00870C87" w:rsidP="00870C87">
            <w:pPr>
              <w:spacing w:before="240" w:after="240"/>
              <w:rPr>
                <w:lang w:val="fr-FR"/>
              </w:rPr>
            </w:pPr>
            <w:r w:rsidRPr="00190728">
              <w:rPr>
                <w:lang w:val="fr-FR"/>
              </w:rPr>
              <w:t>Rapports examinés par le CDIP</w:t>
            </w:r>
            <w:r w:rsidR="00FF4BB5">
              <w:rPr>
                <w:lang w:val="fr-FR"/>
              </w:rPr>
              <w:t> :</w:t>
            </w:r>
            <w:r w:rsidRPr="00190728">
              <w:rPr>
                <w:lang w:val="fr-FR"/>
              </w:rPr>
              <w:t xml:space="preserve"> CDIP/18/2; </w:t>
            </w:r>
            <w:r w:rsidR="00785C3F">
              <w:rPr>
                <w:lang w:val="fr-FR"/>
              </w:rPr>
              <w:t xml:space="preserve"> </w:t>
            </w:r>
            <w:r w:rsidRPr="00190728">
              <w:rPr>
                <w:lang w:val="fr-FR"/>
              </w:rPr>
              <w:t xml:space="preserve">CDIP/20/2; </w:t>
            </w:r>
            <w:r w:rsidR="00785C3F">
              <w:rPr>
                <w:lang w:val="fr-FR"/>
              </w:rPr>
              <w:t xml:space="preserve"> </w:t>
            </w:r>
            <w:r w:rsidRPr="00190728">
              <w:rPr>
                <w:lang w:val="fr-FR"/>
              </w:rPr>
              <w:t xml:space="preserve">CDIP/22/2; </w:t>
            </w:r>
            <w:r w:rsidR="00785C3F">
              <w:rPr>
                <w:lang w:val="fr-FR"/>
              </w:rPr>
              <w:t xml:space="preserve"> </w:t>
            </w:r>
            <w:r w:rsidRPr="00190728">
              <w:rPr>
                <w:lang w:val="fr-FR"/>
              </w:rPr>
              <w:t xml:space="preserve">CDIP/23/4; </w:t>
            </w:r>
            <w:r w:rsidR="00785C3F">
              <w:rPr>
                <w:lang w:val="fr-FR"/>
              </w:rPr>
              <w:t xml:space="preserve"> </w:t>
            </w:r>
            <w:r w:rsidRPr="00190728">
              <w:rPr>
                <w:lang w:val="fr-FR"/>
              </w:rPr>
              <w:t xml:space="preserve">CDIP/23/7; </w:t>
            </w:r>
            <w:r w:rsidR="00785C3F">
              <w:rPr>
                <w:lang w:val="fr-FR"/>
              </w:rPr>
              <w:t xml:space="preserve"> </w:t>
            </w:r>
            <w:r w:rsidRPr="00190728">
              <w:rPr>
                <w:lang w:val="fr-FR"/>
              </w:rPr>
              <w:t xml:space="preserve">CDIP/24/2; </w:t>
            </w:r>
            <w:r w:rsidR="00785C3F">
              <w:rPr>
                <w:lang w:val="fr-FR"/>
              </w:rPr>
              <w:t xml:space="preserve"> </w:t>
            </w:r>
            <w:r w:rsidRPr="00190728">
              <w:rPr>
                <w:lang w:val="fr-FR"/>
              </w:rPr>
              <w:t>CDIP/25/2</w:t>
            </w:r>
            <w:r w:rsidR="00612707" w:rsidRPr="00190728">
              <w:rPr>
                <w:lang w:val="fr-FR"/>
              </w:rPr>
              <w:t xml:space="preserve">; </w:t>
            </w:r>
            <w:r w:rsidR="00785C3F">
              <w:rPr>
                <w:lang w:val="fr-FR"/>
              </w:rPr>
              <w:t xml:space="preserve"> </w:t>
            </w:r>
            <w:r w:rsidR="00612707" w:rsidRPr="00190728">
              <w:rPr>
                <w:lang w:val="fr-FR"/>
              </w:rPr>
              <w:t xml:space="preserve">CDIP/27/2; </w:t>
            </w:r>
            <w:r w:rsidR="00785C3F">
              <w:rPr>
                <w:lang w:val="fr-FR"/>
              </w:rPr>
              <w:t xml:space="preserve"> </w:t>
            </w:r>
            <w:r w:rsidR="00612707" w:rsidRPr="00190728">
              <w:rPr>
                <w:lang w:val="fr-FR"/>
              </w:rPr>
              <w:t>CDIP/28/2</w:t>
            </w:r>
            <w:r w:rsidRPr="00190728">
              <w:rPr>
                <w:lang w:val="fr-FR"/>
              </w:rPr>
              <w:t>.</w:t>
            </w:r>
          </w:p>
          <w:p w14:paraId="00381B81" w14:textId="142CA6DA" w:rsidR="00870C87" w:rsidRPr="00190728" w:rsidRDefault="00870C87" w:rsidP="00612707">
            <w:pPr>
              <w:spacing w:before="240" w:after="120"/>
              <w:rPr>
                <w:lang w:val="fr-FR"/>
              </w:rPr>
            </w:pPr>
            <w:r w:rsidRPr="00190728">
              <w:rPr>
                <w:lang w:val="fr-FR"/>
              </w:rPr>
              <w:t>Outre les activités figurant dans la Base de données de l</w:t>
            </w:r>
            <w:r w:rsidR="00FF4BB5">
              <w:rPr>
                <w:lang w:val="fr-FR"/>
              </w:rPr>
              <w:t>’</w:t>
            </w:r>
            <w:r w:rsidRPr="00190728">
              <w:rPr>
                <w:lang w:val="fr-FR"/>
              </w:rPr>
              <w:t>assistance technique dans le domaine de la propriété intellectuelle, pour plus d</w:t>
            </w:r>
            <w:r w:rsidR="00FF4BB5">
              <w:rPr>
                <w:lang w:val="fr-FR"/>
              </w:rPr>
              <w:t>’</w:t>
            </w:r>
            <w:r w:rsidRPr="00190728">
              <w:rPr>
                <w:lang w:val="fr-FR"/>
              </w:rPr>
              <w:t>informations sur les réalisations liées à cette recommandation, voir le</w:t>
            </w:r>
            <w:r w:rsidR="00612707" w:rsidRPr="00190728">
              <w:rPr>
                <w:lang w:val="fr-FR"/>
              </w:rPr>
              <w:t xml:space="preserve"> </w:t>
            </w:r>
            <w:r w:rsidR="00720432">
              <w:rPr>
                <w:lang w:val="fr-FR"/>
              </w:rPr>
              <w:t>R</w:t>
            </w:r>
            <w:r w:rsidR="00720432" w:rsidRPr="00190728">
              <w:rPr>
                <w:lang w:val="fr-FR"/>
              </w:rPr>
              <w:t>apport sur la performance de l</w:t>
            </w:r>
            <w:r w:rsidR="00720432">
              <w:rPr>
                <w:lang w:val="fr-FR"/>
              </w:rPr>
              <w:t>’</w:t>
            </w:r>
            <w:r w:rsidR="00720432" w:rsidRPr="00190728">
              <w:rPr>
                <w:lang w:val="fr-FR"/>
              </w:rPr>
              <w:t>OMPI en 2020</w:t>
            </w:r>
            <w:r w:rsidR="00720432">
              <w:rPr>
                <w:lang w:val="fr-FR"/>
              </w:rPr>
              <w:t>-</w:t>
            </w:r>
            <w:r w:rsidR="00720432" w:rsidRPr="00190728">
              <w:rPr>
                <w:lang w:val="fr-FR"/>
              </w:rPr>
              <w:t xml:space="preserve">2021 </w:t>
            </w:r>
            <w:r w:rsidRPr="00190728">
              <w:rPr>
                <w:lang w:val="fr-FR"/>
              </w:rPr>
              <w:t xml:space="preserve">(document </w:t>
            </w:r>
            <w:hyperlink r:id="rId288" w:history="1">
              <w:r w:rsidRPr="00F03DAA">
                <w:rPr>
                  <w:rStyle w:val="Hyperlink"/>
                  <w:lang w:val="fr-FR"/>
                </w:rPr>
                <w:t>WO/PBC/3</w:t>
              </w:r>
              <w:r w:rsidR="00612707" w:rsidRPr="00F03DAA">
                <w:rPr>
                  <w:rStyle w:val="Hyperlink"/>
                  <w:lang w:val="fr-FR"/>
                </w:rPr>
                <w:t>4</w:t>
              </w:r>
              <w:r w:rsidRPr="00F03DAA">
                <w:rPr>
                  <w:rStyle w:val="Hyperlink"/>
                  <w:lang w:val="fr-FR"/>
                </w:rPr>
                <w:t>/</w:t>
              </w:r>
              <w:r w:rsidR="00612707" w:rsidRPr="00F03DAA">
                <w:rPr>
                  <w:rStyle w:val="Hyperlink"/>
                  <w:lang w:val="fr-FR"/>
                </w:rPr>
                <w:t>7</w:t>
              </w:r>
            </w:hyperlink>
            <w:r w:rsidRPr="00190728">
              <w:rPr>
                <w:lang w:val="fr-FR"/>
              </w:rPr>
              <w:t>).</w:t>
            </w:r>
          </w:p>
        </w:tc>
      </w:tr>
    </w:tbl>
    <w:p w14:paraId="39EB3C68" w14:textId="5F541375" w:rsidR="00190728" w:rsidRDefault="0077778A" w:rsidP="00F03DAA">
      <w:pPr>
        <w:pStyle w:val="Endofdocument-Annex"/>
        <w:spacing w:before="720"/>
        <w:rPr>
          <w:lang w:val="fr-FR"/>
        </w:rPr>
      </w:pPr>
      <w:r w:rsidRPr="00190728">
        <w:rPr>
          <w:lang w:val="fr-FR"/>
        </w:rPr>
        <w:t>[Fin d</w:t>
      </w:r>
      <w:r w:rsidR="00612707" w:rsidRPr="00190728">
        <w:rPr>
          <w:lang w:val="fr-FR"/>
        </w:rPr>
        <w:t>e l</w:t>
      </w:r>
      <w:r w:rsidR="00FF4BB5">
        <w:rPr>
          <w:lang w:val="fr-FR"/>
        </w:rPr>
        <w:t>’</w:t>
      </w:r>
      <w:r w:rsidR="00612707" w:rsidRPr="00190728">
        <w:rPr>
          <w:lang w:val="fr-FR"/>
        </w:rPr>
        <w:t>annexe et d</w:t>
      </w:r>
      <w:r w:rsidRPr="00190728">
        <w:rPr>
          <w:lang w:val="fr-FR"/>
        </w:rPr>
        <w:t>u document]</w:t>
      </w:r>
    </w:p>
    <w:sectPr w:rsidR="00190728" w:rsidSect="002962D5">
      <w:headerReference w:type="default" r:id="rId289"/>
      <w:headerReference w:type="first" r:id="rId29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79D4E" w14:textId="77777777" w:rsidR="00596086" w:rsidRDefault="00596086" w:rsidP="009B2732">
      <w:r>
        <w:separator/>
      </w:r>
    </w:p>
  </w:endnote>
  <w:endnote w:type="continuationSeparator" w:id="0">
    <w:p w14:paraId="745C342C" w14:textId="77777777" w:rsidR="00596086" w:rsidRDefault="00596086" w:rsidP="009B2732">
      <w:r>
        <w:continuationSeparator/>
      </w:r>
    </w:p>
  </w:endnote>
  <w:endnote w:type="continuationNotice" w:id="1">
    <w:p w14:paraId="12632805" w14:textId="77777777" w:rsidR="00596086" w:rsidRDefault="00596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C931E" w14:textId="77777777" w:rsidR="007A0748" w:rsidRDefault="007A0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0AE5" w14:textId="77777777" w:rsidR="007A0748" w:rsidRDefault="007A0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C63B5" w14:textId="77777777" w:rsidR="007A0748" w:rsidRDefault="007A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02497" w14:textId="77777777" w:rsidR="00596086" w:rsidRDefault="00596086" w:rsidP="009B2732">
      <w:r>
        <w:separator/>
      </w:r>
    </w:p>
  </w:footnote>
  <w:footnote w:type="continuationSeparator" w:id="0">
    <w:p w14:paraId="362A6C56" w14:textId="77777777" w:rsidR="00596086" w:rsidRDefault="00596086" w:rsidP="009B2732">
      <w:r>
        <w:continuationSeparator/>
      </w:r>
    </w:p>
  </w:footnote>
  <w:footnote w:type="continuationNotice" w:id="1">
    <w:p w14:paraId="2FA56D48" w14:textId="77777777" w:rsidR="00596086" w:rsidRDefault="00596086"/>
  </w:footnote>
  <w:footnote w:id="2">
    <w:p w14:paraId="24ED58E2" w14:textId="23A51076" w:rsidR="00596086" w:rsidRDefault="00596086" w:rsidP="00B03304">
      <w:pPr>
        <w:pStyle w:val="FootnoteText"/>
        <w:tabs>
          <w:tab w:val="left" w:pos="567"/>
        </w:tabs>
        <w:rPr>
          <w:lang w:val="fr-FR"/>
        </w:rPr>
      </w:pPr>
      <w:r>
        <w:rPr>
          <w:rStyle w:val="FootnoteReference"/>
        </w:rPr>
        <w:footnoteRef/>
      </w:r>
      <w:r w:rsidRPr="00B03304">
        <w:rPr>
          <w:lang w:val="fr-FR"/>
        </w:rPr>
        <w:t xml:space="preserve"> </w:t>
      </w:r>
      <w:r w:rsidRPr="00B03304">
        <w:rPr>
          <w:lang w:val="fr-FR"/>
        </w:rPr>
        <w:tab/>
        <w:t>Les recommandations du Plan d</w:t>
      </w:r>
      <w:r>
        <w:rPr>
          <w:lang w:val="fr-FR"/>
        </w:rPr>
        <w:t>’</w:t>
      </w:r>
      <w:r w:rsidRPr="00B03304">
        <w:rPr>
          <w:lang w:val="fr-FR"/>
        </w:rPr>
        <w:t>action pour le développement marquées d</w:t>
      </w:r>
      <w:r>
        <w:rPr>
          <w:lang w:val="fr-FR"/>
        </w:rPr>
        <w:t>’un</w:t>
      </w:r>
      <w:r w:rsidRPr="00B03304">
        <w:rPr>
          <w:lang w:val="fr-FR"/>
        </w:rPr>
        <w:t xml:space="preserve"> *</w:t>
      </w:r>
      <w:r>
        <w:rPr>
          <w:lang w:val="fr-FR"/>
        </w:rPr>
        <w:t>astérisque sont les</w:t>
      </w:r>
      <w:r w:rsidRPr="00B03304">
        <w:rPr>
          <w:lang w:val="fr-FR"/>
        </w:rPr>
        <w:t xml:space="preserve"> </w:t>
      </w:r>
      <w:r>
        <w:rPr>
          <w:lang w:val="fr-FR"/>
        </w:rPr>
        <w:t>recomma</w:t>
      </w:r>
      <w:r w:rsidRPr="00B03304">
        <w:rPr>
          <w:lang w:val="fr-FR"/>
        </w:rPr>
        <w:t>ndations</w:t>
      </w:r>
      <w:r>
        <w:rPr>
          <w:lang w:val="fr-FR"/>
        </w:rPr>
        <w:t xml:space="preserve"> identifiées</w:t>
      </w:r>
      <w:r w:rsidRPr="00B03304">
        <w:rPr>
          <w:lang w:val="fr-FR"/>
        </w:rPr>
        <w:t xml:space="preserve"> </w:t>
      </w:r>
      <w:r>
        <w:rPr>
          <w:lang w:val="fr-FR"/>
        </w:rPr>
        <w:t>par l’Assemblée générale de </w:t>
      </w:r>
      <w:r w:rsidRPr="00B03304">
        <w:rPr>
          <w:lang w:val="fr-FR"/>
        </w:rPr>
        <w:t xml:space="preserve">2007 </w:t>
      </w:r>
      <w:r>
        <w:rPr>
          <w:lang w:val="fr-FR"/>
        </w:rPr>
        <w:t>pour une mise en œuvre immédiate</w:t>
      </w:r>
      <w:r w:rsidRPr="00B03304">
        <w:rPr>
          <w:lang w:val="fr-FR"/>
        </w:rPr>
        <w:t>.</w:t>
      </w:r>
    </w:p>
    <w:p w14:paraId="5FF76D92" w14:textId="1FFC1639" w:rsidR="00596086" w:rsidRPr="00B03304" w:rsidRDefault="00596086" w:rsidP="00B03304">
      <w:pPr>
        <w:pStyle w:val="FootnoteText"/>
        <w:tabs>
          <w:tab w:val="left" w:pos="567"/>
        </w:tabs>
        <w:rPr>
          <w:lang w:val="fr-FR"/>
        </w:rPr>
      </w:pPr>
    </w:p>
  </w:footnote>
  <w:footnote w:id="3">
    <w:p w14:paraId="4A6A03E7" w14:textId="399D0D90" w:rsidR="00596086" w:rsidRDefault="00596086" w:rsidP="0056786E">
      <w:pPr>
        <w:pStyle w:val="FootnoteText"/>
        <w:rPr>
          <w:lang w:val="fr-CH"/>
        </w:rPr>
      </w:pPr>
      <w:r>
        <w:rPr>
          <w:rStyle w:val="FootnoteReference"/>
        </w:rPr>
        <w:footnoteRef/>
      </w:r>
      <w:r w:rsidRPr="0056786E">
        <w:rPr>
          <w:lang w:val="fr-CH"/>
        </w:rPr>
        <w:t xml:space="preserve"> </w:t>
      </w:r>
      <w:r w:rsidR="00B35E2D">
        <w:rPr>
          <w:lang w:val="fr-CH"/>
        </w:rPr>
        <w:tab/>
      </w:r>
      <w:r w:rsidRPr="0056786E">
        <w:rPr>
          <w:lang w:val="fr-CH"/>
        </w:rPr>
        <w:t>Pour une description de la base de données, voir le document de recherche économique de l</w:t>
      </w:r>
      <w:r>
        <w:rPr>
          <w:lang w:val="fr-CH"/>
        </w:rPr>
        <w:t>’</w:t>
      </w:r>
      <w:r w:rsidRPr="0056786E">
        <w:rPr>
          <w:lang w:val="fr-CH"/>
        </w:rPr>
        <w:t>OMPI n°</w:t>
      </w:r>
      <w:r>
        <w:rPr>
          <w:lang w:val="fr-CH"/>
        </w:rPr>
        <w:t> </w:t>
      </w:r>
      <w:r w:rsidRPr="0056786E">
        <w:rPr>
          <w:lang w:val="fr-CH"/>
        </w:rPr>
        <w:t>8, disponible à l</w:t>
      </w:r>
      <w:r>
        <w:rPr>
          <w:lang w:val="fr-CH"/>
        </w:rPr>
        <w:t>’</w:t>
      </w:r>
      <w:r w:rsidRPr="0056786E">
        <w:rPr>
          <w:lang w:val="fr-CH"/>
        </w:rPr>
        <w:t>adresse</w:t>
      </w:r>
      <w:r w:rsidR="00B35E2D">
        <w:rPr>
          <w:lang w:val="fr-CH"/>
        </w:rPr>
        <w:t> </w:t>
      </w:r>
      <w:hyperlink r:id="rId1" w:history="1">
        <w:r>
          <w:rPr>
            <w:rStyle w:val="Hyperlink"/>
            <w:lang w:val="fr-CH"/>
          </w:rPr>
          <w:t>https://www.wipo.int/publications/fr/details.jsp?id=3952</w:t>
        </w:r>
      </w:hyperlink>
      <w:r w:rsidRPr="0056786E">
        <w:rPr>
          <w:color w:val="808080"/>
          <w:lang w:val="fr-CH"/>
        </w:rPr>
        <w:t>.</w:t>
      </w:r>
    </w:p>
    <w:p w14:paraId="48CBB1E1" w14:textId="6816B6A7" w:rsidR="00596086" w:rsidRPr="0056786E" w:rsidRDefault="00596086" w:rsidP="0056786E">
      <w:pPr>
        <w:pStyle w:val="FootnoteText"/>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929D" w14:textId="77777777" w:rsidR="007A0748" w:rsidRDefault="007A0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11E8D" w14:textId="77777777" w:rsidR="00596086" w:rsidRDefault="00596086" w:rsidP="0040589C">
    <w:pPr>
      <w:pStyle w:val="Header"/>
      <w:jc w:val="right"/>
      <w:rPr>
        <w:rStyle w:val="PageNumber"/>
      </w:rPr>
    </w:pPr>
    <w:r>
      <w:rPr>
        <w:rStyle w:val="PageNumber"/>
      </w:rPr>
      <w:t>CDIP/29/10</w:t>
    </w:r>
  </w:p>
  <w:p w14:paraId="706DF331" w14:textId="2D0F3029" w:rsidR="00596086" w:rsidRDefault="00596086" w:rsidP="0040589C">
    <w:pPr>
      <w:pStyle w:val="Header"/>
      <w:spacing w:after="480"/>
      <w:jc w:val="right"/>
      <w:rPr>
        <w:rStyle w:val="PageNumber"/>
      </w:rPr>
    </w:pPr>
    <w:r>
      <w:rPr>
        <w:rStyle w:val="PageNumber"/>
      </w:rPr>
      <w:t>page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D7A89" w14:textId="77777777" w:rsidR="007A0748" w:rsidRDefault="007A07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8C356" w14:textId="77777777" w:rsidR="00596086" w:rsidRDefault="00596086" w:rsidP="0040589C">
    <w:pPr>
      <w:pStyle w:val="Header"/>
      <w:jc w:val="right"/>
      <w:rPr>
        <w:rStyle w:val="PageNumber"/>
      </w:rPr>
    </w:pPr>
    <w:r>
      <w:rPr>
        <w:rStyle w:val="PageNumber"/>
      </w:rPr>
      <w:t>CDIP/29/10</w:t>
    </w:r>
  </w:p>
  <w:p w14:paraId="1C3AB115" w14:textId="628BEB57" w:rsidR="00596086" w:rsidRDefault="00596086" w:rsidP="0040589C">
    <w:pPr>
      <w:pStyle w:val="Header"/>
      <w:spacing w:after="480"/>
      <w:jc w:val="right"/>
      <w:rPr>
        <w:rStyle w:val="PageNumber"/>
      </w:rPr>
    </w:pPr>
    <w:r>
      <w:rPr>
        <w:rStyle w:val="PageNumber"/>
      </w:rPr>
      <w:t xml:space="preserve">Annexe, page </w:t>
    </w:r>
    <w:r w:rsidRPr="006F167A">
      <w:rPr>
        <w:rStyle w:val="PageNumber"/>
      </w:rPr>
      <w:fldChar w:fldCharType="begin"/>
    </w:r>
    <w:r w:rsidRPr="006F167A">
      <w:rPr>
        <w:rStyle w:val="PageNumber"/>
      </w:rPr>
      <w:instrText xml:space="preserve"> PAGE   \* MERGEFORMAT </w:instrText>
    </w:r>
    <w:r w:rsidRPr="006F167A">
      <w:rPr>
        <w:rStyle w:val="PageNumber"/>
      </w:rPr>
      <w:fldChar w:fldCharType="separate"/>
    </w:r>
    <w:r w:rsidR="007A0748">
      <w:rPr>
        <w:rStyle w:val="PageNumber"/>
        <w:noProof/>
      </w:rPr>
      <w:t>3</w:t>
    </w:r>
    <w:r w:rsidRPr="006F167A">
      <w:rPr>
        <w:rStyle w:val="PageNumbe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96A4E" w14:textId="77777777" w:rsidR="00596086" w:rsidRDefault="00596086" w:rsidP="0040589C">
    <w:pPr>
      <w:pStyle w:val="Header"/>
      <w:jc w:val="right"/>
      <w:rPr>
        <w:rStyle w:val="PageNumber"/>
      </w:rPr>
    </w:pPr>
    <w:r>
      <w:rPr>
        <w:rStyle w:val="PageNumber"/>
      </w:rPr>
      <w:t>CDIP/29/10</w:t>
    </w:r>
  </w:p>
  <w:p w14:paraId="62C01337" w14:textId="7DAE1FEF" w:rsidR="00596086" w:rsidRDefault="00596086" w:rsidP="0040589C">
    <w:pPr>
      <w:pStyle w:val="Header"/>
      <w:spacing w:after="480"/>
      <w:jc w:val="right"/>
      <w:rPr>
        <w:rStyle w:val="PageNumber"/>
      </w:rPr>
    </w:pPr>
    <w:r>
      <w:rPr>
        <w:rStyle w:val="PageNumbe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D52A6"/>
    <w:multiLevelType w:val="hybridMultilevel"/>
    <w:tmpl w:val="4A308EAE"/>
    <w:lvl w:ilvl="0" w:tplc="E1703E00">
      <w:start w:val="1"/>
      <w:numFmt w:val="bullet"/>
      <w:lvlText w:val=""/>
      <w:lvlJc w:val="left"/>
      <w:pPr>
        <w:ind w:left="720" w:hanging="360"/>
      </w:pPr>
      <w:rPr>
        <w:rFonts w:ascii="Wingdings" w:hAnsi="Wingdings" w:hint="default"/>
        <w:color w:val="68E08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B1A10"/>
    <w:multiLevelType w:val="hybridMultilevel"/>
    <w:tmpl w:val="3EEC3A4A"/>
    <w:lvl w:ilvl="0" w:tplc="E1703E00">
      <w:start w:val="1"/>
      <w:numFmt w:val="bullet"/>
      <w:lvlText w:val=""/>
      <w:lvlJc w:val="left"/>
      <w:pPr>
        <w:ind w:left="72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D3182"/>
    <w:multiLevelType w:val="hybridMultilevel"/>
    <w:tmpl w:val="929AA6DE"/>
    <w:lvl w:ilvl="0" w:tplc="BDE23C3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70497E"/>
    <w:multiLevelType w:val="hybridMultilevel"/>
    <w:tmpl w:val="3366479E"/>
    <w:lvl w:ilvl="0" w:tplc="E1703E00">
      <w:start w:val="1"/>
      <w:numFmt w:val="bullet"/>
      <w:lvlText w:val=""/>
      <w:lvlJc w:val="left"/>
      <w:pPr>
        <w:ind w:left="1331" w:hanging="360"/>
      </w:pPr>
      <w:rPr>
        <w:rFonts w:ascii="Wingdings" w:hAnsi="Wingdings" w:hint="default"/>
        <w:color w:val="68E089"/>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5"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A306D"/>
    <w:multiLevelType w:val="hybridMultilevel"/>
    <w:tmpl w:val="8E060EBE"/>
    <w:lvl w:ilvl="0" w:tplc="97949E98">
      <w:start w:val="1"/>
      <w:numFmt w:val="upp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D143DF"/>
    <w:multiLevelType w:val="hybridMultilevel"/>
    <w:tmpl w:val="CA5CB808"/>
    <w:lvl w:ilvl="0" w:tplc="E3C20E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B2E69"/>
    <w:multiLevelType w:val="hybridMultilevel"/>
    <w:tmpl w:val="309ADC34"/>
    <w:lvl w:ilvl="0" w:tplc="E1703E00">
      <w:start w:val="1"/>
      <w:numFmt w:val="bullet"/>
      <w:lvlText w:val=""/>
      <w:lvlJc w:val="left"/>
      <w:pPr>
        <w:ind w:left="72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C343B"/>
    <w:multiLevelType w:val="hybridMultilevel"/>
    <w:tmpl w:val="F12E05A8"/>
    <w:lvl w:ilvl="0" w:tplc="E1703E00">
      <w:start w:val="1"/>
      <w:numFmt w:val="bullet"/>
      <w:lvlText w:val=""/>
      <w:lvlJc w:val="left"/>
      <w:pPr>
        <w:ind w:left="72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0A3B1D"/>
    <w:multiLevelType w:val="hybridMultilevel"/>
    <w:tmpl w:val="E8C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72000"/>
    <w:multiLevelType w:val="hybridMultilevel"/>
    <w:tmpl w:val="D5A484F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551715"/>
    <w:multiLevelType w:val="hybridMultilevel"/>
    <w:tmpl w:val="CC987E02"/>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70932"/>
    <w:multiLevelType w:val="hybridMultilevel"/>
    <w:tmpl w:val="766442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37D6A"/>
    <w:multiLevelType w:val="hybridMultilevel"/>
    <w:tmpl w:val="A3D46EBA"/>
    <w:lvl w:ilvl="0" w:tplc="D6C4A85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44FAA"/>
    <w:multiLevelType w:val="hybridMultilevel"/>
    <w:tmpl w:val="33FA5188"/>
    <w:lvl w:ilvl="0" w:tplc="B6F6A672">
      <w:start w:val="1"/>
      <w:numFmt w:val="upperLetter"/>
      <w:lvlText w:val="%1)"/>
      <w:lvlJc w:val="left"/>
      <w:pPr>
        <w:ind w:left="720" w:hanging="360"/>
      </w:pPr>
      <w:rPr>
        <w:rFonts w:hint="default"/>
        <w:i/>
      </w:rPr>
    </w:lvl>
    <w:lvl w:ilvl="1" w:tplc="98E4D49E">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2841A7"/>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7945C9"/>
    <w:multiLevelType w:val="hybridMultilevel"/>
    <w:tmpl w:val="E82A281E"/>
    <w:lvl w:ilvl="0" w:tplc="E1703E00">
      <w:start w:val="1"/>
      <w:numFmt w:val="bullet"/>
      <w:lvlText w:val=""/>
      <w:lvlJc w:val="left"/>
      <w:pPr>
        <w:ind w:left="72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AD4CB3"/>
    <w:multiLevelType w:val="multilevel"/>
    <w:tmpl w:val="A28C565C"/>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4"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CA7C99"/>
    <w:multiLevelType w:val="hybridMultilevel"/>
    <w:tmpl w:val="AD760C3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694A0F44"/>
    <w:multiLevelType w:val="hybridMultilevel"/>
    <w:tmpl w:val="4F82930E"/>
    <w:lvl w:ilvl="0" w:tplc="E1703E00">
      <w:start w:val="1"/>
      <w:numFmt w:val="bullet"/>
      <w:lvlText w:val=""/>
      <w:lvlJc w:val="left"/>
      <w:pPr>
        <w:ind w:left="72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CF674E8"/>
    <w:multiLevelType w:val="hybridMultilevel"/>
    <w:tmpl w:val="15001622"/>
    <w:lvl w:ilvl="0" w:tplc="10C6F3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D83F77"/>
    <w:multiLevelType w:val="multilevel"/>
    <w:tmpl w:val="EB8E630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7"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C94246"/>
    <w:multiLevelType w:val="hybridMultilevel"/>
    <w:tmpl w:val="56EE7B6A"/>
    <w:lvl w:ilvl="0" w:tplc="E1703E00">
      <w:start w:val="1"/>
      <w:numFmt w:val="bullet"/>
      <w:lvlText w:val=""/>
      <w:lvlJc w:val="left"/>
      <w:pPr>
        <w:ind w:left="72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097322"/>
    <w:multiLevelType w:val="hybridMultilevel"/>
    <w:tmpl w:val="17C8DD1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6"/>
  </w:num>
  <w:num w:numId="2">
    <w:abstractNumId w:val="39"/>
  </w:num>
  <w:num w:numId="3">
    <w:abstractNumId w:val="32"/>
  </w:num>
  <w:num w:numId="4">
    <w:abstractNumId w:val="10"/>
  </w:num>
  <w:num w:numId="5">
    <w:abstractNumId w:val="33"/>
  </w:num>
  <w:num w:numId="6">
    <w:abstractNumId w:val="34"/>
  </w:num>
  <w:num w:numId="7">
    <w:abstractNumId w:val="22"/>
  </w:num>
  <w:num w:numId="8">
    <w:abstractNumId w:val="18"/>
  </w:num>
  <w:num w:numId="9">
    <w:abstractNumId w:val="16"/>
  </w:num>
  <w:num w:numId="10">
    <w:abstractNumId w:val="42"/>
  </w:num>
  <w:num w:numId="11">
    <w:abstractNumId w:val="9"/>
  </w:num>
  <w:num w:numId="12">
    <w:abstractNumId w:val="49"/>
  </w:num>
  <w:num w:numId="13">
    <w:abstractNumId w:val="28"/>
  </w:num>
  <w:num w:numId="14">
    <w:abstractNumId w:val="0"/>
  </w:num>
  <w:num w:numId="15">
    <w:abstractNumId w:val="21"/>
  </w:num>
  <w:num w:numId="16">
    <w:abstractNumId w:val="1"/>
  </w:num>
  <w:num w:numId="17">
    <w:abstractNumId w:val="26"/>
  </w:num>
  <w:num w:numId="18">
    <w:abstractNumId w:val="50"/>
  </w:num>
  <w:num w:numId="19">
    <w:abstractNumId w:val="3"/>
  </w:num>
  <w:num w:numId="20">
    <w:abstractNumId w:val="8"/>
  </w:num>
  <w:num w:numId="21">
    <w:abstractNumId w:val="38"/>
  </w:num>
  <w:num w:numId="22">
    <w:abstractNumId w:val="30"/>
  </w:num>
  <w:num w:numId="23">
    <w:abstractNumId w:val="7"/>
  </w:num>
  <w:num w:numId="24">
    <w:abstractNumId w:val="12"/>
  </w:num>
  <w:num w:numId="25">
    <w:abstractNumId w:val="23"/>
  </w:num>
  <w:num w:numId="26">
    <w:abstractNumId w:val="36"/>
  </w:num>
  <w:num w:numId="27">
    <w:abstractNumId w:val="24"/>
  </w:num>
  <w:num w:numId="28">
    <w:abstractNumId w:val="20"/>
  </w:num>
  <w:num w:numId="29">
    <w:abstractNumId w:val="48"/>
  </w:num>
  <w:num w:numId="30">
    <w:abstractNumId w:val="4"/>
  </w:num>
  <w:num w:numId="31">
    <w:abstractNumId w:val="2"/>
  </w:num>
  <w:num w:numId="32">
    <w:abstractNumId w:val="31"/>
  </w:num>
  <w:num w:numId="33">
    <w:abstractNumId w:val="11"/>
  </w:num>
  <w:num w:numId="34">
    <w:abstractNumId w:val="5"/>
  </w:num>
  <w:num w:numId="35">
    <w:abstractNumId w:val="19"/>
  </w:num>
  <w:num w:numId="36">
    <w:abstractNumId w:val="13"/>
  </w:num>
  <w:num w:numId="37">
    <w:abstractNumId w:val="45"/>
  </w:num>
  <w:num w:numId="38">
    <w:abstractNumId w:val="37"/>
  </w:num>
  <w:num w:numId="39">
    <w:abstractNumId w:val="6"/>
  </w:num>
  <w:num w:numId="40">
    <w:abstractNumId w:val="15"/>
  </w:num>
  <w:num w:numId="41">
    <w:abstractNumId w:val="29"/>
  </w:num>
  <w:num w:numId="42">
    <w:abstractNumId w:val="40"/>
  </w:num>
  <w:num w:numId="43">
    <w:abstractNumId w:val="43"/>
  </w:num>
  <w:num w:numId="44">
    <w:abstractNumId w:val="35"/>
  </w:num>
  <w:num w:numId="45">
    <w:abstractNumId w:val="27"/>
  </w:num>
  <w:num w:numId="46">
    <w:abstractNumId w:val="47"/>
  </w:num>
  <w:num w:numId="47">
    <w:abstractNumId w:val="41"/>
  </w:num>
  <w:num w:numId="48">
    <w:abstractNumId w:val="14"/>
  </w:num>
  <w:num w:numId="49">
    <w:abstractNumId w:val="25"/>
  </w:num>
  <w:num w:numId="50">
    <w:abstractNumId w:val="44"/>
  </w:num>
  <w:num w:numId="51">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24436A"/>
    <w:rsid w:val="00000EC3"/>
    <w:rsid w:val="00002D02"/>
    <w:rsid w:val="0000488F"/>
    <w:rsid w:val="000114D9"/>
    <w:rsid w:val="00015450"/>
    <w:rsid w:val="00016B39"/>
    <w:rsid w:val="00022A30"/>
    <w:rsid w:val="00024CFA"/>
    <w:rsid w:val="00032128"/>
    <w:rsid w:val="00032B9B"/>
    <w:rsid w:val="000334B0"/>
    <w:rsid w:val="00033724"/>
    <w:rsid w:val="00035A3B"/>
    <w:rsid w:val="00035B51"/>
    <w:rsid w:val="00036746"/>
    <w:rsid w:val="0004079F"/>
    <w:rsid w:val="00044A44"/>
    <w:rsid w:val="00044B07"/>
    <w:rsid w:val="000468BF"/>
    <w:rsid w:val="00056C78"/>
    <w:rsid w:val="00060016"/>
    <w:rsid w:val="0006028C"/>
    <w:rsid w:val="00062110"/>
    <w:rsid w:val="00062151"/>
    <w:rsid w:val="00064CE5"/>
    <w:rsid w:val="00071E4D"/>
    <w:rsid w:val="00076270"/>
    <w:rsid w:val="00077847"/>
    <w:rsid w:val="000839E2"/>
    <w:rsid w:val="000844AC"/>
    <w:rsid w:val="000852A0"/>
    <w:rsid w:val="00091E6F"/>
    <w:rsid w:val="00095D23"/>
    <w:rsid w:val="000979AE"/>
    <w:rsid w:val="000A1B44"/>
    <w:rsid w:val="000A1D03"/>
    <w:rsid w:val="000A3D07"/>
    <w:rsid w:val="000A6B89"/>
    <w:rsid w:val="000B0B56"/>
    <w:rsid w:val="000B3833"/>
    <w:rsid w:val="000B3976"/>
    <w:rsid w:val="000B5995"/>
    <w:rsid w:val="000C3BD8"/>
    <w:rsid w:val="000C7EF8"/>
    <w:rsid w:val="000E1EE4"/>
    <w:rsid w:val="000E273B"/>
    <w:rsid w:val="000E4AD8"/>
    <w:rsid w:val="000E4D09"/>
    <w:rsid w:val="000F4997"/>
    <w:rsid w:val="000F4CB1"/>
    <w:rsid w:val="000F569D"/>
    <w:rsid w:val="000F5E41"/>
    <w:rsid w:val="000F5E56"/>
    <w:rsid w:val="000F6A54"/>
    <w:rsid w:val="000F74D6"/>
    <w:rsid w:val="0010330B"/>
    <w:rsid w:val="00103850"/>
    <w:rsid w:val="00105628"/>
    <w:rsid w:val="0011090A"/>
    <w:rsid w:val="00112313"/>
    <w:rsid w:val="00112393"/>
    <w:rsid w:val="00117186"/>
    <w:rsid w:val="0011723E"/>
    <w:rsid w:val="00127E95"/>
    <w:rsid w:val="001316E1"/>
    <w:rsid w:val="00133BD3"/>
    <w:rsid w:val="00146BC6"/>
    <w:rsid w:val="00147901"/>
    <w:rsid w:val="001512AE"/>
    <w:rsid w:val="00152156"/>
    <w:rsid w:val="001533BA"/>
    <w:rsid w:val="00153843"/>
    <w:rsid w:val="00156B73"/>
    <w:rsid w:val="0016285F"/>
    <w:rsid w:val="00165D04"/>
    <w:rsid w:val="001663EE"/>
    <w:rsid w:val="00166B39"/>
    <w:rsid w:val="00173B5E"/>
    <w:rsid w:val="0017464C"/>
    <w:rsid w:val="001764A3"/>
    <w:rsid w:val="001776A0"/>
    <w:rsid w:val="00181243"/>
    <w:rsid w:val="00182604"/>
    <w:rsid w:val="00183971"/>
    <w:rsid w:val="00190728"/>
    <w:rsid w:val="00191A23"/>
    <w:rsid w:val="00191B84"/>
    <w:rsid w:val="00192362"/>
    <w:rsid w:val="001959C0"/>
    <w:rsid w:val="00197144"/>
    <w:rsid w:val="001A459F"/>
    <w:rsid w:val="001A5201"/>
    <w:rsid w:val="001A5978"/>
    <w:rsid w:val="001A6A26"/>
    <w:rsid w:val="001B3477"/>
    <w:rsid w:val="001B4178"/>
    <w:rsid w:val="001B4249"/>
    <w:rsid w:val="001C3D0D"/>
    <w:rsid w:val="001C58F7"/>
    <w:rsid w:val="001C68E4"/>
    <w:rsid w:val="001D026E"/>
    <w:rsid w:val="001E232C"/>
    <w:rsid w:val="001E2FEB"/>
    <w:rsid w:val="001E55BA"/>
    <w:rsid w:val="001E6D20"/>
    <w:rsid w:val="001F0706"/>
    <w:rsid w:val="001F1EF5"/>
    <w:rsid w:val="001F225C"/>
    <w:rsid w:val="001F5446"/>
    <w:rsid w:val="001F7A51"/>
    <w:rsid w:val="002005F6"/>
    <w:rsid w:val="00200E3C"/>
    <w:rsid w:val="00200F61"/>
    <w:rsid w:val="00205B9B"/>
    <w:rsid w:val="00210FB1"/>
    <w:rsid w:val="00211085"/>
    <w:rsid w:val="00211AEC"/>
    <w:rsid w:val="00211CC7"/>
    <w:rsid w:val="00213178"/>
    <w:rsid w:val="002159FC"/>
    <w:rsid w:val="00220EBB"/>
    <w:rsid w:val="00221B3E"/>
    <w:rsid w:val="00223ED5"/>
    <w:rsid w:val="00224522"/>
    <w:rsid w:val="00225159"/>
    <w:rsid w:val="00225D16"/>
    <w:rsid w:val="00230F8A"/>
    <w:rsid w:val="002362F4"/>
    <w:rsid w:val="00236963"/>
    <w:rsid w:val="002379D9"/>
    <w:rsid w:val="00240C60"/>
    <w:rsid w:val="00240E07"/>
    <w:rsid w:val="0024436A"/>
    <w:rsid w:val="002450BC"/>
    <w:rsid w:val="00245737"/>
    <w:rsid w:val="0025047E"/>
    <w:rsid w:val="00250CBC"/>
    <w:rsid w:val="00254B59"/>
    <w:rsid w:val="002604C0"/>
    <w:rsid w:val="00263F8C"/>
    <w:rsid w:val="00264093"/>
    <w:rsid w:val="00267547"/>
    <w:rsid w:val="00270E69"/>
    <w:rsid w:val="002732E3"/>
    <w:rsid w:val="002748FA"/>
    <w:rsid w:val="002762E5"/>
    <w:rsid w:val="00282505"/>
    <w:rsid w:val="002832FC"/>
    <w:rsid w:val="00284E47"/>
    <w:rsid w:val="00285534"/>
    <w:rsid w:val="00287A75"/>
    <w:rsid w:val="002927EC"/>
    <w:rsid w:val="002942DA"/>
    <w:rsid w:val="00295354"/>
    <w:rsid w:val="002962D5"/>
    <w:rsid w:val="002A75DB"/>
    <w:rsid w:val="002B2787"/>
    <w:rsid w:val="002B3A4E"/>
    <w:rsid w:val="002B5081"/>
    <w:rsid w:val="002C1C11"/>
    <w:rsid w:val="002C32B7"/>
    <w:rsid w:val="002C4EA1"/>
    <w:rsid w:val="002D2387"/>
    <w:rsid w:val="002D76D4"/>
    <w:rsid w:val="002E0ED4"/>
    <w:rsid w:val="002E3322"/>
    <w:rsid w:val="002E4B97"/>
    <w:rsid w:val="002F4C0D"/>
    <w:rsid w:val="002F555E"/>
    <w:rsid w:val="002F608E"/>
    <w:rsid w:val="002F683B"/>
    <w:rsid w:val="003002B3"/>
    <w:rsid w:val="00300914"/>
    <w:rsid w:val="00301877"/>
    <w:rsid w:val="00302D5C"/>
    <w:rsid w:val="00302F7F"/>
    <w:rsid w:val="00303D3C"/>
    <w:rsid w:val="00303F35"/>
    <w:rsid w:val="003059E1"/>
    <w:rsid w:val="0030678F"/>
    <w:rsid w:val="003079AE"/>
    <w:rsid w:val="0031224D"/>
    <w:rsid w:val="0031361B"/>
    <w:rsid w:val="0032438E"/>
    <w:rsid w:val="00325DDA"/>
    <w:rsid w:val="00326A84"/>
    <w:rsid w:val="003311C9"/>
    <w:rsid w:val="003337DF"/>
    <w:rsid w:val="00340997"/>
    <w:rsid w:val="003500AF"/>
    <w:rsid w:val="00351795"/>
    <w:rsid w:val="00351D12"/>
    <w:rsid w:val="00352698"/>
    <w:rsid w:val="00353F83"/>
    <w:rsid w:val="00355CE5"/>
    <w:rsid w:val="0035788A"/>
    <w:rsid w:val="0036004A"/>
    <w:rsid w:val="00360E54"/>
    <w:rsid w:val="00365168"/>
    <w:rsid w:val="00366FB9"/>
    <w:rsid w:val="0037312F"/>
    <w:rsid w:val="00375558"/>
    <w:rsid w:val="003768B2"/>
    <w:rsid w:val="00383D1B"/>
    <w:rsid w:val="00383E2B"/>
    <w:rsid w:val="00385EC1"/>
    <w:rsid w:val="003862E2"/>
    <w:rsid w:val="00387C65"/>
    <w:rsid w:val="003A1D31"/>
    <w:rsid w:val="003A48B8"/>
    <w:rsid w:val="003A5414"/>
    <w:rsid w:val="003B7817"/>
    <w:rsid w:val="003C279C"/>
    <w:rsid w:val="003C29BA"/>
    <w:rsid w:val="003C2AB0"/>
    <w:rsid w:val="003C3CC0"/>
    <w:rsid w:val="003D1123"/>
    <w:rsid w:val="003D1D79"/>
    <w:rsid w:val="003D3C32"/>
    <w:rsid w:val="003D450D"/>
    <w:rsid w:val="003D4FF7"/>
    <w:rsid w:val="003D58C8"/>
    <w:rsid w:val="003D60A8"/>
    <w:rsid w:val="003E0B74"/>
    <w:rsid w:val="003E0FF2"/>
    <w:rsid w:val="003E5D0B"/>
    <w:rsid w:val="003E6531"/>
    <w:rsid w:val="003E76B7"/>
    <w:rsid w:val="003F3C4A"/>
    <w:rsid w:val="003F4BA8"/>
    <w:rsid w:val="003F61E1"/>
    <w:rsid w:val="0040589C"/>
    <w:rsid w:val="0040750B"/>
    <w:rsid w:val="00411DDB"/>
    <w:rsid w:val="00415C8C"/>
    <w:rsid w:val="0041695C"/>
    <w:rsid w:val="00417E88"/>
    <w:rsid w:val="00417F8F"/>
    <w:rsid w:val="0042240B"/>
    <w:rsid w:val="004227C1"/>
    <w:rsid w:val="00423EEC"/>
    <w:rsid w:val="00425FBD"/>
    <w:rsid w:val="00426E28"/>
    <w:rsid w:val="00431118"/>
    <w:rsid w:val="0043240C"/>
    <w:rsid w:val="00435D11"/>
    <w:rsid w:val="004374FF"/>
    <w:rsid w:val="00440D46"/>
    <w:rsid w:val="00441B32"/>
    <w:rsid w:val="00442A05"/>
    <w:rsid w:val="00443851"/>
    <w:rsid w:val="004452ED"/>
    <w:rsid w:val="004477A2"/>
    <w:rsid w:val="00452838"/>
    <w:rsid w:val="0045717D"/>
    <w:rsid w:val="00457F56"/>
    <w:rsid w:val="004636DF"/>
    <w:rsid w:val="0046533C"/>
    <w:rsid w:val="00472D35"/>
    <w:rsid w:val="00483131"/>
    <w:rsid w:val="0048318B"/>
    <w:rsid w:val="00486428"/>
    <w:rsid w:val="00494283"/>
    <w:rsid w:val="00495C42"/>
    <w:rsid w:val="00496814"/>
    <w:rsid w:val="004A27B0"/>
    <w:rsid w:val="004A4565"/>
    <w:rsid w:val="004B1D3D"/>
    <w:rsid w:val="004B24C9"/>
    <w:rsid w:val="004B3488"/>
    <w:rsid w:val="004B45CD"/>
    <w:rsid w:val="004B6A81"/>
    <w:rsid w:val="004B7E1C"/>
    <w:rsid w:val="004C26D3"/>
    <w:rsid w:val="004C4761"/>
    <w:rsid w:val="004C48FB"/>
    <w:rsid w:val="004D2C52"/>
    <w:rsid w:val="004D7279"/>
    <w:rsid w:val="004E1637"/>
    <w:rsid w:val="004E2E78"/>
    <w:rsid w:val="004E357F"/>
    <w:rsid w:val="004E5155"/>
    <w:rsid w:val="004E584B"/>
    <w:rsid w:val="004F2DEE"/>
    <w:rsid w:val="005049B1"/>
    <w:rsid w:val="00506F71"/>
    <w:rsid w:val="005115DD"/>
    <w:rsid w:val="00511D69"/>
    <w:rsid w:val="00515AF9"/>
    <w:rsid w:val="00523700"/>
    <w:rsid w:val="005250F8"/>
    <w:rsid w:val="00525BDE"/>
    <w:rsid w:val="0052670E"/>
    <w:rsid w:val="00526D3C"/>
    <w:rsid w:val="00527480"/>
    <w:rsid w:val="005328CF"/>
    <w:rsid w:val="00532D13"/>
    <w:rsid w:val="00533B58"/>
    <w:rsid w:val="00536652"/>
    <w:rsid w:val="00536FF5"/>
    <w:rsid w:val="00537E0C"/>
    <w:rsid w:val="00540A49"/>
    <w:rsid w:val="0054380D"/>
    <w:rsid w:val="005545B0"/>
    <w:rsid w:val="005547DD"/>
    <w:rsid w:val="005557BD"/>
    <w:rsid w:val="00562529"/>
    <w:rsid w:val="0056590C"/>
    <w:rsid w:val="00566093"/>
    <w:rsid w:val="0056786E"/>
    <w:rsid w:val="00571EA0"/>
    <w:rsid w:val="00572547"/>
    <w:rsid w:val="00586F1E"/>
    <w:rsid w:val="0058750B"/>
    <w:rsid w:val="00591B60"/>
    <w:rsid w:val="00591F59"/>
    <w:rsid w:val="005929EF"/>
    <w:rsid w:val="00596086"/>
    <w:rsid w:val="00597CB4"/>
    <w:rsid w:val="005A1E89"/>
    <w:rsid w:val="005B3699"/>
    <w:rsid w:val="005B3CE0"/>
    <w:rsid w:val="005B4F16"/>
    <w:rsid w:val="005B5B85"/>
    <w:rsid w:val="005B70FF"/>
    <w:rsid w:val="005C0889"/>
    <w:rsid w:val="005C63C4"/>
    <w:rsid w:val="005C7F1B"/>
    <w:rsid w:val="005D14E4"/>
    <w:rsid w:val="005D4707"/>
    <w:rsid w:val="005D5A6F"/>
    <w:rsid w:val="005D5C1D"/>
    <w:rsid w:val="005E146A"/>
    <w:rsid w:val="005E2463"/>
    <w:rsid w:val="005E759B"/>
    <w:rsid w:val="005F516A"/>
    <w:rsid w:val="006054FD"/>
    <w:rsid w:val="006058DC"/>
    <w:rsid w:val="00612707"/>
    <w:rsid w:val="006143FC"/>
    <w:rsid w:val="00620129"/>
    <w:rsid w:val="0062161F"/>
    <w:rsid w:val="006222F1"/>
    <w:rsid w:val="00622BED"/>
    <w:rsid w:val="006235DE"/>
    <w:rsid w:val="00623978"/>
    <w:rsid w:val="0062413B"/>
    <w:rsid w:val="00624317"/>
    <w:rsid w:val="00626235"/>
    <w:rsid w:val="006268E7"/>
    <w:rsid w:val="00627F06"/>
    <w:rsid w:val="00634EDB"/>
    <w:rsid w:val="006400CE"/>
    <w:rsid w:val="006414D1"/>
    <w:rsid w:val="0065410D"/>
    <w:rsid w:val="00657D62"/>
    <w:rsid w:val="00661277"/>
    <w:rsid w:val="006622C6"/>
    <w:rsid w:val="00663846"/>
    <w:rsid w:val="00664F9F"/>
    <w:rsid w:val="006651FE"/>
    <w:rsid w:val="006704B2"/>
    <w:rsid w:val="006728D5"/>
    <w:rsid w:val="006739D7"/>
    <w:rsid w:val="006740DF"/>
    <w:rsid w:val="00674AAC"/>
    <w:rsid w:val="0067543A"/>
    <w:rsid w:val="00680547"/>
    <w:rsid w:val="006819F9"/>
    <w:rsid w:val="00683DE2"/>
    <w:rsid w:val="0069449C"/>
    <w:rsid w:val="00694A82"/>
    <w:rsid w:val="006A5874"/>
    <w:rsid w:val="006A61EC"/>
    <w:rsid w:val="006A7081"/>
    <w:rsid w:val="006B1D8B"/>
    <w:rsid w:val="006B3951"/>
    <w:rsid w:val="006B5C47"/>
    <w:rsid w:val="006B753C"/>
    <w:rsid w:val="006C08D0"/>
    <w:rsid w:val="006C16A5"/>
    <w:rsid w:val="006C1D4C"/>
    <w:rsid w:val="006C2FA0"/>
    <w:rsid w:val="006C41B9"/>
    <w:rsid w:val="006E3525"/>
    <w:rsid w:val="006F0B6A"/>
    <w:rsid w:val="006F167A"/>
    <w:rsid w:val="006F207B"/>
    <w:rsid w:val="006F4F00"/>
    <w:rsid w:val="006F50BA"/>
    <w:rsid w:val="007014D7"/>
    <w:rsid w:val="007015FC"/>
    <w:rsid w:val="00702194"/>
    <w:rsid w:val="007029A7"/>
    <w:rsid w:val="00715DE8"/>
    <w:rsid w:val="00715F71"/>
    <w:rsid w:val="00717254"/>
    <w:rsid w:val="00720432"/>
    <w:rsid w:val="00721C35"/>
    <w:rsid w:val="00723035"/>
    <w:rsid w:val="007277BE"/>
    <w:rsid w:val="00731275"/>
    <w:rsid w:val="007362F4"/>
    <w:rsid w:val="00736C4D"/>
    <w:rsid w:val="007371ED"/>
    <w:rsid w:val="007378B5"/>
    <w:rsid w:val="00744A82"/>
    <w:rsid w:val="00747AA4"/>
    <w:rsid w:val="00747B14"/>
    <w:rsid w:val="00752DAE"/>
    <w:rsid w:val="0076243B"/>
    <w:rsid w:val="00762DB6"/>
    <w:rsid w:val="00767CE8"/>
    <w:rsid w:val="007700B2"/>
    <w:rsid w:val="0077463A"/>
    <w:rsid w:val="007756A1"/>
    <w:rsid w:val="0077749B"/>
    <w:rsid w:val="0077761D"/>
    <w:rsid w:val="0077778A"/>
    <w:rsid w:val="00785C3F"/>
    <w:rsid w:val="00787BAD"/>
    <w:rsid w:val="00790E20"/>
    <w:rsid w:val="00791DB9"/>
    <w:rsid w:val="007923C5"/>
    <w:rsid w:val="00793F46"/>
    <w:rsid w:val="007948D8"/>
    <w:rsid w:val="0079614A"/>
    <w:rsid w:val="007A0748"/>
    <w:rsid w:val="007A2551"/>
    <w:rsid w:val="007A37A0"/>
    <w:rsid w:val="007B240C"/>
    <w:rsid w:val="007B332E"/>
    <w:rsid w:val="007C6A65"/>
    <w:rsid w:val="007D06BE"/>
    <w:rsid w:val="007D1A4F"/>
    <w:rsid w:val="007D4299"/>
    <w:rsid w:val="007D4E2A"/>
    <w:rsid w:val="007D53C7"/>
    <w:rsid w:val="007E3C10"/>
    <w:rsid w:val="007E436F"/>
    <w:rsid w:val="007E52A0"/>
    <w:rsid w:val="007E69FB"/>
    <w:rsid w:val="007F3AD0"/>
    <w:rsid w:val="00800477"/>
    <w:rsid w:val="0080331B"/>
    <w:rsid w:val="00803939"/>
    <w:rsid w:val="00804DB7"/>
    <w:rsid w:val="00806645"/>
    <w:rsid w:val="00807263"/>
    <w:rsid w:val="0080743A"/>
    <w:rsid w:val="00807BF4"/>
    <w:rsid w:val="00812133"/>
    <w:rsid w:val="008146EA"/>
    <w:rsid w:val="00815627"/>
    <w:rsid w:val="00816F7E"/>
    <w:rsid w:val="008171E7"/>
    <w:rsid w:val="00826252"/>
    <w:rsid w:val="00826F44"/>
    <w:rsid w:val="008278E2"/>
    <w:rsid w:val="008335FA"/>
    <w:rsid w:val="00835905"/>
    <w:rsid w:val="00841B82"/>
    <w:rsid w:val="00843541"/>
    <w:rsid w:val="00844D4D"/>
    <w:rsid w:val="0085183A"/>
    <w:rsid w:val="008552D0"/>
    <w:rsid w:val="00857177"/>
    <w:rsid w:val="00860520"/>
    <w:rsid w:val="00865B91"/>
    <w:rsid w:val="00870C87"/>
    <w:rsid w:val="00874DDC"/>
    <w:rsid w:val="00875291"/>
    <w:rsid w:val="008910D7"/>
    <w:rsid w:val="008A0CDB"/>
    <w:rsid w:val="008A2378"/>
    <w:rsid w:val="008B1460"/>
    <w:rsid w:val="008B15FD"/>
    <w:rsid w:val="008B39F4"/>
    <w:rsid w:val="008C1A6B"/>
    <w:rsid w:val="008C4B61"/>
    <w:rsid w:val="008C731C"/>
    <w:rsid w:val="008C7FDC"/>
    <w:rsid w:val="008D3BBE"/>
    <w:rsid w:val="008D50F4"/>
    <w:rsid w:val="008E28D0"/>
    <w:rsid w:val="008E460F"/>
    <w:rsid w:val="008F054D"/>
    <w:rsid w:val="008F0F5B"/>
    <w:rsid w:val="008F53AD"/>
    <w:rsid w:val="008F7299"/>
    <w:rsid w:val="00907F7E"/>
    <w:rsid w:val="00912C7F"/>
    <w:rsid w:val="009131C1"/>
    <w:rsid w:val="00917B18"/>
    <w:rsid w:val="0092093E"/>
    <w:rsid w:val="00923233"/>
    <w:rsid w:val="0093119D"/>
    <w:rsid w:val="009315FB"/>
    <w:rsid w:val="009316A5"/>
    <w:rsid w:val="00932CC9"/>
    <w:rsid w:val="00933341"/>
    <w:rsid w:val="00942127"/>
    <w:rsid w:val="009463FF"/>
    <w:rsid w:val="00946459"/>
    <w:rsid w:val="0095402D"/>
    <w:rsid w:val="00954768"/>
    <w:rsid w:val="0096248B"/>
    <w:rsid w:val="0096345E"/>
    <w:rsid w:val="00963ED9"/>
    <w:rsid w:val="009641A2"/>
    <w:rsid w:val="009664C1"/>
    <w:rsid w:val="009669A8"/>
    <w:rsid w:val="009708DF"/>
    <w:rsid w:val="009736F1"/>
    <w:rsid w:val="009774B5"/>
    <w:rsid w:val="009812CA"/>
    <w:rsid w:val="0098244A"/>
    <w:rsid w:val="0098318E"/>
    <w:rsid w:val="0098430F"/>
    <w:rsid w:val="0098653D"/>
    <w:rsid w:val="009872B3"/>
    <w:rsid w:val="00994ADA"/>
    <w:rsid w:val="00997F32"/>
    <w:rsid w:val="009A014E"/>
    <w:rsid w:val="009A14AE"/>
    <w:rsid w:val="009A5C43"/>
    <w:rsid w:val="009A66ED"/>
    <w:rsid w:val="009A6B1D"/>
    <w:rsid w:val="009A6F0E"/>
    <w:rsid w:val="009A7592"/>
    <w:rsid w:val="009B2732"/>
    <w:rsid w:val="009B53D6"/>
    <w:rsid w:val="009B5524"/>
    <w:rsid w:val="009B79A2"/>
    <w:rsid w:val="009C3968"/>
    <w:rsid w:val="009C4651"/>
    <w:rsid w:val="009C553E"/>
    <w:rsid w:val="009C68F1"/>
    <w:rsid w:val="009D2520"/>
    <w:rsid w:val="009D3BE5"/>
    <w:rsid w:val="009D5FF8"/>
    <w:rsid w:val="009E0276"/>
    <w:rsid w:val="009E452E"/>
    <w:rsid w:val="009F1FF2"/>
    <w:rsid w:val="009F4E1C"/>
    <w:rsid w:val="009F5BE9"/>
    <w:rsid w:val="009F79A2"/>
    <w:rsid w:val="00A020B4"/>
    <w:rsid w:val="00A02FEF"/>
    <w:rsid w:val="00A046FE"/>
    <w:rsid w:val="00A071D1"/>
    <w:rsid w:val="00A1020E"/>
    <w:rsid w:val="00A130D4"/>
    <w:rsid w:val="00A160F7"/>
    <w:rsid w:val="00A16335"/>
    <w:rsid w:val="00A17BB1"/>
    <w:rsid w:val="00A2002A"/>
    <w:rsid w:val="00A2653A"/>
    <w:rsid w:val="00A30B69"/>
    <w:rsid w:val="00A3109E"/>
    <w:rsid w:val="00A3278C"/>
    <w:rsid w:val="00A32BF1"/>
    <w:rsid w:val="00A376A3"/>
    <w:rsid w:val="00A40E36"/>
    <w:rsid w:val="00A472DF"/>
    <w:rsid w:val="00A4741E"/>
    <w:rsid w:val="00A50355"/>
    <w:rsid w:val="00A54192"/>
    <w:rsid w:val="00A55663"/>
    <w:rsid w:val="00A56074"/>
    <w:rsid w:val="00A6028D"/>
    <w:rsid w:val="00A61E79"/>
    <w:rsid w:val="00A66391"/>
    <w:rsid w:val="00A67456"/>
    <w:rsid w:val="00A71F71"/>
    <w:rsid w:val="00A7391D"/>
    <w:rsid w:val="00A740F2"/>
    <w:rsid w:val="00A83078"/>
    <w:rsid w:val="00A92E5D"/>
    <w:rsid w:val="00A9394A"/>
    <w:rsid w:val="00AA6F4E"/>
    <w:rsid w:val="00AA72A0"/>
    <w:rsid w:val="00AB0625"/>
    <w:rsid w:val="00AB0878"/>
    <w:rsid w:val="00AB1D4A"/>
    <w:rsid w:val="00AB77D7"/>
    <w:rsid w:val="00AC50DB"/>
    <w:rsid w:val="00AD40BE"/>
    <w:rsid w:val="00AD5365"/>
    <w:rsid w:val="00AD65C7"/>
    <w:rsid w:val="00AE371D"/>
    <w:rsid w:val="00AE4E79"/>
    <w:rsid w:val="00AF1D0B"/>
    <w:rsid w:val="00AF2558"/>
    <w:rsid w:val="00AF4CA9"/>
    <w:rsid w:val="00AF54C6"/>
    <w:rsid w:val="00B0031E"/>
    <w:rsid w:val="00B00B3F"/>
    <w:rsid w:val="00B03304"/>
    <w:rsid w:val="00B0425E"/>
    <w:rsid w:val="00B053E2"/>
    <w:rsid w:val="00B06196"/>
    <w:rsid w:val="00B0719B"/>
    <w:rsid w:val="00B1168D"/>
    <w:rsid w:val="00B124C8"/>
    <w:rsid w:val="00B17E58"/>
    <w:rsid w:val="00B21558"/>
    <w:rsid w:val="00B26F0A"/>
    <w:rsid w:val="00B3069B"/>
    <w:rsid w:val="00B35E2D"/>
    <w:rsid w:val="00B407D3"/>
    <w:rsid w:val="00B411E7"/>
    <w:rsid w:val="00B41E69"/>
    <w:rsid w:val="00B43103"/>
    <w:rsid w:val="00B43D48"/>
    <w:rsid w:val="00B45341"/>
    <w:rsid w:val="00B4581D"/>
    <w:rsid w:val="00B45952"/>
    <w:rsid w:val="00B46458"/>
    <w:rsid w:val="00B466E3"/>
    <w:rsid w:val="00B5029A"/>
    <w:rsid w:val="00B506A5"/>
    <w:rsid w:val="00B508F6"/>
    <w:rsid w:val="00B52D93"/>
    <w:rsid w:val="00B53377"/>
    <w:rsid w:val="00B533DF"/>
    <w:rsid w:val="00B6122C"/>
    <w:rsid w:val="00B74761"/>
    <w:rsid w:val="00B74BF0"/>
    <w:rsid w:val="00B80725"/>
    <w:rsid w:val="00B82D08"/>
    <w:rsid w:val="00B877D0"/>
    <w:rsid w:val="00B91A26"/>
    <w:rsid w:val="00B92B24"/>
    <w:rsid w:val="00B97EA7"/>
    <w:rsid w:val="00BA141B"/>
    <w:rsid w:val="00BA7803"/>
    <w:rsid w:val="00BB1D75"/>
    <w:rsid w:val="00BB7C2B"/>
    <w:rsid w:val="00BC2AF0"/>
    <w:rsid w:val="00BD1B57"/>
    <w:rsid w:val="00BD30A0"/>
    <w:rsid w:val="00BD5E15"/>
    <w:rsid w:val="00BD6A5C"/>
    <w:rsid w:val="00BE65E1"/>
    <w:rsid w:val="00BE79FE"/>
    <w:rsid w:val="00BF3C75"/>
    <w:rsid w:val="00BF7B3D"/>
    <w:rsid w:val="00C00BB6"/>
    <w:rsid w:val="00C0272B"/>
    <w:rsid w:val="00C044F2"/>
    <w:rsid w:val="00C057B8"/>
    <w:rsid w:val="00C062D7"/>
    <w:rsid w:val="00C06492"/>
    <w:rsid w:val="00C1115B"/>
    <w:rsid w:val="00C1334B"/>
    <w:rsid w:val="00C136D6"/>
    <w:rsid w:val="00C13B3E"/>
    <w:rsid w:val="00C17D60"/>
    <w:rsid w:val="00C20320"/>
    <w:rsid w:val="00C225B5"/>
    <w:rsid w:val="00C2463C"/>
    <w:rsid w:val="00C26117"/>
    <w:rsid w:val="00C27F90"/>
    <w:rsid w:val="00C3071A"/>
    <w:rsid w:val="00C30B6E"/>
    <w:rsid w:val="00C31B31"/>
    <w:rsid w:val="00C34551"/>
    <w:rsid w:val="00C34FD3"/>
    <w:rsid w:val="00C350AD"/>
    <w:rsid w:val="00C3771E"/>
    <w:rsid w:val="00C40100"/>
    <w:rsid w:val="00C405EB"/>
    <w:rsid w:val="00C41721"/>
    <w:rsid w:val="00C42059"/>
    <w:rsid w:val="00C43717"/>
    <w:rsid w:val="00C43C36"/>
    <w:rsid w:val="00C4583D"/>
    <w:rsid w:val="00C46723"/>
    <w:rsid w:val="00C54A79"/>
    <w:rsid w:val="00C554EC"/>
    <w:rsid w:val="00C57597"/>
    <w:rsid w:val="00C600F6"/>
    <w:rsid w:val="00C63F5A"/>
    <w:rsid w:val="00C705B7"/>
    <w:rsid w:val="00C70EAA"/>
    <w:rsid w:val="00C7190B"/>
    <w:rsid w:val="00C74061"/>
    <w:rsid w:val="00C76A56"/>
    <w:rsid w:val="00C91398"/>
    <w:rsid w:val="00C924BB"/>
    <w:rsid w:val="00C93C18"/>
    <w:rsid w:val="00C958AC"/>
    <w:rsid w:val="00C95B45"/>
    <w:rsid w:val="00C96827"/>
    <w:rsid w:val="00CA16E0"/>
    <w:rsid w:val="00CA1BE8"/>
    <w:rsid w:val="00CA1CA4"/>
    <w:rsid w:val="00CB17B6"/>
    <w:rsid w:val="00CB1B99"/>
    <w:rsid w:val="00CB2ECB"/>
    <w:rsid w:val="00CB43BD"/>
    <w:rsid w:val="00CB7EF3"/>
    <w:rsid w:val="00CC686D"/>
    <w:rsid w:val="00CD3087"/>
    <w:rsid w:val="00CD6F27"/>
    <w:rsid w:val="00CE1D11"/>
    <w:rsid w:val="00CF22DC"/>
    <w:rsid w:val="00CF4085"/>
    <w:rsid w:val="00CF5887"/>
    <w:rsid w:val="00D050AF"/>
    <w:rsid w:val="00D0575E"/>
    <w:rsid w:val="00D10137"/>
    <w:rsid w:val="00D13119"/>
    <w:rsid w:val="00D141EC"/>
    <w:rsid w:val="00D158AE"/>
    <w:rsid w:val="00D233D4"/>
    <w:rsid w:val="00D23F8C"/>
    <w:rsid w:val="00D246EB"/>
    <w:rsid w:val="00D26FF2"/>
    <w:rsid w:val="00D32C9D"/>
    <w:rsid w:val="00D3434E"/>
    <w:rsid w:val="00D373B2"/>
    <w:rsid w:val="00D402D8"/>
    <w:rsid w:val="00D413FF"/>
    <w:rsid w:val="00D4184F"/>
    <w:rsid w:val="00D4267B"/>
    <w:rsid w:val="00D45F40"/>
    <w:rsid w:val="00D53197"/>
    <w:rsid w:val="00D544EC"/>
    <w:rsid w:val="00D557B5"/>
    <w:rsid w:val="00D62604"/>
    <w:rsid w:val="00D62F1C"/>
    <w:rsid w:val="00D63441"/>
    <w:rsid w:val="00D64D0F"/>
    <w:rsid w:val="00D6523B"/>
    <w:rsid w:val="00D65C77"/>
    <w:rsid w:val="00D661A0"/>
    <w:rsid w:val="00D67664"/>
    <w:rsid w:val="00D67799"/>
    <w:rsid w:val="00D70733"/>
    <w:rsid w:val="00D72FE5"/>
    <w:rsid w:val="00D7470B"/>
    <w:rsid w:val="00D77328"/>
    <w:rsid w:val="00D81006"/>
    <w:rsid w:val="00D835DF"/>
    <w:rsid w:val="00D877F7"/>
    <w:rsid w:val="00D9193B"/>
    <w:rsid w:val="00D92A12"/>
    <w:rsid w:val="00DA101C"/>
    <w:rsid w:val="00DA15BC"/>
    <w:rsid w:val="00DA6FB6"/>
    <w:rsid w:val="00DB312B"/>
    <w:rsid w:val="00DB324F"/>
    <w:rsid w:val="00DB5B64"/>
    <w:rsid w:val="00DB68D0"/>
    <w:rsid w:val="00DC50A7"/>
    <w:rsid w:val="00DC52AC"/>
    <w:rsid w:val="00DD6517"/>
    <w:rsid w:val="00DE4E91"/>
    <w:rsid w:val="00DF11A3"/>
    <w:rsid w:val="00DF32EA"/>
    <w:rsid w:val="00E05125"/>
    <w:rsid w:val="00E13CAE"/>
    <w:rsid w:val="00E157C8"/>
    <w:rsid w:val="00E15C38"/>
    <w:rsid w:val="00E17CF9"/>
    <w:rsid w:val="00E2071F"/>
    <w:rsid w:val="00E21077"/>
    <w:rsid w:val="00E2183F"/>
    <w:rsid w:val="00E272AF"/>
    <w:rsid w:val="00E3345A"/>
    <w:rsid w:val="00E414DF"/>
    <w:rsid w:val="00E445A6"/>
    <w:rsid w:val="00E4775A"/>
    <w:rsid w:val="00E57517"/>
    <w:rsid w:val="00E60193"/>
    <w:rsid w:val="00E64DFD"/>
    <w:rsid w:val="00E661A8"/>
    <w:rsid w:val="00E67BD5"/>
    <w:rsid w:val="00E73140"/>
    <w:rsid w:val="00E806DD"/>
    <w:rsid w:val="00E821A8"/>
    <w:rsid w:val="00E83001"/>
    <w:rsid w:val="00E91AE1"/>
    <w:rsid w:val="00E93D55"/>
    <w:rsid w:val="00E942B2"/>
    <w:rsid w:val="00E964EF"/>
    <w:rsid w:val="00E9788E"/>
    <w:rsid w:val="00EA4470"/>
    <w:rsid w:val="00EA4970"/>
    <w:rsid w:val="00EA4FF7"/>
    <w:rsid w:val="00EA5108"/>
    <w:rsid w:val="00EB0EF0"/>
    <w:rsid w:val="00EB2B7D"/>
    <w:rsid w:val="00EB31C2"/>
    <w:rsid w:val="00EB7E81"/>
    <w:rsid w:val="00EC0FE6"/>
    <w:rsid w:val="00EC196B"/>
    <w:rsid w:val="00EC436D"/>
    <w:rsid w:val="00EC4F6D"/>
    <w:rsid w:val="00EC5B96"/>
    <w:rsid w:val="00EC6A2D"/>
    <w:rsid w:val="00EC6F9B"/>
    <w:rsid w:val="00EC73E1"/>
    <w:rsid w:val="00EC761F"/>
    <w:rsid w:val="00ED09F8"/>
    <w:rsid w:val="00ED1264"/>
    <w:rsid w:val="00ED24DB"/>
    <w:rsid w:val="00ED4F52"/>
    <w:rsid w:val="00EE1B9D"/>
    <w:rsid w:val="00EE1E5E"/>
    <w:rsid w:val="00EE5951"/>
    <w:rsid w:val="00EE64D7"/>
    <w:rsid w:val="00EE67EB"/>
    <w:rsid w:val="00EE693C"/>
    <w:rsid w:val="00EE6AA0"/>
    <w:rsid w:val="00EE762C"/>
    <w:rsid w:val="00EF3634"/>
    <w:rsid w:val="00EF3D00"/>
    <w:rsid w:val="00F02E41"/>
    <w:rsid w:val="00F03DAA"/>
    <w:rsid w:val="00F040BC"/>
    <w:rsid w:val="00F051DC"/>
    <w:rsid w:val="00F070C2"/>
    <w:rsid w:val="00F07B46"/>
    <w:rsid w:val="00F10E2C"/>
    <w:rsid w:val="00F163E9"/>
    <w:rsid w:val="00F16BDB"/>
    <w:rsid w:val="00F211F3"/>
    <w:rsid w:val="00F257BB"/>
    <w:rsid w:val="00F26A91"/>
    <w:rsid w:val="00F31E52"/>
    <w:rsid w:val="00F35E11"/>
    <w:rsid w:val="00F377ED"/>
    <w:rsid w:val="00F5389F"/>
    <w:rsid w:val="00F540FE"/>
    <w:rsid w:val="00F57C12"/>
    <w:rsid w:val="00F634D3"/>
    <w:rsid w:val="00F66C99"/>
    <w:rsid w:val="00F730A2"/>
    <w:rsid w:val="00F73595"/>
    <w:rsid w:val="00F746F8"/>
    <w:rsid w:val="00F74DB4"/>
    <w:rsid w:val="00F7632A"/>
    <w:rsid w:val="00F82B85"/>
    <w:rsid w:val="00F841F7"/>
    <w:rsid w:val="00F853FB"/>
    <w:rsid w:val="00F87BD4"/>
    <w:rsid w:val="00F9255B"/>
    <w:rsid w:val="00F929D7"/>
    <w:rsid w:val="00F92A28"/>
    <w:rsid w:val="00F9344D"/>
    <w:rsid w:val="00F94D98"/>
    <w:rsid w:val="00FA28B7"/>
    <w:rsid w:val="00FA5980"/>
    <w:rsid w:val="00FC1C5D"/>
    <w:rsid w:val="00FC3828"/>
    <w:rsid w:val="00FC73BD"/>
    <w:rsid w:val="00FD01FD"/>
    <w:rsid w:val="00FD2240"/>
    <w:rsid w:val="00FD5F39"/>
    <w:rsid w:val="00FE01DF"/>
    <w:rsid w:val="00FE1AA5"/>
    <w:rsid w:val="00FE418B"/>
    <w:rsid w:val="00FF1D39"/>
    <w:rsid w:val="00FF3336"/>
    <w:rsid w:val="00FF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7481EF"/>
  <w15:docId w15:val="{6438189A-DC58-4788-B794-C9D10CEB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732"/>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2732"/>
    <w:rPr>
      <w:rFonts w:ascii="Arial" w:eastAsia="SimSun" w:hAnsi="Arial" w:cs="Arial"/>
      <w:bCs/>
      <w:iCs/>
      <w:caps/>
      <w:sz w:val="22"/>
      <w:szCs w:val="28"/>
    </w:rPr>
  </w:style>
  <w:style w:type="character" w:customStyle="1" w:styleId="Heading3Char">
    <w:name w:val="Heading 3 Char"/>
    <w:link w:val="Heading3"/>
    <w:rsid w:val="009B2732"/>
    <w:rPr>
      <w:rFonts w:ascii="Arial" w:eastAsia="SimSun" w:hAnsi="Arial" w:cs="Arial"/>
      <w:bCs/>
      <w:sz w:val="22"/>
      <w:szCs w:val="26"/>
      <w:u w:val="single"/>
    </w:rPr>
  </w:style>
  <w:style w:type="character" w:customStyle="1" w:styleId="Heading4Char">
    <w:name w:val="Heading 4 Char"/>
    <w:basedOn w:val="DefaultParagraphFont"/>
    <w:link w:val="Heading4"/>
    <w:rsid w:val="009B2732"/>
    <w:rPr>
      <w:rFonts w:ascii="Arial" w:eastAsia="SimSun" w:hAnsi="Arial" w:cs="Arial"/>
      <w:bCs/>
      <w:i/>
      <w:sz w:val="22"/>
      <w:szCs w:val="28"/>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sid w:val="009B2732"/>
    <w:rPr>
      <w:rFonts w:ascii="Arial" w:hAnsi="Arial" w:cs="Arial"/>
      <w:sz w:val="22"/>
    </w:r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character" w:customStyle="1" w:styleId="FootnoteTextChar">
    <w:name w:val="Footnote Text Char"/>
    <w:basedOn w:val="DefaultParagraphFont"/>
    <w:link w:val="FootnoteText"/>
    <w:semiHidden/>
    <w:rsid w:val="009B2732"/>
    <w:rPr>
      <w:rFonts w:ascii="Arial" w:hAnsi="Arial" w:cs="Arial"/>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character" w:customStyle="1" w:styleId="CommentTextChar">
    <w:name w:val="Comment Text Char"/>
    <w:basedOn w:val="DefaultParagraphFont"/>
    <w:link w:val="CommentText"/>
    <w:semiHidden/>
    <w:rsid w:val="009B2732"/>
    <w:rPr>
      <w:rFonts w:ascii="Arial" w:hAnsi="Arial" w:cs="Arial"/>
      <w:sz w:val="18"/>
    </w:rPr>
  </w:style>
  <w:style w:type="paragraph" w:styleId="BodyText">
    <w:name w:val="Body Text"/>
    <w:basedOn w:val="Normal"/>
    <w:rsid w:val="00804DB7"/>
    <w:pPr>
      <w:spacing w:after="220"/>
    </w:pPr>
  </w:style>
  <w:style w:type="paragraph" w:customStyle="1" w:styleId="ONUMFS">
    <w:name w:val="ONUM FS"/>
    <w:basedOn w:val="BodyText"/>
    <w:link w:val="ONUMFSChar"/>
    <w:rsid w:val="00804DB7"/>
    <w:pPr>
      <w:numPr>
        <w:numId w:val="2"/>
      </w:numPr>
    </w:pPr>
  </w:style>
  <w:style w:type="character" w:customStyle="1" w:styleId="ONUMFSChar">
    <w:name w:val="ONUM FS Char"/>
    <w:link w:val="ONUMFS"/>
    <w:rsid w:val="009B2732"/>
    <w:rPr>
      <w:rFonts w:ascii="Arial" w:hAnsi="Arial" w:cs="Arial"/>
      <w:sz w:val="22"/>
    </w:r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9B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B2732"/>
    <w:rPr>
      <w:color w:val="0000FF" w:themeColor="hyperlink"/>
      <w:u w:val="single"/>
    </w:rPr>
  </w:style>
  <w:style w:type="character" w:styleId="FollowedHyperlink">
    <w:name w:val="FollowedHyperlink"/>
    <w:basedOn w:val="DefaultParagraphFont"/>
    <w:rsid w:val="009B2732"/>
    <w:rPr>
      <w:color w:val="800080" w:themeColor="followedHyperlink"/>
      <w:u w:val="single"/>
    </w:rPr>
  </w:style>
  <w:style w:type="paragraph" w:styleId="ListParagraph">
    <w:name w:val="List Paragraph"/>
    <w:basedOn w:val="Normal"/>
    <w:uiPriority w:val="34"/>
    <w:qFormat/>
    <w:rsid w:val="009B2732"/>
    <w:pPr>
      <w:ind w:left="720"/>
      <w:contextualSpacing/>
    </w:pPr>
  </w:style>
  <w:style w:type="paragraph" w:styleId="BalloonText">
    <w:name w:val="Balloon Text"/>
    <w:basedOn w:val="Normal"/>
    <w:link w:val="BalloonTextChar"/>
    <w:rsid w:val="009B2732"/>
    <w:rPr>
      <w:rFonts w:ascii="Tahoma" w:hAnsi="Tahoma" w:cs="Tahoma"/>
      <w:sz w:val="16"/>
      <w:szCs w:val="16"/>
    </w:rPr>
  </w:style>
  <w:style w:type="character" w:customStyle="1" w:styleId="BalloonTextChar">
    <w:name w:val="Balloon Text Char"/>
    <w:basedOn w:val="DefaultParagraphFont"/>
    <w:link w:val="BalloonText"/>
    <w:rsid w:val="009B2732"/>
    <w:rPr>
      <w:rFonts w:ascii="Tahoma" w:hAnsi="Tahoma" w:cs="Tahoma"/>
      <w:sz w:val="16"/>
      <w:szCs w:val="16"/>
    </w:rPr>
  </w:style>
  <w:style w:type="paragraph" w:customStyle="1" w:styleId="Endofdocument-Annex">
    <w:name w:val="[End of document - Annex]"/>
    <w:basedOn w:val="Normal"/>
    <w:link w:val="Endofdocument-AnnexChar"/>
    <w:rsid w:val="009B2732"/>
    <w:pPr>
      <w:ind w:left="5534"/>
    </w:pPr>
    <w:rPr>
      <w:rFonts w:eastAsia="SimSun"/>
      <w:lang w:eastAsia="zh-CN"/>
    </w:rPr>
  </w:style>
  <w:style w:type="character" w:customStyle="1" w:styleId="Endofdocument-AnnexChar">
    <w:name w:val="[End of document - Annex] Char"/>
    <w:link w:val="Endofdocument-Annex"/>
    <w:rsid w:val="009B2732"/>
    <w:rPr>
      <w:rFonts w:ascii="Arial" w:eastAsia="SimSun" w:hAnsi="Arial" w:cs="Arial"/>
      <w:sz w:val="22"/>
      <w:lang w:eastAsia="zh-CN"/>
    </w:rPr>
  </w:style>
  <w:style w:type="character" w:styleId="FootnoteReference">
    <w:name w:val="footnote reference"/>
    <w:rsid w:val="009B2732"/>
    <w:rPr>
      <w:vertAlign w:val="superscript"/>
    </w:rPr>
  </w:style>
  <w:style w:type="paragraph" w:customStyle="1" w:styleId="Default">
    <w:name w:val="Default"/>
    <w:rsid w:val="009B2732"/>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9B2732"/>
  </w:style>
  <w:style w:type="paragraph" w:styleId="NormalWeb">
    <w:name w:val="Normal (Web)"/>
    <w:basedOn w:val="Normal"/>
    <w:uiPriority w:val="99"/>
    <w:rsid w:val="009B2732"/>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9B2732"/>
  </w:style>
  <w:style w:type="character" w:styleId="CommentReference">
    <w:name w:val="annotation reference"/>
    <w:basedOn w:val="DefaultParagraphFont"/>
    <w:rsid w:val="009B2732"/>
    <w:rPr>
      <w:sz w:val="16"/>
      <w:szCs w:val="16"/>
    </w:rPr>
  </w:style>
  <w:style w:type="paragraph" w:styleId="CommentSubject">
    <w:name w:val="annotation subject"/>
    <w:basedOn w:val="CommentText"/>
    <w:next w:val="CommentText"/>
    <w:link w:val="CommentSubjectChar"/>
    <w:rsid w:val="009B2732"/>
    <w:rPr>
      <w:b/>
      <w:bCs/>
      <w:sz w:val="20"/>
    </w:rPr>
  </w:style>
  <w:style w:type="character" w:customStyle="1" w:styleId="CommentSubjectChar">
    <w:name w:val="Comment Subject Char"/>
    <w:basedOn w:val="CommentTextChar"/>
    <w:link w:val="CommentSubject"/>
    <w:rsid w:val="009B2732"/>
    <w:rPr>
      <w:rFonts w:ascii="Arial" w:hAnsi="Arial" w:cs="Arial"/>
      <w:b/>
      <w:bCs/>
      <w:sz w:val="18"/>
    </w:rPr>
  </w:style>
  <w:style w:type="character" w:styleId="Emphasis">
    <w:name w:val="Emphasis"/>
    <w:uiPriority w:val="20"/>
    <w:qFormat/>
    <w:rsid w:val="009B2732"/>
    <w:rPr>
      <w:i/>
      <w:iCs/>
    </w:rPr>
  </w:style>
  <w:style w:type="paragraph" w:customStyle="1" w:styleId="null">
    <w:name w:val="null"/>
    <w:basedOn w:val="Normal"/>
    <w:rsid w:val="004A27B0"/>
    <w:pPr>
      <w:spacing w:before="100" w:beforeAutospacing="1" w:after="100" w:afterAutospacing="1"/>
    </w:pPr>
    <w:rPr>
      <w:rFonts w:ascii="Times New Roman" w:eastAsiaTheme="minorHAnsi" w:hAnsi="Times New Roman" w:cs="Times New Roman"/>
      <w:sz w:val="24"/>
      <w:szCs w:val="24"/>
    </w:rPr>
  </w:style>
  <w:style w:type="character" w:customStyle="1" w:styleId="Heading1Char">
    <w:name w:val="Heading 1 Char"/>
    <w:basedOn w:val="DefaultParagraphFont"/>
    <w:link w:val="Heading1"/>
    <w:rsid w:val="007E69FB"/>
    <w:rPr>
      <w:rFonts w:ascii="Arial" w:eastAsia="SimSun" w:hAnsi="Arial" w:cs="Arial"/>
      <w:b/>
      <w:bCs/>
      <w:caps/>
      <w:kern w:val="32"/>
      <w:sz w:val="22"/>
      <w:szCs w:val="32"/>
    </w:rPr>
  </w:style>
  <w:style w:type="paragraph" w:styleId="ListBullet">
    <w:name w:val="List Bullet"/>
    <w:basedOn w:val="Normal"/>
    <w:uiPriority w:val="99"/>
    <w:semiHidden/>
    <w:unhideWhenUsed/>
    <w:rsid w:val="006740DF"/>
    <w:pPr>
      <w:numPr>
        <w:numId w:val="14"/>
      </w:numPr>
      <w:spacing w:after="160" w:line="252" w:lineRule="auto"/>
      <w:contextualSpacing/>
    </w:pPr>
    <w:rPr>
      <w:rFonts w:ascii="Calibri" w:eastAsiaTheme="minorHAnsi" w:hAnsi="Calibri" w:cs="Calibri"/>
      <w:szCs w:val="22"/>
    </w:rPr>
  </w:style>
  <w:style w:type="paragraph" w:styleId="Revision">
    <w:name w:val="Revision"/>
    <w:hidden/>
    <w:uiPriority w:val="99"/>
    <w:semiHidden/>
    <w:rsid w:val="007756A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0179">
      <w:bodyDiv w:val="1"/>
      <w:marLeft w:val="0"/>
      <w:marRight w:val="0"/>
      <w:marTop w:val="0"/>
      <w:marBottom w:val="0"/>
      <w:divBdr>
        <w:top w:val="none" w:sz="0" w:space="0" w:color="auto"/>
        <w:left w:val="none" w:sz="0" w:space="0" w:color="auto"/>
        <w:bottom w:val="none" w:sz="0" w:space="0" w:color="auto"/>
        <w:right w:val="none" w:sz="0" w:space="0" w:color="auto"/>
      </w:divBdr>
    </w:div>
    <w:div w:id="1673724979">
      <w:bodyDiv w:val="1"/>
      <w:marLeft w:val="0"/>
      <w:marRight w:val="0"/>
      <w:marTop w:val="0"/>
      <w:marBottom w:val="0"/>
      <w:divBdr>
        <w:top w:val="none" w:sz="0" w:space="0" w:color="auto"/>
        <w:left w:val="none" w:sz="0" w:space="0" w:color="auto"/>
        <w:bottom w:val="none" w:sz="0" w:space="0" w:color="auto"/>
        <w:right w:val="none" w:sz="0" w:space="0" w:color="auto"/>
      </w:divBdr>
    </w:div>
    <w:div w:id="1760252902">
      <w:bodyDiv w:val="1"/>
      <w:marLeft w:val="0"/>
      <w:marRight w:val="0"/>
      <w:marTop w:val="0"/>
      <w:marBottom w:val="0"/>
      <w:divBdr>
        <w:top w:val="none" w:sz="0" w:space="0" w:color="auto"/>
        <w:left w:val="none" w:sz="0" w:space="0" w:color="auto"/>
        <w:bottom w:val="none" w:sz="0" w:space="0" w:color="auto"/>
        <w:right w:val="none" w:sz="0" w:space="0" w:color="auto"/>
      </w:divBdr>
    </w:div>
    <w:div w:id="1821531102">
      <w:bodyDiv w:val="1"/>
      <w:marLeft w:val="0"/>
      <w:marRight w:val="0"/>
      <w:marTop w:val="0"/>
      <w:marBottom w:val="0"/>
      <w:divBdr>
        <w:top w:val="none" w:sz="0" w:space="0" w:color="auto"/>
        <w:left w:val="none" w:sz="0" w:space="0" w:color="auto"/>
        <w:bottom w:val="none" w:sz="0" w:space="0" w:color="auto"/>
        <w:right w:val="none" w:sz="0" w:space="0" w:color="auto"/>
      </w:divBdr>
    </w:div>
    <w:div w:id="20035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ipo.int/meetings/fr/doc_details.jsp?doc_id=546698" TargetMode="External"/><Relationship Id="rId21" Type="http://schemas.openxmlformats.org/officeDocument/2006/relationships/hyperlink" Target="https://dacatalogue.wipo.int/projects" TargetMode="External"/><Relationship Id="rId63" Type="http://schemas.openxmlformats.org/officeDocument/2006/relationships/hyperlink" Target="https://dacatalogue.wipo.int/projects" TargetMode="External"/><Relationship Id="rId159" Type="http://schemas.openxmlformats.org/officeDocument/2006/relationships/hyperlink" Target="https://www.wipo.int/meetings/fr/doc_details.jsp?doc_id=541373" TargetMode="External"/><Relationship Id="rId170" Type="http://schemas.openxmlformats.org/officeDocument/2006/relationships/hyperlink" Target="https://www.wipo.int/ip-development/fr/agenda/ip_mobile_apps/" TargetMode="External"/><Relationship Id="rId226" Type="http://schemas.openxmlformats.org/officeDocument/2006/relationships/hyperlink" Target="https://www.wipo.int/edocs/mdocs/govbody/fr/wo_pbc_31/wo_pbc_31_7.pdf" TargetMode="External"/><Relationship Id="rId268" Type="http://schemas.openxmlformats.org/officeDocument/2006/relationships/hyperlink" Target="https://www.wipo.int/meetings/en/doc_details.jsp?doc_id=452323" TargetMode="External"/><Relationship Id="rId32" Type="http://schemas.openxmlformats.org/officeDocument/2006/relationships/hyperlink" Target="https://www.wipo.int/export/sites/www/about-wipo/fr/budget/pdf/strategy-house-w-sdgs-and-figures-pwb2022-23.pdf" TargetMode="External"/><Relationship Id="rId74" Type="http://schemas.openxmlformats.org/officeDocument/2006/relationships/hyperlink" Target="https://www.wipo.int/export/sites/www/about-wipo/en/budget/pdf/strategy-house-w-sdgs-and-figures-pwb2022-23.pdf" TargetMode="External"/><Relationship Id="rId128" Type="http://schemas.openxmlformats.org/officeDocument/2006/relationships/hyperlink" Target="https://inspire.wipo.int/patent-register-portal" TargetMode="External"/><Relationship Id="rId5" Type="http://schemas.openxmlformats.org/officeDocument/2006/relationships/webSettings" Target="webSettings.xml"/><Relationship Id="rId181" Type="http://schemas.openxmlformats.org/officeDocument/2006/relationships/hyperlink" Target="https://www.wipo.int/meetings/fr/doc_details.jsp?doc_id=546698" TargetMode="External"/><Relationship Id="rId237" Type="http://schemas.openxmlformats.org/officeDocument/2006/relationships/hyperlink" Target="https://www.wipo.int/about-ip/fr/ip_innovation_economics/innovation_hotspots/index.html" TargetMode="External"/><Relationship Id="rId279" Type="http://schemas.openxmlformats.org/officeDocument/2006/relationships/hyperlink" Target="https://www.wipo.int/research/en/" TargetMode="External"/><Relationship Id="rId43" Type="http://schemas.openxmlformats.org/officeDocument/2006/relationships/hyperlink" Target="https://www.wipo.int/global-awards/fr/index.html" TargetMode="External"/><Relationship Id="rId139" Type="http://schemas.openxmlformats.org/officeDocument/2006/relationships/hyperlink" Target="https://www.wipo.int/meetings/fr/doc_details.jsp?doc_id=541373" TargetMode="External"/><Relationship Id="rId290" Type="http://schemas.openxmlformats.org/officeDocument/2006/relationships/header" Target="header5.xml"/><Relationship Id="rId85" Type="http://schemas.openxmlformats.org/officeDocument/2006/relationships/hyperlink" Target="https://www.wipo.int/export/sites/www/about-wipo/en/budget/pdf/strategy-house-w-sdgs-and-figures-pwb2022-23.pdf" TargetMode="External"/><Relationship Id="rId150" Type="http://schemas.openxmlformats.org/officeDocument/2006/relationships/hyperlink" Target="https://www.wipo.int/export/sites/www/about-wipo/en/budget/pdf/strategy-house-w-sdgs-and-figures-pwb2022-23.pdf" TargetMode="External"/><Relationship Id="rId192" Type="http://schemas.openxmlformats.org/officeDocument/2006/relationships/hyperlink" Target="https://www.wipo.int/meetings/fr/doc_details.jsp?doc_id=546698" TargetMode="External"/><Relationship Id="rId206" Type="http://schemas.openxmlformats.org/officeDocument/2006/relationships/hyperlink" Target="https://www.wipo.int/meetings/fr/doc_details.jsp?doc_id=546698" TargetMode="External"/><Relationship Id="rId248" Type="http://schemas.openxmlformats.org/officeDocument/2006/relationships/hyperlink" Target="https://www.wipo.int/meetings/fr/doc_details.jsp?doc_id=568514" TargetMode="External"/><Relationship Id="rId269" Type="http://schemas.openxmlformats.org/officeDocument/2006/relationships/hyperlink" Target="https://www.wipo.int/meetings/fr/doc_details.jsp?doc_id=568514" TargetMode="External"/><Relationship Id="rId12" Type="http://schemas.openxmlformats.org/officeDocument/2006/relationships/header" Target="header1.xml"/><Relationship Id="rId33" Type="http://schemas.openxmlformats.org/officeDocument/2006/relationships/hyperlink" Target="https://www.wipo.int/meetings/fr/doc_details.jsp?doc_id=541373" TargetMode="External"/><Relationship Id="rId108" Type="http://schemas.openxmlformats.org/officeDocument/2006/relationships/hyperlink" Target="https://www.wipo.int/export/sites/www/about-wipo/en/budget/pdf/strategy-house-w-sdgs-and-figures-pwb2022-23.pdf" TargetMode="External"/><Relationship Id="rId129" Type="http://schemas.openxmlformats.org/officeDocument/2006/relationships/hyperlink" Target="https://inspire.wipo.int/patent-register-portal" TargetMode="External"/><Relationship Id="rId280" Type="http://schemas.openxmlformats.org/officeDocument/2006/relationships/hyperlink" Target="https://www.wipo.int/meetings/fr/doc_details.jsp?doc_id=568514" TargetMode="External"/><Relationship Id="rId54" Type="http://schemas.openxmlformats.org/officeDocument/2006/relationships/hyperlink" Target="https://www.wipo.int/meetings/fr/doc_details.jsp?doc_id=568514" TargetMode="External"/><Relationship Id="rId75" Type="http://schemas.openxmlformats.org/officeDocument/2006/relationships/hyperlink" Target="https://www.wipo.int/meetings/fr/doc_details.jsp?doc_id=541373" TargetMode="External"/><Relationship Id="rId96" Type="http://schemas.openxmlformats.org/officeDocument/2006/relationships/hyperlink" Target="https://www.wipo.int/sme/fr/patent-drafting/training_program.html" TargetMode="External"/><Relationship Id="rId140" Type="http://schemas.openxmlformats.org/officeDocument/2006/relationships/hyperlink" Target="https://www.wipo.int/meetings/fr/doc_details.jsp?doc_id=546698" TargetMode="External"/><Relationship Id="rId161" Type="http://schemas.openxmlformats.org/officeDocument/2006/relationships/hyperlink" Target="https://www.wipo.int/ip-development/fr/agenda/ip_mobile_apps/" TargetMode="External"/><Relationship Id="rId182" Type="http://schemas.openxmlformats.org/officeDocument/2006/relationships/hyperlink" Target="https://www.wipo.int/meetings/fr/doc_details.jsp?doc_id=571762" TargetMode="External"/><Relationship Id="rId217" Type="http://schemas.openxmlformats.org/officeDocument/2006/relationships/hyperlink" Target="https://www.wipo.int/export/sites/www/about-wipo/en/budget/pdf/strategy-house-w-sdgs-and-figures-pwb2022-23.pdf" TargetMode="External"/><Relationship Id="rId6" Type="http://schemas.openxmlformats.org/officeDocument/2006/relationships/footnotes" Target="footnotes.xml"/><Relationship Id="rId238" Type="http://schemas.openxmlformats.org/officeDocument/2006/relationships/hyperlink" Target="https://www.wipo.int/about-ip/fr/ip_innovation_economics/gender_innovation_gap/index.html" TargetMode="External"/><Relationship Id="rId259" Type="http://schemas.openxmlformats.org/officeDocument/2006/relationships/hyperlink" Target="https://www.wto.org/english/news_e/news22_e/igo_01feb22_e.htm" TargetMode="External"/><Relationship Id="rId23" Type="http://schemas.openxmlformats.org/officeDocument/2006/relationships/hyperlink" Target="https://www.wipo.int/covid-19/fr/index.html" TargetMode="External"/><Relationship Id="rId119" Type="http://schemas.openxmlformats.org/officeDocument/2006/relationships/hyperlink" Target="https://www.wipo.int/publications/fr/details.jsp?id=4501" TargetMode="External"/><Relationship Id="rId270" Type="http://schemas.openxmlformats.org/officeDocument/2006/relationships/hyperlink" Target="https://www.wipo.int/export/sites/www/about-wipo/en/budget/pdf/strategy-house-w-sdgs-and-figures-pwb2022-23.pdf" TargetMode="External"/><Relationship Id="rId291" Type="http://schemas.openxmlformats.org/officeDocument/2006/relationships/fontTable" Target="fontTable.xml"/><Relationship Id="rId44" Type="http://schemas.openxmlformats.org/officeDocument/2006/relationships/hyperlink" Target="https://www.wipo.int/meetings/fr/doc_details.jsp?doc_id=568514" TargetMode="External"/><Relationship Id="rId65" Type="http://schemas.openxmlformats.org/officeDocument/2006/relationships/hyperlink" Target="https://www.wipo.int/export/sites/www/about-wipo/en/budget/pdf/strategy-house-w-sdgs-and-figures-pwb2022-23.pdf" TargetMode="External"/><Relationship Id="rId86" Type="http://schemas.openxmlformats.org/officeDocument/2006/relationships/hyperlink" Target="https://www.wipo.int/meetings/fr/doc_details.jsp?doc_id=541373" TargetMode="External"/><Relationship Id="rId130" Type="http://schemas.openxmlformats.org/officeDocument/2006/relationships/hyperlink" Target="https://inspire.wipo.int/patent-register-portal" TargetMode="External"/><Relationship Id="rId151" Type="http://schemas.openxmlformats.org/officeDocument/2006/relationships/hyperlink" Target="https://www.wipo.int/ip-development/en/agenda/millennium_goals/" TargetMode="External"/><Relationship Id="rId172" Type="http://schemas.openxmlformats.org/officeDocument/2006/relationships/hyperlink" Target="https://www.wipo.int/meetings/fr/doc_details.jsp?doc_id=569511" TargetMode="External"/><Relationship Id="rId193" Type="http://schemas.openxmlformats.org/officeDocument/2006/relationships/hyperlink" Target="https://www.wipo.int/meetings/en/doc_details.jsp?doc_id=416005%20" TargetMode="External"/><Relationship Id="rId207" Type="http://schemas.openxmlformats.org/officeDocument/2006/relationships/hyperlink" Target="https://www.wipo.int/meetings/fr/doc_details.jsp?doc_id=537938" TargetMode="External"/><Relationship Id="rId228" Type="http://schemas.openxmlformats.org/officeDocument/2006/relationships/hyperlink" Target="https://www.wipo.int/meetings/fr/doc_details.jsp?doc_id=568514" TargetMode="External"/><Relationship Id="rId249" Type="http://schemas.openxmlformats.org/officeDocument/2006/relationships/hyperlink" Target="https://www.wipo.int/export/sites/www/about-wipo/en/budget/pdf/strategy-house-w-sdgs-and-figures-pwb2022-23.pdf" TargetMode="External"/><Relationship Id="rId13" Type="http://schemas.openxmlformats.org/officeDocument/2006/relationships/header" Target="header2.xml"/><Relationship Id="rId109" Type="http://schemas.openxmlformats.org/officeDocument/2006/relationships/hyperlink" Target="https://www.wipo.int/policy/fr/scp/index.html" TargetMode="External"/><Relationship Id="rId260" Type="http://schemas.openxmlformats.org/officeDocument/2006/relationships/hyperlink" Target="https://www.wto.org/english/news_e/news22_e/igo_01feb22_e.htm" TargetMode="External"/><Relationship Id="rId281" Type="http://schemas.openxmlformats.org/officeDocument/2006/relationships/hyperlink" Target="https://www.wipo.int/export/sites/www/about-wipo/en/budget/pdf/strategy-house-w-sdgs-and-figures-pwb2022-23.pdf" TargetMode="External"/><Relationship Id="rId34" Type="http://schemas.openxmlformats.org/officeDocument/2006/relationships/hyperlink" Target="https://www.wipo.int/meetings/fr/doc_details.jsp?doc_id=546698" TargetMode="External"/><Relationship Id="rId55" Type="http://schemas.openxmlformats.org/officeDocument/2006/relationships/hyperlink" Target="https://www.wipo.int/export/sites/www/about-wipo/en/budget/pdf/strategy-house-w-sdgs-and-figures-pwb2022-23.pdf" TargetMode="External"/><Relationship Id="rId76" Type="http://schemas.openxmlformats.org/officeDocument/2006/relationships/hyperlink" Target="https://www.wipo.int/meetings/fr/doc_details.jsp?doc_id=546698" TargetMode="External"/><Relationship Id="rId97" Type="http://schemas.openxmlformats.org/officeDocument/2006/relationships/hyperlink" Target="https://www.wipo.int/sme/en/patent-drafting/training_program.html" TargetMode="External"/><Relationship Id="rId120" Type="http://schemas.openxmlformats.org/officeDocument/2006/relationships/hyperlink" Target="https://www.wipo.int/publications/en/details.jsp?id=4501" TargetMode="External"/><Relationship Id="rId141" Type="http://schemas.openxmlformats.org/officeDocument/2006/relationships/hyperlink" Target="https://www.wipo.int/sme/fr/enterprising-ideas/" TargetMode="External"/><Relationship Id="rId7" Type="http://schemas.openxmlformats.org/officeDocument/2006/relationships/endnotes" Target="endnotes.xml"/><Relationship Id="rId162" Type="http://schemas.openxmlformats.org/officeDocument/2006/relationships/hyperlink" Target="https://www.wipo.int/meetings/fr/doc_details.jsp?doc_id=552018" TargetMode="External"/><Relationship Id="rId183" Type="http://schemas.openxmlformats.org/officeDocument/2006/relationships/hyperlink" Target="https://www.wipo.int/meetings/fr/doc_details.jsp?doc_id=568514" TargetMode="External"/><Relationship Id="rId218" Type="http://schemas.openxmlformats.org/officeDocument/2006/relationships/hyperlink" Target="https://www.wipo.int/meetings/fr/doc_details.jsp?doc_id=541373" TargetMode="External"/><Relationship Id="rId239" Type="http://schemas.openxmlformats.org/officeDocument/2006/relationships/hyperlink" Target="https://www.wipo.int/meetings/fr/doc_details.jsp?doc_id=568514" TargetMode="External"/><Relationship Id="rId250" Type="http://schemas.openxmlformats.org/officeDocument/2006/relationships/hyperlink" Target="https://www.wipo.int/meetings/fr/doc_details.jsp?doc_id=568514" TargetMode="External"/><Relationship Id="rId271" Type="http://schemas.openxmlformats.org/officeDocument/2006/relationships/hyperlink" Target="https://www.wipo.int/meetings/fr/doc_details.jsp?doc_id=541373" TargetMode="External"/><Relationship Id="rId292" Type="http://schemas.openxmlformats.org/officeDocument/2006/relationships/theme" Target="theme/theme1.xml"/><Relationship Id="rId24" Type="http://schemas.openxmlformats.org/officeDocument/2006/relationships/hyperlink" Target="https://www.who-wipo-wto-trilateral.org/fr" TargetMode="External"/><Relationship Id="rId45" Type="http://schemas.openxmlformats.org/officeDocument/2006/relationships/hyperlink" Target="https://www.wipo.int/export/sites/www/about-wipo/en/budget/pdf/strategy-house-w-sdgs-and-figures-pwb2022-23.pdf" TargetMode="External"/><Relationship Id="rId66" Type="http://schemas.openxmlformats.org/officeDocument/2006/relationships/hyperlink" Target="https://www.wipo.int/meetings/fr/doc_details.jsp?doc_id=123152" TargetMode="External"/><Relationship Id="rId87" Type="http://schemas.openxmlformats.org/officeDocument/2006/relationships/hyperlink" Target="https://www.wipo.int/meetings/fr/doc_details.jsp?doc_id=546698" TargetMode="External"/><Relationship Id="rId110" Type="http://schemas.openxmlformats.org/officeDocument/2006/relationships/hyperlink" Target="https://www.wipo.int/policy/fr/sccr/" TargetMode="External"/><Relationship Id="rId131" Type="http://schemas.openxmlformats.org/officeDocument/2006/relationships/hyperlink" Target="https://inspire.wipo.int/patent-register-portal" TargetMode="External"/><Relationship Id="rId152" Type="http://schemas.openxmlformats.org/officeDocument/2006/relationships/hyperlink" Target="https://www.wipo.int/meetings/fr/doc_details.jsp?doc_id=541373" TargetMode="External"/><Relationship Id="rId173" Type="http://schemas.openxmlformats.org/officeDocument/2006/relationships/hyperlink" Target="https://www.wipo.int/meetings/fr/doc_details.jsp?doc_id=569485" TargetMode="External"/><Relationship Id="rId194" Type="http://schemas.openxmlformats.org/officeDocument/2006/relationships/hyperlink" Target="https://www.wipo.int/meetings/fr/doc_details.jsp?doc_id=416005%20" TargetMode="External"/><Relationship Id="rId208" Type="http://schemas.openxmlformats.org/officeDocument/2006/relationships/hyperlink" Target="https://www.wipo.int/meetings/fr/doc_details.jsp?doc_id=568514" TargetMode="External"/><Relationship Id="rId229" Type="http://schemas.openxmlformats.org/officeDocument/2006/relationships/hyperlink" Target="https://www.wipo.int/export/sites/www/about-wipo/en/budget/pdf/strategy-house-w-sdgs-and-figures-pwb2022-23.pdf" TargetMode="External"/><Relationship Id="rId240" Type="http://schemas.openxmlformats.org/officeDocument/2006/relationships/hyperlink" Target="https://www.wipo.int/export/sites/www/about-wipo/en/budget/pdf/strategy-house-w-sdgs-and-figures-pwb2022-23.pdf" TargetMode="External"/><Relationship Id="rId261" Type="http://schemas.openxmlformats.org/officeDocument/2006/relationships/hyperlink" Target="https://www.wto.org/french/news_f/news22_f/igo_01feb22_f.htm" TargetMode="External"/><Relationship Id="rId14" Type="http://schemas.openxmlformats.org/officeDocument/2006/relationships/footer" Target="footer1.xml"/><Relationship Id="rId35" Type="http://schemas.openxmlformats.org/officeDocument/2006/relationships/hyperlink" Target="https://dacatalogue.wipo.int/projects" TargetMode="External"/><Relationship Id="rId56" Type="http://schemas.openxmlformats.org/officeDocument/2006/relationships/hyperlink" Target="https://www.wipo.int/meetings/fr/doc_details.jsp?doc_id=541373" TargetMode="External"/><Relationship Id="rId77" Type="http://schemas.openxmlformats.org/officeDocument/2006/relationships/hyperlink" Target="https://dacatalogue.wipo.int/projects" TargetMode="External"/><Relationship Id="rId100" Type="http://schemas.openxmlformats.org/officeDocument/2006/relationships/hyperlink" Target="https://www.wipo.int/meetings/fr/doc_details.jsp?doc_id=541373" TargetMode="External"/><Relationship Id="rId282" Type="http://schemas.openxmlformats.org/officeDocument/2006/relationships/hyperlink" Target="https://www.wipo.int/meetings/fr/doc_details.jsp?doc_id=541373" TargetMode="External"/><Relationship Id="rId8" Type="http://schemas.openxmlformats.org/officeDocument/2006/relationships/image" Target="media/image1.png"/><Relationship Id="rId98" Type="http://schemas.openxmlformats.org/officeDocument/2006/relationships/hyperlink" Target="https://www.wipo.int/meetings/fr/doc_details.jsp?doc_id=568514" TargetMode="External"/><Relationship Id="rId121" Type="http://schemas.openxmlformats.org/officeDocument/2006/relationships/hyperlink" Target="https://www.wipo.int/publications/en/details.jsp?id=4501" TargetMode="External"/><Relationship Id="rId142" Type="http://schemas.openxmlformats.org/officeDocument/2006/relationships/hyperlink" Target="https://www.wipo.int/export/sites/www/ip-development/en/agenda/pdf/policy_approaches_close_the_ip_gender_gap.pdf" TargetMode="External"/><Relationship Id="rId163" Type="http://schemas.openxmlformats.org/officeDocument/2006/relationships/hyperlink" Target="https://www.wipo.int/meetings/fr/doc_details.jsp?doc_id=552055" TargetMode="External"/><Relationship Id="rId184" Type="http://schemas.openxmlformats.org/officeDocument/2006/relationships/hyperlink" Target="https://www.wipo.int/export/sites/www/about-wipo/en/budget/pdf/strategy-house-w-sdgs-and-figures-pwb2022-23.pdf" TargetMode="External"/><Relationship Id="rId219" Type="http://schemas.openxmlformats.org/officeDocument/2006/relationships/hyperlink" Target="https://www.wipo.int/meetings/fr/doc_details.jsp?doc_id=546698" TargetMode="External"/><Relationship Id="rId230" Type="http://schemas.openxmlformats.org/officeDocument/2006/relationships/hyperlink" Target="https://www.wipo.int/meetings/fr/doc_details.jsp?doc_id=541373" TargetMode="External"/><Relationship Id="rId251" Type="http://schemas.openxmlformats.org/officeDocument/2006/relationships/hyperlink" Target="https://www.wipo.int/export/sites/www/about-wipo/en/budget/pdf/strategy-house-w-sdgs-and-figures-pwb2022-23.pdf" TargetMode="External"/><Relationship Id="rId25" Type="http://schemas.openxmlformats.org/officeDocument/2006/relationships/hyperlink" Target="https://www.wipo.int/meetings/fr/doc_details.jsp?doc_id=568514" TargetMode="External"/><Relationship Id="rId46" Type="http://schemas.openxmlformats.org/officeDocument/2006/relationships/hyperlink" Target="https://www.wipo.int/meetings/fr/doc_details.jsp?doc_id=541373" TargetMode="External"/><Relationship Id="rId67" Type="http://schemas.openxmlformats.org/officeDocument/2006/relationships/hyperlink" Target="https://www.wipo.int/meetings/fr/doc_details.jsp?doc_id=119552" TargetMode="External"/><Relationship Id="rId272" Type="http://schemas.openxmlformats.org/officeDocument/2006/relationships/hyperlink" Target="https://www.wipo.int/meetings/fr/doc_details.jsp?doc_id=546698" TargetMode="External"/><Relationship Id="rId88" Type="http://schemas.openxmlformats.org/officeDocument/2006/relationships/hyperlink" Target="https://dacatalogue.wipo.int/projects" TargetMode="External"/><Relationship Id="rId111" Type="http://schemas.openxmlformats.org/officeDocument/2006/relationships/hyperlink" Target="https://www.wipo.int/tk/fr/igc/" TargetMode="External"/><Relationship Id="rId132" Type="http://schemas.openxmlformats.org/officeDocument/2006/relationships/hyperlink" Target="https://www.wipo.int/meetings/fr/doc_details.jsp?doc_id=571762" TargetMode="External"/><Relationship Id="rId153" Type="http://schemas.openxmlformats.org/officeDocument/2006/relationships/hyperlink" Target="https://www.wipo.int/meetings/fr/doc_details.jsp?doc_id=546698" TargetMode="External"/><Relationship Id="rId174" Type="http://schemas.openxmlformats.org/officeDocument/2006/relationships/hyperlink" Target="https://www.wipo.int/ip-development/fr/agenda/ip_mobile_apps/" TargetMode="External"/><Relationship Id="rId195" Type="http://schemas.openxmlformats.org/officeDocument/2006/relationships/hyperlink" Target="https://www.accessiblebooksconsortium.org/globalbooks/fr/" TargetMode="External"/><Relationship Id="rId209" Type="http://schemas.openxmlformats.org/officeDocument/2006/relationships/hyperlink" Target="https://www.wipo.int/export/sites/www/about-wipo/en/budget/pdf/strategy-house-w-sdgs-and-figures-pwb2022-23.pdf" TargetMode="External"/><Relationship Id="rId220" Type="http://schemas.openxmlformats.org/officeDocument/2006/relationships/hyperlink" Target="https://www.wipo.int/meetings/fr/doc_details.jsp?doc_id=568514" TargetMode="External"/><Relationship Id="rId241" Type="http://schemas.openxmlformats.org/officeDocument/2006/relationships/hyperlink" Target="https://www.wipo.int/ip-development/en/agenda/tech_transfer/index.html" TargetMode="External"/><Relationship Id="rId15" Type="http://schemas.openxmlformats.org/officeDocument/2006/relationships/footer" Target="footer2.xml"/><Relationship Id="rId36" Type="http://schemas.openxmlformats.org/officeDocument/2006/relationships/hyperlink" Target="https://www.wipo.int/meetings/fr/doc_details.jsp?doc_id=568514" TargetMode="External"/><Relationship Id="rId57" Type="http://schemas.openxmlformats.org/officeDocument/2006/relationships/hyperlink" Target="https://www.wipo.int/meetings/fr/doc_details.jsp?doc_id=546698" TargetMode="External"/><Relationship Id="rId262" Type="http://schemas.openxmlformats.org/officeDocument/2006/relationships/hyperlink" Target="https://www.wipo.int/meetings/fr/details.jsp?meeting_id=65948." TargetMode="External"/><Relationship Id="rId283" Type="http://schemas.openxmlformats.org/officeDocument/2006/relationships/hyperlink" Target="https://www.wipo.int/meetings/fr/doc_details.jsp?doc_id=546698" TargetMode="External"/><Relationship Id="rId78" Type="http://schemas.openxmlformats.org/officeDocument/2006/relationships/hyperlink" Target="https://www.wipo.int/meetings/fr/doc_details.jsp?doc_id=570471" TargetMode="External"/><Relationship Id="rId99" Type="http://schemas.openxmlformats.org/officeDocument/2006/relationships/hyperlink" Target="https://www.wipo.int/export/sites/www/about-wipo/en/budget/pdf/strategy-house-w-sdgs-and-figures-pwb2022-23.pdf" TargetMode="External"/><Relationship Id="rId101" Type="http://schemas.openxmlformats.org/officeDocument/2006/relationships/hyperlink" Target="https://www.wipo.int/meetings/fr/doc_details.jsp?doc_id=546698" TargetMode="External"/><Relationship Id="rId122" Type="http://schemas.openxmlformats.org/officeDocument/2006/relationships/hyperlink" Target="https://www.wipo.int/publications/fr/details.jsp?id=4502" TargetMode="External"/><Relationship Id="rId143" Type="http://schemas.openxmlformats.org/officeDocument/2006/relationships/hyperlink" Target="https://www.wipo.int/export/sites/www/ip-development/en/agenda/pdf/literature_review.pdf" TargetMode="External"/><Relationship Id="rId164" Type="http://schemas.openxmlformats.org/officeDocument/2006/relationships/hyperlink" Target="https://www.wipo.int/meetings/fr/doc_details.jsp?doc_id=569511" TargetMode="External"/><Relationship Id="rId185" Type="http://schemas.openxmlformats.org/officeDocument/2006/relationships/hyperlink" Target="https://www.wipo.int/meetings/fr/doc_details.jsp?doc_id=541373" TargetMode="External"/><Relationship Id="rId9" Type="http://schemas.openxmlformats.org/officeDocument/2006/relationships/hyperlink" Target="https://www.wipo.int/export/sites/www/about-wipo/fr/budget/pdf/budget-2022-2023.pdf" TargetMode="External"/><Relationship Id="rId210" Type="http://schemas.openxmlformats.org/officeDocument/2006/relationships/hyperlink" Target="https://www.wipo.int/meetings/fr/doc_details.jsp?doc_id=568514" TargetMode="External"/><Relationship Id="rId26" Type="http://schemas.openxmlformats.org/officeDocument/2006/relationships/hyperlink" Target="https://www.wipo.int/export/sites/www/about-wipo/en/budget/pdf/strategy-house-w-sdgs-and-figures-pwb2022-23.pdf" TargetMode="External"/><Relationship Id="rId231" Type="http://schemas.openxmlformats.org/officeDocument/2006/relationships/hyperlink" Target="https://www.wipo.int/meetings/fr/doc_details.jsp?doc_id=546698" TargetMode="External"/><Relationship Id="rId252" Type="http://schemas.openxmlformats.org/officeDocument/2006/relationships/hyperlink" Target="https://www.wipo.int/publications/fr/details.jsp?id=4511" TargetMode="External"/><Relationship Id="rId273" Type="http://schemas.openxmlformats.org/officeDocument/2006/relationships/hyperlink" Target="https://www.wipo.int/meetings/fr/doc_details.jsp?doc_id=568514" TargetMode="External"/><Relationship Id="rId47" Type="http://schemas.openxmlformats.org/officeDocument/2006/relationships/hyperlink" Target="https://www.wipo.int/meetings/fr/doc_details.jsp?doc_id=546698" TargetMode="External"/><Relationship Id="rId68" Type="http://schemas.openxmlformats.org/officeDocument/2006/relationships/hyperlink" Target="https://www.wipo.int/meetings/fr/doc_details.jsp?doc_id=202263" TargetMode="External"/><Relationship Id="rId89" Type="http://schemas.openxmlformats.org/officeDocument/2006/relationships/hyperlink" Target="https://www.wipo.int/academy/fr/training_institutions.html" TargetMode="External"/><Relationship Id="rId112" Type="http://schemas.openxmlformats.org/officeDocument/2006/relationships/hyperlink" Target="https://www.wipo.int/policy/fr/sct/" TargetMode="External"/><Relationship Id="rId133" Type="http://schemas.openxmlformats.org/officeDocument/2006/relationships/hyperlink" Target="https://www.wipo.int/meetings/fr/doc_details.jsp?doc_id=568514" TargetMode="External"/><Relationship Id="rId154" Type="http://schemas.openxmlformats.org/officeDocument/2006/relationships/hyperlink" Target="https://www.wipo.int/meetings/fr/doc_details.jsp?doc_id=570391" TargetMode="External"/><Relationship Id="rId175" Type="http://schemas.openxmlformats.org/officeDocument/2006/relationships/hyperlink" Target="https://www.wipo.int/about-ip/fr/frontier_technologies/" TargetMode="External"/><Relationship Id="rId196" Type="http://schemas.openxmlformats.org/officeDocument/2006/relationships/hyperlink" Target="https://www.wipo.int/about-ip/fr/frontier_technologies/" TargetMode="External"/><Relationship Id="rId200" Type="http://schemas.openxmlformats.org/officeDocument/2006/relationships/hyperlink" Target="https://www.wipo.int/meetings/fr/details.jsp?meeting_id=68588" TargetMode="External"/><Relationship Id="rId16" Type="http://schemas.openxmlformats.org/officeDocument/2006/relationships/header" Target="header3.xml"/><Relationship Id="rId221" Type="http://schemas.openxmlformats.org/officeDocument/2006/relationships/hyperlink" Target="https://www.wipo.int/export/sites/www/about-wipo/en/budget/pdf/strategy-house-w-sdgs-and-figures-pwb2022-23.pdf" TargetMode="External"/><Relationship Id="rId242" Type="http://schemas.openxmlformats.org/officeDocument/2006/relationships/hyperlink" Target="https://www3.wipo.int/confluence/display/TTOC/DA+Web+Forums+Home" TargetMode="External"/><Relationship Id="rId263" Type="http://schemas.openxmlformats.org/officeDocument/2006/relationships/hyperlink" Target="https://www.wipo.int/meetings/en/details.jsp?meeting_id=69028" TargetMode="External"/><Relationship Id="rId284" Type="http://schemas.openxmlformats.org/officeDocument/2006/relationships/hyperlink" Target="https://www.wipo.int/edocs/mdocs/enforcement/fr/wipo_ace_12/wipo_ace_12_14.pdf" TargetMode="External"/><Relationship Id="rId37" Type="http://schemas.openxmlformats.org/officeDocument/2006/relationships/hyperlink" Target="https://www.wipo.int/publications/en/details.jsp?id=4609&amp;plang=EN" TargetMode="External"/><Relationship Id="rId58" Type="http://schemas.openxmlformats.org/officeDocument/2006/relationships/hyperlink" Target="https://dacatalogue.wipo.int/projects" TargetMode="External"/><Relationship Id="rId79" Type="http://schemas.openxmlformats.org/officeDocument/2006/relationships/hyperlink" Target="https://www.unsouthsouth.org/south-south-galaxy/" TargetMode="External"/><Relationship Id="rId102" Type="http://schemas.openxmlformats.org/officeDocument/2006/relationships/hyperlink" Target="https://dacatalogue.wipo.int/projects" TargetMode="External"/><Relationship Id="rId123" Type="http://schemas.openxmlformats.org/officeDocument/2006/relationships/hyperlink" Target="https://www.wipo.int/publications/en/details.jsp?id=4502" TargetMode="External"/><Relationship Id="rId144" Type="http://schemas.openxmlformats.org/officeDocument/2006/relationships/hyperlink" Target="https://www.wipo.int/publications/fr/details.jsp?id=4545" TargetMode="External"/><Relationship Id="rId90" Type="http://schemas.openxmlformats.org/officeDocument/2006/relationships/hyperlink" Target="https://www.wipo.int/about-ip/fr/judiciaries/index.html" TargetMode="External"/><Relationship Id="rId165" Type="http://schemas.openxmlformats.org/officeDocument/2006/relationships/hyperlink" Target="https://www.wipo.int/meetings/fr/doc_details.jsp?doc_id=569485" TargetMode="External"/><Relationship Id="rId186" Type="http://schemas.openxmlformats.org/officeDocument/2006/relationships/hyperlink" Target="https://www.wipo.int/meetings/fr/doc_details.jsp?doc_id=546698" TargetMode="External"/><Relationship Id="rId211" Type="http://schemas.openxmlformats.org/officeDocument/2006/relationships/hyperlink" Target="https://www.wipo.int/export/sites/www/about-wipo/en/budget/pdf/strategy-house-w-sdgs-and-figures-pwb2022-23.pdf" TargetMode="External"/><Relationship Id="rId232" Type="http://schemas.openxmlformats.org/officeDocument/2006/relationships/hyperlink" Target="https://www.wipo.int/meetings/fr/doc_details.jsp?doc_id=568514" TargetMode="External"/><Relationship Id="rId253" Type="http://schemas.openxmlformats.org/officeDocument/2006/relationships/hyperlink" Target="https://www.wipo.int/export/sites/www/policy/en/global_health/pdf/wipo_pub_628_2020_covid19_insert.pdf" TargetMode="External"/><Relationship Id="rId274" Type="http://schemas.openxmlformats.org/officeDocument/2006/relationships/hyperlink" Target="https://www.wipo.int/export/sites/www/about-wipo/en/budget/pdf/strategy-house-w-sdgs-and-figures-pwb2022-23.pdf" TargetMode="External"/><Relationship Id="rId27" Type="http://schemas.openxmlformats.org/officeDocument/2006/relationships/hyperlink" Target="https://www.wipo.int/meetings/fr/doc_details.jsp?doc_id=541373" TargetMode="External"/><Relationship Id="rId48" Type="http://schemas.openxmlformats.org/officeDocument/2006/relationships/hyperlink" Target="https://dacatalogue.wipo.int/projects" TargetMode="External"/><Relationship Id="rId69" Type="http://schemas.openxmlformats.org/officeDocument/2006/relationships/hyperlink" Target="https://www.wipo.int/meetings/fr/doc_details.jsp?doc_id=541373" TargetMode="External"/><Relationship Id="rId113" Type="http://schemas.openxmlformats.org/officeDocument/2006/relationships/hyperlink" Target="https://www.wipo.int/pressroom/fr/articles/2022/article_0009.html" TargetMode="External"/><Relationship Id="rId134" Type="http://schemas.openxmlformats.org/officeDocument/2006/relationships/hyperlink" Target="https://www.wipo.int/export/sites/www/about-wipo/en/budget/pdf/strategy-house-w-sdgs-and-figures-pwb2022-23.pdf" TargetMode="External"/><Relationship Id="rId80" Type="http://schemas.openxmlformats.org/officeDocument/2006/relationships/hyperlink" Target="https://www3.wipo.int/wipogreen/en/" TargetMode="External"/><Relationship Id="rId155" Type="http://schemas.openxmlformats.org/officeDocument/2006/relationships/hyperlink" Target="https://www.wipo.int/sdgs/fr/story.html" TargetMode="External"/><Relationship Id="rId176" Type="http://schemas.openxmlformats.org/officeDocument/2006/relationships/hyperlink" Target="https://www.wipo.int/meetings/fr/details.jsp?meeting_id=68588" TargetMode="External"/><Relationship Id="rId197" Type="http://schemas.openxmlformats.org/officeDocument/2006/relationships/hyperlink" Target="https://www.wipo.int/about-ip/fr/frontier_technologies/" TargetMode="External"/><Relationship Id="rId201" Type="http://schemas.openxmlformats.org/officeDocument/2006/relationships/hyperlink" Target="https://www.wipo.int/global_ip/fr/activities/ip_office_business_solutions/index.html" TargetMode="External"/><Relationship Id="rId222" Type="http://schemas.openxmlformats.org/officeDocument/2006/relationships/hyperlink" Target="https://www.wipo.int/meetings/fr/doc_details.jsp?doc_id=541373" TargetMode="External"/><Relationship Id="rId243" Type="http://schemas.openxmlformats.org/officeDocument/2006/relationships/hyperlink" Target="https://www.wipo.int/publications/fr/details.jsp?id=4620&amp;plang=FR" TargetMode="External"/><Relationship Id="rId264" Type="http://schemas.openxmlformats.org/officeDocument/2006/relationships/hyperlink" Target="https://www.wipo.int/meetings/fr/doc_details.jsp?doc_id=568514" TargetMode="External"/><Relationship Id="rId285" Type="http://schemas.openxmlformats.org/officeDocument/2006/relationships/hyperlink" Target="https://www.wipo.int/enforcement/fr/activities/current.html" TargetMode="External"/><Relationship Id="rId17" Type="http://schemas.openxmlformats.org/officeDocument/2006/relationships/footer" Target="footer3.xml"/><Relationship Id="rId38" Type="http://schemas.openxmlformats.org/officeDocument/2006/relationships/hyperlink" Target="https://www.wipo.int/publications/fr/details.jsp?id=4581" TargetMode="External"/><Relationship Id="rId59" Type="http://schemas.openxmlformats.org/officeDocument/2006/relationships/hyperlink" Target="https://www.wipo.int/meetings/fr/doc_details.jsp?doc_id=568514" TargetMode="External"/><Relationship Id="rId103" Type="http://schemas.openxmlformats.org/officeDocument/2006/relationships/hyperlink" Target="https://www.wipo.int/meetings/fr/doc_details.jsp?doc_id=568514" TargetMode="External"/><Relationship Id="rId124" Type="http://schemas.openxmlformats.org/officeDocument/2006/relationships/hyperlink" Target="https://www.wipo.int/publications/en/details.jsp?id=4502" TargetMode="External"/><Relationship Id="rId70" Type="http://schemas.openxmlformats.org/officeDocument/2006/relationships/hyperlink" Target="https://www.wipo.int/meetings/fr/doc_details.jsp?doc_id=546698" TargetMode="External"/><Relationship Id="rId91" Type="http://schemas.openxmlformats.org/officeDocument/2006/relationships/hyperlink" Target="https://www.wipo.int/meetings/fr/doc_details.jsp?doc_id=568514" TargetMode="External"/><Relationship Id="rId145" Type="http://schemas.openxmlformats.org/officeDocument/2006/relationships/hyperlink" Target="https://www.wipo.int/sme/en/enterprising-ideas/" TargetMode="External"/><Relationship Id="rId166" Type="http://schemas.openxmlformats.org/officeDocument/2006/relationships/hyperlink" Target="https://www.wipo.int/ip-development/fr/agenda/ip_mobile_apps/" TargetMode="External"/><Relationship Id="rId187" Type="http://schemas.openxmlformats.org/officeDocument/2006/relationships/hyperlink" Target="https://www.wipo.int/technology-transfer/fr/database-ip-policies-universities-research-institutions.html" TargetMode="External"/><Relationship Id="rId1" Type="http://schemas.openxmlformats.org/officeDocument/2006/relationships/customXml" Target="../customXml/item1.xml"/><Relationship Id="rId212" Type="http://schemas.openxmlformats.org/officeDocument/2006/relationships/hyperlink" Target="https://www.wipo.int/meetings/fr/doc_details.jsp?doc_id=568514" TargetMode="External"/><Relationship Id="rId233" Type="http://schemas.openxmlformats.org/officeDocument/2006/relationships/hyperlink" Target="https://www.wipo.int/export/sites/www/about-wipo/en/budget/pdf/strategy-house-w-sdgs-and-figures-pwb2022-23.pdf" TargetMode="External"/><Relationship Id="rId254" Type="http://schemas.openxmlformats.org/officeDocument/2006/relationships/hyperlink" Target="https://www.wto.org/english/news_e/news22_e/igo_01feb22_e.htm" TargetMode="External"/><Relationship Id="rId28" Type="http://schemas.openxmlformats.org/officeDocument/2006/relationships/hyperlink" Target="https://www.wipo.int/meetings/fr/doc_details.jsp?doc_id=546698" TargetMode="External"/><Relationship Id="rId49" Type="http://schemas.openxmlformats.org/officeDocument/2006/relationships/hyperlink" Target="https://dacatalogue.wipo.int/projects" TargetMode="External"/><Relationship Id="rId114" Type="http://schemas.openxmlformats.org/officeDocument/2006/relationships/hyperlink" Target="https://www.wipo.int/meetings/fr/doc_details.jsp?doc_id=568514" TargetMode="External"/><Relationship Id="rId275" Type="http://schemas.openxmlformats.org/officeDocument/2006/relationships/hyperlink" Target="https://www.wipo.int/meetings/fr/doc_details.jsp?doc_id=541373" TargetMode="External"/><Relationship Id="rId60" Type="http://schemas.openxmlformats.org/officeDocument/2006/relationships/hyperlink" Target="https://www.wipo.int/export/sites/www/about-wipo/en/budget/pdf/strategy-house-w-sdgs-and-figures-pwb2022-23.pdf" TargetMode="External"/><Relationship Id="rId81" Type="http://schemas.openxmlformats.org/officeDocument/2006/relationships/hyperlink" Target="https://tfm2030connect.un.org/" TargetMode="External"/><Relationship Id="rId135" Type="http://schemas.openxmlformats.org/officeDocument/2006/relationships/hyperlink" Target="https://www.wipo.int/pressroom/fr/articles/2022/article_0009.html" TargetMode="External"/><Relationship Id="rId156" Type="http://schemas.openxmlformats.org/officeDocument/2006/relationships/hyperlink" Target="https://www.wipo.int/meetings/fr/2021/ip-development-conference.html" TargetMode="External"/><Relationship Id="rId177" Type="http://schemas.openxmlformats.org/officeDocument/2006/relationships/hyperlink" Target="https://www.wipo.int/meetings/fr/details.jsp?meeting_id=68588" TargetMode="External"/><Relationship Id="rId198" Type="http://schemas.openxmlformats.org/officeDocument/2006/relationships/hyperlink" Target="https://www.wipo.int/about-ip/en/frontier_technologies/" TargetMode="External"/><Relationship Id="rId202" Type="http://schemas.openxmlformats.org/officeDocument/2006/relationships/hyperlink" Target="https://www.accessiblebooksconsortium.org/portal/fr/" TargetMode="External"/><Relationship Id="rId223" Type="http://schemas.openxmlformats.org/officeDocument/2006/relationships/hyperlink" Target="https://www.wipo.int/meetings/fr/doc_details.jsp?doc_id=546698" TargetMode="External"/><Relationship Id="rId244" Type="http://schemas.openxmlformats.org/officeDocument/2006/relationships/hyperlink" Target="https://www.wipo.int/meetings/fr/doc_details.jsp?doc_id=568514" TargetMode="External"/><Relationship Id="rId18" Type="http://schemas.openxmlformats.org/officeDocument/2006/relationships/hyperlink" Target="https://www.wipo.int/export/sites/www/about-wipo/en/budget/pdf/strategy-house-w-sdgs-and-figures-pwb2022-23.pdf" TargetMode="External"/><Relationship Id="rId39" Type="http://schemas.openxmlformats.org/officeDocument/2006/relationships/hyperlink" Target="https://www.wipo.int/export/sites/www/about-wipo/en/budget/pdf/strategy-house-w-sdgs-and-figures-pwb2022-23.pdf" TargetMode="External"/><Relationship Id="rId265" Type="http://schemas.openxmlformats.org/officeDocument/2006/relationships/hyperlink" Target="https://www.wipo.int/export/sites/www/about-wipo/en/budget/pdf/strategy-house-w-sdgs-and-figures-pwb2022-23.pdf" TargetMode="External"/><Relationship Id="rId286" Type="http://schemas.openxmlformats.org/officeDocument/2006/relationships/hyperlink" Target="https://respeitoapi.org/" TargetMode="External"/><Relationship Id="rId50" Type="http://schemas.openxmlformats.org/officeDocument/2006/relationships/hyperlink" Target="https://www.who-wipo-wto-trilateral.org/fr" TargetMode="External"/><Relationship Id="rId104" Type="http://schemas.openxmlformats.org/officeDocument/2006/relationships/hyperlink" Target="https://www.wipo.int/export/sites/www/about-wipo/en/budget/pdf/strategy-house-w-sdgs-and-figures-pwb2022-23.pdf" TargetMode="External"/><Relationship Id="rId125" Type="http://schemas.openxmlformats.org/officeDocument/2006/relationships/hyperlink" Target="https://www.wipo.int/publications/en/details.jsp?id=4502" TargetMode="External"/><Relationship Id="rId146" Type="http://schemas.openxmlformats.org/officeDocument/2006/relationships/hyperlink" Target="https://www.wipo.int/meetings/fr/doc_details.jsp?doc_id=568514" TargetMode="External"/><Relationship Id="rId167" Type="http://schemas.openxmlformats.org/officeDocument/2006/relationships/hyperlink" Target="https://www.wipo.int/export/sites/www/about-wipo/en/budget/pdf/strategy-house-w-sdgs-and-figures-pwb2022-23.pdf" TargetMode="External"/><Relationship Id="rId188" Type="http://schemas.openxmlformats.org/officeDocument/2006/relationships/hyperlink" Target="https://www.wipo.int/ipadvantage/fr/search.jsp?obj_protection_id=&amp;ins_protection_id=&amp;focus_id=&amp;type_id=543&amp;industry_id=&amp;territory_id=" TargetMode="External"/><Relationship Id="rId71" Type="http://schemas.openxmlformats.org/officeDocument/2006/relationships/hyperlink" Target="https://dacatalogue.wipo.int/projects" TargetMode="External"/><Relationship Id="rId92" Type="http://schemas.openxmlformats.org/officeDocument/2006/relationships/hyperlink" Target="https://www.wipo.int/export/sites/www/about-wipo/en/budget/pdf/strategy-house-w-sdgs-and-figures-pwb2022-23.pdf" TargetMode="External"/><Relationship Id="rId213" Type="http://schemas.openxmlformats.org/officeDocument/2006/relationships/hyperlink" Target="https://www.wipo.int/export/sites/www/about-wipo/en/budget/pdf/strategy-house-w-sdgs-and-figures-pwb2022-23.pdf" TargetMode="External"/><Relationship Id="rId234" Type="http://schemas.openxmlformats.org/officeDocument/2006/relationships/hyperlink" Target="https://www.wipo.int/meetings/fr/doc_details.jsp?doc_id=541373" TargetMode="External"/><Relationship Id="rId2" Type="http://schemas.openxmlformats.org/officeDocument/2006/relationships/numbering" Target="numbering.xml"/><Relationship Id="rId29" Type="http://schemas.openxmlformats.org/officeDocument/2006/relationships/hyperlink" Target="https://dacatalogue.wipo.int/projects" TargetMode="External"/><Relationship Id="rId255" Type="http://schemas.openxmlformats.org/officeDocument/2006/relationships/hyperlink" Target="https://www.wto.org/english/news_e/news22_e/igo_01feb22_e.htm" TargetMode="External"/><Relationship Id="rId276" Type="http://schemas.openxmlformats.org/officeDocument/2006/relationships/hyperlink" Target="https://www.wipo.int/meetings/fr/doc_details.jsp?doc_id=546698" TargetMode="External"/><Relationship Id="rId40" Type="http://schemas.openxmlformats.org/officeDocument/2006/relationships/hyperlink" Target="https://www.wipo.int/meetings/fr/doc_details.jsp?doc_id=541373" TargetMode="External"/><Relationship Id="rId115" Type="http://schemas.openxmlformats.org/officeDocument/2006/relationships/hyperlink" Target="https://www.wipo.int/export/sites/www/about-wipo/en/budget/pdf/strategy-house-w-sdgs-and-figures-pwb2022-23.pdf" TargetMode="External"/><Relationship Id="rId136" Type="http://schemas.openxmlformats.org/officeDocument/2006/relationships/hyperlink" Target="https://www.wipo.int/pressroom/fr/articles/2022/article_0009.html" TargetMode="External"/><Relationship Id="rId157" Type="http://schemas.openxmlformats.org/officeDocument/2006/relationships/hyperlink" Target="https://www.wipo.int/meetings/fr/doc_details.jsp?doc_id=568514" TargetMode="External"/><Relationship Id="rId178" Type="http://schemas.openxmlformats.org/officeDocument/2006/relationships/hyperlink" Target="https://www.wipo.int/meetings/fr/doc_details.jsp?doc_id=568514" TargetMode="External"/><Relationship Id="rId61" Type="http://schemas.openxmlformats.org/officeDocument/2006/relationships/hyperlink" Target="https://www.wipo.int/meetings/fr/doc_details.jsp?doc_id=541373" TargetMode="External"/><Relationship Id="rId82" Type="http://schemas.openxmlformats.org/officeDocument/2006/relationships/hyperlink" Target="https://www.unsouthsouth.org/south-south-galaxy/" TargetMode="External"/><Relationship Id="rId199" Type="http://schemas.openxmlformats.org/officeDocument/2006/relationships/hyperlink" Target="https://www.wipo.int/meetings/fr/details.jsp?meeting_id=68588" TargetMode="External"/><Relationship Id="rId203" Type="http://schemas.openxmlformats.org/officeDocument/2006/relationships/hyperlink" Target="https://www.wipo.int/meetings/fr/doc_details.jsp?doc_id=568514" TargetMode="External"/><Relationship Id="rId19" Type="http://schemas.openxmlformats.org/officeDocument/2006/relationships/hyperlink" Target="https://www.wipo.int/meetings/fr/doc_details.jsp?doc_id=541373" TargetMode="External"/><Relationship Id="rId224" Type="http://schemas.openxmlformats.org/officeDocument/2006/relationships/hyperlink" Target="https://www.wipo.int/meetings/fr/doc_details.jsp?doc_id=546698" TargetMode="External"/><Relationship Id="rId245" Type="http://schemas.openxmlformats.org/officeDocument/2006/relationships/hyperlink" Target="https://www.wipo.int/export/sites/www/about-wipo/en/budget/pdf/strategy-house-w-sdgs-and-figures-pwb2022-23.pdf" TargetMode="External"/><Relationship Id="rId266" Type="http://schemas.openxmlformats.org/officeDocument/2006/relationships/hyperlink" Target="https://www.wipo.int/meetings/fr/doc_details.jsp?doc_id=537901" TargetMode="External"/><Relationship Id="rId287" Type="http://schemas.openxmlformats.org/officeDocument/2006/relationships/hyperlink" Target="https://www.wipo.int/enforcement/fr/awareness-raising/index.html" TargetMode="External"/><Relationship Id="rId30" Type="http://schemas.openxmlformats.org/officeDocument/2006/relationships/hyperlink" Target="https://www.wipo.int/meetings/fr/doc_details.jsp?doc_id=568514" TargetMode="External"/><Relationship Id="rId105" Type="http://schemas.openxmlformats.org/officeDocument/2006/relationships/hyperlink" Target="https://www.who-wipo-wto-trilateral.org/fr" TargetMode="External"/><Relationship Id="rId126" Type="http://schemas.openxmlformats.org/officeDocument/2006/relationships/hyperlink" Target="https://www.wipo.int/publications/en/details.jsp?id=4502" TargetMode="External"/><Relationship Id="rId147" Type="http://schemas.openxmlformats.org/officeDocument/2006/relationships/hyperlink" Target="https://www.wipo.int/export/sites/www/about-wipo/en/budget/pdf/strategy-house-w-sdgs-and-figures-pwb2022-23.pdf" TargetMode="External"/><Relationship Id="rId168" Type="http://schemas.openxmlformats.org/officeDocument/2006/relationships/hyperlink" Target="https://www.wipo.int/meetings/fr/doc_details.jsp?doc_id=541373" TargetMode="External"/><Relationship Id="rId51" Type="http://schemas.openxmlformats.org/officeDocument/2006/relationships/hyperlink" Target="https://www.who-wipo-wto-trilateral.org/fr" TargetMode="External"/><Relationship Id="rId72" Type="http://schemas.openxmlformats.org/officeDocument/2006/relationships/hyperlink" Target="https://www.wipo.int/tisc/fr/report/2021/index.html" TargetMode="External"/><Relationship Id="rId93" Type="http://schemas.openxmlformats.org/officeDocument/2006/relationships/hyperlink" Target="https://www.wipo.int/meetings/fr/doc_details.jsp?doc_id=541373" TargetMode="External"/><Relationship Id="rId189" Type="http://schemas.openxmlformats.org/officeDocument/2006/relationships/hyperlink" Target="https://www.wipo.int/meetings/fr/doc_details.jsp?doc_id=568514" TargetMode="External"/><Relationship Id="rId3" Type="http://schemas.openxmlformats.org/officeDocument/2006/relationships/styles" Target="styles.xml"/><Relationship Id="rId214" Type="http://schemas.openxmlformats.org/officeDocument/2006/relationships/hyperlink" Target="https://www.wipo.int/meetings/fr/doc_details.jsp?doc_id=541373" TargetMode="External"/><Relationship Id="rId235" Type="http://schemas.openxmlformats.org/officeDocument/2006/relationships/hyperlink" Target="https://www.wipo.int/meetings/fr/doc_details.jsp?doc_id=546698" TargetMode="External"/><Relationship Id="rId256" Type="http://schemas.openxmlformats.org/officeDocument/2006/relationships/hyperlink" Target="https://www.wto.org/french/news_f/news22_f/igo_01feb22_f.htm" TargetMode="External"/><Relationship Id="rId277" Type="http://schemas.openxmlformats.org/officeDocument/2006/relationships/hyperlink" Target="https://www.wipo.int/ardi/fr" TargetMode="External"/><Relationship Id="rId116" Type="http://schemas.openxmlformats.org/officeDocument/2006/relationships/hyperlink" Target="https://www.wipo.int/meetings/fr/doc_details.jsp?doc_id=541373" TargetMode="External"/><Relationship Id="rId137" Type="http://schemas.openxmlformats.org/officeDocument/2006/relationships/hyperlink" Target="https://www.wipo.int/meetings/fr/doc_details.jsp?doc_id=568514" TargetMode="External"/><Relationship Id="rId158" Type="http://schemas.openxmlformats.org/officeDocument/2006/relationships/hyperlink" Target="https://www.wipo.int/export/sites/www/about-wipo/en/budget/pdf/strategy-house-w-sdgs-and-figures-pwb2022-23.pdf" TargetMode="External"/><Relationship Id="rId20" Type="http://schemas.openxmlformats.org/officeDocument/2006/relationships/hyperlink" Target="https://www.wipo.int/meetings/fr/doc_details.jsp?doc_id=546698" TargetMode="External"/><Relationship Id="rId41" Type="http://schemas.openxmlformats.org/officeDocument/2006/relationships/hyperlink" Target="https://www.wipo.int/meetings/fr/doc_details.jsp?doc_id=546698" TargetMode="External"/><Relationship Id="rId62" Type="http://schemas.openxmlformats.org/officeDocument/2006/relationships/hyperlink" Target="https://www.wipo.int/meetings/fr/doc_details.jsp?doc_id=546698" TargetMode="External"/><Relationship Id="rId83" Type="http://schemas.openxmlformats.org/officeDocument/2006/relationships/hyperlink" Target="https://www3.wipo.int/wipogreen/en/" TargetMode="External"/><Relationship Id="rId179" Type="http://schemas.openxmlformats.org/officeDocument/2006/relationships/hyperlink" Target="https://www.wipo.int/export/sites/www/about-wipo/en/budget/pdf/strategy-house-w-sdgs-and-figures-pwb2022-23.pdf" TargetMode="External"/><Relationship Id="rId190" Type="http://schemas.openxmlformats.org/officeDocument/2006/relationships/hyperlink" Target="https://www.wipo.int/export/sites/www/about-wipo/en/budget/pdf/strategy-house-w-sdgs-and-figures-pwb2022-23.pdf" TargetMode="External"/><Relationship Id="rId204" Type="http://schemas.openxmlformats.org/officeDocument/2006/relationships/hyperlink" Target="https://www.wipo.int/export/sites/www/about-wipo/en/budget/pdf/strategy-house-w-sdgs-and-figures-pwb2022-23.pdf" TargetMode="External"/><Relationship Id="rId225" Type="http://schemas.openxmlformats.org/officeDocument/2006/relationships/hyperlink" Target="https://www.wipo.int/meetings/fr/doc_details.jsp?doc_id=568514" TargetMode="External"/><Relationship Id="rId246" Type="http://schemas.openxmlformats.org/officeDocument/2006/relationships/hyperlink" Target="https://www.wipo.int/meetings/fr/doc_details.jsp?doc_id=541373" TargetMode="External"/><Relationship Id="rId267" Type="http://schemas.openxmlformats.org/officeDocument/2006/relationships/hyperlink" Target="https://www.wipo.int/meetings/fr/doc_details.jsp?doc_id=452323" TargetMode="External"/><Relationship Id="rId288" Type="http://schemas.openxmlformats.org/officeDocument/2006/relationships/hyperlink" Target="https://www.wipo.int/meetings/fr/doc_details.jsp?doc_id=568514" TargetMode="External"/><Relationship Id="rId106" Type="http://schemas.openxmlformats.org/officeDocument/2006/relationships/hyperlink" Target="https://www.wipo.int/ip-development/fr/agenda/flexibilities/database.html" TargetMode="External"/><Relationship Id="rId127" Type="http://schemas.openxmlformats.org/officeDocument/2006/relationships/hyperlink" Target="https://www.wipo.int/publications/fr/details.jsp?id=4502" TargetMode="External"/><Relationship Id="rId10" Type="http://schemas.openxmlformats.org/officeDocument/2006/relationships/hyperlink" Target="https://www.wipo.int/meetings/fr/doc_details.jsp?doc_id=541373" TargetMode="External"/><Relationship Id="rId31" Type="http://schemas.openxmlformats.org/officeDocument/2006/relationships/hyperlink" Target="https://www.wipo.int/meetings/fr/doc_details.jsp?doc_id=568514" TargetMode="External"/><Relationship Id="rId52" Type="http://schemas.openxmlformats.org/officeDocument/2006/relationships/hyperlink" Target="https://dacatalogue.wipo.int/projects" TargetMode="External"/><Relationship Id="rId73" Type="http://schemas.openxmlformats.org/officeDocument/2006/relationships/hyperlink" Target="https://www.wipo.int/meetings/fr/doc_details.jsp?doc_id=568514" TargetMode="External"/><Relationship Id="rId94" Type="http://schemas.openxmlformats.org/officeDocument/2006/relationships/hyperlink" Target="https://www.wipo.int/meetings/fr/doc_details.jsp?doc_id=546698" TargetMode="External"/><Relationship Id="rId148" Type="http://schemas.openxmlformats.org/officeDocument/2006/relationships/hyperlink" Target="https://inspire.wipo.int/patent-register-portal" TargetMode="External"/><Relationship Id="rId169" Type="http://schemas.openxmlformats.org/officeDocument/2006/relationships/hyperlink" Target="https://www.wipo.int/meetings/fr/doc_details.jsp?doc_id=546698" TargetMode="External"/><Relationship Id="rId4" Type="http://schemas.openxmlformats.org/officeDocument/2006/relationships/settings" Target="settings.xml"/><Relationship Id="rId180" Type="http://schemas.openxmlformats.org/officeDocument/2006/relationships/hyperlink" Target="https://www.wipo.int/meetings/fr/doc_details.jsp?doc_id=541373" TargetMode="External"/><Relationship Id="rId215" Type="http://schemas.openxmlformats.org/officeDocument/2006/relationships/hyperlink" Target="https://www.wipo.int/meetings/fr/doc_details.jsp?doc_id=546698" TargetMode="External"/><Relationship Id="rId236" Type="http://schemas.openxmlformats.org/officeDocument/2006/relationships/hyperlink" Target="https://www.wipo.int/econ_stat/en/economics/" TargetMode="External"/><Relationship Id="rId257" Type="http://schemas.openxmlformats.org/officeDocument/2006/relationships/hyperlink" Target="https://www.wipo.int/publications/fr/details.jsp?id=4511" TargetMode="External"/><Relationship Id="rId278" Type="http://schemas.openxmlformats.org/officeDocument/2006/relationships/hyperlink" Target="https://www.wipo.int/aspi/fr/" TargetMode="External"/><Relationship Id="rId42" Type="http://schemas.openxmlformats.org/officeDocument/2006/relationships/hyperlink" Target="https://dacatalogue.wipo.int/projects" TargetMode="External"/><Relationship Id="rId84" Type="http://schemas.openxmlformats.org/officeDocument/2006/relationships/hyperlink" Target="https://www.wipo.int/meetings/fr/doc_details.jsp?doc_id=568514" TargetMode="External"/><Relationship Id="rId138" Type="http://schemas.openxmlformats.org/officeDocument/2006/relationships/hyperlink" Target="https://www.wipo.int/export/sites/www/about-wipo/en/budget/pdf/strategy-house-w-sdgs-and-figures-pwb2022-23.pdf" TargetMode="External"/><Relationship Id="rId191" Type="http://schemas.openxmlformats.org/officeDocument/2006/relationships/hyperlink" Target="https://www.wipo.int/meetings/fr/doc_details.jsp?doc_id=541373" TargetMode="External"/><Relationship Id="rId205" Type="http://schemas.openxmlformats.org/officeDocument/2006/relationships/hyperlink" Target="https://www.wipo.int/meetings/fr/doc_details.jsp?doc_id=541373" TargetMode="External"/><Relationship Id="rId247" Type="http://schemas.openxmlformats.org/officeDocument/2006/relationships/hyperlink" Target="https://www.wipo.int/meetings/fr/doc_details.jsp?doc_id=546698" TargetMode="External"/><Relationship Id="rId107" Type="http://schemas.openxmlformats.org/officeDocument/2006/relationships/hyperlink" Target="https://www.wipo.int/meetings/fr/doc_details.jsp?doc_id=568514" TargetMode="External"/><Relationship Id="rId289" Type="http://schemas.openxmlformats.org/officeDocument/2006/relationships/header" Target="header4.xml"/><Relationship Id="rId11" Type="http://schemas.openxmlformats.org/officeDocument/2006/relationships/hyperlink" Target="http://www.wipo.int/tad" TargetMode="External"/><Relationship Id="rId53" Type="http://schemas.openxmlformats.org/officeDocument/2006/relationships/hyperlink" Target="https://dacatalogue.wipo.int/projects" TargetMode="External"/><Relationship Id="rId149" Type="http://schemas.openxmlformats.org/officeDocument/2006/relationships/hyperlink" Target="https://www.wipo.int/meetings/fr/doc_details.jsp?doc_id=568514" TargetMode="External"/><Relationship Id="rId95" Type="http://schemas.openxmlformats.org/officeDocument/2006/relationships/hyperlink" Target="https://dacatalogue.wipo.int/projects" TargetMode="External"/><Relationship Id="rId160" Type="http://schemas.openxmlformats.org/officeDocument/2006/relationships/hyperlink" Target="https://www.wipo.int/meetings/fr/doc_details.jsp?doc_id=546698" TargetMode="External"/><Relationship Id="rId216" Type="http://schemas.openxmlformats.org/officeDocument/2006/relationships/hyperlink" Target="https://www.wipo.int/meetings/fr/doc_details.jsp?doc_id=568514" TargetMode="External"/><Relationship Id="rId258" Type="http://schemas.openxmlformats.org/officeDocument/2006/relationships/hyperlink" Target="https://www.wipo.int/export/sites/www/policy/en/global_health/pdf/wipo_pub_628_2020_covid19_insert.pdf" TargetMode="External"/><Relationship Id="rId22" Type="http://schemas.openxmlformats.org/officeDocument/2006/relationships/hyperlink" Target="https://www.who-wipo-wto-trilateral.org/fr" TargetMode="External"/><Relationship Id="rId64" Type="http://schemas.openxmlformats.org/officeDocument/2006/relationships/hyperlink" Target="https://www.wipo.int/meetings/fr/doc_details.jsp?doc_id=568514" TargetMode="External"/><Relationship Id="rId118" Type="http://schemas.openxmlformats.org/officeDocument/2006/relationships/hyperlink" Target="https://www.wipo.int/publications/fr/details.jsp?id=4501" TargetMode="External"/><Relationship Id="rId171" Type="http://schemas.openxmlformats.org/officeDocument/2006/relationships/hyperlink" Target="https://www.wipo.int/about-ip/fr/frontier_technologies/" TargetMode="External"/><Relationship Id="rId227" Type="http://schemas.openxmlformats.org/officeDocument/2006/relationships/hyperlink" Target="https://www.wipo.int/export/sites/www/about-wipo/fr/budget/pdf/wpr_2020_202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ublications/fr/details.jsp?id=3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3EB1B-A54B-4C98-A4E0-07467A46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40718</Words>
  <Characters>232178</Characters>
  <Application>Microsoft Office Word</Application>
  <DocSecurity>0</DocSecurity>
  <Lines>5104</Lines>
  <Paragraphs>1232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273035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MARTINEZ LIMÓN Cristina</dc:creator>
  <cp:keywords>FOR OFFICIAL USE ONLY</cp:keywords>
  <cp:lastModifiedBy>ESTEVES DOS SANTOS Anabela</cp:lastModifiedBy>
  <cp:revision>2</cp:revision>
  <cp:lastPrinted>2022-09-27T09:40:00Z</cp:lastPrinted>
  <dcterms:created xsi:type="dcterms:W3CDTF">2022-10-13T07:42:00Z</dcterms:created>
  <dcterms:modified xsi:type="dcterms:W3CDTF">2022-10-13T07:42:00Z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7c33ad61-845d-457a-867d-3a7c4595d2fe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